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128"/>
        <w:rPr>
          <w:rFonts w:ascii="Times New Roman"/>
          <w:sz w:val="20"/>
        </w:rPr>
      </w:pPr>
      <w:r>
        <w:rPr>
          <w:rFonts w:ascii="Times New Roman"/>
          <w:sz w:val="20"/>
        </w:rPr>
        <w:drawing>
          <wp:inline distT="0" distB="0" distL="0" distR="0">
            <wp:extent cx="3348562" cy="15851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348562" cy="1585150"/>
                    </a:xfrm>
                    <a:prstGeom prst="rect">
                      <a:avLst/>
                    </a:prstGeom>
                  </pic:spPr>
                </pic:pic>
              </a:graphicData>
            </a:graphic>
          </wp:inline>
        </w:drawing>
      </w:r>
      <w:r>
        <w:rPr>
          <w:rFonts w:ascii="Times New Roman"/>
          <w:sz w:val="20"/>
        </w:rPr>
      </w:r>
    </w:p>
    <w:p>
      <w:pPr>
        <w:pStyle w:val="BodyText"/>
        <w:spacing w:before="177"/>
      </w:pPr>
      <w:r>
        <w:rPr/>
        <w:t>July</w:t>
      </w:r>
      <w:r>
        <w:rPr>
          <w:spacing w:val="-2"/>
        </w:rPr>
        <w:t> </w:t>
      </w:r>
      <w:r>
        <w:rPr/>
        <w:t>9,</w:t>
      </w:r>
      <w:r>
        <w:rPr>
          <w:spacing w:val="-1"/>
        </w:rPr>
        <w:t> </w:t>
      </w:r>
      <w:r>
        <w:rPr>
          <w:spacing w:val="-4"/>
        </w:rPr>
        <w:t>2024</w:t>
      </w:r>
    </w:p>
    <w:p>
      <w:pPr>
        <w:pStyle w:val="BodyText"/>
        <w:spacing w:before="9"/>
        <w:ind w:left="0"/>
        <w:rPr>
          <w:sz w:val="19"/>
        </w:rPr>
      </w:pPr>
    </w:p>
    <w:p>
      <w:pPr>
        <w:spacing w:after="0"/>
        <w:rPr>
          <w:sz w:val="19"/>
        </w:rPr>
        <w:sectPr>
          <w:type w:val="continuous"/>
          <w:pgSz w:w="12240" w:h="15840"/>
          <w:pgMar w:top="820" w:bottom="280" w:left="1320" w:right="1320"/>
        </w:sectPr>
      </w:pPr>
    </w:p>
    <w:p>
      <w:pPr>
        <w:pStyle w:val="BodyText"/>
        <w:spacing w:before="51"/>
      </w:pPr>
      <w:r>
        <w:rPr/>
        <w:t>The</w:t>
      </w:r>
      <w:r>
        <w:rPr>
          <w:spacing w:val="-1"/>
        </w:rPr>
        <w:t> </w:t>
      </w:r>
      <w:r>
        <w:rPr/>
        <w:t>Honorable</w:t>
      </w:r>
      <w:r>
        <w:rPr>
          <w:spacing w:val="-3"/>
        </w:rPr>
        <w:t> </w:t>
      </w:r>
      <w:r>
        <w:rPr/>
        <w:t>Virginia</w:t>
      </w:r>
      <w:r>
        <w:rPr>
          <w:spacing w:val="-2"/>
        </w:rPr>
        <w:t> </w:t>
      </w:r>
      <w:r>
        <w:rPr>
          <w:spacing w:val="-4"/>
        </w:rPr>
        <w:t>Foxx</w:t>
      </w:r>
    </w:p>
    <w:p>
      <w:pPr>
        <w:pStyle w:val="BodyText"/>
        <w:spacing w:line="242" w:lineRule="auto"/>
        <w:ind w:right="38"/>
      </w:pPr>
      <w:r>
        <w:rPr/>
        <w:t>Chair,</w:t>
      </w:r>
      <w:r>
        <w:rPr>
          <w:spacing w:val="-9"/>
        </w:rPr>
        <w:t> </w:t>
      </w:r>
      <w:r>
        <w:rPr/>
        <w:t>House</w:t>
      </w:r>
      <w:r>
        <w:rPr>
          <w:spacing w:val="-11"/>
        </w:rPr>
        <w:t> </w:t>
      </w:r>
      <w:r>
        <w:rPr/>
        <w:t>Education</w:t>
      </w:r>
      <w:r>
        <w:rPr>
          <w:spacing w:val="-8"/>
        </w:rPr>
        <w:t> </w:t>
      </w:r>
      <w:r>
        <w:rPr/>
        <w:t>and</w:t>
      </w:r>
      <w:r>
        <w:rPr>
          <w:spacing w:val="-8"/>
        </w:rPr>
        <w:t> </w:t>
      </w:r>
      <w:r>
        <w:rPr/>
        <w:t>Workforce </w:t>
      </w:r>
      <w:r>
        <w:rPr>
          <w:spacing w:val="-2"/>
        </w:rPr>
        <w:t>Committee</w:t>
      </w:r>
    </w:p>
    <w:p>
      <w:pPr>
        <w:pStyle w:val="BodyText"/>
        <w:ind w:left="119"/>
      </w:pPr>
      <w:r>
        <w:rPr/>
        <w:t>2462</w:t>
      </w:r>
      <w:r>
        <w:rPr>
          <w:spacing w:val="-10"/>
        </w:rPr>
        <w:t> </w:t>
      </w:r>
      <w:r>
        <w:rPr/>
        <w:t>Rayburn</w:t>
      </w:r>
      <w:r>
        <w:rPr>
          <w:spacing w:val="-7"/>
        </w:rPr>
        <w:t> </w:t>
      </w:r>
      <w:r>
        <w:rPr/>
        <w:t>House</w:t>
      </w:r>
      <w:r>
        <w:rPr>
          <w:spacing w:val="-8"/>
        </w:rPr>
        <w:t> </w:t>
      </w:r>
      <w:r>
        <w:rPr/>
        <w:t>Office</w:t>
      </w:r>
      <w:r>
        <w:rPr>
          <w:spacing w:val="-8"/>
        </w:rPr>
        <w:t> </w:t>
      </w:r>
      <w:r>
        <w:rPr/>
        <w:t>Building Washington, DC 20515</w:t>
      </w:r>
    </w:p>
    <w:p>
      <w:pPr>
        <w:pStyle w:val="BodyText"/>
        <w:spacing w:before="51"/>
      </w:pPr>
      <w:r>
        <w:rPr/>
        <w:br w:type="column"/>
      </w:r>
      <w:r>
        <w:rPr/>
        <w:t>The</w:t>
      </w:r>
      <w:r>
        <w:rPr>
          <w:spacing w:val="-1"/>
        </w:rPr>
        <w:t> </w:t>
      </w:r>
      <w:r>
        <w:rPr/>
        <w:t>Honorable Bobby</w:t>
      </w:r>
      <w:r>
        <w:rPr>
          <w:spacing w:val="-2"/>
        </w:rPr>
        <w:t> Scott</w:t>
      </w:r>
    </w:p>
    <w:p>
      <w:pPr>
        <w:pStyle w:val="BodyText"/>
        <w:spacing w:line="242" w:lineRule="auto"/>
      </w:pPr>
      <w:r>
        <w:rPr/>
        <w:t>Ranking</w:t>
      </w:r>
      <w:r>
        <w:rPr>
          <w:spacing w:val="-9"/>
        </w:rPr>
        <w:t> </w:t>
      </w:r>
      <w:r>
        <w:rPr/>
        <w:t>Member,</w:t>
      </w:r>
      <w:r>
        <w:rPr>
          <w:spacing w:val="-11"/>
        </w:rPr>
        <w:t> </w:t>
      </w:r>
      <w:r>
        <w:rPr/>
        <w:t>House</w:t>
      </w:r>
      <w:r>
        <w:rPr>
          <w:spacing w:val="-10"/>
        </w:rPr>
        <w:t> </w:t>
      </w:r>
      <w:r>
        <w:rPr/>
        <w:t>Education</w:t>
      </w:r>
      <w:r>
        <w:rPr>
          <w:spacing w:val="-7"/>
        </w:rPr>
        <w:t> </w:t>
      </w:r>
      <w:r>
        <w:rPr/>
        <w:t>and Workforce Committee</w:t>
      </w:r>
    </w:p>
    <w:p>
      <w:pPr>
        <w:pStyle w:val="BodyText"/>
        <w:ind w:left="119"/>
      </w:pPr>
      <w:r>
        <w:rPr/>
        <w:t>2328</w:t>
      </w:r>
      <w:r>
        <w:rPr>
          <w:spacing w:val="-10"/>
        </w:rPr>
        <w:t> </w:t>
      </w:r>
      <w:r>
        <w:rPr/>
        <w:t>Rayburn</w:t>
      </w:r>
      <w:r>
        <w:rPr>
          <w:spacing w:val="-8"/>
        </w:rPr>
        <w:t> </w:t>
      </w:r>
      <w:r>
        <w:rPr/>
        <w:t>House</w:t>
      </w:r>
      <w:r>
        <w:rPr>
          <w:spacing w:val="-8"/>
        </w:rPr>
        <w:t> </w:t>
      </w:r>
      <w:r>
        <w:rPr/>
        <w:t>Office</w:t>
      </w:r>
      <w:r>
        <w:rPr>
          <w:spacing w:val="-8"/>
        </w:rPr>
        <w:t> </w:t>
      </w:r>
      <w:r>
        <w:rPr/>
        <w:t>Building Washington, DC 20515</w:t>
      </w:r>
    </w:p>
    <w:p>
      <w:pPr>
        <w:spacing w:after="0"/>
        <w:sectPr>
          <w:type w:val="continuous"/>
          <w:pgSz w:w="12240" w:h="15840"/>
          <w:pgMar w:top="820" w:bottom="280" w:left="1320" w:right="1320"/>
          <w:cols w:num="2" w:equalWidth="0">
            <w:col w:w="3943" w:space="1097"/>
            <w:col w:w="4560"/>
          </w:cols>
        </w:sectPr>
      </w:pPr>
    </w:p>
    <w:p>
      <w:pPr>
        <w:pStyle w:val="BodyText"/>
        <w:spacing w:before="288"/>
        <w:ind w:left="0"/>
      </w:pPr>
    </w:p>
    <w:p>
      <w:pPr>
        <w:pStyle w:val="Title"/>
      </w:pPr>
      <w:r>
        <w:rPr/>
        <w:t>RE:</w:t>
      </w:r>
      <w:r>
        <w:rPr>
          <w:spacing w:val="-2"/>
        </w:rPr>
        <w:t> </w:t>
      </w:r>
      <w:r>
        <w:rPr/>
        <w:t>Support</w:t>
      </w:r>
      <w:r>
        <w:rPr>
          <w:spacing w:val="-3"/>
        </w:rPr>
        <w:t> </w:t>
      </w:r>
      <w:r>
        <w:rPr/>
        <w:t>H.R.</w:t>
      </w:r>
      <w:r>
        <w:rPr>
          <w:spacing w:val="-3"/>
        </w:rPr>
        <w:t> </w:t>
      </w:r>
      <w:r>
        <w:rPr/>
        <w:t>2941,</w:t>
      </w:r>
      <w:r>
        <w:rPr>
          <w:spacing w:val="-3"/>
        </w:rPr>
        <w:t> </w:t>
      </w:r>
      <w:r>
        <w:rPr/>
        <w:t>the</w:t>
      </w:r>
      <w:r>
        <w:rPr>
          <w:spacing w:val="-2"/>
        </w:rPr>
        <w:t> </w:t>
      </w:r>
      <w:r>
        <w:rPr/>
        <w:t>Recognizing</w:t>
      </w:r>
      <w:r>
        <w:rPr>
          <w:spacing w:val="-5"/>
        </w:rPr>
        <w:t> </w:t>
      </w:r>
      <w:r>
        <w:rPr/>
        <w:t>the</w:t>
      </w:r>
      <w:r>
        <w:rPr>
          <w:spacing w:val="-2"/>
        </w:rPr>
        <w:t> </w:t>
      </w:r>
      <w:r>
        <w:rPr/>
        <w:t>Role</w:t>
      </w:r>
      <w:r>
        <w:rPr>
          <w:spacing w:val="-5"/>
        </w:rPr>
        <w:t> </w:t>
      </w:r>
      <w:r>
        <w:rPr/>
        <w:t>of</w:t>
      </w:r>
      <w:r>
        <w:rPr>
          <w:spacing w:val="-1"/>
        </w:rPr>
        <w:t> </w:t>
      </w:r>
      <w:r>
        <w:rPr/>
        <w:t>Direct</w:t>
      </w:r>
      <w:r>
        <w:rPr>
          <w:spacing w:val="-1"/>
        </w:rPr>
        <w:t> </w:t>
      </w:r>
      <w:r>
        <w:rPr/>
        <w:t>Support</w:t>
      </w:r>
      <w:r>
        <w:rPr>
          <w:spacing w:val="-1"/>
        </w:rPr>
        <w:t> </w:t>
      </w:r>
      <w:r>
        <w:rPr/>
        <w:t>Professionals</w:t>
      </w:r>
      <w:r>
        <w:rPr>
          <w:spacing w:val="-4"/>
        </w:rPr>
        <w:t> </w:t>
      </w:r>
      <w:r>
        <w:rPr>
          <w:spacing w:val="-5"/>
        </w:rPr>
        <w:t>Act</w:t>
      </w:r>
    </w:p>
    <w:p>
      <w:pPr>
        <w:pStyle w:val="BodyText"/>
        <w:spacing w:before="292"/>
        <w:ind w:left="119"/>
      </w:pPr>
      <w:r>
        <w:rPr/>
        <w:t>Dear</w:t>
      </w:r>
      <w:r>
        <w:rPr>
          <w:spacing w:val="-1"/>
        </w:rPr>
        <w:t> </w:t>
      </w:r>
      <w:r>
        <w:rPr/>
        <w:t>Chair</w:t>
      </w:r>
      <w:r>
        <w:rPr>
          <w:spacing w:val="-1"/>
        </w:rPr>
        <w:t> </w:t>
      </w:r>
      <w:r>
        <w:rPr/>
        <w:t>Foxx</w:t>
      </w:r>
      <w:r>
        <w:rPr>
          <w:spacing w:val="-3"/>
        </w:rPr>
        <w:t> </w:t>
      </w:r>
      <w:r>
        <w:rPr/>
        <w:t>and</w:t>
      </w:r>
      <w:r>
        <w:rPr>
          <w:spacing w:val="-2"/>
        </w:rPr>
        <w:t> </w:t>
      </w:r>
      <w:r>
        <w:rPr/>
        <w:t>Ranking</w:t>
      </w:r>
      <w:r>
        <w:rPr>
          <w:spacing w:val="-2"/>
        </w:rPr>
        <w:t> </w:t>
      </w:r>
      <w:r>
        <w:rPr/>
        <w:t>Member </w:t>
      </w:r>
      <w:r>
        <w:rPr>
          <w:spacing w:val="-2"/>
        </w:rPr>
        <w:t>Scott:</w:t>
      </w:r>
    </w:p>
    <w:p>
      <w:pPr>
        <w:pStyle w:val="BodyText"/>
        <w:ind w:left="0"/>
      </w:pPr>
    </w:p>
    <w:p>
      <w:pPr>
        <w:pStyle w:val="BodyText"/>
        <w:ind w:left="119" w:right="115"/>
      </w:pPr>
      <w:r>
        <w:rPr/>
        <w:t>The</w:t>
      </w:r>
      <w:r>
        <w:rPr>
          <w:spacing w:val="-3"/>
        </w:rPr>
        <w:t> </w:t>
      </w:r>
      <w:r>
        <w:rPr/>
        <w:t>undersigned</w:t>
      </w:r>
      <w:r>
        <w:rPr>
          <w:spacing w:val="-3"/>
        </w:rPr>
        <w:t> </w:t>
      </w:r>
      <w:r>
        <w:rPr/>
        <w:t>members</w:t>
      </w:r>
      <w:r>
        <w:rPr>
          <w:spacing w:val="-2"/>
        </w:rPr>
        <w:t> </w:t>
      </w:r>
      <w:r>
        <w:rPr/>
        <w:t>of</w:t>
      </w:r>
      <w:r>
        <w:rPr>
          <w:spacing w:val="-3"/>
        </w:rPr>
        <w:t> </w:t>
      </w:r>
      <w:r>
        <w:rPr/>
        <w:t>the</w:t>
      </w:r>
      <w:r>
        <w:rPr>
          <w:spacing w:val="-1"/>
        </w:rPr>
        <w:t> </w:t>
      </w:r>
      <w:r>
        <w:rPr/>
        <w:t>Consortium</w:t>
      </w:r>
      <w:r>
        <w:rPr>
          <w:spacing w:val="-4"/>
        </w:rPr>
        <w:t> </w:t>
      </w:r>
      <w:r>
        <w:rPr/>
        <w:t>for</w:t>
      </w:r>
      <w:r>
        <w:rPr>
          <w:spacing w:val="-6"/>
        </w:rPr>
        <w:t> </w:t>
      </w:r>
      <w:r>
        <w:rPr/>
        <w:t>Constituents</w:t>
      </w:r>
      <w:r>
        <w:rPr>
          <w:spacing w:val="-4"/>
        </w:rPr>
        <w:t> </w:t>
      </w:r>
      <w:r>
        <w:rPr/>
        <w:t>with</w:t>
      </w:r>
      <w:r>
        <w:rPr>
          <w:spacing w:val="-3"/>
        </w:rPr>
        <w:t> </w:t>
      </w:r>
      <w:r>
        <w:rPr/>
        <w:t>Disabilities</w:t>
      </w:r>
      <w:r>
        <w:rPr>
          <w:spacing w:val="-2"/>
        </w:rPr>
        <w:t> </w:t>
      </w:r>
      <w:r>
        <w:rPr/>
        <w:t>(CCD)</w:t>
      </w:r>
      <w:r>
        <w:rPr>
          <w:spacing w:val="-2"/>
        </w:rPr>
        <w:t> </w:t>
      </w:r>
      <w:r>
        <w:rPr/>
        <w:t>Long</w:t>
      </w:r>
      <w:r>
        <w:rPr>
          <w:spacing w:val="-4"/>
        </w:rPr>
        <w:t> </w:t>
      </w:r>
      <w:r>
        <w:rPr/>
        <w:t>Term Services and Supports (LTSS) Task Force write in support of the Recognizing the Role of Direct Support Professionals Act, a</w:t>
      </w:r>
      <w:r>
        <w:rPr>
          <w:spacing w:val="-1"/>
        </w:rPr>
        <w:t> </w:t>
      </w:r>
      <w:r>
        <w:rPr/>
        <w:t>bill</w:t>
      </w:r>
      <w:r>
        <w:rPr>
          <w:spacing w:val="-1"/>
        </w:rPr>
        <w:t> </w:t>
      </w:r>
      <w:r>
        <w:rPr/>
        <w:t>that would help to create a standard occupational classification (SOC) for direct support professionals (DSPs). Earlier this year, the Senate passed its version of the legislation,</w:t>
      </w:r>
      <w:r>
        <w:rPr>
          <w:spacing w:val="-1"/>
        </w:rPr>
        <w:t> </w:t>
      </w:r>
      <w:r>
        <w:rPr/>
        <w:t>S. 1332,</w:t>
      </w:r>
      <w:r>
        <w:rPr>
          <w:spacing w:val="-1"/>
        </w:rPr>
        <w:t> </w:t>
      </w:r>
      <w:r>
        <w:rPr/>
        <w:t>which ensures</w:t>
      </w:r>
      <w:r>
        <w:rPr>
          <w:spacing w:val="-1"/>
        </w:rPr>
        <w:t> </w:t>
      </w:r>
      <w:r>
        <w:rPr/>
        <w:t>that when the Office of Management and Budget revises the standard occupational classification system, it considers the importance of a code for DSPs. Now that H.R. 2941 is scheduled for a markup in this Committee, we ask that you support its </w:t>
      </w:r>
      <w:r>
        <w:rPr>
          <w:spacing w:val="-2"/>
        </w:rPr>
        <w:t>passage.</w:t>
      </w:r>
    </w:p>
    <w:p>
      <w:pPr>
        <w:pStyle w:val="BodyText"/>
        <w:spacing w:before="1"/>
        <w:ind w:left="0"/>
      </w:pPr>
    </w:p>
    <w:p>
      <w:pPr>
        <w:pStyle w:val="BodyText"/>
        <w:ind w:left="119" w:right="115"/>
      </w:pPr>
      <w:r>
        <w:rPr/>
        <w:t>The creation of a distinct occupational classification for DSPs is a necessary first step in addressing a decades-long workforce crisis that threatens individuals with disabilities’ access to critical supports and services through the Medicaid Home and Community Based Services (HCBS) program. The HCBS program supports individuals with disabilities to live full and independent</w:t>
      </w:r>
      <w:r>
        <w:rPr>
          <w:spacing w:val="-1"/>
        </w:rPr>
        <w:t> </w:t>
      </w:r>
      <w:r>
        <w:rPr/>
        <w:t>lives</w:t>
      </w:r>
      <w:r>
        <w:rPr>
          <w:spacing w:val="-3"/>
        </w:rPr>
        <w:t> </w:t>
      </w:r>
      <w:r>
        <w:rPr/>
        <w:t>in</w:t>
      </w:r>
      <w:r>
        <w:rPr>
          <w:spacing w:val="-4"/>
        </w:rPr>
        <w:t> </w:t>
      </w:r>
      <w:r>
        <w:rPr/>
        <w:t>their</w:t>
      </w:r>
      <w:r>
        <w:rPr>
          <w:spacing w:val="-2"/>
        </w:rPr>
        <w:t> </w:t>
      </w:r>
      <w:r>
        <w:rPr/>
        <w:t>homes</w:t>
      </w:r>
      <w:r>
        <w:rPr>
          <w:spacing w:val="-3"/>
        </w:rPr>
        <w:t> </w:t>
      </w:r>
      <w:r>
        <w:rPr/>
        <w:t>and</w:t>
      </w:r>
      <w:r>
        <w:rPr>
          <w:spacing w:val="-2"/>
        </w:rPr>
        <w:t> </w:t>
      </w:r>
      <w:r>
        <w:rPr/>
        <w:t>community.</w:t>
      </w:r>
      <w:r>
        <w:rPr>
          <w:spacing w:val="-3"/>
        </w:rPr>
        <w:t> </w:t>
      </w:r>
      <w:r>
        <w:rPr/>
        <w:t>The</w:t>
      </w:r>
      <w:r>
        <w:rPr>
          <w:spacing w:val="-4"/>
        </w:rPr>
        <w:t> </w:t>
      </w:r>
      <w:r>
        <w:rPr/>
        <w:t>foundation</w:t>
      </w:r>
      <w:r>
        <w:rPr>
          <w:spacing w:val="-4"/>
        </w:rPr>
        <w:t> </w:t>
      </w:r>
      <w:r>
        <w:rPr/>
        <w:t>of</w:t>
      </w:r>
      <w:r>
        <w:rPr>
          <w:spacing w:val="-4"/>
        </w:rPr>
        <w:t> </w:t>
      </w:r>
      <w:r>
        <w:rPr/>
        <w:t>these</w:t>
      </w:r>
      <w:r>
        <w:rPr>
          <w:spacing w:val="-4"/>
        </w:rPr>
        <w:t> </w:t>
      </w:r>
      <w:r>
        <w:rPr/>
        <w:t>services</w:t>
      </w:r>
      <w:r>
        <w:rPr>
          <w:spacing w:val="-3"/>
        </w:rPr>
        <w:t> </w:t>
      </w:r>
      <w:r>
        <w:rPr/>
        <w:t>are</w:t>
      </w:r>
      <w:r>
        <w:rPr>
          <w:spacing w:val="-4"/>
        </w:rPr>
        <w:t> </w:t>
      </w:r>
      <w:r>
        <w:rPr/>
        <w:t>the</w:t>
      </w:r>
      <w:r>
        <w:rPr>
          <w:spacing w:val="-4"/>
        </w:rPr>
        <w:t> </w:t>
      </w:r>
      <w:r>
        <w:rPr/>
        <w:t>DSPs who not only provide essential caregiving services, but also promote independence and community inclusion through services that range from employment coaching and career development to assistance with relationship building and decision-making. The supports DSPs provide help individuals with disabilities avoid unnecessary institutionalization and </w:t>
      </w:r>
      <w:r>
        <w:rPr>
          <w:spacing w:val="-2"/>
        </w:rPr>
        <w:t>hospitalization.</w:t>
      </w:r>
    </w:p>
    <w:p>
      <w:pPr>
        <w:pStyle w:val="BodyText"/>
        <w:ind w:left="0"/>
      </w:pPr>
    </w:p>
    <w:p>
      <w:pPr>
        <w:pStyle w:val="BodyText"/>
        <w:ind w:left="119" w:right="159"/>
      </w:pPr>
      <w:r>
        <w:rPr/>
        <w:t>The critical supports provided by DSPs are threatened by a longstanding</w:t>
      </w:r>
      <w:r>
        <w:rPr>
          <w:spacing w:val="-1"/>
        </w:rPr>
        <w:t> </w:t>
      </w:r>
      <w:r>
        <w:rPr/>
        <w:t>workforce crisis that has</w:t>
      </w:r>
      <w:r>
        <w:rPr>
          <w:spacing w:val="-2"/>
        </w:rPr>
        <w:t> </w:t>
      </w:r>
      <w:r>
        <w:rPr/>
        <w:t>been</w:t>
      </w:r>
      <w:r>
        <w:rPr>
          <w:spacing w:val="-3"/>
        </w:rPr>
        <w:t> </w:t>
      </w:r>
      <w:r>
        <w:rPr/>
        <w:t>exacerbated</w:t>
      </w:r>
      <w:r>
        <w:rPr>
          <w:spacing w:val="-3"/>
        </w:rPr>
        <w:t> </w:t>
      </w:r>
      <w:r>
        <w:rPr/>
        <w:t>by</w:t>
      </w:r>
      <w:r>
        <w:rPr>
          <w:spacing w:val="-5"/>
        </w:rPr>
        <w:t> </w:t>
      </w:r>
      <w:r>
        <w:rPr/>
        <w:t>the</w:t>
      </w:r>
      <w:r>
        <w:rPr>
          <w:spacing w:val="-1"/>
        </w:rPr>
        <w:t> </w:t>
      </w:r>
      <w:r>
        <w:rPr/>
        <w:t>COVID-19</w:t>
      </w:r>
      <w:r>
        <w:rPr>
          <w:spacing w:val="-3"/>
        </w:rPr>
        <w:t> </w:t>
      </w:r>
      <w:r>
        <w:rPr/>
        <w:t>pandemic.</w:t>
      </w:r>
      <w:r>
        <w:rPr>
          <w:spacing w:val="-2"/>
        </w:rPr>
        <w:t> </w:t>
      </w:r>
      <w:r>
        <w:rPr/>
        <w:t>According</w:t>
      </w:r>
      <w:r>
        <w:rPr>
          <w:spacing w:val="-4"/>
        </w:rPr>
        <w:t> </w:t>
      </w:r>
      <w:r>
        <w:rPr/>
        <w:t>to</w:t>
      </w:r>
      <w:r>
        <w:rPr>
          <w:spacing w:val="-3"/>
        </w:rPr>
        <w:t> </w:t>
      </w:r>
      <w:r>
        <w:rPr/>
        <w:t>the</w:t>
      </w:r>
      <w:r>
        <w:rPr>
          <w:spacing w:val="-1"/>
        </w:rPr>
        <w:t> </w:t>
      </w:r>
      <w:r>
        <w:rPr/>
        <w:t>most recent</w:t>
      </w:r>
      <w:r>
        <w:rPr>
          <w:spacing w:val="-3"/>
        </w:rPr>
        <w:t> </w:t>
      </w:r>
      <w:r>
        <w:rPr/>
        <w:t>Staff</w:t>
      </w:r>
      <w:r>
        <w:rPr>
          <w:spacing w:val="-3"/>
        </w:rPr>
        <w:t> </w:t>
      </w:r>
      <w:r>
        <w:rPr/>
        <w:t>Stability Survey conducted by National Core Indicators® Intellectual and Developmental Disabilities (NCI),</w:t>
      </w:r>
      <w:r>
        <w:rPr>
          <w:spacing w:val="-1"/>
        </w:rPr>
        <w:t> </w:t>
      </w:r>
      <w:r>
        <w:rPr/>
        <w:t>the</w:t>
      </w:r>
      <w:r>
        <w:rPr>
          <w:spacing w:val="-3"/>
        </w:rPr>
        <w:t> </w:t>
      </w:r>
      <w:r>
        <w:rPr/>
        <w:t>national</w:t>
      </w:r>
      <w:r>
        <w:rPr>
          <w:spacing w:val="-4"/>
        </w:rPr>
        <w:t> </w:t>
      </w:r>
      <w:r>
        <w:rPr/>
        <w:t>turnover</w:t>
      </w:r>
      <w:r>
        <w:rPr>
          <w:spacing w:val="-1"/>
        </w:rPr>
        <w:t> </w:t>
      </w:r>
      <w:r>
        <w:rPr/>
        <w:t>rate</w:t>
      </w:r>
      <w:r>
        <w:rPr>
          <w:spacing w:val="-1"/>
        </w:rPr>
        <w:t> </w:t>
      </w:r>
      <w:r>
        <w:rPr/>
        <w:t>among</w:t>
      </w:r>
      <w:r>
        <w:rPr>
          <w:spacing w:val="-4"/>
        </w:rPr>
        <w:t> </w:t>
      </w:r>
      <w:r>
        <w:rPr/>
        <w:t>DSPs</w:t>
      </w:r>
      <w:r>
        <w:rPr>
          <w:spacing w:val="-2"/>
        </w:rPr>
        <w:t> </w:t>
      </w:r>
      <w:r>
        <w:rPr/>
        <w:t>is</w:t>
      </w:r>
      <w:r>
        <w:rPr>
          <w:spacing w:val="-4"/>
        </w:rPr>
        <w:t> </w:t>
      </w:r>
      <w:r>
        <w:rPr/>
        <w:t>approximately</w:t>
      </w:r>
      <w:r>
        <w:rPr>
          <w:spacing w:val="-2"/>
        </w:rPr>
        <w:t> </w:t>
      </w:r>
      <w:r>
        <w:rPr/>
        <w:t>41%</w:t>
      </w:r>
      <w:r>
        <w:rPr>
          <w:spacing w:val="-3"/>
        </w:rPr>
        <w:t> </w:t>
      </w:r>
      <w:r>
        <w:rPr/>
        <w:t>and ranges</w:t>
      </w:r>
      <w:r>
        <w:rPr>
          <w:spacing w:val="-2"/>
        </w:rPr>
        <w:t> </w:t>
      </w:r>
      <w:r>
        <w:rPr/>
        <w:t>as</w:t>
      </w:r>
      <w:r>
        <w:rPr>
          <w:spacing w:val="-4"/>
        </w:rPr>
        <w:t> </w:t>
      </w:r>
      <w:r>
        <w:rPr/>
        <w:t>high</w:t>
      </w:r>
      <w:r>
        <w:rPr>
          <w:spacing w:val="-3"/>
        </w:rPr>
        <w:t> </w:t>
      </w:r>
      <w:r>
        <w:rPr/>
        <w:t>as</w:t>
      </w:r>
      <w:r>
        <w:rPr>
          <w:spacing w:val="-2"/>
        </w:rPr>
        <w:t> </w:t>
      </w:r>
      <w:r>
        <w:rPr/>
        <w:t>59%</w:t>
      </w:r>
    </w:p>
    <w:p>
      <w:pPr>
        <w:spacing w:after="0"/>
        <w:sectPr>
          <w:type w:val="continuous"/>
          <w:pgSz w:w="12240" w:h="15840"/>
          <w:pgMar w:top="820" w:bottom="280" w:left="1320" w:right="1320"/>
        </w:sectPr>
      </w:pPr>
    </w:p>
    <w:p>
      <w:pPr>
        <w:pStyle w:val="BodyText"/>
        <w:spacing w:before="47"/>
        <w:ind w:left="119" w:right="115"/>
      </w:pPr>
      <w:r>
        <w:rPr/>
        <w:t>in some</w:t>
      </w:r>
      <w:r>
        <w:rPr>
          <w:spacing w:val="-3"/>
        </w:rPr>
        <w:t> </w:t>
      </w:r>
      <w:r>
        <w:rPr/>
        <w:t>states.</w:t>
      </w:r>
      <w:hyperlink w:history="true" w:anchor="_bookmark0">
        <w:r>
          <w:rPr>
            <w:vertAlign w:val="superscript"/>
          </w:rPr>
          <w:t>1</w:t>
        </w:r>
      </w:hyperlink>
      <w:r>
        <w:rPr>
          <w:spacing w:val="-1"/>
          <w:vertAlign w:val="baseline"/>
        </w:rPr>
        <w:t> </w:t>
      </w:r>
      <w:r>
        <w:rPr>
          <w:vertAlign w:val="baseline"/>
        </w:rPr>
        <w:t>The</w:t>
      </w:r>
      <w:r>
        <w:rPr>
          <w:spacing w:val="-1"/>
          <w:vertAlign w:val="baseline"/>
        </w:rPr>
        <w:t> </w:t>
      </w:r>
      <w:r>
        <w:rPr>
          <w:vertAlign w:val="baseline"/>
        </w:rPr>
        <w:t>loss</w:t>
      </w:r>
      <w:r>
        <w:rPr>
          <w:spacing w:val="-7"/>
          <w:vertAlign w:val="baseline"/>
        </w:rPr>
        <w:t> </w:t>
      </w:r>
      <w:r>
        <w:rPr>
          <w:vertAlign w:val="baseline"/>
        </w:rPr>
        <w:t>of</w:t>
      </w:r>
      <w:r>
        <w:rPr>
          <w:spacing w:val="-3"/>
          <w:vertAlign w:val="baseline"/>
        </w:rPr>
        <w:t> </w:t>
      </w:r>
      <w:r>
        <w:rPr>
          <w:vertAlign w:val="baseline"/>
        </w:rPr>
        <w:t>DSPs</w:t>
      </w:r>
      <w:r>
        <w:rPr>
          <w:spacing w:val="-2"/>
          <w:vertAlign w:val="baseline"/>
        </w:rPr>
        <w:t> </w:t>
      </w:r>
      <w:r>
        <w:rPr>
          <w:vertAlign w:val="baseline"/>
        </w:rPr>
        <w:t>across</w:t>
      </w:r>
      <w:r>
        <w:rPr>
          <w:spacing w:val="-4"/>
          <w:vertAlign w:val="baseline"/>
        </w:rPr>
        <w:t> </w:t>
      </w:r>
      <w:r>
        <w:rPr>
          <w:vertAlign w:val="baseline"/>
        </w:rPr>
        <w:t>the</w:t>
      </w:r>
      <w:r>
        <w:rPr>
          <w:spacing w:val="-3"/>
          <w:vertAlign w:val="baseline"/>
        </w:rPr>
        <w:t> </w:t>
      </w:r>
      <w:r>
        <w:rPr>
          <w:vertAlign w:val="baseline"/>
        </w:rPr>
        <w:t>field</w:t>
      </w:r>
      <w:r>
        <w:rPr>
          <w:spacing w:val="-3"/>
          <w:vertAlign w:val="baseline"/>
        </w:rPr>
        <w:t> </w:t>
      </w:r>
      <w:r>
        <w:rPr>
          <w:vertAlign w:val="baseline"/>
        </w:rPr>
        <w:t>has</w:t>
      </w:r>
      <w:r>
        <w:rPr>
          <w:spacing w:val="-2"/>
          <w:vertAlign w:val="baseline"/>
        </w:rPr>
        <w:t> </w:t>
      </w:r>
      <w:r>
        <w:rPr>
          <w:vertAlign w:val="baseline"/>
        </w:rPr>
        <w:t>left many</w:t>
      </w:r>
      <w:r>
        <w:rPr>
          <w:spacing w:val="-2"/>
          <w:vertAlign w:val="baseline"/>
        </w:rPr>
        <w:t> </w:t>
      </w:r>
      <w:r>
        <w:rPr>
          <w:vertAlign w:val="baseline"/>
        </w:rPr>
        <w:t>individuals</w:t>
      </w:r>
      <w:r>
        <w:rPr>
          <w:spacing w:val="-4"/>
          <w:vertAlign w:val="baseline"/>
        </w:rPr>
        <w:t> </w:t>
      </w:r>
      <w:r>
        <w:rPr>
          <w:vertAlign w:val="baseline"/>
        </w:rPr>
        <w:t>without stable</w:t>
      </w:r>
      <w:r>
        <w:rPr>
          <w:spacing w:val="-3"/>
          <w:vertAlign w:val="baseline"/>
        </w:rPr>
        <w:t> </w:t>
      </w:r>
      <w:r>
        <w:rPr>
          <w:vertAlign w:val="baseline"/>
        </w:rPr>
        <w:t>access to home and community-based supports. In fact, a 2023 survey of community providers across the country indicated that the devastating impact of the COVID-19 pandemic and continued exodus of DSPs from the field has forced providers to stop accepting new referrals, delay the implementation of new programs and, in too many instances, shutter existing services altogether.</w:t>
      </w:r>
      <w:hyperlink w:history="true" w:anchor="_bookmark1">
        <w:r>
          <w:rPr>
            <w:vertAlign w:val="superscript"/>
          </w:rPr>
          <w:t>2</w:t>
        </w:r>
      </w:hyperlink>
      <w:r>
        <w:rPr>
          <w:vertAlign w:val="baseline"/>
        </w:rPr>
        <w:t> As a result, individuals with disabilities are left without consistent access to critical support and at a higher risk for hospitalization and institutionalization.</w:t>
      </w:r>
      <w:hyperlink w:history="true" w:anchor="_bookmark2">
        <w:r>
          <w:rPr>
            <w:vertAlign w:val="superscript"/>
          </w:rPr>
          <w:t>3</w:t>
        </w:r>
      </w:hyperlink>
    </w:p>
    <w:p>
      <w:pPr>
        <w:pStyle w:val="BodyText"/>
        <w:spacing w:before="1"/>
        <w:ind w:left="0"/>
      </w:pPr>
    </w:p>
    <w:p>
      <w:pPr>
        <w:pStyle w:val="BodyText"/>
        <w:ind w:right="115"/>
      </w:pPr>
      <w:r>
        <w:rPr/>
        <w:t>There is currently no mechanism to comprehensively collect employment and wage data specifically</w:t>
      </w:r>
      <w:r>
        <w:rPr>
          <w:spacing w:val="-3"/>
        </w:rPr>
        <w:t> </w:t>
      </w:r>
      <w:r>
        <w:rPr/>
        <w:t>for</w:t>
      </w:r>
      <w:r>
        <w:rPr>
          <w:spacing w:val="-5"/>
        </w:rPr>
        <w:t> </w:t>
      </w:r>
      <w:r>
        <w:rPr/>
        <w:t>DSPs.</w:t>
      </w:r>
      <w:r>
        <w:rPr>
          <w:spacing w:val="-3"/>
        </w:rPr>
        <w:t> </w:t>
      </w:r>
      <w:r>
        <w:rPr/>
        <w:t>Without</w:t>
      </w:r>
      <w:r>
        <w:rPr>
          <w:spacing w:val="-1"/>
        </w:rPr>
        <w:t> </w:t>
      </w:r>
      <w:r>
        <w:rPr/>
        <w:t>comprehensive</w:t>
      </w:r>
      <w:r>
        <w:rPr>
          <w:spacing w:val="-4"/>
        </w:rPr>
        <w:t> </w:t>
      </w:r>
      <w:r>
        <w:rPr/>
        <w:t>data,</w:t>
      </w:r>
      <w:r>
        <w:rPr>
          <w:spacing w:val="-2"/>
        </w:rPr>
        <w:t> </w:t>
      </w:r>
      <w:r>
        <w:rPr/>
        <w:t>the</w:t>
      </w:r>
      <w:r>
        <w:rPr>
          <w:spacing w:val="-4"/>
        </w:rPr>
        <w:t> </w:t>
      </w:r>
      <w:r>
        <w:rPr/>
        <w:t>totality</w:t>
      </w:r>
      <w:r>
        <w:rPr>
          <w:spacing w:val="-3"/>
        </w:rPr>
        <w:t> </w:t>
      </w:r>
      <w:r>
        <w:rPr/>
        <w:t>of</w:t>
      </w:r>
      <w:r>
        <w:rPr>
          <w:spacing w:val="-4"/>
        </w:rPr>
        <w:t> </w:t>
      </w:r>
      <w:r>
        <w:rPr/>
        <w:t>the</w:t>
      </w:r>
      <w:r>
        <w:rPr>
          <w:spacing w:val="-2"/>
        </w:rPr>
        <w:t> </w:t>
      </w:r>
      <w:r>
        <w:rPr/>
        <w:t>workforce</w:t>
      </w:r>
      <w:r>
        <w:rPr>
          <w:spacing w:val="-2"/>
        </w:rPr>
        <w:t> </w:t>
      </w:r>
      <w:r>
        <w:rPr/>
        <w:t>crisis</w:t>
      </w:r>
      <w:r>
        <w:rPr>
          <w:spacing w:val="-3"/>
        </w:rPr>
        <w:t> </w:t>
      </w:r>
      <w:r>
        <w:rPr/>
        <w:t>cannot</w:t>
      </w:r>
      <w:r>
        <w:rPr>
          <w:spacing w:val="-4"/>
        </w:rPr>
        <w:t> </w:t>
      </w:r>
      <w:r>
        <w:rPr/>
        <w:t>be properly assessed. A unique DSP occupational code will ensure the U.S. Bureau of Labor Statistics can accurately capture employment and wage data specific to the profession, which will in turn assist federal and state policymakers to inform and impact future policy. Accurate and comprehensive data on DSPs is crucial for understanding the workforce crisis and developing effective solutions. Designating DSPs as a distinct occupation will provide the necessary granularity to capture their unique contributions, challenges, and workforce trends.</w:t>
      </w:r>
    </w:p>
    <w:p>
      <w:pPr>
        <w:pStyle w:val="BodyText"/>
        <w:spacing w:before="292"/>
        <w:ind w:right="153"/>
      </w:pPr>
      <w:r>
        <w:rPr/>
        <w:t>Without</w:t>
      </w:r>
      <w:r>
        <w:rPr>
          <w:spacing w:val="-3"/>
        </w:rPr>
        <w:t> </w:t>
      </w:r>
      <w:r>
        <w:rPr/>
        <w:t>an</w:t>
      </w:r>
      <w:r>
        <w:rPr>
          <w:spacing w:val="-3"/>
        </w:rPr>
        <w:t> </w:t>
      </w:r>
      <w:r>
        <w:rPr/>
        <w:t>occupational</w:t>
      </w:r>
      <w:r>
        <w:rPr>
          <w:spacing w:val="-4"/>
        </w:rPr>
        <w:t> </w:t>
      </w:r>
      <w:r>
        <w:rPr/>
        <w:t>code,</w:t>
      </w:r>
      <w:r>
        <w:rPr>
          <w:spacing w:val="-4"/>
        </w:rPr>
        <w:t> </w:t>
      </w:r>
      <w:r>
        <w:rPr/>
        <w:t>DSPs</w:t>
      </w:r>
      <w:r>
        <w:rPr>
          <w:spacing w:val="-4"/>
        </w:rPr>
        <w:t> </w:t>
      </w:r>
      <w:r>
        <w:rPr/>
        <w:t>are</w:t>
      </w:r>
      <w:r>
        <w:rPr>
          <w:spacing w:val="-3"/>
        </w:rPr>
        <w:t> </w:t>
      </w:r>
      <w:r>
        <w:rPr/>
        <w:t>often</w:t>
      </w:r>
      <w:r>
        <w:rPr>
          <w:spacing w:val="-3"/>
        </w:rPr>
        <w:t> </w:t>
      </w:r>
      <w:r>
        <w:rPr/>
        <w:t>inaccurately</w:t>
      </w:r>
      <w:r>
        <w:rPr>
          <w:spacing w:val="-2"/>
        </w:rPr>
        <w:t> </w:t>
      </w:r>
      <w:r>
        <w:rPr/>
        <w:t>and inconsistently</w:t>
      </w:r>
      <w:r>
        <w:rPr>
          <w:spacing w:val="-2"/>
        </w:rPr>
        <w:t> </w:t>
      </w:r>
      <w:r>
        <w:rPr/>
        <w:t>incorporated into a variety of SOCs that do not capture their full spectrum of work activities in a variety of home and community settings. DSPs provide supports that are primarily funded by Medicaid and cover a wide range of services. A DSP’s work is interdisciplinary and distinct—DSPs perform tasks geared toward supporting self-direction and independence, such as developing and implementing effective strategies to teach people new skills, helping to communicate with and use</w:t>
      </w:r>
      <w:r>
        <w:rPr>
          <w:spacing w:val="-2"/>
        </w:rPr>
        <w:t> </w:t>
      </w:r>
      <w:r>
        <w:rPr/>
        <w:t>assistive</w:t>
      </w:r>
      <w:r>
        <w:rPr>
          <w:spacing w:val="-4"/>
        </w:rPr>
        <w:t> </w:t>
      </w:r>
      <w:r>
        <w:rPr/>
        <w:t>technology</w:t>
      </w:r>
      <w:r>
        <w:rPr>
          <w:spacing w:val="-6"/>
        </w:rPr>
        <w:t> </w:t>
      </w:r>
      <w:r>
        <w:rPr/>
        <w:t>devices,</w:t>
      </w:r>
      <w:r>
        <w:rPr>
          <w:spacing w:val="-2"/>
        </w:rPr>
        <w:t> </w:t>
      </w:r>
      <w:r>
        <w:rPr/>
        <w:t>supporting</w:t>
      </w:r>
      <w:r>
        <w:rPr>
          <w:spacing w:val="-3"/>
        </w:rPr>
        <w:t> </w:t>
      </w:r>
      <w:r>
        <w:rPr/>
        <w:t>individuals</w:t>
      </w:r>
      <w:r>
        <w:rPr>
          <w:spacing w:val="-5"/>
        </w:rPr>
        <w:t> </w:t>
      </w:r>
      <w:r>
        <w:rPr/>
        <w:t>to</w:t>
      </w:r>
      <w:r>
        <w:rPr>
          <w:spacing w:val="-4"/>
        </w:rPr>
        <w:t> </w:t>
      </w:r>
      <w:r>
        <w:rPr/>
        <w:t>find</w:t>
      </w:r>
      <w:r>
        <w:rPr>
          <w:spacing w:val="-1"/>
        </w:rPr>
        <w:t> </w:t>
      </w:r>
      <w:r>
        <w:rPr/>
        <w:t>and</w:t>
      </w:r>
      <w:r>
        <w:rPr>
          <w:spacing w:val="-4"/>
        </w:rPr>
        <w:t> </w:t>
      </w:r>
      <w:r>
        <w:rPr/>
        <w:t>retain</w:t>
      </w:r>
      <w:r>
        <w:rPr>
          <w:spacing w:val="-4"/>
        </w:rPr>
        <w:t> </w:t>
      </w:r>
      <w:r>
        <w:rPr/>
        <w:t>jobs</w:t>
      </w:r>
      <w:r>
        <w:rPr>
          <w:spacing w:val="-3"/>
        </w:rPr>
        <w:t> </w:t>
      </w:r>
      <w:r>
        <w:rPr/>
        <w:t>and</w:t>
      </w:r>
      <w:r>
        <w:rPr>
          <w:spacing w:val="-4"/>
        </w:rPr>
        <w:t> </w:t>
      </w:r>
      <w:r>
        <w:rPr/>
        <w:t>work</w:t>
      </w:r>
      <w:r>
        <w:rPr>
          <w:spacing w:val="-6"/>
        </w:rPr>
        <w:t> </w:t>
      </w:r>
      <w:r>
        <w:rPr/>
        <w:t>toward their personal career goals, and helping people connect socially and participate in recreation activities, education, cultural events, spiritual activities, and civic functions. Accordingly, DSPs receive comprehensive training centered around supporting independence, teaching decision- making skills, and fostering community</w:t>
      </w:r>
      <w:r>
        <w:rPr>
          <w:spacing w:val="-2"/>
        </w:rPr>
        <w:t> </w:t>
      </w:r>
      <w:r>
        <w:rPr/>
        <w:t>living and</w:t>
      </w:r>
      <w:r>
        <w:rPr>
          <w:spacing w:val="-2"/>
        </w:rPr>
        <w:t> </w:t>
      </w:r>
      <w:r>
        <w:rPr/>
        <w:t>social participation.</w:t>
      </w:r>
      <w:r>
        <w:rPr>
          <w:spacing w:val="-2"/>
        </w:rPr>
        <w:t> </w:t>
      </w:r>
      <w:r>
        <w:rPr/>
        <w:t>As noted in a</w:t>
      </w:r>
      <w:r>
        <w:rPr>
          <w:spacing w:val="-1"/>
        </w:rPr>
        <w:t> </w:t>
      </w:r>
      <w:r>
        <w:rPr/>
        <w:t>2017 report from the President’s Committee for People with Intellectual Disabilities, a DSP’s “role is much more focused on being community navigators” and accordingly, the training for DSPs centers</w:t>
      </w:r>
      <w:r>
        <w:rPr>
          <w:spacing w:val="40"/>
        </w:rPr>
        <w:t> </w:t>
      </w:r>
      <w:r>
        <w:rPr/>
        <w:t>on a social model rather than a medical model.</w:t>
      </w:r>
      <w:hyperlink w:history="true" w:anchor="_bookmark3">
        <w:r>
          <w:rPr>
            <w:vertAlign w:val="superscript"/>
          </w:rPr>
          <w:t>4</w:t>
        </w:r>
      </w:hyperlink>
    </w:p>
    <w:p>
      <w:pPr>
        <w:pStyle w:val="BodyText"/>
        <w:spacing w:before="293"/>
      </w:pPr>
      <w:r>
        <w:rPr/>
        <w:t>Such</w:t>
      </w:r>
      <w:r>
        <w:rPr>
          <w:spacing w:val="-4"/>
        </w:rPr>
        <w:t> </w:t>
      </w:r>
      <w:r>
        <w:rPr/>
        <w:t>differentiations,</w:t>
      </w:r>
      <w:r>
        <w:rPr>
          <w:spacing w:val="-2"/>
        </w:rPr>
        <w:t> </w:t>
      </w:r>
      <w:r>
        <w:rPr/>
        <w:t>not</w:t>
      </w:r>
      <w:r>
        <w:rPr>
          <w:spacing w:val="-1"/>
        </w:rPr>
        <w:t> </w:t>
      </w:r>
      <w:r>
        <w:rPr/>
        <w:t>only</w:t>
      </w:r>
      <w:r>
        <w:rPr>
          <w:spacing w:val="-3"/>
        </w:rPr>
        <w:t> </w:t>
      </w:r>
      <w:r>
        <w:rPr/>
        <w:t>in</w:t>
      </w:r>
      <w:r>
        <w:rPr>
          <w:spacing w:val="-4"/>
        </w:rPr>
        <w:t> </w:t>
      </w:r>
      <w:r>
        <w:rPr/>
        <w:t>job</w:t>
      </w:r>
      <w:r>
        <w:rPr>
          <w:spacing w:val="-4"/>
        </w:rPr>
        <w:t> </w:t>
      </w:r>
      <w:r>
        <w:rPr/>
        <w:t>responsibilities</w:t>
      </w:r>
      <w:r>
        <w:rPr>
          <w:spacing w:val="-3"/>
        </w:rPr>
        <w:t> </w:t>
      </w:r>
      <w:r>
        <w:rPr/>
        <w:t>but</w:t>
      </w:r>
      <w:r>
        <w:rPr>
          <w:spacing w:val="-1"/>
        </w:rPr>
        <w:t> </w:t>
      </w:r>
      <w:r>
        <w:rPr/>
        <w:t>also</w:t>
      </w:r>
      <w:r>
        <w:rPr>
          <w:spacing w:val="-2"/>
        </w:rPr>
        <w:t> </w:t>
      </w:r>
      <w:r>
        <w:rPr/>
        <w:t>in</w:t>
      </w:r>
      <w:r>
        <w:rPr>
          <w:spacing w:val="-2"/>
        </w:rPr>
        <w:t> </w:t>
      </w:r>
      <w:r>
        <w:rPr/>
        <w:t>training,</w:t>
      </w:r>
      <w:r>
        <w:rPr>
          <w:spacing w:val="-5"/>
        </w:rPr>
        <w:t> </w:t>
      </w:r>
      <w:r>
        <w:rPr/>
        <w:t>point</w:t>
      </w:r>
      <w:r>
        <w:rPr>
          <w:spacing w:val="-4"/>
        </w:rPr>
        <w:t> </w:t>
      </w:r>
      <w:r>
        <w:rPr/>
        <w:t>to</w:t>
      </w:r>
      <w:r>
        <w:rPr>
          <w:spacing w:val="-4"/>
        </w:rPr>
        <w:t> </w:t>
      </w:r>
      <w:r>
        <w:rPr/>
        <w:t>the</w:t>
      </w:r>
      <w:r>
        <w:rPr>
          <w:spacing w:val="-4"/>
        </w:rPr>
        <w:t> </w:t>
      </w:r>
      <w:r>
        <w:rPr/>
        <w:t>distinction between DSPs and other occupations currently represented in the federal occupational</w:t>
      </w:r>
    </w:p>
    <w:p>
      <w:pPr>
        <w:pStyle w:val="BodyText"/>
        <w:ind w:left="0"/>
        <w:rPr>
          <w:sz w:val="20"/>
        </w:rPr>
      </w:pPr>
    </w:p>
    <w:p>
      <w:pPr>
        <w:pStyle w:val="BodyText"/>
        <w:spacing w:before="82"/>
        <w:ind w:left="0"/>
        <w:rPr>
          <w:sz w:val="20"/>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222922</wp:posOffset>
                </wp:positionV>
                <wp:extent cx="18288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552969pt;width:144pt;height:.72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0"/>
        <w:ind w:left="120" w:right="339" w:firstLine="0"/>
        <w:jc w:val="left"/>
        <w:rPr>
          <w:sz w:val="18"/>
        </w:rPr>
      </w:pPr>
      <w:bookmarkStart w:name="_bookmark0" w:id="1"/>
      <w:bookmarkEnd w:id="1"/>
      <w:r>
        <w:rPr/>
      </w:r>
      <w:r>
        <w:rPr>
          <w:position w:val="5"/>
          <w:sz w:val="12"/>
        </w:rPr>
        <w:t>1</w:t>
      </w:r>
      <w:r>
        <w:rPr>
          <w:spacing w:val="10"/>
          <w:position w:val="5"/>
          <w:sz w:val="12"/>
        </w:rPr>
        <w:t> </w:t>
      </w:r>
      <w:r>
        <w:rPr>
          <w:sz w:val="18"/>
        </w:rPr>
        <w:t>National</w:t>
      </w:r>
      <w:r>
        <w:rPr>
          <w:spacing w:val="-3"/>
          <w:sz w:val="18"/>
        </w:rPr>
        <w:t> </w:t>
      </w:r>
      <w:r>
        <w:rPr>
          <w:sz w:val="18"/>
        </w:rPr>
        <w:t>Core</w:t>
      </w:r>
      <w:r>
        <w:rPr>
          <w:spacing w:val="-3"/>
          <w:sz w:val="18"/>
        </w:rPr>
        <w:t> </w:t>
      </w:r>
      <w:r>
        <w:rPr>
          <w:sz w:val="18"/>
        </w:rPr>
        <w:t>Indicators</w:t>
      </w:r>
      <w:r>
        <w:rPr>
          <w:spacing w:val="-3"/>
          <w:sz w:val="18"/>
        </w:rPr>
        <w:t> </w:t>
      </w:r>
      <w:r>
        <w:rPr>
          <w:sz w:val="18"/>
        </w:rPr>
        <w:t>Intellectual</w:t>
      </w:r>
      <w:r>
        <w:rPr>
          <w:spacing w:val="-3"/>
          <w:sz w:val="18"/>
        </w:rPr>
        <w:t> </w:t>
      </w:r>
      <w:r>
        <w:rPr>
          <w:sz w:val="18"/>
        </w:rPr>
        <w:t>and</w:t>
      </w:r>
      <w:r>
        <w:rPr>
          <w:spacing w:val="-3"/>
          <w:sz w:val="18"/>
        </w:rPr>
        <w:t> </w:t>
      </w:r>
      <w:r>
        <w:rPr>
          <w:sz w:val="18"/>
        </w:rPr>
        <w:t>Developmental</w:t>
      </w:r>
      <w:r>
        <w:rPr>
          <w:spacing w:val="-3"/>
          <w:sz w:val="18"/>
        </w:rPr>
        <w:t> </w:t>
      </w:r>
      <w:r>
        <w:rPr>
          <w:sz w:val="18"/>
        </w:rPr>
        <w:t>Disabilities</w:t>
      </w:r>
      <w:r>
        <w:rPr>
          <w:spacing w:val="-3"/>
          <w:sz w:val="18"/>
        </w:rPr>
        <w:t> </w:t>
      </w:r>
      <w:r>
        <w:rPr>
          <w:i/>
          <w:sz w:val="18"/>
        </w:rPr>
        <w:t>2022</w:t>
      </w:r>
      <w:r>
        <w:rPr>
          <w:i/>
          <w:spacing w:val="-3"/>
          <w:sz w:val="18"/>
        </w:rPr>
        <w:t> </w:t>
      </w:r>
      <w:r>
        <w:rPr>
          <w:i/>
          <w:sz w:val="18"/>
        </w:rPr>
        <w:t>State</w:t>
      </w:r>
      <w:r>
        <w:rPr>
          <w:i/>
          <w:spacing w:val="-2"/>
          <w:sz w:val="18"/>
        </w:rPr>
        <w:t> </w:t>
      </w:r>
      <w:r>
        <w:rPr>
          <w:i/>
          <w:sz w:val="18"/>
        </w:rPr>
        <w:t>of</w:t>
      </w:r>
      <w:r>
        <w:rPr>
          <w:i/>
          <w:spacing w:val="-2"/>
          <w:sz w:val="18"/>
        </w:rPr>
        <w:t> </w:t>
      </w:r>
      <w:r>
        <w:rPr>
          <w:i/>
          <w:sz w:val="18"/>
        </w:rPr>
        <w:t>the</w:t>
      </w:r>
      <w:r>
        <w:rPr>
          <w:i/>
          <w:spacing w:val="-4"/>
          <w:sz w:val="18"/>
        </w:rPr>
        <w:t> </w:t>
      </w:r>
      <w:r>
        <w:rPr>
          <w:i/>
          <w:sz w:val="18"/>
        </w:rPr>
        <w:t>Workforce</w:t>
      </w:r>
      <w:r>
        <w:rPr>
          <w:i/>
          <w:spacing w:val="-2"/>
          <w:sz w:val="18"/>
        </w:rPr>
        <w:t> </w:t>
      </w:r>
      <w:r>
        <w:rPr>
          <w:i/>
          <w:sz w:val="18"/>
        </w:rPr>
        <w:t>Survey</w:t>
      </w:r>
      <w:r>
        <w:rPr>
          <w:i/>
          <w:spacing w:val="-1"/>
          <w:sz w:val="18"/>
        </w:rPr>
        <w:t> </w:t>
      </w:r>
      <w:r>
        <w:rPr>
          <w:i/>
          <w:sz w:val="18"/>
        </w:rPr>
        <w:t>Report,</w:t>
      </w:r>
      <w:r>
        <w:rPr>
          <w:i/>
          <w:spacing w:val="-4"/>
          <w:sz w:val="18"/>
        </w:rPr>
        <w:t> </w:t>
      </w:r>
      <w:r>
        <w:rPr>
          <w:i/>
          <w:sz w:val="18"/>
        </w:rPr>
        <w:t>available</w:t>
      </w:r>
      <w:r>
        <w:rPr>
          <w:i/>
          <w:spacing w:val="-2"/>
          <w:sz w:val="18"/>
        </w:rPr>
        <w:t> </w:t>
      </w:r>
      <w:r>
        <w:rPr>
          <w:i/>
          <w:sz w:val="18"/>
        </w:rPr>
        <w:t>at</w:t>
      </w:r>
      <w:r>
        <w:rPr>
          <w:i/>
          <w:sz w:val="18"/>
        </w:rPr>
        <w:t> </w:t>
      </w:r>
      <w:hyperlink r:id="rId7">
        <w:r>
          <w:rPr>
            <w:spacing w:val="-2"/>
            <w:sz w:val="18"/>
            <w:u w:val="single"/>
          </w:rPr>
          <w:t>https://idd.nationalcoreindicators.org/wp-content/uploads/2024/02/ACCESSIBLE_2022NCI-</w:t>
        </w:r>
      </w:hyperlink>
      <w:r>
        <w:rPr>
          <w:spacing w:val="40"/>
          <w:sz w:val="18"/>
          <w:u w:val="none"/>
        </w:rPr>
        <w:t> </w:t>
      </w:r>
      <w:hyperlink r:id="rId7">
        <w:r>
          <w:rPr>
            <w:spacing w:val="-2"/>
            <w:sz w:val="18"/>
            <w:u w:val="single"/>
          </w:rPr>
          <w:t>IDDStateoftheWorkforceReport.pdf</w:t>
        </w:r>
        <w:r>
          <w:rPr>
            <w:spacing w:val="-2"/>
            <w:sz w:val="18"/>
            <w:u w:val="none"/>
          </w:rPr>
          <w:t>.</w:t>
        </w:r>
      </w:hyperlink>
    </w:p>
    <w:p>
      <w:pPr>
        <w:spacing w:before="0"/>
        <w:ind w:left="120" w:right="115" w:hanging="1"/>
        <w:jc w:val="left"/>
        <w:rPr>
          <w:sz w:val="20"/>
        </w:rPr>
      </w:pPr>
      <w:bookmarkStart w:name="_bookmark1" w:id="2"/>
      <w:bookmarkEnd w:id="2"/>
      <w:r>
        <w:rPr/>
      </w:r>
      <w:r>
        <w:rPr>
          <w:position w:val="5"/>
          <w:sz w:val="12"/>
        </w:rPr>
        <w:t>2</w:t>
      </w:r>
      <w:r>
        <w:rPr>
          <w:spacing w:val="10"/>
          <w:position w:val="5"/>
          <w:sz w:val="12"/>
        </w:rPr>
        <w:t> </w:t>
      </w:r>
      <w:r>
        <w:rPr>
          <w:sz w:val="18"/>
        </w:rPr>
        <w:t>American</w:t>
      </w:r>
      <w:r>
        <w:rPr>
          <w:spacing w:val="-3"/>
          <w:sz w:val="18"/>
        </w:rPr>
        <w:t> </w:t>
      </w:r>
      <w:r>
        <w:rPr>
          <w:sz w:val="18"/>
        </w:rPr>
        <w:t>Network</w:t>
      </w:r>
      <w:r>
        <w:rPr>
          <w:spacing w:val="-3"/>
          <w:sz w:val="18"/>
        </w:rPr>
        <w:t> </w:t>
      </w:r>
      <w:r>
        <w:rPr>
          <w:sz w:val="18"/>
        </w:rPr>
        <w:t>of</w:t>
      </w:r>
      <w:r>
        <w:rPr>
          <w:spacing w:val="-2"/>
          <w:sz w:val="18"/>
        </w:rPr>
        <w:t> </w:t>
      </w:r>
      <w:r>
        <w:rPr>
          <w:sz w:val="18"/>
        </w:rPr>
        <w:t>Community</w:t>
      </w:r>
      <w:r>
        <w:rPr>
          <w:spacing w:val="-2"/>
          <w:sz w:val="18"/>
        </w:rPr>
        <w:t> </w:t>
      </w:r>
      <w:r>
        <w:rPr>
          <w:sz w:val="18"/>
        </w:rPr>
        <w:t>Options</w:t>
      </w:r>
      <w:r>
        <w:rPr>
          <w:spacing w:val="-3"/>
          <w:sz w:val="18"/>
        </w:rPr>
        <w:t> </w:t>
      </w:r>
      <w:r>
        <w:rPr>
          <w:sz w:val="18"/>
        </w:rPr>
        <w:t>&amp;</w:t>
      </w:r>
      <w:r>
        <w:rPr>
          <w:spacing w:val="-3"/>
          <w:sz w:val="18"/>
        </w:rPr>
        <w:t> </w:t>
      </w:r>
      <w:r>
        <w:rPr>
          <w:sz w:val="18"/>
        </w:rPr>
        <w:t>Resources,</w:t>
      </w:r>
      <w:r>
        <w:rPr>
          <w:spacing w:val="-2"/>
          <w:sz w:val="18"/>
        </w:rPr>
        <w:t> </w:t>
      </w:r>
      <w:r>
        <w:rPr>
          <w:i/>
          <w:sz w:val="18"/>
        </w:rPr>
        <w:t>The</w:t>
      </w:r>
      <w:r>
        <w:rPr>
          <w:i/>
          <w:spacing w:val="-2"/>
          <w:sz w:val="18"/>
        </w:rPr>
        <w:t> </w:t>
      </w:r>
      <w:r>
        <w:rPr>
          <w:i/>
          <w:sz w:val="18"/>
        </w:rPr>
        <w:t>State</w:t>
      </w:r>
      <w:r>
        <w:rPr>
          <w:i/>
          <w:spacing w:val="-4"/>
          <w:sz w:val="18"/>
        </w:rPr>
        <w:t> </w:t>
      </w:r>
      <w:r>
        <w:rPr>
          <w:i/>
          <w:sz w:val="18"/>
        </w:rPr>
        <w:t>of</w:t>
      </w:r>
      <w:r>
        <w:rPr>
          <w:i/>
          <w:spacing w:val="-2"/>
          <w:sz w:val="18"/>
        </w:rPr>
        <w:t> </w:t>
      </w:r>
      <w:r>
        <w:rPr>
          <w:i/>
          <w:sz w:val="18"/>
        </w:rPr>
        <w:t>America’s</w:t>
      </w:r>
      <w:r>
        <w:rPr>
          <w:i/>
          <w:spacing w:val="-3"/>
          <w:sz w:val="18"/>
        </w:rPr>
        <w:t> </w:t>
      </w:r>
      <w:r>
        <w:rPr>
          <w:i/>
          <w:sz w:val="18"/>
        </w:rPr>
        <w:t>Direct</w:t>
      </w:r>
      <w:r>
        <w:rPr>
          <w:i/>
          <w:spacing w:val="-3"/>
          <w:sz w:val="18"/>
        </w:rPr>
        <w:t> </w:t>
      </w:r>
      <w:r>
        <w:rPr>
          <w:i/>
          <w:sz w:val="18"/>
        </w:rPr>
        <w:t>Support</w:t>
      </w:r>
      <w:r>
        <w:rPr>
          <w:i/>
          <w:spacing w:val="-3"/>
          <w:sz w:val="18"/>
        </w:rPr>
        <w:t> </w:t>
      </w:r>
      <w:r>
        <w:rPr>
          <w:i/>
          <w:sz w:val="18"/>
        </w:rPr>
        <w:t>Workforce</w:t>
      </w:r>
      <w:r>
        <w:rPr>
          <w:i/>
          <w:spacing w:val="-2"/>
          <w:sz w:val="18"/>
        </w:rPr>
        <w:t> </w:t>
      </w:r>
      <w:r>
        <w:rPr>
          <w:i/>
          <w:sz w:val="18"/>
        </w:rPr>
        <w:t>Crisis</w:t>
      </w:r>
      <w:r>
        <w:rPr>
          <w:i/>
          <w:spacing w:val="-4"/>
          <w:sz w:val="18"/>
        </w:rPr>
        <w:t> </w:t>
      </w:r>
      <w:r>
        <w:rPr>
          <w:i/>
          <w:sz w:val="18"/>
        </w:rPr>
        <w:t>2023</w:t>
      </w:r>
      <w:r>
        <w:rPr>
          <w:sz w:val="18"/>
        </w:rPr>
        <w:t>,</w:t>
      </w:r>
      <w:r>
        <w:rPr>
          <w:spacing w:val="-2"/>
          <w:sz w:val="18"/>
        </w:rPr>
        <w:t> </w:t>
      </w:r>
      <w:r>
        <w:rPr>
          <w:i/>
          <w:sz w:val="18"/>
        </w:rPr>
        <w:t>available</w:t>
      </w:r>
      <w:r>
        <w:rPr>
          <w:i/>
          <w:sz w:val="18"/>
        </w:rPr>
        <w:t> at</w:t>
      </w:r>
      <w:r>
        <w:rPr>
          <w:i/>
          <w:spacing w:val="-2"/>
          <w:sz w:val="18"/>
        </w:rPr>
        <w:t> </w:t>
      </w:r>
      <w:hyperlink r:id="rId8">
        <w:r>
          <w:rPr>
            <w:sz w:val="20"/>
            <w:u w:val="single"/>
          </w:rPr>
          <w:t>https://www.ancor.org/resources/the-state-of-americas-direct-support-workforce-crisis-2023/</w:t>
        </w:r>
        <w:r>
          <w:rPr>
            <w:sz w:val="20"/>
            <w:u w:val="none"/>
          </w:rPr>
          <w:t>.</w:t>
        </w:r>
      </w:hyperlink>
    </w:p>
    <w:p>
      <w:pPr>
        <w:spacing w:before="0"/>
        <w:ind w:left="120" w:right="564" w:hanging="1"/>
        <w:jc w:val="left"/>
        <w:rPr>
          <w:sz w:val="18"/>
        </w:rPr>
      </w:pPr>
      <w:bookmarkStart w:name="_bookmark2" w:id="3"/>
      <w:bookmarkEnd w:id="3"/>
      <w:r>
        <w:rPr/>
      </w:r>
      <w:r>
        <w:rPr>
          <w:position w:val="5"/>
          <w:sz w:val="12"/>
        </w:rPr>
        <w:t>3</w:t>
      </w:r>
      <w:r>
        <w:rPr>
          <w:spacing w:val="10"/>
          <w:position w:val="5"/>
          <w:sz w:val="12"/>
        </w:rPr>
        <w:t> </w:t>
      </w:r>
      <w:r>
        <w:rPr>
          <w:sz w:val="18"/>
        </w:rPr>
        <w:t>Dan</w:t>
      </w:r>
      <w:r>
        <w:rPr>
          <w:spacing w:val="-3"/>
          <w:sz w:val="18"/>
        </w:rPr>
        <w:t> </w:t>
      </w:r>
      <w:r>
        <w:rPr>
          <w:sz w:val="18"/>
        </w:rPr>
        <w:t>Goldberg,</w:t>
      </w:r>
      <w:r>
        <w:rPr>
          <w:spacing w:val="-2"/>
          <w:sz w:val="18"/>
        </w:rPr>
        <w:t> </w:t>
      </w:r>
      <w:r>
        <w:rPr>
          <w:sz w:val="18"/>
        </w:rPr>
        <w:t>POLITICO,</w:t>
      </w:r>
      <w:r>
        <w:rPr>
          <w:spacing w:val="-2"/>
          <w:sz w:val="18"/>
        </w:rPr>
        <w:t> </w:t>
      </w:r>
      <w:r>
        <w:rPr>
          <w:i/>
          <w:sz w:val="18"/>
        </w:rPr>
        <w:t>‘People</w:t>
      </w:r>
      <w:r>
        <w:rPr>
          <w:i/>
          <w:spacing w:val="-4"/>
          <w:sz w:val="18"/>
        </w:rPr>
        <w:t> </w:t>
      </w:r>
      <w:r>
        <w:rPr>
          <w:i/>
          <w:sz w:val="18"/>
        </w:rPr>
        <w:t>Will</w:t>
      </w:r>
      <w:r>
        <w:rPr>
          <w:i/>
          <w:spacing w:val="-3"/>
          <w:sz w:val="18"/>
        </w:rPr>
        <w:t> </w:t>
      </w:r>
      <w:r>
        <w:rPr>
          <w:i/>
          <w:sz w:val="18"/>
        </w:rPr>
        <w:t>Die</w:t>
      </w:r>
      <w:r>
        <w:rPr>
          <w:i/>
          <w:spacing w:val="-2"/>
          <w:sz w:val="18"/>
        </w:rPr>
        <w:t> </w:t>
      </w:r>
      <w:r>
        <w:rPr>
          <w:i/>
          <w:sz w:val="18"/>
        </w:rPr>
        <w:t>Waiting’:</w:t>
      </w:r>
      <w:r>
        <w:rPr>
          <w:i/>
          <w:spacing w:val="-2"/>
          <w:sz w:val="18"/>
        </w:rPr>
        <w:t> </w:t>
      </w:r>
      <w:r>
        <w:rPr>
          <w:i/>
          <w:sz w:val="18"/>
        </w:rPr>
        <w:t>America’s</w:t>
      </w:r>
      <w:r>
        <w:rPr>
          <w:i/>
          <w:spacing w:val="-3"/>
          <w:sz w:val="18"/>
        </w:rPr>
        <w:t> </w:t>
      </w:r>
      <w:r>
        <w:rPr>
          <w:i/>
          <w:sz w:val="18"/>
        </w:rPr>
        <w:t>System</w:t>
      </w:r>
      <w:r>
        <w:rPr>
          <w:i/>
          <w:spacing w:val="-3"/>
          <w:sz w:val="18"/>
        </w:rPr>
        <w:t> </w:t>
      </w:r>
      <w:r>
        <w:rPr>
          <w:i/>
          <w:sz w:val="18"/>
        </w:rPr>
        <w:t>for</w:t>
      </w:r>
      <w:r>
        <w:rPr>
          <w:i/>
          <w:spacing w:val="-2"/>
          <w:sz w:val="18"/>
        </w:rPr>
        <w:t> </w:t>
      </w:r>
      <w:r>
        <w:rPr>
          <w:i/>
          <w:sz w:val="18"/>
        </w:rPr>
        <w:t>the</w:t>
      </w:r>
      <w:r>
        <w:rPr>
          <w:i/>
          <w:spacing w:val="-2"/>
          <w:sz w:val="18"/>
        </w:rPr>
        <w:t> </w:t>
      </w:r>
      <w:r>
        <w:rPr>
          <w:i/>
          <w:sz w:val="18"/>
        </w:rPr>
        <w:t>Disabled</w:t>
      </w:r>
      <w:r>
        <w:rPr>
          <w:i/>
          <w:spacing w:val="-1"/>
          <w:sz w:val="18"/>
        </w:rPr>
        <w:t> </w:t>
      </w:r>
      <w:r>
        <w:rPr>
          <w:i/>
          <w:sz w:val="18"/>
        </w:rPr>
        <w:t>is</w:t>
      </w:r>
      <w:r>
        <w:rPr>
          <w:i/>
          <w:spacing w:val="-3"/>
          <w:sz w:val="18"/>
        </w:rPr>
        <w:t> </w:t>
      </w:r>
      <w:r>
        <w:rPr>
          <w:i/>
          <w:sz w:val="18"/>
        </w:rPr>
        <w:t>Nearing</w:t>
      </w:r>
      <w:r>
        <w:rPr>
          <w:i/>
          <w:spacing w:val="-1"/>
          <w:sz w:val="18"/>
        </w:rPr>
        <w:t> </w:t>
      </w:r>
      <w:r>
        <w:rPr>
          <w:i/>
          <w:sz w:val="18"/>
        </w:rPr>
        <w:t>Collapse</w:t>
      </w:r>
      <w:r>
        <w:rPr>
          <w:i/>
          <w:spacing w:val="-3"/>
          <w:sz w:val="18"/>
        </w:rPr>
        <w:t> </w:t>
      </w:r>
      <w:r>
        <w:rPr>
          <w:sz w:val="18"/>
        </w:rPr>
        <w:t>(Aug.</w:t>
      </w:r>
      <w:r>
        <w:rPr>
          <w:spacing w:val="-2"/>
          <w:sz w:val="18"/>
        </w:rPr>
        <w:t> </w:t>
      </w:r>
      <w:r>
        <w:rPr>
          <w:sz w:val="18"/>
        </w:rPr>
        <w:t>10,</w:t>
      </w:r>
      <w:r>
        <w:rPr>
          <w:spacing w:val="-2"/>
          <w:sz w:val="18"/>
        </w:rPr>
        <w:t> </w:t>
      </w:r>
      <w:r>
        <w:rPr>
          <w:sz w:val="18"/>
        </w:rPr>
        <w:t>2022) </w:t>
      </w:r>
      <w:hyperlink r:id="rId9">
        <w:r>
          <w:rPr>
            <w:spacing w:val="-2"/>
            <w:sz w:val="18"/>
            <w:u w:val="single"/>
          </w:rPr>
          <w:t>https://www.politico.com/news/2022/08/10/americas-system-for-the-disabled-is-nearing-collapse-00050713</w:t>
        </w:r>
        <w:r>
          <w:rPr>
            <w:spacing w:val="-2"/>
            <w:sz w:val="18"/>
            <w:u w:val="none"/>
          </w:rPr>
          <w:t>.</w:t>
        </w:r>
      </w:hyperlink>
    </w:p>
    <w:p>
      <w:pPr>
        <w:spacing w:before="0"/>
        <w:ind w:left="120" w:right="0" w:hanging="1"/>
        <w:jc w:val="left"/>
        <w:rPr>
          <w:sz w:val="18"/>
        </w:rPr>
      </w:pPr>
      <w:bookmarkStart w:name="_bookmark3" w:id="4"/>
      <w:bookmarkEnd w:id="4"/>
      <w:r>
        <w:rPr/>
      </w:r>
      <w:r>
        <w:rPr>
          <w:position w:val="5"/>
          <w:sz w:val="12"/>
        </w:rPr>
        <w:t>4</w:t>
      </w:r>
      <w:r>
        <w:rPr>
          <w:spacing w:val="19"/>
          <w:position w:val="5"/>
          <w:sz w:val="12"/>
        </w:rPr>
        <w:t> </w:t>
      </w:r>
      <w:r>
        <w:rPr>
          <w:sz w:val="18"/>
        </w:rPr>
        <w:t>President’s Committee for People with Intellectual Disabilities, Report to the President 2017: America’s Direct Support Workforce</w:t>
      </w:r>
      <w:r>
        <w:rPr>
          <w:spacing w:val="-11"/>
          <w:sz w:val="18"/>
        </w:rPr>
        <w:t> </w:t>
      </w:r>
      <w:r>
        <w:rPr>
          <w:sz w:val="18"/>
        </w:rPr>
        <w:t>Crisis,</w:t>
      </w:r>
      <w:r>
        <w:rPr>
          <w:spacing w:val="-10"/>
          <w:sz w:val="18"/>
        </w:rPr>
        <w:t> </w:t>
      </w:r>
      <w:r>
        <w:rPr>
          <w:i/>
          <w:sz w:val="18"/>
        </w:rPr>
        <w:t>available</w:t>
      </w:r>
      <w:r>
        <w:rPr>
          <w:i/>
          <w:spacing w:val="-10"/>
          <w:sz w:val="18"/>
        </w:rPr>
        <w:t> </w:t>
      </w:r>
      <w:r>
        <w:rPr>
          <w:i/>
          <w:sz w:val="18"/>
        </w:rPr>
        <w:t>at</w:t>
      </w:r>
      <w:r>
        <w:rPr>
          <w:i/>
          <w:spacing w:val="-10"/>
          <w:sz w:val="18"/>
        </w:rPr>
        <w:t> </w:t>
      </w:r>
      <w:hyperlink r:id="rId10">
        <w:r>
          <w:rPr>
            <w:sz w:val="18"/>
            <w:u w:val="single"/>
          </w:rPr>
          <w:t>https://acl.gov/sites/default/files/programs/2018-02/2017%20PCPID%20Full%20Report_0.PDF</w:t>
        </w:r>
        <w:r>
          <w:rPr>
            <w:sz w:val="18"/>
            <w:u w:val="none"/>
          </w:rPr>
          <w:t>.</w:t>
        </w:r>
      </w:hyperlink>
    </w:p>
    <w:p>
      <w:pPr>
        <w:spacing w:after="0"/>
        <w:jc w:val="left"/>
        <w:rPr>
          <w:sz w:val="18"/>
        </w:rPr>
        <w:sectPr>
          <w:footerReference w:type="default" r:id="rId6"/>
          <w:pgSz w:w="12240" w:h="15840"/>
          <w:pgMar w:header="0" w:footer="1014" w:top="1680" w:bottom="1200" w:left="1320" w:right="1320"/>
          <w:pgNumType w:start="2"/>
        </w:sectPr>
      </w:pPr>
    </w:p>
    <w:p>
      <w:pPr>
        <w:pStyle w:val="BodyText"/>
        <w:spacing w:before="27"/>
        <w:ind w:right="159"/>
      </w:pPr>
      <w:r>
        <w:rPr/>
        <w:t>classification</w:t>
      </w:r>
      <w:r>
        <w:rPr>
          <w:spacing w:val="-4"/>
        </w:rPr>
        <w:t> </w:t>
      </w:r>
      <w:r>
        <w:rPr/>
        <w:t>system.</w:t>
      </w:r>
      <w:r>
        <w:rPr>
          <w:spacing w:val="-3"/>
        </w:rPr>
        <w:t> </w:t>
      </w:r>
      <w:r>
        <w:rPr/>
        <w:t>To</w:t>
      </w:r>
      <w:r>
        <w:rPr>
          <w:spacing w:val="-4"/>
        </w:rPr>
        <w:t> </w:t>
      </w:r>
      <w:r>
        <w:rPr/>
        <w:t>ensure</w:t>
      </w:r>
      <w:r>
        <w:rPr>
          <w:spacing w:val="-4"/>
        </w:rPr>
        <w:t> </w:t>
      </w:r>
      <w:r>
        <w:rPr/>
        <w:t>the</w:t>
      </w:r>
      <w:r>
        <w:rPr>
          <w:spacing w:val="-2"/>
        </w:rPr>
        <w:t> </w:t>
      </w:r>
      <w:r>
        <w:rPr/>
        <w:t>greatest</w:t>
      </w:r>
      <w:r>
        <w:rPr>
          <w:spacing w:val="-1"/>
        </w:rPr>
        <w:t> </w:t>
      </w:r>
      <w:r>
        <w:rPr/>
        <w:t>level</w:t>
      </w:r>
      <w:r>
        <w:rPr>
          <w:spacing w:val="-5"/>
        </w:rPr>
        <w:t> </w:t>
      </w:r>
      <w:r>
        <w:rPr/>
        <w:t>of</w:t>
      </w:r>
      <w:r>
        <w:rPr>
          <w:spacing w:val="-4"/>
        </w:rPr>
        <w:t> </w:t>
      </w:r>
      <w:r>
        <w:rPr/>
        <w:t>accuracy</w:t>
      </w:r>
      <w:r>
        <w:rPr>
          <w:spacing w:val="-3"/>
        </w:rPr>
        <w:t> </w:t>
      </w:r>
      <w:r>
        <w:rPr/>
        <w:t>in</w:t>
      </w:r>
      <w:r>
        <w:rPr>
          <w:spacing w:val="-3"/>
        </w:rPr>
        <w:t> </w:t>
      </w:r>
      <w:r>
        <w:rPr/>
        <w:t>federal</w:t>
      </w:r>
      <w:r>
        <w:rPr>
          <w:spacing w:val="-5"/>
        </w:rPr>
        <w:t> </w:t>
      </w:r>
      <w:r>
        <w:rPr/>
        <w:t>data</w:t>
      </w:r>
      <w:r>
        <w:rPr>
          <w:spacing w:val="-2"/>
        </w:rPr>
        <w:t> </w:t>
      </w:r>
      <w:r>
        <w:rPr/>
        <w:t>collection,</w:t>
      </w:r>
      <w:r>
        <w:rPr>
          <w:spacing w:val="-5"/>
        </w:rPr>
        <w:t> </w:t>
      </w:r>
      <w:r>
        <w:rPr/>
        <w:t>DSPs must have their own distinct occupational code.</w:t>
      </w:r>
    </w:p>
    <w:p>
      <w:pPr>
        <w:pStyle w:val="BodyText"/>
        <w:spacing w:before="293"/>
        <w:ind w:right="180"/>
      </w:pPr>
      <w:r>
        <w:rPr/>
        <w:t>The</w:t>
      </w:r>
      <w:r>
        <w:rPr>
          <w:spacing w:val="-3"/>
        </w:rPr>
        <w:t> </w:t>
      </w:r>
      <w:r>
        <w:rPr/>
        <w:t>Medicaid HCBS</w:t>
      </w:r>
      <w:r>
        <w:rPr>
          <w:spacing w:val="-1"/>
        </w:rPr>
        <w:t> </w:t>
      </w:r>
      <w:r>
        <w:rPr/>
        <w:t>program</w:t>
      </w:r>
      <w:r>
        <w:rPr>
          <w:spacing w:val="-1"/>
        </w:rPr>
        <w:t> </w:t>
      </w:r>
      <w:r>
        <w:rPr/>
        <w:t>has</w:t>
      </w:r>
      <w:r>
        <w:rPr>
          <w:spacing w:val="-4"/>
        </w:rPr>
        <w:t> </w:t>
      </w:r>
      <w:r>
        <w:rPr/>
        <w:t>grown exponentially</w:t>
      </w:r>
      <w:r>
        <w:rPr>
          <w:spacing w:val="-2"/>
        </w:rPr>
        <w:t> </w:t>
      </w:r>
      <w:r>
        <w:rPr/>
        <w:t>since</w:t>
      </w:r>
      <w:r>
        <w:rPr>
          <w:spacing w:val="-1"/>
        </w:rPr>
        <w:t> </w:t>
      </w:r>
      <w:r>
        <w:rPr/>
        <w:t>its</w:t>
      </w:r>
      <w:r>
        <w:rPr>
          <w:spacing w:val="-2"/>
        </w:rPr>
        <w:t> </w:t>
      </w:r>
      <w:r>
        <w:rPr/>
        <w:t>inception</w:t>
      </w:r>
      <w:r>
        <w:rPr>
          <w:spacing w:val="-3"/>
        </w:rPr>
        <w:t> </w:t>
      </w:r>
      <w:r>
        <w:rPr/>
        <w:t>40</w:t>
      </w:r>
      <w:r>
        <w:rPr>
          <w:spacing w:val="-1"/>
        </w:rPr>
        <w:t> </w:t>
      </w:r>
      <w:r>
        <w:rPr/>
        <w:t>years</w:t>
      </w:r>
      <w:r>
        <w:rPr>
          <w:spacing w:val="-2"/>
        </w:rPr>
        <w:t> </w:t>
      </w:r>
      <w:r>
        <w:rPr/>
        <w:t>ago</w:t>
      </w:r>
      <w:r>
        <w:rPr>
          <w:spacing w:val="-3"/>
        </w:rPr>
        <w:t> </w:t>
      </w:r>
      <w:r>
        <w:rPr/>
        <w:t>and</w:t>
      </w:r>
      <w:r>
        <w:rPr>
          <w:spacing w:val="-3"/>
        </w:rPr>
        <w:t> </w:t>
      </w:r>
      <w:r>
        <w:rPr/>
        <w:t>plays a critical role in ensuring people can be supported in their homes and communities. However, absent the necessary policy changes to sustain the DSP workforce, Medicaid HCBS programs will</w:t>
      </w:r>
      <w:r>
        <w:rPr>
          <w:spacing w:val="-1"/>
        </w:rPr>
        <w:t> </w:t>
      </w:r>
      <w:r>
        <w:rPr/>
        <w:t>continue</w:t>
      </w:r>
      <w:r>
        <w:rPr>
          <w:spacing w:val="-3"/>
        </w:rPr>
        <w:t> </w:t>
      </w:r>
      <w:r>
        <w:rPr/>
        <w:t>to</w:t>
      </w:r>
      <w:r>
        <w:rPr>
          <w:spacing w:val="-3"/>
        </w:rPr>
        <w:t> </w:t>
      </w:r>
      <w:r>
        <w:rPr/>
        <w:t>fail</w:t>
      </w:r>
      <w:r>
        <w:rPr>
          <w:spacing w:val="-4"/>
        </w:rPr>
        <w:t> </w:t>
      </w:r>
      <w:r>
        <w:rPr/>
        <w:t>to</w:t>
      </w:r>
      <w:r>
        <w:rPr>
          <w:spacing w:val="-1"/>
        </w:rPr>
        <w:t> </w:t>
      </w:r>
      <w:r>
        <w:rPr/>
        <w:t>reach everyone</w:t>
      </w:r>
      <w:r>
        <w:rPr>
          <w:spacing w:val="-1"/>
        </w:rPr>
        <w:t> </w:t>
      </w:r>
      <w:r>
        <w:rPr/>
        <w:t>in</w:t>
      </w:r>
      <w:r>
        <w:rPr>
          <w:spacing w:val="-3"/>
        </w:rPr>
        <w:t> </w:t>
      </w:r>
      <w:r>
        <w:rPr/>
        <w:t>need.</w:t>
      </w:r>
      <w:r>
        <w:rPr>
          <w:spacing w:val="-5"/>
        </w:rPr>
        <w:t> </w:t>
      </w:r>
      <w:r>
        <w:rPr/>
        <w:t>H.R.</w:t>
      </w:r>
      <w:r>
        <w:rPr>
          <w:spacing w:val="-2"/>
        </w:rPr>
        <w:t> </w:t>
      </w:r>
      <w:r>
        <w:rPr/>
        <w:t>2941</w:t>
      </w:r>
      <w:r>
        <w:rPr>
          <w:spacing w:val="-3"/>
        </w:rPr>
        <w:t> </w:t>
      </w:r>
      <w:r>
        <w:rPr/>
        <w:t>will</w:t>
      </w:r>
      <w:r>
        <w:rPr>
          <w:spacing w:val="-4"/>
        </w:rPr>
        <w:t> </w:t>
      </w:r>
      <w:r>
        <w:rPr/>
        <w:t>help</w:t>
      </w:r>
      <w:r>
        <w:rPr>
          <w:spacing w:val="-1"/>
        </w:rPr>
        <w:t> </w:t>
      </w:r>
      <w:r>
        <w:rPr/>
        <w:t>ensure</w:t>
      </w:r>
      <w:r>
        <w:rPr>
          <w:spacing w:val="-1"/>
        </w:rPr>
        <w:t> </w:t>
      </w:r>
      <w:r>
        <w:rPr/>
        <w:t>federal</w:t>
      </w:r>
      <w:r>
        <w:rPr>
          <w:spacing w:val="-4"/>
        </w:rPr>
        <w:t> </w:t>
      </w:r>
      <w:r>
        <w:rPr/>
        <w:t>recognition of the critical role DSPs play in providing supports for people with disabilities and will help in addressing the ongoing DSP workforce crisis by ensuring there is adequate data collection to inform future policymaking. We urge your support and ask you to vote yes for H.R. 2941.</w:t>
      </w:r>
    </w:p>
    <w:p>
      <w:pPr>
        <w:pStyle w:val="BodyText"/>
        <w:spacing w:before="1"/>
        <w:ind w:left="0"/>
      </w:pPr>
    </w:p>
    <w:p>
      <w:pPr>
        <w:pStyle w:val="BodyText"/>
      </w:pPr>
      <w:r>
        <w:rPr>
          <w:spacing w:val="-2"/>
        </w:rPr>
        <w:t>Sincerely,</w:t>
      </w:r>
    </w:p>
    <w:p>
      <w:pPr>
        <w:pStyle w:val="BodyText"/>
        <w:spacing w:before="292"/>
      </w:pPr>
      <w:r>
        <w:rPr/>
        <w:t>Access</w:t>
      </w:r>
      <w:r>
        <w:rPr>
          <w:spacing w:val="-4"/>
        </w:rPr>
        <w:t> </w:t>
      </w:r>
      <w:r>
        <w:rPr/>
        <w:t>Ready</w:t>
      </w:r>
      <w:r>
        <w:rPr>
          <w:spacing w:val="-1"/>
        </w:rPr>
        <w:t> </w:t>
      </w:r>
      <w:r>
        <w:rPr>
          <w:spacing w:val="-4"/>
        </w:rPr>
        <w:t>Inc.</w:t>
      </w:r>
    </w:p>
    <w:p>
      <w:pPr>
        <w:pStyle w:val="BodyText"/>
        <w:ind w:right="3935"/>
      </w:pPr>
      <w:r>
        <w:rPr/>
        <w:t>American</w:t>
      </w:r>
      <w:r>
        <w:rPr>
          <w:spacing w:val="-6"/>
        </w:rPr>
        <w:t> </w:t>
      </w:r>
      <w:r>
        <w:rPr/>
        <w:t>Association</w:t>
      </w:r>
      <w:r>
        <w:rPr>
          <w:spacing w:val="-6"/>
        </w:rPr>
        <w:t> </w:t>
      </w:r>
      <w:r>
        <w:rPr/>
        <w:t>of</w:t>
      </w:r>
      <w:r>
        <w:rPr>
          <w:spacing w:val="-9"/>
        </w:rPr>
        <w:t> </w:t>
      </w:r>
      <w:r>
        <w:rPr/>
        <w:t>People</w:t>
      </w:r>
      <w:r>
        <w:rPr>
          <w:spacing w:val="-7"/>
        </w:rPr>
        <w:t> </w:t>
      </w:r>
      <w:r>
        <w:rPr/>
        <w:t>with</w:t>
      </w:r>
      <w:r>
        <w:rPr>
          <w:spacing w:val="-9"/>
        </w:rPr>
        <w:t> </w:t>
      </w:r>
      <w:r>
        <w:rPr/>
        <w:t>Disabilities American Association on Health and Disability</w:t>
      </w:r>
    </w:p>
    <w:p>
      <w:pPr>
        <w:pStyle w:val="BodyText"/>
        <w:ind w:right="2438"/>
      </w:pPr>
      <w:r>
        <w:rPr/>
        <w:t>American</w:t>
      </w:r>
      <w:r>
        <w:rPr>
          <w:spacing w:val="-6"/>
        </w:rPr>
        <w:t> </w:t>
      </w:r>
      <w:r>
        <w:rPr/>
        <w:t>Network</w:t>
      </w:r>
      <w:r>
        <w:rPr>
          <w:spacing w:val="-8"/>
        </w:rPr>
        <w:t> </w:t>
      </w:r>
      <w:r>
        <w:rPr/>
        <w:t>of</w:t>
      </w:r>
      <w:r>
        <w:rPr>
          <w:spacing w:val="-3"/>
        </w:rPr>
        <w:t> </w:t>
      </w:r>
      <w:r>
        <w:rPr/>
        <w:t>Community</w:t>
      </w:r>
      <w:r>
        <w:rPr>
          <w:spacing w:val="-5"/>
        </w:rPr>
        <w:t> </w:t>
      </w:r>
      <w:r>
        <w:rPr/>
        <w:t>Options</w:t>
      </w:r>
      <w:r>
        <w:rPr>
          <w:spacing w:val="-7"/>
        </w:rPr>
        <w:t> </w:t>
      </w:r>
      <w:r>
        <w:rPr/>
        <w:t>and</w:t>
      </w:r>
      <w:r>
        <w:rPr>
          <w:spacing w:val="-3"/>
        </w:rPr>
        <w:t> </w:t>
      </w:r>
      <w:r>
        <w:rPr/>
        <w:t>Resources</w:t>
      </w:r>
      <w:r>
        <w:rPr>
          <w:spacing w:val="-5"/>
        </w:rPr>
        <w:t> </w:t>
      </w:r>
      <w:r>
        <w:rPr/>
        <w:t>(ANCOR) Amputee Coalition</w:t>
      </w:r>
    </w:p>
    <w:p>
      <w:pPr>
        <w:pStyle w:val="BodyText"/>
        <w:ind w:right="6258"/>
      </w:pPr>
      <w:r>
        <w:rPr/>
        <w:t>The Arc of the United States Autistic</w:t>
      </w:r>
      <w:r>
        <w:rPr>
          <w:spacing w:val="-12"/>
        </w:rPr>
        <w:t> </w:t>
      </w:r>
      <w:r>
        <w:rPr/>
        <w:t>Self</w:t>
      </w:r>
      <w:r>
        <w:rPr>
          <w:spacing w:val="-13"/>
        </w:rPr>
        <w:t> </w:t>
      </w:r>
      <w:r>
        <w:rPr/>
        <w:t>Advocacy</w:t>
      </w:r>
      <w:r>
        <w:rPr>
          <w:spacing w:val="-12"/>
        </w:rPr>
        <w:t> </w:t>
      </w:r>
      <w:r>
        <w:rPr/>
        <w:t>Network Autism Society of America Autism Speaks</w:t>
      </w:r>
    </w:p>
    <w:p>
      <w:pPr>
        <w:pStyle w:val="BodyText"/>
        <w:spacing w:before="1"/>
        <w:ind w:right="3935"/>
      </w:pPr>
      <w:r>
        <w:rPr/>
        <w:t>Christopher</w:t>
      </w:r>
      <w:r>
        <w:rPr>
          <w:spacing w:val="-12"/>
        </w:rPr>
        <w:t> </w:t>
      </w:r>
      <w:r>
        <w:rPr/>
        <w:t>&amp;</w:t>
      </w:r>
      <w:r>
        <w:rPr>
          <w:spacing w:val="-10"/>
        </w:rPr>
        <w:t> </w:t>
      </w:r>
      <w:r>
        <w:rPr/>
        <w:t>Dana</w:t>
      </w:r>
      <w:r>
        <w:rPr>
          <w:spacing w:val="-9"/>
        </w:rPr>
        <w:t> </w:t>
      </w:r>
      <w:r>
        <w:rPr/>
        <w:t>Reeve</w:t>
      </w:r>
      <w:r>
        <w:rPr>
          <w:spacing w:val="-9"/>
        </w:rPr>
        <w:t> </w:t>
      </w:r>
      <w:r>
        <w:rPr/>
        <w:t>Foundation </w:t>
      </w:r>
      <w:r>
        <w:rPr>
          <w:spacing w:val="-2"/>
        </w:rPr>
        <w:t>CommunicationFIRST</w:t>
      </w:r>
    </w:p>
    <w:p>
      <w:pPr>
        <w:pStyle w:val="BodyText"/>
        <w:ind w:right="2438"/>
      </w:pPr>
      <w:r>
        <w:rPr/>
        <w:t>Council</w:t>
      </w:r>
      <w:r>
        <w:rPr>
          <w:spacing w:val="-5"/>
        </w:rPr>
        <w:t> </w:t>
      </w:r>
      <w:r>
        <w:rPr/>
        <w:t>of</w:t>
      </w:r>
      <w:r>
        <w:rPr>
          <w:spacing w:val="-4"/>
        </w:rPr>
        <w:t> </w:t>
      </w:r>
      <w:r>
        <w:rPr/>
        <w:t>State</w:t>
      </w:r>
      <w:r>
        <w:rPr>
          <w:spacing w:val="-5"/>
        </w:rPr>
        <w:t> </w:t>
      </w:r>
      <w:r>
        <w:rPr/>
        <w:t>Administrators</w:t>
      </w:r>
      <w:r>
        <w:rPr>
          <w:spacing w:val="-8"/>
        </w:rPr>
        <w:t> </w:t>
      </w:r>
      <w:r>
        <w:rPr/>
        <w:t>of</w:t>
      </w:r>
      <w:r>
        <w:rPr>
          <w:spacing w:val="-7"/>
        </w:rPr>
        <w:t> </w:t>
      </w:r>
      <w:r>
        <w:rPr/>
        <w:t>Vocational</w:t>
      </w:r>
      <w:r>
        <w:rPr>
          <w:spacing w:val="-8"/>
        </w:rPr>
        <w:t> </w:t>
      </w:r>
      <w:r>
        <w:rPr/>
        <w:t>Rehabilitation</w:t>
      </w:r>
      <w:r>
        <w:rPr>
          <w:spacing w:val="-4"/>
        </w:rPr>
        <w:t> </w:t>
      </w:r>
      <w:r>
        <w:rPr/>
        <w:t>(CSAVR) Cure SMA</w:t>
      </w:r>
    </w:p>
    <w:p>
      <w:pPr>
        <w:pStyle w:val="BodyText"/>
        <w:spacing w:line="293" w:lineRule="exact"/>
      </w:pPr>
      <w:r>
        <w:rPr/>
        <w:t>Family </w:t>
      </w:r>
      <w:r>
        <w:rPr>
          <w:spacing w:val="-2"/>
        </w:rPr>
        <w:t>Voices</w:t>
      </w:r>
    </w:p>
    <w:p>
      <w:pPr>
        <w:pStyle w:val="BodyText"/>
        <w:ind w:right="5263"/>
      </w:pPr>
      <w:r>
        <w:rPr/>
        <w:t>Human</w:t>
      </w:r>
      <w:r>
        <w:rPr>
          <w:spacing w:val="-9"/>
        </w:rPr>
        <w:t> </w:t>
      </w:r>
      <w:r>
        <w:rPr/>
        <w:t>Services</w:t>
      </w:r>
      <w:r>
        <w:rPr>
          <w:spacing w:val="-11"/>
        </w:rPr>
        <w:t> </w:t>
      </w:r>
      <w:r>
        <w:rPr/>
        <w:t>Research</w:t>
      </w:r>
      <w:r>
        <w:rPr>
          <w:spacing w:val="-9"/>
        </w:rPr>
        <w:t> </w:t>
      </w:r>
      <w:r>
        <w:rPr/>
        <w:t>Institute</w:t>
      </w:r>
      <w:r>
        <w:rPr>
          <w:spacing w:val="-12"/>
        </w:rPr>
        <w:t> </w:t>
      </w:r>
      <w:r>
        <w:rPr/>
        <w:t>(HSRI) Huntington’s Disease Society of America IEC (Institute for Exceptional Care) Lakeshore Foundation</w:t>
      </w:r>
    </w:p>
    <w:p>
      <w:pPr>
        <w:pStyle w:val="BodyText"/>
        <w:spacing w:line="292" w:lineRule="exact"/>
      </w:pPr>
      <w:r>
        <w:rPr/>
        <w:t>Lutheran</w:t>
      </w:r>
      <w:r>
        <w:rPr>
          <w:spacing w:val="-3"/>
        </w:rPr>
        <w:t> </w:t>
      </w:r>
      <w:r>
        <w:rPr/>
        <w:t>Services</w:t>
      </w:r>
      <w:r>
        <w:rPr>
          <w:spacing w:val="-2"/>
        </w:rPr>
        <w:t> </w:t>
      </w:r>
      <w:r>
        <w:rPr/>
        <w:t>in </w:t>
      </w:r>
      <w:r>
        <w:rPr>
          <w:spacing w:val="-2"/>
        </w:rPr>
        <w:t>America</w:t>
      </w:r>
    </w:p>
    <w:p>
      <w:pPr>
        <w:pStyle w:val="BodyText"/>
      </w:pPr>
      <w:r>
        <w:rPr/>
        <w:t>National</w:t>
      </w:r>
      <w:r>
        <w:rPr>
          <w:spacing w:val="-2"/>
        </w:rPr>
        <w:t> </w:t>
      </w:r>
      <w:r>
        <w:rPr/>
        <w:t>Alliance</w:t>
      </w:r>
      <w:r>
        <w:rPr>
          <w:spacing w:val="-2"/>
        </w:rPr>
        <w:t> </w:t>
      </w:r>
      <w:r>
        <w:rPr/>
        <w:t>of</w:t>
      </w:r>
      <w:r>
        <w:rPr>
          <w:spacing w:val="-3"/>
        </w:rPr>
        <w:t> </w:t>
      </w:r>
      <w:r>
        <w:rPr/>
        <w:t>Direct</w:t>
      </w:r>
      <w:r>
        <w:rPr>
          <w:spacing w:val="-1"/>
        </w:rPr>
        <w:t> </w:t>
      </w:r>
      <w:r>
        <w:rPr/>
        <w:t>Support</w:t>
      </w:r>
      <w:r>
        <w:rPr>
          <w:spacing w:val="-2"/>
        </w:rPr>
        <w:t> Professionals</w:t>
      </w:r>
    </w:p>
    <w:p>
      <w:pPr>
        <w:pStyle w:val="BodyText"/>
      </w:pPr>
      <w:r>
        <w:rPr/>
        <w:t>National</w:t>
      </w:r>
      <w:r>
        <w:rPr>
          <w:spacing w:val="-4"/>
        </w:rPr>
        <w:t> </w:t>
      </w:r>
      <w:r>
        <w:rPr/>
        <w:t>Association of</w:t>
      </w:r>
      <w:r>
        <w:rPr>
          <w:spacing w:val="-1"/>
        </w:rPr>
        <w:t> </w:t>
      </w:r>
      <w:r>
        <w:rPr/>
        <w:t>Councils</w:t>
      </w:r>
      <w:r>
        <w:rPr>
          <w:spacing w:val="-4"/>
        </w:rPr>
        <w:t> </w:t>
      </w:r>
      <w:r>
        <w:rPr/>
        <w:t>on</w:t>
      </w:r>
      <w:r>
        <w:rPr>
          <w:spacing w:val="-3"/>
        </w:rPr>
        <w:t> </w:t>
      </w:r>
      <w:r>
        <w:rPr/>
        <w:t>Developmental</w:t>
      </w:r>
      <w:r>
        <w:rPr>
          <w:spacing w:val="-1"/>
        </w:rPr>
        <w:t> </w:t>
      </w:r>
      <w:r>
        <w:rPr>
          <w:spacing w:val="-2"/>
        </w:rPr>
        <w:t>Disabilities</w:t>
      </w:r>
    </w:p>
    <w:p>
      <w:pPr>
        <w:pStyle w:val="BodyText"/>
        <w:spacing w:line="242" w:lineRule="auto"/>
        <w:ind w:right="1207"/>
      </w:pPr>
      <w:r>
        <w:rPr/>
        <w:t>National</w:t>
      </w:r>
      <w:r>
        <w:rPr>
          <w:spacing w:val="-4"/>
        </w:rPr>
        <w:t> </w:t>
      </w:r>
      <w:r>
        <w:rPr/>
        <w:t>Association</w:t>
      </w:r>
      <w:r>
        <w:rPr>
          <w:spacing w:val="-3"/>
        </w:rPr>
        <w:t> </w:t>
      </w:r>
      <w:r>
        <w:rPr/>
        <w:t>of</w:t>
      </w:r>
      <w:r>
        <w:rPr>
          <w:spacing w:val="-3"/>
        </w:rPr>
        <w:t> </w:t>
      </w:r>
      <w:r>
        <w:rPr/>
        <w:t>State</w:t>
      </w:r>
      <w:r>
        <w:rPr>
          <w:spacing w:val="-6"/>
        </w:rPr>
        <w:t> </w:t>
      </w:r>
      <w:r>
        <w:rPr/>
        <w:t>Directors</w:t>
      </w:r>
      <w:r>
        <w:rPr>
          <w:spacing w:val="-7"/>
        </w:rPr>
        <w:t> </w:t>
      </w:r>
      <w:r>
        <w:rPr/>
        <w:t>of</w:t>
      </w:r>
      <w:r>
        <w:rPr>
          <w:spacing w:val="-6"/>
        </w:rPr>
        <w:t> </w:t>
      </w:r>
      <w:r>
        <w:rPr/>
        <w:t>Developmental</w:t>
      </w:r>
      <w:r>
        <w:rPr>
          <w:spacing w:val="-7"/>
        </w:rPr>
        <w:t> </w:t>
      </w:r>
      <w:r>
        <w:rPr/>
        <w:t>Disabilities</w:t>
      </w:r>
      <w:r>
        <w:rPr>
          <w:spacing w:val="-5"/>
        </w:rPr>
        <w:t> </w:t>
      </w:r>
      <w:r>
        <w:rPr/>
        <w:t>Services National Disability Rights Network (NDRN)</w:t>
      </w:r>
    </w:p>
    <w:p>
      <w:pPr>
        <w:pStyle w:val="BodyText"/>
        <w:ind w:right="6143"/>
      </w:pPr>
      <w:r>
        <w:rPr/>
        <w:t>National</w:t>
      </w:r>
      <w:r>
        <w:rPr>
          <w:spacing w:val="-13"/>
        </w:rPr>
        <w:t> </w:t>
      </w:r>
      <w:r>
        <w:rPr/>
        <w:t>Down</w:t>
      </w:r>
      <w:r>
        <w:rPr>
          <w:spacing w:val="-10"/>
        </w:rPr>
        <w:t> </w:t>
      </w:r>
      <w:r>
        <w:rPr/>
        <w:t>Syndrome</w:t>
      </w:r>
      <w:r>
        <w:rPr>
          <w:spacing w:val="-11"/>
        </w:rPr>
        <w:t> </w:t>
      </w:r>
      <w:r>
        <w:rPr/>
        <w:t>Society National Health Law Program National Respite Coalition National Women's Law Center </w:t>
      </w:r>
      <w:r>
        <w:rPr>
          <w:spacing w:val="-2"/>
        </w:rPr>
        <w:t>RespectAbility</w:t>
      </w:r>
    </w:p>
    <w:p>
      <w:pPr>
        <w:pStyle w:val="BodyText"/>
        <w:ind w:right="8958"/>
      </w:pPr>
      <w:r>
        <w:rPr>
          <w:spacing w:val="-4"/>
        </w:rPr>
        <w:t>SAGE TASH</w:t>
      </w:r>
    </w:p>
    <w:sectPr>
      <w:pgSz w:w="12240" w:h="15840"/>
      <w:pgMar w:header="0" w:footer="1014" w:top="1700" w:bottom="120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35104">
              <wp:simplePos x="0" y="0"/>
              <wp:positionH relativeFrom="page">
                <wp:posOffset>3813047</wp:posOffset>
              </wp:positionH>
              <wp:positionV relativeFrom="page">
                <wp:posOffset>9274610</wp:posOffset>
              </wp:positionV>
              <wp:extent cx="1600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239990pt;margin-top:730.284302pt;width:12.6pt;height:13.05pt;mso-position-horizontal-relative:page;mso-position-vertical-relative:page;z-index:-15781376" type="#_x0000_t202" id="docshape1"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20"/>
    </w:pPr>
    <w:rPr>
      <w:rFonts w:ascii="Calibri" w:hAnsi="Calibri" w:eastAsia="Calibri" w:cs="Calibri"/>
      <w:sz w:val="24"/>
      <w:szCs w:val="24"/>
      <w:lang w:val="en-US" w:eastAsia="en-US" w:bidi="ar-SA"/>
    </w:rPr>
  </w:style>
  <w:style w:styleId="Title" w:type="paragraph">
    <w:name w:val="Title"/>
    <w:basedOn w:val="Normal"/>
    <w:uiPriority w:val="1"/>
    <w:qFormat/>
    <w:pPr>
      <w:spacing w:before="1"/>
      <w:ind w:left="119"/>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s://idd.nationalcoreindicators.org/wp-content/uploads/2024/02/ACCESSIBLE_2022NCI-IDDStateoftheWorkforceReport.pdf" TargetMode="External"/><Relationship Id="rId8" Type="http://schemas.openxmlformats.org/officeDocument/2006/relationships/hyperlink" Target="https://www.ancor.org/resources/the-state-of-americas-direct-support-workforce-crisis-2023/" TargetMode="External"/><Relationship Id="rId9" Type="http://schemas.openxmlformats.org/officeDocument/2006/relationships/hyperlink" Target="https://www.politico.com/news/2022/08/10/americas-system-for-the-disabled-is-nearing-collapse-00050713" TargetMode="External"/><Relationship Id="rId10" Type="http://schemas.openxmlformats.org/officeDocument/2006/relationships/hyperlink" Target="https://acl.gov/sites/default/files/programs/2018-02/2017%20PCPID%20Full%20Repor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Aguilar</dc:creator>
  <dc:description/>
  <dcterms:created xsi:type="dcterms:W3CDTF">2024-07-11T06:19:31Z</dcterms:created>
  <dcterms:modified xsi:type="dcterms:W3CDTF">2024-07-11T06:19:31Z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0x010100ECD4269CD6EF494A80525BCA5841C0A6</vt:lpwstr>
  </property>
  <property fmtid="{D5CDD505-2E9C-101B-9397-08002B2CF9AE}" pid="3" name="Created">
    <vt:filetime>2024-07-09T00:00:00Z</vt:filetime>
  </property>
  <property fmtid="{D5CDD505-2E9C-101B-9397-08002B2CF9AE}" pid="4" name="Creator">
    <vt:lpwstr>Acrobat PDFMaker 24 for Word</vt:lpwstr>
  </property>
  <property fmtid="{D5CDD505-2E9C-101B-9397-08002B2CF9AE}" pid="5" name="LastSaved">
    <vt:filetime>2024-07-11T00:00:00Z</vt:filetime>
  </property>
  <property fmtid="{D5CDD505-2E9C-101B-9397-08002B2CF9AE}" pid="6" name="MediaServiceImageTags">
    <vt:lpwstr/>
  </property>
  <property fmtid="{D5CDD505-2E9C-101B-9397-08002B2CF9AE}" pid="7" name="Producer">
    <vt:lpwstr>Adobe PDF Library 24.2.159</vt:lpwstr>
  </property>
  <property fmtid="{D5CDD505-2E9C-101B-9397-08002B2CF9AE}" pid="8" name="SourceModified">
    <vt:lpwstr/>
  </property>
</Properties>
</file>