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8B61D" w14:textId="051B4E76" w:rsidR="00A8712F" w:rsidRPr="005A15A7" w:rsidRDefault="00A8712F" w:rsidP="00F26568">
      <w:pPr>
        <w:rPr>
          <w:rFonts w:eastAsiaTheme="minorHAnsi"/>
          <w:b/>
          <w:bCs/>
          <w:u w:val="single"/>
        </w:rPr>
      </w:pPr>
    </w:p>
    <w:p w14:paraId="4F90302F" w14:textId="0900D3AA" w:rsidR="00FC75BB" w:rsidRPr="003540F3" w:rsidRDefault="003540F3" w:rsidP="00F26568">
      <w:pPr>
        <w:rPr>
          <w:rFonts w:eastAsiaTheme="minorHAnsi"/>
          <w:b/>
          <w:bCs/>
          <w:u w:val="single"/>
        </w:rPr>
      </w:pPr>
      <w:r w:rsidRPr="003540F3">
        <w:rPr>
          <w:rFonts w:eastAsiaTheme="minorHAnsi"/>
          <w:b/>
          <w:bCs/>
          <w:highlight w:val="yellow"/>
          <w:u w:val="single"/>
        </w:rPr>
        <w:t>DRAFT</w:t>
      </w:r>
    </w:p>
    <w:p w14:paraId="3C343B55" w14:textId="018C170C" w:rsidR="003540F3" w:rsidRDefault="003540F3" w:rsidP="00F26568">
      <w:pPr>
        <w:rPr>
          <w:rFonts w:eastAsiaTheme="minorHAnsi"/>
        </w:rPr>
      </w:pPr>
    </w:p>
    <w:p w14:paraId="19652417" w14:textId="21EC10F4" w:rsidR="002E6BE3" w:rsidRDefault="00E425AC" w:rsidP="00F26568">
      <w:pPr>
        <w:rPr>
          <w:rFonts w:eastAsiaTheme="minorHAnsi"/>
        </w:rPr>
      </w:pPr>
      <w:r>
        <w:rPr>
          <w:rFonts w:eastAsiaTheme="minorHAnsi"/>
        </w:rPr>
        <w:t xml:space="preserve">June </w:t>
      </w:r>
      <w:r w:rsidR="00165933">
        <w:rPr>
          <w:rFonts w:eastAsiaTheme="minorHAnsi"/>
        </w:rPr>
        <w:t>28</w:t>
      </w:r>
      <w:r w:rsidR="005913E1" w:rsidRPr="00511CC5">
        <w:rPr>
          <w:rFonts w:eastAsiaTheme="minorHAnsi"/>
        </w:rPr>
        <w:t>,</w:t>
      </w:r>
      <w:r w:rsidR="002E6BE3">
        <w:rPr>
          <w:rFonts w:eastAsiaTheme="minorHAnsi"/>
        </w:rPr>
        <w:t xml:space="preserve"> 202</w:t>
      </w:r>
      <w:r w:rsidR="009C7DA3">
        <w:rPr>
          <w:rFonts w:eastAsiaTheme="minorHAnsi"/>
        </w:rPr>
        <w:t>4</w:t>
      </w:r>
    </w:p>
    <w:p w14:paraId="1EBB1E32" w14:textId="0B822355" w:rsidR="002E6BE3" w:rsidRDefault="002E6BE3" w:rsidP="00F26568">
      <w:pPr>
        <w:rPr>
          <w:rFonts w:eastAsiaTheme="minorHAnsi"/>
        </w:rPr>
      </w:pPr>
    </w:p>
    <w:p w14:paraId="649FE5C4" w14:textId="1455F6CB" w:rsidR="003540F3" w:rsidRDefault="003540F3" w:rsidP="00F26568">
      <w:pPr>
        <w:rPr>
          <w:rFonts w:eastAsiaTheme="minorHAnsi"/>
        </w:rPr>
      </w:pPr>
      <w:r>
        <w:rPr>
          <w:rFonts w:eastAsiaTheme="minorHAnsi"/>
        </w:rPr>
        <w:t>The Honorable Chiquita Brooks-LaSure</w:t>
      </w:r>
      <w:r>
        <w:rPr>
          <w:rFonts w:eastAsiaTheme="minorHAnsi"/>
        </w:rPr>
        <w:br/>
        <w:t>Administrator</w:t>
      </w:r>
      <w:r>
        <w:rPr>
          <w:rFonts w:eastAsiaTheme="minorHAnsi"/>
        </w:rPr>
        <w:br/>
        <w:t>Centers for Medicare and Medicaid Services</w:t>
      </w:r>
      <w:r>
        <w:rPr>
          <w:rFonts w:eastAsiaTheme="minorHAnsi"/>
        </w:rPr>
        <w:br/>
        <w:t>U.S. Department of Health and Human Services</w:t>
      </w:r>
      <w:r>
        <w:rPr>
          <w:rFonts w:eastAsiaTheme="minorHAnsi"/>
        </w:rPr>
        <w:br/>
        <w:t>7500 Security Boulevard</w:t>
      </w:r>
      <w:r>
        <w:rPr>
          <w:rFonts w:eastAsiaTheme="minorHAnsi"/>
        </w:rPr>
        <w:br/>
        <w:t>Baltimore, MD 21244</w:t>
      </w:r>
    </w:p>
    <w:p w14:paraId="5A7B2E19" w14:textId="77777777" w:rsidR="003540F3" w:rsidRDefault="003540F3" w:rsidP="00F26568">
      <w:pPr>
        <w:rPr>
          <w:rFonts w:eastAsiaTheme="minorHAnsi"/>
        </w:rPr>
      </w:pPr>
    </w:p>
    <w:p w14:paraId="1A922C14" w14:textId="5C2A115F" w:rsidR="002E6BE3" w:rsidRDefault="002E6BE3" w:rsidP="003540F3">
      <w:pPr>
        <w:ind w:left="720" w:hanging="720"/>
        <w:rPr>
          <w:rFonts w:eastAsiaTheme="minorHAnsi"/>
          <w:b/>
          <w:bCs/>
          <w:u w:val="single"/>
        </w:rPr>
      </w:pPr>
      <w:r>
        <w:rPr>
          <w:rFonts w:eastAsiaTheme="minorHAnsi"/>
          <w:b/>
          <w:bCs/>
        </w:rPr>
        <w:t xml:space="preserve">Re: </w:t>
      </w:r>
      <w:r>
        <w:rPr>
          <w:rFonts w:eastAsiaTheme="minorHAnsi"/>
          <w:b/>
          <w:bCs/>
        </w:rPr>
        <w:tab/>
      </w:r>
      <w:r w:rsidR="003540F3" w:rsidRPr="003540F3">
        <w:rPr>
          <w:rFonts w:eastAsiaTheme="minorHAnsi"/>
          <w:b/>
          <w:bCs/>
          <w:u w:val="single"/>
        </w:rPr>
        <w:t xml:space="preserve">The </w:t>
      </w:r>
      <w:r w:rsidR="003540F3">
        <w:rPr>
          <w:rFonts w:eastAsiaTheme="minorHAnsi"/>
          <w:b/>
          <w:bCs/>
          <w:u w:val="single"/>
        </w:rPr>
        <w:t>34</w:t>
      </w:r>
      <w:r w:rsidR="003540F3" w:rsidRPr="003540F3">
        <w:rPr>
          <w:rFonts w:eastAsiaTheme="minorHAnsi"/>
          <w:b/>
          <w:bCs/>
          <w:u w:val="single"/>
          <w:vertAlign w:val="superscript"/>
        </w:rPr>
        <w:t>th</w:t>
      </w:r>
      <w:r w:rsidR="003540F3">
        <w:rPr>
          <w:rFonts w:eastAsiaTheme="minorHAnsi"/>
          <w:b/>
          <w:bCs/>
          <w:u w:val="single"/>
        </w:rPr>
        <w:t xml:space="preserve"> Anniversary of the </w:t>
      </w:r>
      <w:r w:rsidR="003540F3" w:rsidRPr="003540F3">
        <w:rPr>
          <w:rFonts w:eastAsiaTheme="minorHAnsi"/>
          <w:b/>
          <w:bCs/>
          <w:u w:val="single"/>
        </w:rPr>
        <w:t xml:space="preserve">Americans with Disabilities Act and </w:t>
      </w:r>
      <w:r w:rsidR="003540F3">
        <w:rPr>
          <w:rFonts w:eastAsiaTheme="minorHAnsi"/>
          <w:b/>
          <w:bCs/>
          <w:u w:val="single"/>
        </w:rPr>
        <w:t xml:space="preserve">Pending </w:t>
      </w:r>
      <w:r w:rsidR="003540F3" w:rsidRPr="003540F3">
        <w:rPr>
          <w:rFonts w:eastAsiaTheme="minorHAnsi"/>
          <w:b/>
          <w:bCs/>
          <w:u w:val="single"/>
        </w:rPr>
        <w:t>National Coverage Analysis for Standing Systems</w:t>
      </w:r>
      <w:r w:rsidR="003540F3">
        <w:rPr>
          <w:rFonts w:eastAsiaTheme="minorHAnsi"/>
          <w:b/>
          <w:bCs/>
          <w:u w:val="single"/>
        </w:rPr>
        <w:t xml:space="preserve"> in Power Wheelchairs </w:t>
      </w:r>
    </w:p>
    <w:p w14:paraId="7C40CB35" w14:textId="5CC0B2A1" w:rsidR="002E6BE3" w:rsidRDefault="002E6BE3" w:rsidP="00F26568">
      <w:pPr>
        <w:rPr>
          <w:rFonts w:eastAsiaTheme="minorHAnsi"/>
          <w:b/>
          <w:bCs/>
          <w:u w:val="single"/>
        </w:rPr>
      </w:pPr>
    </w:p>
    <w:p w14:paraId="6791A66C" w14:textId="236ABFDF" w:rsidR="002E6BE3" w:rsidRDefault="002E6BE3" w:rsidP="00F26568">
      <w:pPr>
        <w:rPr>
          <w:rFonts w:eastAsiaTheme="minorHAnsi"/>
        </w:rPr>
      </w:pPr>
      <w:r>
        <w:rPr>
          <w:rFonts w:eastAsiaTheme="minorHAnsi"/>
        </w:rPr>
        <w:t xml:space="preserve">Dear </w:t>
      </w:r>
      <w:r w:rsidR="003540F3">
        <w:rPr>
          <w:rFonts w:eastAsiaTheme="minorHAnsi"/>
        </w:rPr>
        <w:t>Administrator Brooks-LaSure:</w:t>
      </w:r>
    </w:p>
    <w:p w14:paraId="732FDE2E" w14:textId="77777777" w:rsidR="003540F3" w:rsidRDefault="003540F3" w:rsidP="00F26568">
      <w:pPr>
        <w:rPr>
          <w:rFonts w:eastAsiaTheme="minorHAnsi"/>
        </w:rPr>
      </w:pPr>
    </w:p>
    <w:p w14:paraId="6626A010" w14:textId="236556B5" w:rsidR="003540F3" w:rsidRDefault="002E6BE3" w:rsidP="009B7D52">
      <w:pPr>
        <w:rPr>
          <w:rFonts w:eastAsiaTheme="minorHAnsi"/>
        </w:rPr>
      </w:pPr>
      <w:r>
        <w:rPr>
          <w:rFonts w:eastAsiaTheme="minorHAnsi"/>
        </w:rPr>
        <w:t xml:space="preserve">The </w:t>
      </w:r>
      <w:r w:rsidR="00D7700D">
        <w:rPr>
          <w:rFonts w:eastAsiaTheme="minorHAnsi"/>
        </w:rPr>
        <w:t xml:space="preserve">undersigned members of the </w:t>
      </w:r>
      <w:r>
        <w:rPr>
          <w:rFonts w:eastAsiaTheme="minorHAnsi"/>
        </w:rPr>
        <w:t>Independence Through Enhancement of Medicare and Medicaid (</w:t>
      </w:r>
      <w:r w:rsidR="00AC002B">
        <w:rPr>
          <w:rFonts w:eastAsiaTheme="minorHAnsi"/>
        </w:rPr>
        <w:t>“</w:t>
      </w:r>
      <w:r>
        <w:rPr>
          <w:rFonts w:eastAsiaTheme="minorHAnsi"/>
        </w:rPr>
        <w:t>ITEM</w:t>
      </w:r>
      <w:r w:rsidR="00AC002B">
        <w:rPr>
          <w:rFonts w:eastAsiaTheme="minorHAnsi"/>
        </w:rPr>
        <w:t>”</w:t>
      </w:r>
      <w:r>
        <w:rPr>
          <w:rFonts w:eastAsiaTheme="minorHAnsi"/>
        </w:rPr>
        <w:t xml:space="preserve">) Coalition </w:t>
      </w:r>
      <w:r w:rsidR="003540F3">
        <w:rPr>
          <w:rFonts w:eastAsiaTheme="minorHAnsi"/>
        </w:rPr>
        <w:t xml:space="preserve">write to </w:t>
      </w:r>
      <w:r w:rsidR="00165933">
        <w:rPr>
          <w:rFonts w:eastAsiaTheme="minorHAnsi"/>
        </w:rPr>
        <w:t xml:space="preserve">again </w:t>
      </w:r>
      <w:r w:rsidR="003540F3">
        <w:rPr>
          <w:rFonts w:eastAsiaTheme="minorHAnsi"/>
        </w:rPr>
        <w:t xml:space="preserve">urge the Centers for Medicare and Medicaid Services (“CMS”) to proceed expeditiously with opening </w:t>
      </w:r>
      <w:r w:rsidR="00165933">
        <w:rPr>
          <w:rFonts w:eastAsiaTheme="minorHAnsi"/>
        </w:rPr>
        <w:t xml:space="preserve">for public comment </w:t>
      </w:r>
      <w:r w:rsidR="003540F3">
        <w:rPr>
          <w:rFonts w:eastAsiaTheme="minorHAnsi"/>
        </w:rPr>
        <w:t xml:space="preserve">the pending National Coverage Analysis (“NCA”) for standing systems in </w:t>
      </w:r>
      <w:r w:rsidR="009C7DA3">
        <w:rPr>
          <w:rFonts w:eastAsiaTheme="minorHAnsi"/>
        </w:rPr>
        <w:t xml:space="preserve">Group 3 </w:t>
      </w:r>
      <w:r w:rsidR="003540F3">
        <w:rPr>
          <w:rFonts w:eastAsiaTheme="minorHAnsi"/>
        </w:rPr>
        <w:t>power wheelchairs.  As the 34</w:t>
      </w:r>
      <w:r w:rsidR="003540F3" w:rsidRPr="003540F3">
        <w:rPr>
          <w:rFonts w:eastAsiaTheme="minorHAnsi"/>
          <w:vertAlign w:val="superscript"/>
        </w:rPr>
        <w:t>th</w:t>
      </w:r>
      <w:r w:rsidR="003540F3">
        <w:rPr>
          <w:rFonts w:eastAsiaTheme="minorHAnsi"/>
        </w:rPr>
        <w:t xml:space="preserve"> anniversary of the Americans with Disabilities Act (“ADA”) approaches on July 26</w:t>
      </w:r>
      <w:r w:rsidR="003540F3" w:rsidRPr="003540F3">
        <w:rPr>
          <w:rFonts w:eastAsiaTheme="minorHAnsi"/>
          <w:vertAlign w:val="superscript"/>
        </w:rPr>
        <w:t>th</w:t>
      </w:r>
      <w:r w:rsidR="003540F3">
        <w:rPr>
          <w:rFonts w:eastAsiaTheme="minorHAnsi"/>
        </w:rPr>
        <w:t xml:space="preserve">, we believe there is no better way to celebrate the successes of this landmark </w:t>
      </w:r>
      <w:r w:rsidR="00165933">
        <w:rPr>
          <w:rFonts w:eastAsiaTheme="minorHAnsi"/>
        </w:rPr>
        <w:t>civil rights law</w:t>
      </w:r>
      <w:r w:rsidR="003540F3">
        <w:rPr>
          <w:rFonts w:eastAsiaTheme="minorHAnsi"/>
        </w:rPr>
        <w:t xml:space="preserve"> for people with disabilities over the past nearly three and a half decades than for CMS to open this critically important NCA</w:t>
      </w:r>
      <w:r w:rsidR="00165933">
        <w:rPr>
          <w:rFonts w:eastAsiaTheme="minorHAnsi"/>
        </w:rPr>
        <w:t xml:space="preserve"> to address the mobility needs of individuals with disabilities</w:t>
      </w:r>
      <w:r w:rsidR="003540F3">
        <w:rPr>
          <w:rFonts w:eastAsiaTheme="minorHAnsi"/>
        </w:rPr>
        <w:t>.</w:t>
      </w:r>
    </w:p>
    <w:p w14:paraId="09BD3269" w14:textId="77777777" w:rsidR="00CB3F7E" w:rsidRPr="006F7496" w:rsidRDefault="00CB3F7E" w:rsidP="009B7D52">
      <w:pPr>
        <w:rPr>
          <w:rFonts w:eastAsiaTheme="minorHAnsi"/>
        </w:rPr>
      </w:pPr>
    </w:p>
    <w:p w14:paraId="7D6C35B2" w14:textId="4BFF90B4" w:rsidR="009C7DA3" w:rsidRDefault="006F7496" w:rsidP="009B7D52">
      <w:pPr>
        <w:rPr>
          <w:rFonts w:eastAsiaTheme="minorHAnsi"/>
        </w:rPr>
      </w:pPr>
      <w:bookmarkStart w:id="0" w:name="_Hlk137646063"/>
      <w:r w:rsidRPr="006F7496">
        <w:rPr>
          <w:rFonts w:eastAsiaTheme="minorHAnsi"/>
        </w:rPr>
        <w:t>The ITEM Coalition</w:t>
      </w:r>
      <w:r>
        <w:rPr>
          <w:rFonts w:eastAsiaTheme="minorHAnsi"/>
        </w:rPr>
        <w:t>—</w:t>
      </w:r>
      <w:r w:rsidRPr="006F7496">
        <w:rPr>
          <w:rFonts w:eastAsiaTheme="minorHAnsi"/>
        </w:rPr>
        <w:t>comprised of nearly 100 national organizations that seek to improve access to and coverage of assistive devices and technologies that enhance the function of people with disabilities and chronic conditions of all ages</w:t>
      </w:r>
      <w:r>
        <w:rPr>
          <w:rFonts w:eastAsiaTheme="minorHAnsi"/>
        </w:rPr>
        <w:t>—has long advocated for the coverage of standing systems in powered wheelchair</w:t>
      </w:r>
      <w:r w:rsidR="001108F1">
        <w:rPr>
          <w:rFonts w:eastAsiaTheme="minorHAnsi"/>
        </w:rPr>
        <w:t>s</w:t>
      </w:r>
      <w:r>
        <w:rPr>
          <w:rFonts w:eastAsiaTheme="minorHAnsi"/>
        </w:rPr>
        <w:t xml:space="preserve">.  </w:t>
      </w:r>
      <w:r w:rsidR="003540F3">
        <w:rPr>
          <w:rFonts w:eastAsiaTheme="minorHAnsi"/>
        </w:rPr>
        <w:t>While t</w:t>
      </w:r>
      <w:r>
        <w:rPr>
          <w:rFonts w:eastAsiaTheme="minorHAnsi"/>
        </w:rPr>
        <w:t xml:space="preserve">he </w:t>
      </w:r>
      <w:r w:rsidR="00165933">
        <w:rPr>
          <w:rFonts w:eastAsiaTheme="minorHAnsi"/>
        </w:rPr>
        <w:t xml:space="preserve">landmark </w:t>
      </w:r>
      <w:r w:rsidR="003540F3">
        <w:rPr>
          <w:rFonts w:eastAsiaTheme="minorHAnsi"/>
        </w:rPr>
        <w:t>National Coverage Determination (“</w:t>
      </w:r>
      <w:r>
        <w:rPr>
          <w:rFonts w:eastAsiaTheme="minorHAnsi"/>
        </w:rPr>
        <w:t>NCD</w:t>
      </w:r>
      <w:r w:rsidR="003540F3">
        <w:rPr>
          <w:rFonts w:eastAsiaTheme="minorHAnsi"/>
        </w:rPr>
        <w:t>”)</w:t>
      </w:r>
      <w:r>
        <w:rPr>
          <w:rFonts w:eastAsiaTheme="minorHAnsi"/>
        </w:rPr>
        <w:t xml:space="preserve"> on power seat elevation systems </w:t>
      </w:r>
      <w:r w:rsidR="003540F3">
        <w:rPr>
          <w:rFonts w:eastAsiaTheme="minorHAnsi"/>
        </w:rPr>
        <w:t>that was finalized on May 16, 2023,</w:t>
      </w:r>
      <w:r w:rsidR="00165933">
        <w:rPr>
          <w:rFonts w:eastAsiaTheme="minorHAnsi"/>
        </w:rPr>
        <w:t xml:space="preserve"> </w:t>
      </w:r>
      <w:r>
        <w:rPr>
          <w:rFonts w:eastAsiaTheme="minorHAnsi"/>
        </w:rPr>
        <w:t>is being warmly embraced by the disability and rehabilitation communities</w:t>
      </w:r>
      <w:r w:rsidR="003540F3">
        <w:rPr>
          <w:rFonts w:eastAsiaTheme="minorHAnsi"/>
        </w:rPr>
        <w:t xml:space="preserve">, we continue to urge CMS to open the separate NCA for power standing systems </w:t>
      </w:r>
      <w:r w:rsidR="009C7DA3">
        <w:rPr>
          <w:rFonts w:eastAsiaTheme="minorHAnsi"/>
        </w:rPr>
        <w:t xml:space="preserve">in Group 3 power wheelchairs </w:t>
      </w:r>
      <w:r w:rsidR="00165933">
        <w:rPr>
          <w:rFonts w:eastAsiaTheme="minorHAnsi"/>
        </w:rPr>
        <w:t xml:space="preserve">that was submitted to CMS nearly four years ago </w:t>
      </w:r>
      <w:r w:rsidR="003540F3">
        <w:rPr>
          <w:rFonts w:eastAsiaTheme="minorHAnsi"/>
        </w:rPr>
        <w:t xml:space="preserve">to ensure that Medicare beneficiaries can access necessary </w:t>
      </w:r>
      <w:r w:rsidR="00165933">
        <w:rPr>
          <w:rFonts w:eastAsiaTheme="minorHAnsi"/>
        </w:rPr>
        <w:t xml:space="preserve">standing </w:t>
      </w:r>
      <w:r w:rsidR="003540F3">
        <w:rPr>
          <w:rFonts w:eastAsiaTheme="minorHAnsi"/>
        </w:rPr>
        <w:t>systems as well</w:t>
      </w:r>
      <w:r>
        <w:rPr>
          <w:rFonts w:eastAsiaTheme="minorHAnsi"/>
        </w:rPr>
        <w:t xml:space="preserve">.  </w:t>
      </w:r>
    </w:p>
    <w:p w14:paraId="42B500BA" w14:textId="77777777" w:rsidR="009C7DA3" w:rsidRDefault="009C7DA3" w:rsidP="009B7D52">
      <w:pPr>
        <w:rPr>
          <w:rFonts w:eastAsiaTheme="minorHAnsi"/>
        </w:rPr>
      </w:pPr>
    </w:p>
    <w:p w14:paraId="4DD91527" w14:textId="714A656B" w:rsidR="00CB3F7E" w:rsidRDefault="009C7DA3" w:rsidP="009B7D52">
      <w:pPr>
        <w:rPr>
          <w:rFonts w:eastAsiaTheme="minorHAnsi"/>
        </w:rPr>
      </w:pPr>
      <w:r w:rsidRPr="009C7DA3">
        <w:rPr>
          <w:rFonts w:eastAsiaTheme="minorHAnsi"/>
        </w:rPr>
        <w:t>For individuals who spend large parts of their day in a seated position, the value of being able to stand, bear weight on the lower limbs,</w:t>
      </w:r>
      <w:r w:rsidR="00165933">
        <w:rPr>
          <w:rFonts w:eastAsiaTheme="minorHAnsi"/>
        </w:rPr>
        <w:t xml:space="preserve"> </w:t>
      </w:r>
      <w:r w:rsidRPr="009C7DA3">
        <w:rPr>
          <w:rFonts w:eastAsiaTheme="minorHAnsi"/>
        </w:rPr>
        <w:t>allow gravity to aid in metabolic functions</w:t>
      </w:r>
      <w:r w:rsidR="00165933">
        <w:rPr>
          <w:rFonts w:eastAsiaTheme="minorHAnsi"/>
        </w:rPr>
        <w:t>, and enable the performance of Mobility Related Activities of Daily Living (MRADLs)</w:t>
      </w:r>
      <w:r w:rsidRPr="009C7DA3">
        <w:rPr>
          <w:rFonts w:eastAsiaTheme="minorHAnsi"/>
        </w:rPr>
        <w:t xml:space="preserve"> is well established in the clinical literature.  </w:t>
      </w:r>
      <w:r w:rsidR="003540F3">
        <w:rPr>
          <w:rFonts w:eastAsiaTheme="minorHAnsi"/>
        </w:rPr>
        <w:t>Coverage of standing systems in power wheelchairs</w:t>
      </w:r>
      <w:r w:rsidR="00CB3F7E">
        <w:rPr>
          <w:rFonts w:eastAsiaTheme="minorHAnsi"/>
        </w:rPr>
        <w:t xml:space="preserve"> w</w:t>
      </w:r>
      <w:r w:rsidR="003540F3">
        <w:rPr>
          <w:rFonts w:eastAsiaTheme="minorHAnsi"/>
        </w:rPr>
        <w:t>ould significantly</w:t>
      </w:r>
      <w:r w:rsidR="00CB3F7E">
        <w:rPr>
          <w:rFonts w:eastAsiaTheme="minorHAnsi"/>
        </w:rPr>
        <w:t xml:space="preserve"> improve the health, function, and quality of life of Medicare b</w:t>
      </w:r>
      <w:r w:rsidR="00CB3F7E" w:rsidRPr="00564DFD">
        <w:rPr>
          <w:rFonts w:eastAsiaTheme="minorHAnsi"/>
        </w:rPr>
        <w:t xml:space="preserve">eneficiaries with </w:t>
      </w:r>
      <w:r w:rsidR="00165933">
        <w:rPr>
          <w:rFonts w:eastAsiaTheme="minorHAnsi"/>
        </w:rPr>
        <w:t xml:space="preserve">significant mobility disabilities such as </w:t>
      </w:r>
      <w:r w:rsidR="00165933" w:rsidRPr="00564DFD">
        <w:rPr>
          <w:rFonts w:eastAsiaTheme="minorHAnsi"/>
        </w:rPr>
        <w:t>spinal cord injury, paralysis</w:t>
      </w:r>
      <w:r w:rsidR="00165933">
        <w:rPr>
          <w:rFonts w:eastAsiaTheme="minorHAnsi"/>
        </w:rPr>
        <w:t>,</w:t>
      </w:r>
      <w:r w:rsidR="00165933" w:rsidRPr="00564DFD">
        <w:rPr>
          <w:rFonts w:eastAsiaTheme="minorHAnsi"/>
        </w:rPr>
        <w:t xml:space="preserve"> </w:t>
      </w:r>
      <w:r w:rsidR="00CB3F7E" w:rsidRPr="00564DFD">
        <w:rPr>
          <w:rFonts w:eastAsiaTheme="minorHAnsi"/>
        </w:rPr>
        <w:t xml:space="preserve">Multiple Sclerosis, amyotrophic lateral sclerosis, </w:t>
      </w:r>
      <w:r w:rsidR="00165933">
        <w:rPr>
          <w:rFonts w:eastAsiaTheme="minorHAnsi"/>
        </w:rPr>
        <w:t>muscular dystrophy, limb</w:t>
      </w:r>
      <w:r w:rsidR="00CB3F7E" w:rsidRPr="00564DFD">
        <w:rPr>
          <w:rFonts w:eastAsiaTheme="minorHAnsi"/>
        </w:rPr>
        <w:t xml:space="preserve"> amputation, and other mobility-related conditions.</w:t>
      </w:r>
      <w:r w:rsidR="00CB3F7E">
        <w:rPr>
          <w:rFonts w:eastAsiaTheme="minorHAnsi"/>
        </w:rPr>
        <w:t xml:space="preserve">  </w:t>
      </w:r>
    </w:p>
    <w:bookmarkEnd w:id="0"/>
    <w:p w14:paraId="2D8F976D" w14:textId="77777777" w:rsidR="00CB3F7E" w:rsidRPr="00577184" w:rsidRDefault="00CB3F7E" w:rsidP="009B7D52">
      <w:pPr>
        <w:rPr>
          <w:rFonts w:eastAsiaTheme="minorHAnsi"/>
        </w:rPr>
      </w:pPr>
    </w:p>
    <w:p w14:paraId="34BDD33D" w14:textId="77777777" w:rsidR="00165933" w:rsidRDefault="00CB3F7E" w:rsidP="009C7DA3">
      <w:pPr>
        <w:rPr>
          <w:rFonts w:eastAsiaTheme="minorHAnsi"/>
        </w:rPr>
      </w:pPr>
      <w:r w:rsidRPr="00577184">
        <w:rPr>
          <w:rFonts w:eastAsiaTheme="minorHAnsi"/>
        </w:rPr>
        <w:lastRenderedPageBreak/>
        <w:t xml:space="preserve">As you know, </w:t>
      </w:r>
      <w:bookmarkStart w:id="1" w:name="_Hlk137646107"/>
      <w:r w:rsidRPr="00577184">
        <w:rPr>
          <w:rFonts w:eastAsiaTheme="minorHAnsi"/>
        </w:rPr>
        <w:t xml:space="preserve">CMS elected to split the seat elevation and standing system coverage requests </w:t>
      </w:r>
      <w:r w:rsidR="003540F3">
        <w:rPr>
          <w:rFonts w:eastAsiaTheme="minorHAnsi"/>
        </w:rPr>
        <w:t xml:space="preserve">submitted by the ITEM Coalition </w:t>
      </w:r>
      <w:r w:rsidRPr="00577184">
        <w:rPr>
          <w:rFonts w:eastAsiaTheme="minorHAnsi"/>
        </w:rPr>
        <w:t xml:space="preserve">into separate NCDs, evaluating only seat elevation, and declining to set a schedule for reviewing standing systems pending further consideration.  </w:t>
      </w:r>
      <w:r w:rsidR="009C7DA3">
        <w:rPr>
          <w:rFonts w:eastAsiaTheme="minorHAnsi"/>
        </w:rPr>
        <w:t xml:space="preserve">Nearly four years after our original submission, </w:t>
      </w:r>
      <w:r w:rsidR="00165933">
        <w:rPr>
          <w:rFonts w:eastAsiaTheme="minorHAnsi"/>
        </w:rPr>
        <w:t xml:space="preserve">and after additional submissions of updated clinical studies and data earlier this year, </w:t>
      </w:r>
      <w:r w:rsidR="009C7DA3">
        <w:rPr>
          <w:rFonts w:eastAsiaTheme="minorHAnsi"/>
        </w:rPr>
        <w:t>w</w:t>
      </w:r>
      <w:r w:rsidR="003C23D6" w:rsidRPr="00577184">
        <w:rPr>
          <w:rFonts w:eastAsiaTheme="minorHAnsi"/>
        </w:rPr>
        <w:t>e remain seriously concerned with CMS’</w:t>
      </w:r>
      <w:r w:rsidR="00B86924" w:rsidRPr="00577184">
        <w:rPr>
          <w:rFonts w:eastAsiaTheme="minorHAnsi"/>
        </w:rPr>
        <w:t>s</w:t>
      </w:r>
      <w:r w:rsidR="00165933">
        <w:rPr>
          <w:rFonts w:eastAsiaTheme="minorHAnsi"/>
        </w:rPr>
        <w:t xml:space="preserve"> indefinite</w:t>
      </w:r>
      <w:r w:rsidR="003C23D6" w:rsidRPr="00577184">
        <w:rPr>
          <w:rFonts w:eastAsiaTheme="minorHAnsi"/>
        </w:rPr>
        <w:t xml:space="preserve"> delay </w:t>
      </w:r>
      <w:r w:rsidR="00165933">
        <w:rPr>
          <w:rFonts w:eastAsiaTheme="minorHAnsi"/>
        </w:rPr>
        <w:t xml:space="preserve">in considering the </w:t>
      </w:r>
      <w:r w:rsidR="003C23D6" w:rsidRPr="00577184">
        <w:rPr>
          <w:rFonts w:eastAsiaTheme="minorHAnsi"/>
        </w:rPr>
        <w:t xml:space="preserve">evidence for </w:t>
      </w:r>
      <w:r w:rsidR="00165933">
        <w:rPr>
          <w:rFonts w:eastAsiaTheme="minorHAnsi"/>
        </w:rPr>
        <w:t xml:space="preserve">coverage of </w:t>
      </w:r>
      <w:r w:rsidR="003C23D6" w:rsidRPr="00577184">
        <w:rPr>
          <w:rFonts w:eastAsiaTheme="minorHAnsi"/>
        </w:rPr>
        <w:t>power standing systems</w:t>
      </w:r>
      <w:r w:rsidR="00165933">
        <w:rPr>
          <w:rFonts w:eastAsiaTheme="minorHAnsi"/>
        </w:rPr>
        <w:t xml:space="preserve">.  </w:t>
      </w:r>
    </w:p>
    <w:p w14:paraId="2D84C5B8" w14:textId="77777777" w:rsidR="00165933" w:rsidRDefault="00165933" w:rsidP="009C7DA3">
      <w:pPr>
        <w:rPr>
          <w:rFonts w:eastAsiaTheme="minorHAnsi"/>
        </w:rPr>
      </w:pPr>
    </w:p>
    <w:p w14:paraId="54367205" w14:textId="07CBE2C3" w:rsidR="009C7DA3" w:rsidRPr="009C7DA3" w:rsidRDefault="00165933" w:rsidP="009C7DA3">
      <w:pPr>
        <w:rPr>
          <w:rFonts w:eastAsiaTheme="minorHAnsi"/>
        </w:rPr>
      </w:pPr>
      <w:r>
        <w:rPr>
          <w:rFonts w:eastAsiaTheme="minorHAnsi"/>
        </w:rPr>
        <w:t>T</w:t>
      </w:r>
      <w:r w:rsidR="003C23D6" w:rsidRPr="00577184">
        <w:rPr>
          <w:rFonts w:eastAsiaTheme="minorHAnsi"/>
        </w:rPr>
        <w:t xml:space="preserve">he ITEM Coalition implores </w:t>
      </w:r>
      <w:r w:rsidR="00B86924" w:rsidRPr="00577184">
        <w:rPr>
          <w:rFonts w:eastAsiaTheme="minorHAnsi"/>
        </w:rPr>
        <w:t>the agency</w:t>
      </w:r>
      <w:r w:rsidR="003C23D6" w:rsidRPr="00577184">
        <w:rPr>
          <w:rFonts w:eastAsiaTheme="minorHAnsi"/>
        </w:rPr>
        <w:t xml:space="preserve"> to open </w:t>
      </w:r>
      <w:r w:rsidR="003540F3">
        <w:rPr>
          <w:rFonts w:eastAsiaTheme="minorHAnsi"/>
        </w:rPr>
        <w:t>the pending</w:t>
      </w:r>
      <w:r w:rsidR="003C23D6" w:rsidRPr="00577184">
        <w:rPr>
          <w:rFonts w:eastAsiaTheme="minorHAnsi"/>
        </w:rPr>
        <w:t xml:space="preserve"> NCA for power standing systems at the earliest possible opportunity</w:t>
      </w:r>
      <w:r w:rsidR="003540F3">
        <w:rPr>
          <w:rFonts w:eastAsiaTheme="minorHAnsi"/>
        </w:rPr>
        <w:t>, July 26</w:t>
      </w:r>
      <w:r w:rsidR="003540F3" w:rsidRPr="003540F3">
        <w:rPr>
          <w:rFonts w:eastAsiaTheme="minorHAnsi"/>
          <w:vertAlign w:val="superscript"/>
        </w:rPr>
        <w:t>th</w:t>
      </w:r>
      <w:r w:rsidR="003540F3">
        <w:rPr>
          <w:rFonts w:eastAsiaTheme="minorHAnsi"/>
        </w:rPr>
        <w:t xml:space="preserve"> </w:t>
      </w:r>
      <w:r>
        <w:rPr>
          <w:rFonts w:eastAsiaTheme="minorHAnsi"/>
        </w:rPr>
        <w:t xml:space="preserve">being a symbolic date to coincide with the </w:t>
      </w:r>
      <w:r w:rsidR="003540F3">
        <w:rPr>
          <w:rFonts w:eastAsiaTheme="minorHAnsi"/>
        </w:rPr>
        <w:t>anniversary of the ADA</w:t>
      </w:r>
      <w:r w:rsidR="00EB4354" w:rsidRPr="00577184">
        <w:rPr>
          <w:rFonts w:eastAsiaTheme="minorHAnsi"/>
        </w:rPr>
        <w:t xml:space="preserve">.  </w:t>
      </w:r>
      <w:bookmarkStart w:id="2" w:name="_Hlk138177227"/>
      <w:r w:rsidR="009C7DA3">
        <w:rPr>
          <w:rFonts w:eastAsiaTheme="minorHAnsi"/>
        </w:rPr>
        <w:t>T</w:t>
      </w:r>
      <w:r w:rsidR="009C7DA3" w:rsidRPr="009C7DA3">
        <w:rPr>
          <w:rFonts w:eastAsiaTheme="minorHAnsi"/>
        </w:rPr>
        <w:t xml:space="preserve">he spirit of the ADA is one of inclusion, </w:t>
      </w:r>
      <w:r w:rsidR="0002113E">
        <w:rPr>
          <w:rFonts w:eastAsiaTheme="minorHAnsi"/>
        </w:rPr>
        <w:t xml:space="preserve">self-determination, </w:t>
      </w:r>
      <w:r w:rsidR="009C7DA3" w:rsidRPr="009C7DA3">
        <w:rPr>
          <w:rFonts w:eastAsiaTheme="minorHAnsi"/>
        </w:rPr>
        <w:t xml:space="preserve">non-discrimination, </w:t>
      </w:r>
      <w:r w:rsidR="009C7DA3">
        <w:rPr>
          <w:rFonts w:eastAsiaTheme="minorHAnsi"/>
        </w:rPr>
        <w:t xml:space="preserve">and </w:t>
      </w:r>
      <w:r w:rsidR="0002113E">
        <w:rPr>
          <w:rFonts w:eastAsiaTheme="minorHAnsi"/>
        </w:rPr>
        <w:t>equal opportunity for i</w:t>
      </w:r>
      <w:r w:rsidR="009C7DA3" w:rsidRPr="009C7DA3">
        <w:rPr>
          <w:rFonts w:eastAsiaTheme="minorHAnsi"/>
        </w:rPr>
        <w:t>ndividuals with disabilities to participate in and benefit from the goods and services offered</w:t>
      </w:r>
      <w:r w:rsidR="0002113E">
        <w:rPr>
          <w:rFonts w:eastAsiaTheme="minorHAnsi"/>
        </w:rPr>
        <w:t xml:space="preserve"> in society</w:t>
      </w:r>
      <w:r w:rsidR="009C7DA3" w:rsidRPr="009C7DA3">
        <w:rPr>
          <w:rFonts w:eastAsiaTheme="minorHAnsi"/>
        </w:rPr>
        <w:t>.</w:t>
      </w:r>
      <w:r w:rsidR="009C7DA3">
        <w:rPr>
          <w:rFonts w:eastAsiaTheme="minorHAnsi"/>
        </w:rPr>
        <w:t xml:space="preserve">  </w:t>
      </w:r>
      <w:r w:rsidR="009C7DA3" w:rsidRPr="009C7DA3">
        <w:rPr>
          <w:rFonts w:eastAsiaTheme="minorHAnsi"/>
        </w:rPr>
        <w:t>We believe that granting coverage of standing systems in Group 3 powers wheelchairs is crucial to help ensure that Medicare beneficiaries with mobility impairments are able to live as independently as possible, maintain and improve their health and function, and perform or participate in MRADLs in their homes.</w:t>
      </w:r>
    </w:p>
    <w:p w14:paraId="3793125A" w14:textId="77777777" w:rsidR="009C7DA3" w:rsidRDefault="009C7DA3" w:rsidP="009C7DA3">
      <w:pPr>
        <w:rPr>
          <w:rFonts w:eastAsiaTheme="minorHAnsi"/>
        </w:rPr>
      </w:pPr>
    </w:p>
    <w:p w14:paraId="47C11F61" w14:textId="55EDB768" w:rsidR="009C7DA3" w:rsidRPr="009C7DA3" w:rsidRDefault="009C7DA3" w:rsidP="009C7DA3">
      <w:pPr>
        <w:rPr>
          <w:rFonts w:eastAsiaTheme="minorHAnsi"/>
        </w:rPr>
      </w:pPr>
      <w:r w:rsidRPr="009C7DA3">
        <w:rPr>
          <w:rFonts w:eastAsiaTheme="minorHAnsi"/>
        </w:rPr>
        <w:t xml:space="preserve">Power standing systems have been available to individuals with mobility disabilities </w:t>
      </w:r>
      <w:r w:rsidR="0002113E">
        <w:rPr>
          <w:rFonts w:eastAsiaTheme="minorHAnsi"/>
        </w:rPr>
        <w:t>since the late 1970’s</w:t>
      </w:r>
      <w:r w:rsidRPr="009C7DA3">
        <w:rPr>
          <w:rFonts w:eastAsiaTheme="minorHAnsi"/>
        </w:rPr>
        <w:t xml:space="preserve"> and are covered by the Veterans Administration.  Yet, Medicare beneficiaries have been deprived of access to this technology to date.  Now is the time for Medicare—the largest health care payer in the country—to finally cover power standing systems in Group 3 power wheelchairs</w:t>
      </w:r>
      <w:r w:rsidR="0002113E">
        <w:rPr>
          <w:rFonts w:eastAsiaTheme="minorHAnsi"/>
        </w:rPr>
        <w:t xml:space="preserve"> for beneficiaries who need them</w:t>
      </w:r>
      <w:r w:rsidRPr="009C7DA3">
        <w:rPr>
          <w:rFonts w:eastAsiaTheme="minorHAnsi"/>
        </w:rPr>
        <w:t xml:space="preserve">. </w:t>
      </w:r>
    </w:p>
    <w:bookmarkEnd w:id="1"/>
    <w:p w14:paraId="571DD7D4" w14:textId="77777777" w:rsidR="00CB3F7E" w:rsidRDefault="00CB3F7E" w:rsidP="009B7D52">
      <w:pPr>
        <w:rPr>
          <w:rFonts w:eastAsiaTheme="minorHAnsi"/>
        </w:rPr>
      </w:pPr>
    </w:p>
    <w:p w14:paraId="1B6E8CF7" w14:textId="377CA963" w:rsidR="00E427CA" w:rsidRDefault="00E427CA" w:rsidP="009B7D52">
      <w:bookmarkStart w:id="3" w:name="_Hlk137646244"/>
      <w:bookmarkEnd w:id="2"/>
      <w:r w:rsidRPr="00E427CA">
        <w:t>We greatly appreciate your support on th</w:t>
      </w:r>
      <w:r w:rsidR="00260859">
        <w:t>ese</w:t>
      </w:r>
      <w:r w:rsidRPr="00E427CA">
        <w:t xml:space="preserve"> critical issue</w:t>
      </w:r>
      <w:r w:rsidR="00260859">
        <w:t>s</w:t>
      </w:r>
      <w:r w:rsidRPr="00E427CA">
        <w:t xml:space="preserve"> and your longstanding leadership on behalf of people with disabilities.</w:t>
      </w:r>
      <w:r w:rsidRPr="00E427CA">
        <w:rPr>
          <w:rFonts w:eastAsiaTheme="minorHAnsi"/>
        </w:rPr>
        <w:t xml:space="preserve"> </w:t>
      </w:r>
      <w:r>
        <w:rPr>
          <w:rFonts w:eastAsiaTheme="minorHAnsi"/>
        </w:rPr>
        <w:t xml:space="preserve"> </w:t>
      </w:r>
      <w:r w:rsidRPr="00E427CA">
        <w:rPr>
          <w:rFonts w:eastAsiaTheme="minorHAnsi"/>
        </w:rPr>
        <w:t xml:space="preserve">We look forward to continuing </w:t>
      </w:r>
      <w:r w:rsidR="009C7DA3">
        <w:rPr>
          <w:rFonts w:eastAsiaTheme="minorHAnsi"/>
        </w:rPr>
        <w:t xml:space="preserve">our work with your office </w:t>
      </w:r>
      <w:r w:rsidR="00176875">
        <w:rPr>
          <w:rFonts w:eastAsiaTheme="minorHAnsi"/>
        </w:rPr>
        <w:t xml:space="preserve">to secure Medicare coverage of standing systems in </w:t>
      </w:r>
      <w:r w:rsidR="009C7DA3">
        <w:rPr>
          <w:rFonts w:eastAsiaTheme="minorHAnsi"/>
        </w:rPr>
        <w:t xml:space="preserve">Group 3 </w:t>
      </w:r>
      <w:r w:rsidR="00176875">
        <w:rPr>
          <w:rFonts w:eastAsiaTheme="minorHAnsi"/>
        </w:rPr>
        <w:t>power wheelchairs as soon as possible</w:t>
      </w:r>
      <w:r>
        <w:rPr>
          <w:rFonts w:eastAsiaTheme="minorHAnsi"/>
        </w:rPr>
        <w:t xml:space="preserve">.  </w:t>
      </w:r>
      <w:r w:rsidR="00176875">
        <w:rPr>
          <w:rFonts w:eastAsiaTheme="minorHAnsi"/>
        </w:rPr>
        <w:t>Should you have any additional questions, p</w:t>
      </w:r>
      <w:r>
        <w:rPr>
          <w:rFonts w:eastAsiaTheme="minorHAnsi"/>
        </w:rPr>
        <w:t xml:space="preserve">lease do not hesitate to reach out to ITEM </w:t>
      </w:r>
      <w:r w:rsidR="009B7D52">
        <w:rPr>
          <w:rFonts w:eastAsiaTheme="minorHAnsi"/>
        </w:rPr>
        <w:t>Coalition co-</w:t>
      </w:r>
      <w:r>
        <w:rPr>
          <w:rFonts w:eastAsiaTheme="minorHAnsi"/>
        </w:rPr>
        <w:t>coordinator</w:t>
      </w:r>
      <w:r w:rsidR="009B7D52">
        <w:rPr>
          <w:rFonts w:eastAsiaTheme="minorHAnsi"/>
        </w:rPr>
        <w:t>s</w:t>
      </w:r>
      <w:r>
        <w:rPr>
          <w:rFonts w:eastAsiaTheme="minorHAnsi"/>
        </w:rPr>
        <w:t xml:space="preserve"> </w:t>
      </w:r>
      <w:hyperlink r:id="rId8" w:history="1">
        <w:r w:rsidRPr="000522B9">
          <w:rPr>
            <w:rStyle w:val="Hyperlink"/>
            <w:rFonts w:eastAsiaTheme="minorHAnsi"/>
          </w:rPr>
          <w:t>Peter.Thomas@PowersLaw.</w:t>
        </w:r>
        <w:r w:rsidRPr="009B7D52">
          <w:rPr>
            <w:rStyle w:val="Hyperlink"/>
            <w:rFonts w:eastAsiaTheme="minorHAnsi"/>
          </w:rPr>
          <w:t>com</w:t>
        </w:r>
      </w:hyperlink>
      <w:r w:rsidR="009B7D52">
        <w:rPr>
          <w:rStyle w:val="Hyperlink"/>
          <w:rFonts w:eastAsiaTheme="minorHAnsi"/>
          <w:u w:val="none"/>
        </w:rPr>
        <w:t xml:space="preserve"> </w:t>
      </w:r>
      <w:r w:rsidR="009B7D52">
        <w:rPr>
          <w:rFonts w:eastAsiaTheme="minorHAnsi"/>
        </w:rPr>
        <w:t xml:space="preserve">or </w:t>
      </w:r>
      <w:hyperlink r:id="rId9" w:history="1">
        <w:r w:rsidR="0002113E" w:rsidRPr="00F85F12">
          <w:rPr>
            <w:rStyle w:val="Hyperlink"/>
            <w:rFonts w:eastAsiaTheme="minorHAnsi"/>
          </w:rPr>
          <w:t>Michael.Barnett@PowersLaw.com</w:t>
        </w:r>
      </w:hyperlink>
      <w:r w:rsidR="009B7D52">
        <w:rPr>
          <w:rFonts w:eastAsiaTheme="minorHAnsi"/>
        </w:rPr>
        <w:t xml:space="preserve">, or </w:t>
      </w:r>
      <w:r>
        <w:rPr>
          <w:rFonts w:eastAsiaTheme="minorHAnsi"/>
        </w:rPr>
        <w:t xml:space="preserve">by calling 202-466-6550. </w:t>
      </w:r>
    </w:p>
    <w:bookmarkEnd w:id="3"/>
    <w:p w14:paraId="7BCEC362" w14:textId="77777777" w:rsidR="00E427CA" w:rsidRDefault="00E427CA" w:rsidP="00F26568"/>
    <w:p w14:paraId="4CDDD23C" w14:textId="19CD5FA6" w:rsidR="00DE19D8" w:rsidRDefault="00DE19D8" w:rsidP="00DE19D8">
      <w:pPr>
        <w:jc w:val="center"/>
        <w:rPr>
          <w:rFonts w:eastAsiaTheme="minorHAnsi"/>
        </w:rPr>
      </w:pPr>
      <w:r>
        <w:rPr>
          <w:rFonts w:eastAsiaTheme="minorHAnsi"/>
        </w:rPr>
        <w:t>************</w:t>
      </w:r>
    </w:p>
    <w:p w14:paraId="7EBEBE87" w14:textId="77777777" w:rsidR="00DE19D8" w:rsidRDefault="00DE19D8" w:rsidP="00F26568">
      <w:pPr>
        <w:rPr>
          <w:rFonts w:eastAsiaTheme="minorHAnsi"/>
        </w:rPr>
      </w:pPr>
    </w:p>
    <w:p w14:paraId="222D26FB" w14:textId="4A3E2352" w:rsidR="005700C5" w:rsidRDefault="005700C5" w:rsidP="00F26568">
      <w:pPr>
        <w:rPr>
          <w:rFonts w:eastAsiaTheme="minorHAnsi"/>
        </w:rPr>
      </w:pPr>
      <w:r>
        <w:rPr>
          <w:rFonts w:eastAsiaTheme="minorHAnsi"/>
        </w:rPr>
        <w:t>Sincerely,</w:t>
      </w:r>
    </w:p>
    <w:p w14:paraId="5D2FFFFC" w14:textId="0F167296" w:rsidR="005700C5" w:rsidRDefault="005700C5" w:rsidP="00F26568">
      <w:pPr>
        <w:rPr>
          <w:rFonts w:eastAsiaTheme="minorHAnsi"/>
        </w:rPr>
      </w:pPr>
    </w:p>
    <w:p w14:paraId="38D7ED83" w14:textId="784D67F1" w:rsidR="00B6056F" w:rsidRDefault="00B6056F" w:rsidP="00F26568">
      <w:pPr>
        <w:rPr>
          <w:rFonts w:eastAsiaTheme="minorHAnsi"/>
          <w:b/>
          <w:bCs/>
          <w:u w:val="single"/>
        </w:rPr>
      </w:pPr>
      <w:r w:rsidRPr="00B6056F">
        <w:rPr>
          <w:rFonts w:eastAsiaTheme="minorHAnsi"/>
          <w:b/>
          <w:bCs/>
          <w:u w:val="single"/>
        </w:rPr>
        <w:t>The Undersigned Members of the ITEM Coalition</w:t>
      </w:r>
      <w:r w:rsidR="00DE19D8">
        <w:rPr>
          <w:rFonts w:eastAsiaTheme="minorHAnsi"/>
          <w:b/>
          <w:bCs/>
          <w:u w:val="single"/>
        </w:rPr>
        <w:t xml:space="preserve"> and Other Supporting Organizations</w:t>
      </w:r>
    </w:p>
    <w:p w14:paraId="6C0993E7" w14:textId="77777777" w:rsidR="00B6056F" w:rsidRDefault="00B6056F" w:rsidP="00F26568">
      <w:pPr>
        <w:rPr>
          <w:rFonts w:eastAsiaTheme="minorHAnsi"/>
          <w:b/>
          <w:bCs/>
          <w:u w:val="single"/>
        </w:rPr>
      </w:pPr>
    </w:p>
    <w:p w14:paraId="41B3782F" w14:textId="77777777" w:rsidR="00DE19D8" w:rsidRPr="00DE19D8" w:rsidRDefault="00B6056F" w:rsidP="00B6056F">
      <w:pPr>
        <w:autoSpaceDE w:val="0"/>
        <w:autoSpaceDN w:val="0"/>
        <w:adjustRightInd w:val="0"/>
        <w:rPr>
          <w:rFonts w:eastAsiaTheme="minorHAnsi"/>
          <w:color w:val="000000"/>
        </w:rPr>
      </w:pPr>
      <w:r w:rsidRPr="00B6056F">
        <w:rPr>
          <w:rFonts w:eastAsiaTheme="minorHAnsi"/>
          <w:color w:val="000000"/>
        </w:rPr>
        <w:t xml:space="preserve">ALS Association </w:t>
      </w:r>
      <w:r w:rsidRPr="00DE19D8">
        <w:rPr>
          <w:rFonts w:eastAsiaTheme="minorHAnsi"/>
          <w:color w:val="000000"/>
        </w:rPr>
        <w:br/>
      </w:r>
      <w:r w:rsidRPr="00B6056F">
        <w:rPr>
          <w:rFonts w:eastAsiaTheme="minorHAnsi"/>
          <w:color w:val="000000"/>
        </w:rPr>
        <w:t xml:space="preserve">American Academy of Physical Medicine and Rehabilitation </w:t>
      </w:r>
      <w:r w:rsidRPr="00DE19D8">
        <w:rPr>
          <w:rFonts w:eastAsiaTheme="minorHAnsi"/>
          <w:color w:val="000000"/>
        </w:rPr>
        <w:br/>
      </w:r>
      <w:r w:rsidRPr="00B6056F">
        <w:rPr>
          <w:rFonts w:eastAsiaTheme="minorHAnsi"/>
          <w:color w:val="000000"/>
        </w:rPr>
        <w:t xml:space="preserve">American Association for Homecare </w:t>
      </w:r>
      <w:r w:rsidRPr="00DE19D8">
        <w:rPr>
          <w:rFonts w:eastAsiaTheme="minorHAnsi"/>
          <w:color w:val="000000"/>
        </w:rPr>
        <w:br/>
      </w:r>
      <w:r w:rsidRPr="00B6056F">
        <w:rPr>
          <w:rFonts w:eastAsiaTheme="minorHAnsi"/>
          <w:color w:val="000000"/>
        </w:rPr>
        <w:t xml:space="preserve">American Association </w:t>
      </w:r>
      <w:proofErr w:type="spellStart"/>
      <w:r w:rsidRPr="00B6056F">
        <w:rPr>
          <w:rFonts w:eastAsiaTheme="minorHAnsi"/>
          <w:color w:val="000000"/>
        </w:rPr>
        <w:t>on</w:t>
      </w:r>
      <w:proofErr w:type="spellEnd"/>
      <w:r w:rsidRPr="00B6056F">
        <w:rPr>
          <w:rFonts w:eastAsiaTheme="minorHAnsi"/>
          <w:color w:val="000000"/>
        </w:rPr>
        <w:t xml:space="preserve"> Health and Disability </w:t>
      </w:r>
      <w:r w:rsidRPr="00DE19D8">
        <w:rPr>
          <w:rFonts w:eastAsiaTheme="minorHAnsi"/>
          <w:color w:val="000000"/>
        </w:rPr>
        <w:br/>
      </w:r>
      <w:r w:rsidRPr="00B6056F">
        <w:rPr>
          <w:rFonts w:eastAsiaTheme="minorHAnsi"/>
          <w:color w:val="000000"/>
        </w:rPr>
        <w:t xml:space="preserve">American Cochlear Implant Alliance </w:t>
      </w:r>
      <w:r w:rsidRPr="00DE19D8">
        <w:rPr>
          <w:rFonts w:eastAsiaTheme="minorHAnsi"/>
          <w:color w:val="000000"/>
        </w:rPr>
        <w:br/>
      </w:r>
      <w:r w:rsidRPr="00B6056F">
        <w:rPr>
          <w:rFonts w:eastAsiaTheme="minorHAnsi"/>
          <w:color w:val="000000"/>
        </w:rPr>
        <w:t xml:space="preserve">ACCSES </w:t>
      </w:r>
      <w:r w:rsidRPr="00DE19D8">
        <w:rPr>
          <w:rFonts w:eastAsiaTheme="minorHAnsi"/>
          <w:color w:val="000000"/>
        </w:rPr>
        <w:br/>
      </w:r>
      <w:r w:rsidRPr="00B6056F">
        <w:rPr>
          <w:rFonts w:eastAsiaTheme="minorHAnsi"/>
          <w:color w:val="000000"/>
        </w:rPr>
        <w:t xml:space="preserve">American Congress of Rehabilitation Medicine </w:t>
      </w:r>
      <w:r w:rsidRPr="00DE19D8">
        <w:rPr>
          <w:rFonts w:eastAsiaTheme="minorHAnsi"/>
          <w:color w:val="000000"/>
        </w:rPr>
        <w:br/>
      </w:r>
      <w:r w:rsidRPr="00B6056F">
        <w:rPr>
          <w:rFonts w:eastAsiaTheme="minorHAnsi"/>
          <w:color w:val="000000"/>
        </w:rPr>
        <w:t xml:space="preserve">American Medical Rehabilitation Providers Association </w:t>
      </w:r>
      <w:r w:rsidRPr="00DE19D8">
        <w:rPr>
          <w:rFonts w:eastAsiaTheme="minorHAnsi"/>
          <w:color w:val="000000"/>
        </w:rPr>
        <w:br/>
      </w:r>
      <w:r w:rsidRPr="00B6056F">
        <w:rPr>
          <w:rFonts w:eastAsiaTheme="minorHAnsi"/>
          <w:color w:val="000000"/>
        </w:rPr>
        <w:t xml:space="preserve">American Music Therapy Association </w:t>
      </w:r>
      <w:r w:rsidRPr="00DE19D8">
        <w:rPr>
          <w:rFonts w:eastAsiaTheme="minorHAnsi"/>
          <w:color w:val="000000"/>
        </w:rPr>
        <w:br/>
      </w:r>
      <w:r w:rsidRPr="00B6056F">
        <w:rPr>
          <w:rFonts w:eastAsiaTheme="minorHAnsi"/>
          <w:color w:val="000000"/>
        </w:rPr>
        <w:t xml:space="preserve">American Occupational Therapy Association </w:t>
      </w:r>
      <w:r w:rsidRPr="00DE19D8">
        <w:rPr>
          <w:rFonts w:eastAsiaTheme="minorHAnsi"/>
          <w:color w:val="000000"/>
        </w:rPr>
        <w:br/>
      </w:r>
      <w:r w:rsidRPr="00B6056F">
        <w:rPr>
          <w:rFonts w:eastAsiaTheme="minorHAnsi"/>
          <w:color w:val="000000"/>
        </w:rPr>
        <w:t xml:space="preserve">American Physical Therapy Association </w:t>
      </w:r>
      <w:r w:rsidRPr="00DE19D8">
        <w:rPr>
          <w:rFonts w:eastAsiaTheme="minorHAnsi"/>
          <w:color w:val="000000"/>
        </w:rPr>
        <w:br/>
      </w:r>
      <w:r w:rsidRPr="00B6056F">
        <w:rPr>
          <w:rFonts w:eastAsiaTheme="minorHAnsi"/>
          <w:color w:val="000000"/>
        </w:rPr>
        <w:lastRenderedPageBreak/>
        <w:t xml:space="preserve">American Speech-Language-Hearing Association </w:t>
      </w:r>
      <w:r w:rsidRPr="00DE19D8">
        <w:rPr>
          <w:rFonts w:eastAsiaTheme="minorHAnsi"/>
          <w:color w:val="000000"/>
        </w:rPr>
        <w:br/>
      </w:r>
      <w:r w:rsidRPr="00B6056F">
        <w:rPr>
          <w:rFonts w:eastAsiaTheme="minorHAnsi"/>
          <w:color w:val="000000"/>
        </w:rPr>
        <w:t xml:space="preserve">American Therapeutic Recreation Association </w:t>
      </w:r>
      <w:r w:rsidRPr="00DE19D8">
        <w:rPr>
          <w:rFonts w:eastAsiaTheme="minorHAnsi"/>
          <w:color w:val="000000"/>
        </w:rPr>
        <w:br/>
      </w:r>
      <w:r w:rsidRPr="00B6056F">
        <w:rPr>
          <w:rFonts w:eastAsiaTheme="minorHAnsi"/>
          <w:color w:val="000000"/>
        </w:rPr>
        <w:t xml:space="preserve">Amputee Coalition </w:t>
      </w:r>
      <w:r w:rsidRPr="00DE19D8">
        <w:rPr>
          <w:rFonts w:eastAsiaTheme="minorHAnsi"/>
          <w:color w:val="000000"/>
        </w:rPr>
        <w:br/>
      </w:r>
      <w:r w:rsidRPr="00B6056F">
        <w:rPr>
          <w:rFonts w:eastAsiaTheme="minorHAnsi"/>
          <w:color w:val="000000"/>
        </w:rPr>
        <w:t xml:space="preserve">The Arc of the United States </w:t>
      </w:r>
      <w:r w:rsidRPr="00DE19D8">
        <w:rPr>
          <w:rFonts w:eastAsiaTheme="minorHAnsi"/>
          <w:color w:val="000000"/>
        </w:rPr>
        <w:br/>
      </w:r>
      <w:r w:rsidRPr="00B6056F">
        <w:rPr>
          <w:rFonts w:eastAsiaTheme="minorHAnsi"/>
          <w:color w:val="000000"/>
        </w:rPr>
        <w:t xml:space="preserve">Assistive Technology Industry Association </w:t>
      </w:r>
      <w:r w:rsidRPr="00DE19D8">
        <w:rPr>
          <w:rFonts w:eastAsiaTheme="minorHAnsi"/>
          <w:color w:val="000000"/>
        </w:rPr>
        <w:br/>
      </w:r>
      <w:proofErr w:type="spellStart"/>
      <w:r w:rsidRPr="00B6056F">
        <w:rPr>
          <w:rFonts w:eastAsiaTheme="minorHAnsi"/>
          <w:color w:val="000000"/>
        </w:rPr>
        <w:t>Association</w:t>
      </w:r>
      <w:proofErr w:type="spellEnd"/>
      <w:r w:rsidRPr="00B6056F">
        <w:rPr>
          <w:rFonts w:eastAsiaTheme="minorHAnsi"/>
          <w:color w:val="000000"/>
        </w:rPr>
        <w:t xml:space="preserve"> of Assistive Technology Act Programs </w:t>
      </w:r>
      <w:r w:rsidRPr="00DE19D8">
        <w:rPr>
          <w:rFonts w:eastAsiaTheme="minorHAnsi"/>
          <w:color w:val="000000"/>
        </w:rPr>
        <w:br/>
      </w:r>
      <w:r w:rsidRPr="00B6056F">
        <w:rPr>
          <w:rFonts w:eastAsiaTheme="minorHAnsi"/>
          <w:color w:val="000000"/>
        </w:rPr>
        <w:t xml:space="preserve">Association for Education and Rehabilitation of the Blind and Visually Impaired </w:t>
      </w:r>
      <w:r w:rsidRPr="00DE19D8">
        <w:rPr>
          <w:rFonts w:eastAsiaTheme="minorHAnsi"/>
          <w:color w:val="000000"/>
        </w:rPr>
        <w:br/>
      </w:r>
      <w:r w:rsidRPr="00B6056F">
        <w:rPr>
          <w:rFonts w:eastAsiaTheme="minorHAnsi"/>
          <w:color w:val="000000"/>
        </w:rPr>
        <w:t xml:space="preserve">Association of University Centers on Disabilities </w:t>
      </w:r>
      <w:r w:rsidRPr="00DE19D8">
        <w:rPr>
          <w:rFonts w:eastAsiaTheme="minorHAnsi"/>
          <w:color w:val="000000"/>
        </w:rPr>
        <w:br/>
      </w:r>
      <w:r w:rsidRPr="00B6056F">
        <w:rPr>
          <w:rFonts w:eastAsiaTheme="minorHAnsi"/>
          <w:color w:val="000000"/>
        </w:rPr>
        <w:t xml:space="preserve">Blinded Veterans Association </w:t>
      </w:r>
      <w:r w:rsidRPr="00DE19D8">
        <w:rPr>
          <w:rFonts w:eastAsiaTheme="minorHAnsi"/>
          <w:color w:val="000000"/>
        </w:rPr>
        <w:br/>
      </w:r>
      <w:r w:rsidRPr="00B6056F">
        <w:rPr>
          <w:rFonts w:eastAsiaTheme="minorHAnsi"/>
          <w:color w:val="000000"/>
        </w:rPr>
        <w:t xml:space="preserve">Brain Injury Association of America </w:t>
      </w:r>
      <w:r w:rsidRPr="00DE19D8">
        <w:rPr>
          <w:rFonts w:eastAsiaTheme="minorHAnsi"/>
          <w:color w:val="000000"/>
        </w:rPr>
        <w:br/>
      </w:r>
      <w:r w:rsidRPr="00B6056F">
        <w:rPr>
          <w:rFonts w:eastAsiaTheme="minorHAnsi"/>
          <w:color w:val="000000"/>
        </w:rPr>
        <w:t xml:space="preserve">The Buoniconti Fund </w:t>
      </w:r>
      <w:r w:rsidRPr="00DE19D8">
        <w:rPr>
          <w:rFonts w:eastAsiaTheme="minorHAnsi"/>
          <w:color w:val="000000"/>
        </w:rPr>
        <w:br/>
      </w:r>
      <w:r w:rsidRPr="00B6056F">
        <w:rPr>
          <w:rFonts w:eastAsiaTheme="minorHAnsi"/>
          <w:color w:val="000000"/>
        </w:rPr>
        <w:t xml:space="preserve">Caregiver Action Network </w:t>
      </w:r>
      <w:r w:rsidRPr="00DE19D8">
        <w:rPr>
          <w:rFonts w:eastAsiaTheme="minorHAnsi"/>
          <w:color w:val="000000"/>
        </w:rPr>
        <w:br/>
      </w:r>
      <w:r w:rsidRPr="00B6056F">
        <w:rPr>
          <w:rFonts w:eastAsiaTheme="minorHAnsi"/>
          <w:color w:val="000000"/>
        </w:rPr>
        <w:t xml:space="preserve">Center for Medicare Advocacy </w:t>
      </w:r>
      <w:r w:rsidRPr="00DE19D8">
        <w:rPr>
          <w:rFonts w:eastAsiaTheme="minorHAnsi"/>
          <w:color w:val="000000"/>
        </w:rPr>
        <w:br/>
      </w:r>
      <w:r w:rsidRPr="00B6056F">
        <w:rPr>
          <w:rFonts w:eastAsiaTheme="minorHAnsi"/>
          <w:color w:val="000000"/>
        </w:rPr>
        <w:t xml:space="preserve">Child Neurology Foundation </w:t>
      </w:r>
      <w:r w:rsidRPr="00DE19D8">
        <w:rPr>
          <w:rFonts w:eastAsiaTheme="minorHAnsi"/>
          <w:color w:val="000000"/>
        </w:rPr>
        <w:br/>
      </w:r>
      <w:r w:rsidRPr="00B6056F">
        <w:rPr>
          <w:rFonts w:eastAsiaTheme="minorHAnsi"/>
          <w:color w:val="000000"/>
        </w:rPr>
        <w:t xml:space="preserve">Christopher and Dana Reeve Foundation </w:t>
      </w:r>
      <w:r w:rsidRPr="00DE19D8">
        <w:rPr>
          <w:rFonts w:eastAsiaTheme="minorHAnsi"/>
          <w:color w:val="000000"/>
        </w:rPr>
        <w:br/>
      </w:r>
      <w:r w:rsidRPr="00B6056F">
        <w:rPr>
          <w:rFonts w:eastAsiaTheme="minorHAnsi"/>
          <w:color w:val="000000"/>
        </w:rPr>
        <w:t xml:space="preserve">Clinician Task Force </w:t>
      </w:r>
      <w:r w:rsidRPr="00DE19D8">
        <w:rPr>
          <w:rFonts w:eastAsiaTheme="minorHAnsi"/>
          <w:color w:val="000000"/>
        </w:rPr>
        <w:br/>
      </w:r>
      <w:r w:rsidRPr="00B6056F">
        <w:rPr>
          <w:rFonts w:eastAsiaTheme="minorHAnsi"/>
          <w:color w:val="000000"/>
        </w:rPr>
        <w:t xml:space="preserve">Council of State Administrators of Vocational Rehabilitation </w:t>
      </w:r>
      <w:r w:rsidRPr="00DE19D8">
        <w:rPr>
          <w:rFonts w:eastAsiaTheme="minorHAnsi"/>
          <w:color w:val="000000"/>
        </w:rPr>
        <w:br/>
      </w:r>
      <w:r w:rsidRPr="00B6056F">
        <w:rPr>
          <w:rFonts w:eastAsiaTheme="minorHAnsi"/>
          <w:color w:val="000000"/>
        </w:rPr>
        <w:t xml:space="preserve">Cure SMA </w:t>
      </w:r>
      <w:r w:rsidRPr="00DE19D8">
        <w:rPr>
          <w:rFonts w:eastAsiaTheme="minorHAnsi"/>
          <w:color w:val="000000"/>
        </w:rPr>
        <w:br/>
      </w:r>
      <w:r w:rsidRPr="00B6056F">
        <w:rPr>
          <w:rFonts w:eastAsiaTheme="minorHAnsi"/>
          <w:color w:val="000000"/>
        </w:rPr>
        <w:t>Disability Rights Education and Defense Fund</w:t>
      </w:r>
      <w:r w:rsidRPr="00DE19D8">
        <w:rPr>
          <w:rFonts w:eastAsiaTheme="minorHAnsi"/>
          <w:color w:val="000000"/>
        </w:rPr>
        <w:br/>
      </w:r>
      <w:r w:rsidRPr="00B6056F">
        <w:rPr>
          <w:rFonts w:eastAsiaTheme="minorHAnsi"/>
          <w:color w:val="000000"/>
        </w:rPr>
        <w:t xml:space="preserve">Easterseals DC MD VA </w:t>
      </w:r>
      <w:r w:rsidRPr="00DE19D8">
        <w:rPr>
          <w:rFonts w:eastAsiaTheme="minorHAnsi"/>
          <w:color w:val="000000"/>
        </w:rPr>
        <w:br/>
      </w:r>
      <w:r w:rsidRPr="00B6056F">
        <w:rPr>
          <w:rFonts w:eastAsiaTheme="minorHAnsi"/>
          <w:color w:val="000000"/>
        </w:rPr>
        <w:t xml:space="preserve">Lakeshore Foundation </w:t>
      </w:r>
      <w:r w:rsidRPr="00DE19D8">
        <w:rPr>
          <w:rFonts w:eastAsiaTheme="minorHAnsi"/>
          <w:color w:val="000000"/>
        </w:rPr>
        <w:br/>
      </w:r>
      <w:r w:rsidRPr="00B6056F">
        <w:rPr>
          <w:rFonts w:eastAsiaTheme="minorHAnsi"/>
          <w:color w:val="000000"/>
        </w:rPr>
        <w:t xml:space="preserve">Institute for Matching Person and Technology </w:t>
      </w:r>
      <w:r w:rsidRPr="00DE19D8">
        <w:rPr>
          <w:rFonts w:eastAsiaTheme="minorHAnsi"/>
          <w:color w:val="000000"/>
        </w:rPr>
        <w:br/>
      </w:r>
      <w:r w:rsidRPr="00B6056F">
        <w:rPr>
          <w:rFonts w:eastAsiaTheme="minorHAnsi"/>
          <w:color w:val="000000"/>
        </w:rPr>
        <w:t xml:space="preserve">Medicare Rights Center </w:t>
      </w:r>
      <w:r w:rsidRPr="00DE19D8">
        <w:rPr>
          <w:rFonts w:eastAsiaTheme="minorHAnsi"/>
          <w:color w:val="000000"/>
        </w:rPr>
        <w:br/>
      </w:r>
      <w:r w:rsidRPr="00B6056F">
        <w:rPr>
          <w:rFonts w:eastAsiaTheme="minorHAnsi"/>
          <w:color w:val="000000"/>
        </w:rPr>
        <w:t xml:space="preserve">The Miami Project to Cure Paralysis </w:t>
      </w:r>
      <w:r w:rsidRPr="00DE19D8">
        <w:rPr>
          <w:rFonts w:eastAsiaTheme="minorHAnsi"/>
          <w:color w:val="000000"/>
        </w:rPr>
        <w:br/>
      </w:r>
      <w:r w:rsidRPr="00B6056F">
        <w:rPr>
          <w:rFonts w:eastAsiaTheme="minorHAnsi"/>
          <w:color w:val="000000"/>
        </w:rPr>
        <w:t xml:space="preserve">National Association for the Advancement of Orthotics and Prosthetics </w:t>
      </w:r>
      <w:r w:rsidRPr="00DE19D8">
        <w:rPr>
          <w:rFonts w:eastAsiaTheme="minorHAnsi"/>
          <w:color w:val="000000"/>
        </w:rPr>
        <w:br/>
      </w:r>
      <w:r w:rsidRPr="00B6056F">
        <w:rPr>
          <w:rFonts w:eastAsiaTheme="minorHAnsi"/>
          <w:color w:val="000000"/>
        </w:rPr>
        <w:t xml:space="preserve">National Association for Home Care and Hospice </w:t>
      </w:r>
      <w:r w:rsidR="00DE19D8" w:rsidRPr="00DE19D8">
        <w:rPr>
          <w:rFonts w:eastAsiaTheme="minorHAnsi"/>
          <w:color w:val="000000"/>
        </w:rPr>
        <w:br/>
      </w:r>
      <w:r w:rsidRPr="00B6056F">
        <w:rPr>
          <w:rFonts w:eastAsiaTheme="minorHAnsi"/>
          <w:color w:val="000000"/>
        </w:rPr>
        <w:t xml:space="preserve">National Association for the Support of Long Term Care </w:t>
      </w:r>
      <w:r w:rsidR="00DE19D8" w:rsidRPr="00DE19D8">
        <w:rPr>
          <w:rFonts w:eastAsiaTheme="minorHAnsi"/>
          <w:color w:val="000000"/>
        </w:rPr>
        <w:br/>
      </w:r>
      <w:r w:rsidRPr="00B6056F">
        <w:rPr>
          <w:rFonts w:eastAsiaTheme="minorHAnsi"/>
          <w:color w:val="000000"/>
        </w:rPr>
        <w:t xml:space="preserve">National Association of Councils on Developmental Disabilities </w:t>
      </w:r>
      <w:r w:rsidR="00DE19D8" w:rsidRPr="00DE19D8">
        <w:rPr>
          <w:rFonts w:eastAsiaTheme="minorHAnsi"/>
          <w:color w:val="000000"/>
        </w:rPr>
        <w:br/>
      </w:r>
      <w:r w:rsidRPr="00B6056F">
        <w:rPr>
          <w:rFonts w:eastAsiaTheme="minorHAnsi"/>
          <w:color w:val="000000"/>
        </w:rPr>
        <w:t xml:space="preserve">National Association of Rehabilitation Research and Training Centers </w:t>
      </w:r>
      <w:r w:rsidR="00DE19D8" w:rsidRPr="00DE19D8">
        <w:rPr>
          <w:rFonts w:eastAsiaTheme="minorHAnsi"/>
          <w:color w:val="000000"/>
        </w:rPr>
        <w:br/>
      </w:r>
      <w:r w:rsidRPr="00B6056F">
        <w:rPr>
          <w:rFonts w:eastAsiaTheme="minorHAnsi"/>
          <w:color w:val="000000"/>
        </w:rPr>
        <w:t xml:space="preserve">National Coalition of Assistive and Rehab Technology </w:t>
      </w:r>
    </w:p>
    <w:p w14:paraId="63D9C768" w14:textId="2339970D" w:rsidR="00DE19D8" w:rsidRPr="00DE19D8" w:rsidRDefault="00B6056F" w:rsidP="00DE19D8">
      <w:pPr>
        <w:autoSpaceDE w:val="0"/>
        <w:autoSpaceDN w:val="0"/>
        <w:adjustRightInd w:val="0"/>
        <w:rPr>
          <w:rFonts w:eastAsiaTheme="minorHAnsi"/>
          <w:color w:val="000000"/>
        </w:rPr>
      </w:pPr>
      <w:r w:rsidRPr="00B6056F">
        <w:rPr>
          <w:rFonts w:eastAsiaTheme="minorHAnsi"/>
          <w:color w:val="000000"/>
        </w:rPr>
        <w:t xml:space="preserve">National Council on Independent Living </w:t>
      </w:r>
      <w:r w:rsidR="00DE19D8" w:rsidRPr="00DE19D8">
        <w:rPr>
          <w:rFonts w:eastAsiaTheme="minorHAnsi"/>
          <w:color w:val="000000"/>
        </w:rPr>
        <w:br/>
      </w:r>
      <w:r w:rsidRPr="00B6056F">
        <w:rPr>
          <w:rFonts w:eastAsiaTheme="minorHAnsi"/>
          <w:color w:val="000000"/>
        </w:rPr>
        <w:t xml:space="preserve">National Disability Rights Network </w:t>
      </w:r>
      <w:r w:rsidR="00DE19D8" w:rsidRPr="00DE19D8">
        <w:rPr>
          <w:rFonts w:eastAsiaTheme="minorHAnsi"/>
          <w:color w:val="000000"/>
        </w:rPr>
        <w:br/>
      </w:r>
      <w:r w:rsidR="00DE19D8" w:rsidRPr="00B6056F">
        <w:rPr>
          <w:rFonts w:eastAsiaTheme="minorHAnsi"/>
          <w:color w:val="000000"/>
        </w:rPr>
        <w:t xml:space="preserve">National Registry of Rehab Technology Suppliers </w:t>
      </w:r>
      <w:r w:rsidR="00DE19D8" w:rsidRPr="00DE19D8">
        <w:rPr>
          <w:rFonts w:eastAsiaTheme="minorHAnsi"/>
          <w:color w:val="000000"/>
        </w:rPr>
        <w:br/>
      </w:r>
      <w:r w:rsidR="00DE19D8" w:rsidRPr="00B6056F">
        <w:rPr>
          <w:rFonts w:eastAsiaTheme="minorHAnsi"/>
          <w:color w:val="000000"/>
        </w:rPr>
        <w:t xml:space="preserve">Paralyzed Veterans of America </w:t>
      </w:r>
      <w:r w:rsidR="00DE19D8" w:rsidRPr="00DE19D8">
        <w:rPr>
          <w:rFonts w:eastAsiaTheme="minorHAnsi"/>
          <w:color w:val="000000"/>
        </w:rPr>
        <w:br/>
      </w:r>
      <w:r w:rsidR="00DE19D8" w:rsidRPr="00B6056F">
        <w:rPr>
          <w:rFonts w:eastAsiaTheme="minorHAnsi"/>
          <w:color w:val="000000"/>
        </w:rPr>
        <w:t xml:space="preserve">Rehabilitation Engineering and Assistive Technology Society of North America </w:t>
      </w:r>
      <w:r w:rsidR="00DE19D8" w:rsidRPr="00DE19D8">
        <w:rPr>
          <w:rFonts w:eastAsiaTheme="minorHAnsi"/>
          <w:color w:val="000000"/>
        </w:rPr>
        <w:br/>
      </w:r>
      <w:r w:rsidR="00DE19D8" w:rsidRPr="00B6056F">
        <w:rPr>
          <w:rFonts w:eastAsiaTheme="minorHAnsi"/>
          <w:color w:val="000000"/>
        </w:rPr>
        <w:t xml:space="preserve">Spina Bifida Association </w:t>
      </w:r>
      <w:r w:rsidR="00DE19D8" w:rsidRPr="00DE19D8">
        <w:rPr>
          <w:rFonts w:eastAsiaTheme="minorHAnsi"/>
          <w:color w:val="000000"/>
        </w:rPr>
        <w:br/>
      </w:r>
      <w:r w:rsidR="00DE19D8" w:rsidRPr="00B6056F">
        <w:rPr>
          <w:rFonts w:eastAsiaTheme="minorHAnsi"/>
          <w:color w:val="000000"/>
        </w:rPr>
        <w:t xml:space="preserve">Team Gleason </w:t>
      </w:r>
      <w:r w:rsidR="00DE19D8" w:rsidRPr="00DE19D8">
        <w:rPr>
          <w:rFonts w:eastAsiaTheme="minorHAnsi"/>
          <w:color w:val="000000"/>
        </w:rPr>
        <w:br/>
      </w:r>
      <w:r w:rsidR="00DE19D8" w:rsidRPr="00B6056F">
        <w:rPr>
          <w:rFonts w:eastAsiaTheme="minorHAnsi"/>
          <w:color w:val="000000"/>
        </w:rPr>
        <w:t xml:space="preserve">Unite 2 Fight Paralysis </w:t>
      </w:r>
      <w:r w:rsidR="00DE19D8" w:rsidRPr="00DE19D8">
        <w:rPr>
          <w:rFonts w:eastAsiaTheme="minorHAnsi"/>
          <w:color w:val="000000"/>
        </w:rPr>
        <w:br/>
      </w:r>
      <w:r w:rsidR="00DE19D8" w:rsidRPr="00B6056F">
        <w:rPr>
          <w:rFonts w:eastAsiaTheme="minorHAnsi"/>
          <w:color w:val="000000"/>
        </w:rPr>
        <w:t xml:space="preserve">United Cerebral Palsy </w:t>
      </w:r>
      <w:r w:rsidR="00DE19D8" w:rsidRPr="00DE19D8">
        <w:rPr>
          <w:rFonts w:eastAsiaTheme="minorHAnsi"/>
          <w:color w:val="000000"/>
        </w:rPr>
        <w:br/>
      </w:r>
      <w:r w:rsidR="00DE19D8" w:rsidRPr="00B6056F">
        <w:rPr>
          <w:rFonts w:eastAsiaTheme="minorHAnsi"/>
          <w:color w:val="000000"/>
        </w:rPr>
        <w:t xml:space="preserve">United Spinal Association </w:t>
      </w:r>
      <w:r w:rsidR="00DE19D8" w:rsidRPr="00DE19D8">
        <w:rPr>
          <w:rFonts w:eastAsiaTheme="minorHAnsi"/>
          <w:color w:val="000000"/>
        </w:rPr>
        <w:br/>
      </w:r>
      <w:r w:rsidR="00DE19D8" w:rsidRPr="00B6056F">
        <w:rPr>
          <w:rFonts w:eastAsiaTheme="minorHAnsi"/>
          <w:color w:val="000000"/>
        </w:rPr>
        <w:t xml:space="preserve">The Viscardi Center </w:t>
      </w:r>
    </w:p>
    <w:p w14:paraId="745DF4EF" w14:textId="77777777" w:rsidR="00DE19D8" w:rsidRPr="00B6056F" w:rsidRDefault="00DE19D8" w:rsidP="00DE19D8">
      <w:pPr>
        <w:autoSpaceDE w:val="0"/>
        <w:autoSpaceDN w:val="0"/>
        <w:adjustRightInd w:val="0"/>
        <w:rPr>
          <w:rFonts w:eastAsiaTheme="minorHAnsi"/>
          <w:color w:val="000000"/>
        </w:rPr>
      </w:pPr>
    </w:p>
    <w:p w14:paraId="34C3DF09" w14:textId="3E3A372E" w:rsidR="00DE19D8" w:rsidRPr="00DE19D8" w:rsidRDefault="00DE19D8" w:rsidP="00DE19D8">
      <w:pPr>
        <w:autoSpaceDE w:val="0"/>
        <w:autoSpaceDN w:val="0"/>
        <w:adjustRightInd w:val="0"/>
        <w:rPr>
          <w:rFonts w:eastAsiaTheme="minorHAnsi"/>
          <w:color w:val="000000"/>
          <w:u w:val="single"/>
        </w:rPr>
      </w:pPr>
      <w:r w:rsidRPr="00DE19D8">
        <w:rPr>
          <w:rFonts w:eastAsiaTheme="minorHAnsi"/>
          <w:b/>
          <w:bCs/>
          <w:color w:val="000000"/>
          <w:u w:val="single"/>
        </w:rPr>
        <w:t xml:space="preserve">Additional Supporting Organizations </w:t>
      </w:r>
      <w:r>
        <w:rPr>
          <w:rFonts w:eastAsiaTheme="minorHAnsi"/>
          <w:b/>
          <w:bCs/>
          <w:color w:val="000000"/>
          <w:u w:val="single"/>
        </w:rPr>
        <w:br/>
      </w:r>
    </w:p>
    <w:p w14:paraId="59503894" w14:textId="61601609" w:rsidR="00DE19D8" w:rsidRPr="00DE19D8" w:rsidRDefault="00DE19D8" w:rsidP="00DE19D8">
      <w:pPr>
        <w:autoSpaceDE w:val="0"/>
        <w:autoSpaceDN w:val="0"/>
        <w:adjustRightInd w:val="0"/>
        <w:rPr>
          <w:rFonts w:eastAsiaTheme="minorHAnsi"/>
          <w:b/>
          <w:bCs/>
          <w:color w:val="000000"/>
          <w:u w:val="single"/>
        </w:rPr>
      </w:pPr>
      <w:r w:rsidRPr="00DE19D8">
        <w:rPr>
          <w:rFonts w:eastAsiaTheme="minorHAnsi"/>
          <w:color w:val="000000"/>
        </w:rPr>
        <w:t xml:space="preserve">American Spinal Injury Association </w:t>
      </w:r>
      <w:r w:rsidRPr="00DE19D8">
        <w:rPr>
          <w:rFonts w:eastAsiaTheme="minorHAnsi"/>
          <w:color w:val="000000"/>
        </w:rPr>
        <w:br/>
        <w:t xml:space="preserve">Child Neurology Society </w:t>
      </w:r>
      <w:r w:rsidRPr="00DE19D8">
        <w:rPr>
          <w:rFonts w:eastAsiaTheme="minorHAnsi"/>
          <w:color w:val="000000"/>
        </w:rPr>
        <w:br/>
      </w:r>
      <w:r w:rsidRPr="00DE19D8">
        <w:rPr>
          <w:rFonts w:eastAsiaTheme="minorHAnsi"/>
          <w:color w:val="000000"/>
        </w:rPr>
        <w:lastRenderedPageBreak/>
        <w:t>Falling Forward Foundation</w:t>
      </w:r>
      <w:r w:rsidRPr="00DE19D8">
        <w:rPr>
          <w:rFonts w:eastAsiaTheme="minorHAnsi"/>
          <w:color w:val="000000"/>
        </w:rPr>
        <w:br/>
        <w:t xml:space="preserve">National Association of State Head Injury Administrators </w:t>
      </w:r>
      <w:r w:rsidRPr="00DE19D8">
        <w:rPr>
          <w:rFonts w:eastAsiaTheme="minorHAnsi"/>
          <w:color w:val="000000"/>
        </w:rPr>
        <w:br/>
        <w:t>National Disability Institute</w:t>
      </w:r>
    </w:p>
    <w:p w14:paraId="1484205E" w14:textId="75977D93" w:rsidR="00B6056F" w:rsidRPr="00B6056F" w:rsidRDefault="00B6056F" w:rsidP="00B6056F">
      <w:pPr>
        <w:autoSpaceDE w:val="0"/>
        <w:autoSpaceDN w:val="0"/>
        <w:adjustRightInd w:val="0"/>
        <w:rPr>
          <w:rFonts w:eastAsiaTheme="minorHAnsi"/>
          <w:color w:val="000000"/>
          <w:sz w:val="23"/>
          <w:szCs w:val="23"/>
        </w:rPr>
      </w:pPr>
    </w:p>
    <w:p w14:paraId="6B368D67" w14:textId="5DF2524C" w:rsidR="003540F3" w:rsidRDefault="003540F3" w:rsidP="003540F3">
      <w:pPr>
        <w:rPr>
          <w:rFonts w:eastAsiaTheme="minorHAnsi"/>
        </w:rPr>
      </w:pPr>
    </w:p>
    <w:p w14:paraId="0568A2F0" w14:textId="4337AEEA" w:rsidR="007A0A77" w:rsidRPr="009B7D52" w:rsidRDefault="007A0A77" w:rsidP="00F26568">
      <w:pPr>
        <w:rPr>
          <w:rFonts w:eastAsiaTheme="minorHAnsi"/>
          <w:b/>
          <w:bCs/>
          <w:u w:val="single"/>
        </w:rPr>
      </w:pPr>
    </w:p>
    <w:sectPr w:rsidR="007A0A77" w:rsidRPr="009B7D52" w:rsidSect="007C1310">
      <w:footerReference w:type="default" r:id="rId10"/>
      <w:headerReference w:type="firs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5C75D" w14:textId="77777777" w:rsidR="00DE1210" w:rsidRDefault="00DE1210" w:rsidP="00960047">
      <w:r>
        <w:separator/>
      </w:r>
    </w:p>
  </w:endnote>
  <w:endnote w:type="continuationSeparator" w:id="0">
    <w:p w14:paraId="7D3ACC7D" w14:textId="77777777" w:rsidR="00DE1210" w:rsidRDefault="00DE1210" w:rsidP="0096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67733"/>
      <w:docPartObj>
        <w:docPartGallery w:val="Page Numbers (Bottom of Page)"/>
        <w:docPartUnique/>
      </w:docPartObj>
    </w:sdtPr>
    <w:sdtEndPr>
      <w:rPr>
        <w:noProof/>
      </w:rPr>
    </w:sdtEndPr>
    <w:sdtContent>
      <w:p w14:paraId="0AB064A9" w14:textId="77777777" w:rsidR="00BC7E3F" w:rsidRDefault="00BC7E3F">
        <w:pPr>
          <w:pStyle w:val="Footer"/>
          <w:jc w:val="center"/>
        </w:pPr>
        <w:r>
          <w:fldChar w:fldCharType="begin"/>
        </w:r>
        <w:r>
          <w:instrText xml:space="preserve"> PAGE   \* MERGEFORMAT </w:instrText>
        </w:r>
        <w:r>
          <w:fldChar w:fldCharType="separate"/>
        </w:r>
        <w:r w:rsidR="00965592">
          <w:rPr>
            <w:noProof/>
          </w:rPr>
          <w:t>2</w:t>
        </w:r>
        <w:r>
          <w:rPr>
            <w:noProof/>
          </w:rPr>
          <w:fldChar w:fldCharType="end"/>
        </w:r>
      </w:p>
    </w:sdtContent>
  </w:sdt>
  <w:p w14:paraId="2C126729" w14:textId="77777777" w:rsidR="00BC7E3F" w:rsidRDefault="00BC7E3F">
    <w:pPr>
      <w:pStyle w:val="Footer"/>
    </w:pPr>
  </w:p>
  <w:p w14:paraId="150D2F8B" w14:textId="77777777" w:rsidR="00B90575" w:rsidRDefault="00B90575"/>
  <w:p w14:paraId="2E1F172E" w14:textId="77777777" w:rsidR="00B90575" w:rsidRDefault="00B905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735486"/>
      <w:docPartObj>
        <w:docPartGallery w:val="Page Numbers (Bottom of Page)"/>
        <w:docPartUnique/>
      </w:docPartObj>
    </w:sdtPr>
    <w:sdtEndPr>
      <w:rPr>
        <w:noProof/>
      </w:rPr>
    </w:sdtEndPr>
    <w:sdtContent>
      <w:p w14:paraId="5D25D642" w14:textId="19CC959E" w:rsidR="00A8712F" w:rsidRDefault="00A87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D270E" w14:textId="77777777" w:rsidR="004978D8" w:rsidRDefault="0049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BDA2B" w14:textId="77777777" w:rsidR="00DE1210" w:rsidRDefault="00DE1210" w:rsidP="00960047">
      <w:pPr>
        <w:rPr>
          <w:noProof/>
        </w:rPr>
      </w:pPr>
      <w:r>
        <w:rPr>
          <w:noProof/>
        </w:rPr>
        <w:separator/>
      </w:r>
    </w:p>
  </w:footnote>
  <w:footnote w:type="continuationSeparator" w:id="0">
    <w:p w14:paraId="105262C3" w14:textId="77777777" w:rsidR="00DE1210" w:rsidRDefault="00DE1210" w:rsidP="0096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15F08" w14:textId="441FD4BA" w:rsidR="00BC7E3F" w:rsidRDefault="004978D8" w:rsidP="004978D8">
    <w:pPr>
      <w:pStyle w:val="Header"/>
      <w:jc w:val="center"/>
    </w:pPr>
    <w:r w:rsidRPr="007D5898">
      <w:rPr>
        <w:noProof/>
      </w:rPr>
      <w:drawing>
        <wp:inline distT="0" distB="0" distL="0" distR="0" wp14:anchorId="36E78F4E" wp14:editId="6C71706F">
          <wp:extent cx="2604654" cy="1052576"/>
          <wp:effectExtent l="0" t="0" r="5715" b="0"/>
          <wp:docPr id="2" name="Picture 2" descr="Logo" title="Independence Through Enhancement of Medicare and Medicaid (“ITEM”) Coalition document sta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273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040" cy="1055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422"/>
    <w:multiLevelType w:val="hybridMultilevel"/>
    <w:tmpl w:val="D436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6C7"/>
    <w:multiLevelType w:val="hybridMultilevel"/>
    <w:tmpl w:val="B3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15C08"/>
    <w:multiLevelType w:val="hybridMultilevel"/>
    <w:tmpl w:val="AE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D63528"/>
    <w:multiLevelType w:val="multilevel"/>
    <w:tmpl w:val="CE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rPr>
        <w:rFonts w:ascii="Calibri" w:hAnsi="Calibri" w:hint="default"/>
        <w:color w:val="auto"/>
        <w:sz w:val="22"/>
      </w:r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D7AFF"/>
    <w:multiLevelType w:val="hybridMultilevel"/>
    <w:tmpl w:val="C830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25603"/>
    <w:multiLevelType w:val="hybridMultilevel"/>
    <w:tmpl w:val="4EA6B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10BEF"/>
    <w:multiLevelType w:val="hybridMultilevel"/>
    <w:tmpl w:val="074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B513A"/>
    <w:multiLevelType w:val="hybridMultilevel"/>
    <w:tmpl w:val="D1D221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33F6364"/>
    <w:multiLevelType w:val="hybridMultilevel"/>
    <w:tmpl w:val="671A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71EB5"/>
    <w:multiLevelType w:val="hybridMultilevel"/>
    <w:tmpl w:val="F85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6032F"/>
    <w:multiLevelType w:val="hybridMultilevel"/>
    <w:tmpl w:val="A8D8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D1D4C"/>
    <w:multiLevelType w:val="hybridMultilevel"/>
    <w:tmpl w:val="30F4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BB0C42"/>
    <w:multiLevelType w:val="hybridMultilevel"/>
    <w:tmpl w:val="FC86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E6C1C"/>
    <w:multiLevelType w:val="multilevel"/>
    <w:tmpl w:val="CB4CA3DA"/>
    <w:lvl w:ilvl="0">
      <w:start w:val="1"/>
      <w:numFmt w:val="decimal"/>
      <w:lvlText w:val="%1."/>
      <w:lvlJc w:val="left"/>
      <w:pPr>
        <w:tabs>
          <w:tab w:val="num" w:pos="720"/>
        </w:tabs>
        <w:ind w:left="720" w:hanging="360"/>
      </w:pPr>
      <w:rPr>
        <w:rFonts w:ascii="Calibri" w:hAnsi="Calibri" w:hint="default"/>
        <w:sz w:val="22"/>
      </w:rPr>
    </w:lvl>
    <w:lvl w:ilvl="1">
      <w:start w:val="1"/>
      <w:numFmt w:val="lowerLetter"/>
      <w:lvlText w:val="%2."/>
      <w:lvlJc w:val="left"/>
      <w:pPr>
        <w:ind w:left="1440" w:hanging="360"/>
      </w:pPr>
    </w:lvl>
    <w:lvl w:ilvl="2">
      <w:start w:val="2"/>
      <w:numFmt w:val="decimal"/>
      <w:lvlText w:val="%3."/>
      <w:lvlJc w:val="left"/>
      <w:pPr>
        <w:ind w:left="720" w:hanging="360"/>
      </w:pPr>
      <w:rPr>
        <w:rFonts w:ascii="Calibri" w:hAnsi="Calibri" w:hint="default"/>
        <w:color w:val="00B050"/>
        <w:sz w:val="22"/>
      </w:rPr>
    </w:lvl>
    <w:lvl w:ilvl="3">
      <w:start w:val="1"/>
      <w:numFmt w:val="decimal"/>
      <w:lvlText w:val="%4."/>
      <w:lvlJc w:val="left"/>
      <w:pPr>
        <w:ind w:left="2880" w:hanging="360"/>
      </w:pPr>
      <w:rPr>
        <w:rFonts w:ascii="Calibri" w:hAnsi="Calibri" w:cs="Times New Roman" w:hint="default"/>
        <w:sz w:val="24"/>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B1C71"/>
    <w:multiLevelType w:val="hybridMultilevel"/>
    <w:tmpl w:val="7EC61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8474">
    <w:abstractNumId w:val="8"/>
  </w:num>
  <w:num w:numId="2" w16cid:durableId="83840446">
    <w:abstractNumId w:val="9"/>
  </w:num>
  <w:num w:numId="3" w16cid:durableId="942958282">
    <w:abstractNumId w:val="11"/>
  </w:num>
  <w:num w:numId="4" w16cid:durableId="759057695">
    <w:abstractNumId w:val="2"/>
  </w:num>
  <w:num w:numId="5" w16cid:durableId="1074006381">
    <w:abstractNumId w:val="10"/>
  </w:num>
  <w:num w:numId="6" w16cid:durableId="1196188405">
    <w:abstractNumId w:val="6"/>
  </w:num>
  <w:num w:numId="7" w16cid:durableId="621880461">
    <w:abstractNumId w:val="12"/>
  </w:num>
  <w:num w:numId="8" w16cid:durableId="1441955642">
    <w:abstractNumId w:val="7"/>
  </w:num>
  <w:num w:numId="9" w16cid:durableId="42407156">
    <w:abstractNumId w:val="7"/>
  </w:num>
  <w:num w:numId="10" w16cid:durableId="1531262817">
    <w:abstractNumId w:val="14"/>
  </w:num>
  <w:num w:numId="11" w16cid:durableId="1869876798">
    <w:abstractNumId w:val="5"/>
  </w:num>
  <w:num w:numId="12" w16cid:durableId="90244858">
    <w:abstractNumId w:val="4"/>
  </w:num>
  <w:num w:numId="13" w16cid:durableId="2032338436">
    <w:abstractNumId w:val="0"/>
  </w:num>
  <w:num w:numId="14" w16cid:durableId="1064639815">
    <w:abstractNumId w:val="1"/>
  </w:num>
  <w:num w:numId="15" w16cid:durableId="1550874838">
    <w:abstractNumId w:val="13"/>
  </w:num>
  <w:num w:numId="16" w16cid:durableId="208178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47"/>
    <w:rsid w:val="00001D41"/>
    <w:rsid w:val="00011B4D"/>
    <w:rsid w:val="00016653"/>
    <w:rsid w:val="0002113E"/>
    <w:rsid w:val="00025E8B"/>
    <w:rsid w:val="000265C6"/>
    <w:rsid w:val="0005439E"/>
    <w:rsid w:val="00062513"/>
    <w:rsid w:val="000903FA"/>
    <w:rsid w:val="00097A38"/>
    <w:rsid w:val="000D4CB9"/>
    <w:rsid w:val="000E629C"/>
    <w:rsid w:val="001108F1"/>
    <w:rsid w:val="00117C10"/>
    <w:rsid w:val="00120F06"/>
    <w:rsid w:val="00140278"/>
    <w:rsid w:val="00165933"/>
    <w:rsid w:val="00176875"/>
    <w:rsid w:val="00183DDC"/>
    <w:rsid w:val="00186744"/>
    <w:rsid w:val="00195B50"/>
    <w:rsid w:val="001A1A06"/>
    <w:rsid w:val="001B1275"/>
    <w:rsid w:val="001B44E3"/>
    <w:rsid w:val="001C374B"/>
    <w:rsid w:val="001E2464"/>
    <w:rsid w:val="001E7D7C"/>
    <w:rsid w:val="0021061A"/>
    <w:rsid w:val="00212995"/>
    <w:rsid w:val="00216BCF"/>
    <w:rsid w:val="00230211"/>
    <w:rsid w:val="00242644"/>
    <w:rsid w:val="00255C52"/>
    <w:rsid w:val="00257EB0"/>
    <w:rsid w:val="00260859"/>
    <w:rsid w:val="0028036E"/>
    <w:rsid w:val="00281D99"/>
    <w:rsid w:val="002A12FF"/>
    <w:rsid w:val="002A3FC9"/>
    <w:rsid w:val="002A68F2"/>
    <w:rsid w:val="002A6C0F"/>
    <w:rsid w:val="002B649B"/>
    <w:rsid w:val="002D3179"/>
    <w:rsid w:val="002D645C"/>
    <w:rsid w:val="002E4BD3"/>
    <w:rsid w:val="002E6BE3"/>
    <w:rsid w:val="00310374"/>
    <w:rsid w:val="00320872"/>
    <w:rsid w:val="003330D5"/>
    <w:rsid w:val="00351307"/>
    <w:rsid w:val="003540F3"/>
    <w:rsid w:val="0036696F"/>
    <w:rsid w:val="00395361"/>
    <w:rsid w:val="003A15DC"/>
    <w:rsid w:val="003A451F"/>
    <w:rsid w:val="003C23D6"/>
    <w:rsid w:val="003D7CF7"/>
    <w:rsid w:val="00433B63"/>
    <w:rsid w:val="00464549"/>
    <w:rsid w:val="00484C1E"/>
    <w:rsid w:val="004921D7"/>
    <w:rsid w:val="00492FA1"/>
    <w:rsid w:val="00493E24"/>
    <w:rsid w:val="004978D8"/>
    <w:rsid w:val="004A041E"/>
    <w:rsid w:val="004B0737"/>
    <w:rsid w:val="004C3F21"/>
    <w:rsid w:val="004C4565"/>
    <w:rsid w:val="004C7048"/>
    <w:rsid w:val="004D5708"/>
    <w:rsid w:val="004E3203"/>
    <w:rsid w:val="004F09D9"/>
    <w:rsid w:val="004F2B0B"/>
    <w:rsid w:val="005029D6"/>
    <w:rsid w:val="00511CC5"/>
    <w:rsid w:val="005327D3"/>
    <w:rsid w:val="00564DFD"/>
    <w:rsid w:val="00565D96"/>
    <w:rsid w:val="005700C5"/>
    <w:rsid w:val="00577184"/>
    <w:rsid w:val="005913E1"/>
    <w:rsid w:val="005A15A7"/>
    <w:rsid w:val="005A6543"/>
    <w:rsid w:val="005A663F"/>
    <w:rsid w:val="005E03DE"/>
    <w:rsid w:val="006011D1"/>
    <w:rsid w:val="00604DBC"/>
    <w:rsid w:val="00632C48"/>
    <w:rsid w:val="006362E7"/>
    <w:rsid w:val="00637DB1"/>
    <w:rsid w:val="00646FB6"/>
    <w:rsid w:val="00662686"/>
    <w:rsid w:val="006757E0"/>
    <w:rsid w:val="00683022"/>
    <w:rsid w:val="006B10A2"/>
    <w:rsid w:val="006B46C3"/>
    <w:rsid w:val="006C7B8B"/>
    <w:rsid w:val="006D0F2A"/>
    <w:rsid w:val="006E31A3"/>
    <w:rsid w:val="006E5ADD"/>
    <w:rsid w:val="006F1E67"/>
    <w:rsid w:val="006F7496"/>
    <w:rsid w:val="007110F6"/>
    <w:rsid w:val="00713B85"/>
    <w:rsid w:val="007166A9"/>
    <w:rsid w:val="00720459"/>
    <w:rsid w:val="00732036"/>
    <w:rsid w:val="00734C3B"/>
    <w:rsid w:val="00744730"/>
    <w:rsid w:val="007476D8"/>
    <w:rsid w:val="007834B5"/>
    <w:rsid w:val="00785709"/>
    <w:rsid w:val="007A0A77"/>
    <w:rsid w:val="007A0AEC"/>
    <w:rsid w:val="007A626B"/>
    <w:rsid w:val="007C1310"/>
    <w:rsid w:val="007C1E58"/>
    <w:rsid w:val="007C522F"/>
    <w:rsid w:val="007D6E05"/>
    <w:rsid w:val="007E5A66"/>
    <w:rsid w:val="00800676"/>
    <w:rsid w:val="00825407"/>
    <w:rsid w:val="008270BE"/>
    <w:rsid w:val="008277AA"/>
    <w:rsid w:val="00855D4D"/>
    <w:rsid w:val="008A39DA"/>
    <w:rsid w:val="008C1BD4"/>
    <w:rsid w:val="008C6960"/>
    <w:rsid w:val="008D08EF"/>
    <w:rsid w:val="008E76CF"/>
    <w:rsid w:val="008F17D9"/>
    <w:rsid w:val="0092275B"/>
    <w:rsid w:val="00922D34"/>
    <w:rsid w:val="009339C2"/>
    <w:rsid w:val="009366DE"/>
    <w:rsid w:val="00957B01"/>
    <w:rsid w:val="00960047"/>
    <w:rsid w:val="00960F84"/>
    <w:rsid w:val="00965592"/>
    <w:rsid w:val="00967620"/>
    <w:rsid w:val="00967674"/>
    <w:rsid w:val="00972E8B"/>
    <w:rsid w:val="00975795"/>
    <w:rsid w:val="009763C4"/>
    <w:rsid w:val="00983118"/>
    <w:rsid w:val="009A1191"/>
    <w:rsid w:val="009B7D52"/>
    <w:rsid w:val="009C59E5"/>
    <w:rsid w:val="009C7DA3"/>
    <w:rsid w:val="009D1A53"/>
    <w:rsid w:val="009D3EA8"/>
    <w:rsid w:val="009D4078"/>
    <w:rsid w:val="009E6B22"/>
    <w:rsid w:val="00A11CEE"/>
    <w:rsid w:val="00A26EBC"/>
    <w:rsid w:val="00A42A39"/>
    <w:rsid w:val="00A660E2"/>
    <w:rsid w:val="00A66750"/>
    <w:rsid w:val="00A67CB2"/>
    <w:rsid w:val="00A73FF8"/>
    <w:rsid w:val="00A76369"/>
    <w:rsid w:val="00A80A6F"/>
    <w:rsid w:val="00A84802"/>
    <w:rsid w:val="00A84E68"/>
    <w:rsid w:val="00A8712F"/>
    <w:rsid w:val="00A945FC"/>
    <w:rsid w:val="00A9641C"/>
    <w:rsid w:val="00AA0104"/>
    <w:rsid w:val="00AC002B"/>
    <w:rsid w:val="00AC4C8F"/>
    <w:rsid w:val="00AE073E"/>
    <w:rsid w:val="00B13F54"/>
    <w:rsid w:val="00B17197"/>
    <w:rsid w:val="00B17EB6"/>
    <w:rsid w:val="00B212E1"/>
    <w:rsid w:val="00B46522"/>
    <w:rsid w:val="00B6056F"/>
    <w:rsid w:val="00B848D0"/>
    <w:rsid w:val="00B86924"/>
    <w:rsid w:val="00B90575"/>
    <w:rsid w:val="00B93E3F"/>
    <w:rsid w:val="00BC4740"/>
    <w:rsid w:val="00BC7415"/>
    <w:rsid w:val="00BC7E3F"/>
    <w:rsid w:val="00BF50F7"/>
    <w:rsid w:val="00C008B1"/>
    <w:rsid w:val="00C0220D"/>
    <w:rsid w:val="00C0563A"/>
    <w:rsid w:val="00C11B05"/>
    <w:rsid w:val="00C34A45"/>
    <w:rsid w:val="00C4375A"/>
    <w:rsid w:val="00C469D9"/>
    <w:rsid w:val="00C75A20"/>
    <w:rsid w:val="00C80556"/>
    <w:rsid w:val="00C867AF"/>
    <w:rsid w:val="00C9072E"/>
    <w:rsid w:val="00CA01C5"/>
    <w:rsid w:val="00CA0CD9"/>
    <w:rsid w:val="00CA68B8"/>
    <w:rsid w:val="00CB2976"/>
    <w:rsid w:val="00CB3F7E"/>
    <w:rsid w:val="00CC58E7"/>
    <w:rsid w:val="00CC591E"/>
    <w:rsid w:val="00CE7C94"/>
    <w:rsid w:val="00D17800"/>
    <w:rsid w:val="00D237DD"/>
    <w:rsid w:val="00D376C7"/>
    <w:rsid w:val="00D4003A"/>
    <w:rsid w:val="00D404E6"/>
    <w:rsid w:val="00D43BA2"/>
    <w:rsid w:val="00D62D38"/>
    <w:rsid w:val="00D7700D"/>
    <w:rsid w:val="00D84DCD"/>
    <w:rsid w:val="00D9034E"/>
    <w:rsid w:val="00D9763A"/>
    <w:rsid w:val="00DA3BA1"/>
    <w:rsid w:val="00DB795D"/>
    <w:rsid w:val="00DE0BF3"/>
    <w:rsid w:val="00DE1210"/>
    <w:rsid w:val="00DE19D8"/>
    <w:rsid w:val="00DE78B9"/>
    <w:rsid w:val="00DF563F"/>
    <w:rsid w:val="00E0449F"/>
    <w:rsid w:val="00E05846"/>
    <w:rsid w:val="00E240D0"/>
    <w:rsid w:val="00E3441C"/>
    <w:rsid w:val="00E421EA"/>
    <w:rsid w:val="00E425AC"/>
    <w:rsid w:val="00E427CA"/>
    <w:rsid w:val="00E4651D"/>
    <w:rsid w:val="00E53A77"/>
    <w:rsid w:val="00E67820"/>
    <w:rsid w:val="00E80F70"/>
    <w:rsid w:val="00E96530"/>
    <w:rsid w:val="00EA4618"/>
    <w:rsid w:val="00EA59BF"/>
    <w:rsid w:val="00EA6056"/>
    <w:rsid w:val="00EB4354"/>
    <w:rsid w:val="00ED352C"/>
    <w:rsid w:val="00EF30A4"/>
    <w:rsid w:val="00F0306A"/>
    <w:rsid w:val="00F04DF6"/>
    <w:rsid w:val="00F06F49"/>
    <w:rsid w:val="00F2247A"/>
    <w:rsid w:val="00F26568"/>
    <w:rsid w:val="00F408C8"/>
    <w:rsid w:val="00F409DA"/>
    <w:rsid w:val="00F76DB7"/>
    <w:rsid w:val="00F84851"/>
    <w:rsid w:val="00FC75BB"/>
    <w:rsid w:val="00FD7E96"/>
    <w:rsid w:val="00FF4077"/>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B486"/>
  <w15:docId w15:val="{DC7ADE43-BB89-4741-A5D2-5877F54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4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0047"/>
    <w:rPr>
      <w:rFonts w:cs="Times New Roman"/>
      <w:color w:val="0000FF"/>
      <w:u w:val="single"/>
    </w:rPr>
  </w:style>
  <w:style w:type="paragraph" w:styleId="ListParagraph">
    <w:name w:val="List Paragraph"/>
    <w:basedOn w:val="Normal"/>
    <w:uiPriority w:val="34"/>
    <w:qFormat/>
    <w:rsid w:val="00960047"/>
    <w:pPr>
      <w:ind w:left="720"/>
      <w:contextualSpacing/>
    </w:pPr>
    <w:rPr>
      <w:rFonts w:ascii="Calibri" w:eastAsia="Calibri" w:hAnsi="Calibri"/>
      <w:sz w:val="22"/>
      <w:szCs w:val="22"/>
    </w:rPr>
  </w:style>
  <w:style w:type="paragraph" w:customStyle="1" w:styleId="Default">
    <w:name w:val="Default"/>
    <w:uiPriority w:val="99"/>
    <w:rsid w:val="00960047"/>
    <w:pPr>
      <w:autoSpaceDE w:val="0"/>
      <w:autoSpaceDN w:val="0"/>
      <w:adjustRightInd w:val="0"/>
    </w:pPr>
    <w:rPr>
      <w:rFonts w:ascii="Calibri" w:eastAsia="Times New Roman" w:hAnsi="Calibri" w:cs="Calibri"/>
      <w:color w:val="000000"/>
      <w:szCs w:val="24"/>
    </w:rPr>
  </w:style>
  <w:style w:type="paragraph" w:styleId="Header">
    <w:name w:val="header"/>
    <w:basedOn w:val="Normal"/>
    <w:link w:val="HeaderChar"/>
    <w:uiPriority w:val="99"/>
    <w:unhideWhenUsed/>
    <w:rsid w:val="00960047"/>
    <w:pPr>
      <w:tabs>
        <w:tab w:val="center" w:pos="4680"/>
        <w:tab w:val="right" w:pos="9360"/>
      </w:tabs>
    </w:pPr>
  </w:style>
  <w:style w:type="character" w:customStyle="1" w:styleId="HeaderChar">
    <w:name w:val="Header Char"/>
    <w:basedOn w:val="DefaultParagraphFont"/>
    <w:link w:val="Header"/>
    <w:uiPriority w:val="99"/>
    <w:rsid w:val="00960047"/>
    <w:rPr>
      <w:rFonts w:eastAsia="Times New Roman" w:cs="Times New Roman"/>
      <w:szCs w:val="24"/>
    </w:rPr>
  </w:style>
  <w:style w:type="paragraph" w:styleId="Footer">
    <w:name w:val="footer"/>
    <w:basedOn w:val="Normal"/>
    <w:link w:val="FooterChar"/>
    <w:uiPriority w:val="99"/>
    <w:unhideWhenUsed/>
    <w:rsid w:val="00960047"/>
    <w:pPr>
      <w:tabs>
        <w:tab w:val="center" w:pos="4680"/>
        <w:tab w:val="right" w:pos="9360"/>
      </w:tabs>
    </w:pPr>
  </w:style>
  <w:style w:type="character" w:customStyle="1" w:styleId="FooterChar">
    <w:name w:val="Footer Char"/>
    <w:basedOn w:val="DefaultParagraphFont"/>
    <w:link w:val="Footer"/>
    <w:uiPriority w:val="99"/>
    <w:rsid w:val="00960047"/>
    <w:rPr>
      <w:rFonts w:eastAsia="Times New Roman" w:cs="Times New Roman"/>
      <w:szCs w:val="24"/>
    </w:rPr>
  </w:style>
  <w:style w:type="character" w:styleId="CommentReference">
    <w:name w:val="annotation reference"/>
    <w:basedOn w:val="DefaultParagraphFont"/>
    <w:uiPriority w:val="99"/>
    <w:semiHidden/>
    <w:unhideWhenUsed/>
    <w:rsid w:val="00D84DCD"/>
    <w:rPr>
      <w:sz w:val="16"/>
      <w:szCs w:val="16"/>
    </w:rPr>
  </w:style>
  <w:style w:type="paragraph" w:styleId="CommentText">
    <w:name w:val="annotation text"/>
    <w:basedOn w:val="Normal"/>
    <w:link w:val="CommentTextChar"/>
    <w:uiPriority w:val="99"/>
    <w:semiHidden/>
    <w:unhideWhenUsed/>
    <w:rsid w:val="00D84DCD"/>
    <w:rPr>
      <w:sz w:val="20"/>
      <w:szCs w:val="20"/>
    </w:rPr>
  </w:style>
  <w:style w:type="character" w:customStyle="1" w:styleId="CommentTextChar">
    <w:name w:val="Comment Text Char"/>
    <w:basedOn w:val="DefaultParagraphFont"/>
    <w:link w:val="CommentText"/>
    <w:uiPriority w:val="99"/>
    <w:semiHidden/>
    <w:rsid w:val="00D84D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DCD"/>
    <w:rPr>
      <w:b/>
      <w:bCs/>
    </w:rPr>
  </w:style>
  <w:style w:type="character" w:customStyle="1" w:styleId="CommentSubjectChar">
    <w:name w:val="Comment Subject Char"/>
    <w:basedOn w:val="CommentTextChar"/>
    <w:link w:val="CommentSubject"/>
    <w:uiPriority w:val="99"/>
    <w:semiHidden/>
    <w:rsid w:val="00D84DCD"/>
    <w:rPr>
      <w:rFonts w:eastAsia="Times New Roman" w:cs="Times New Roman"/>
      <w:b/>
      <w:bCs/>
      <w:sz w:val="20"/>
      <w:szCs w:val="20"/>
    </w:rPr>
  </w:style>
  <w:style w:type="paragraph" w:styleId="BalloonText">
    <w:name w:val="Balloon Text"/>
    <w:basedOn w:val="Normal"/>
    <w:link w:val="BalloonTextChar"/>
    <w:uiPriority w:val="99"/>
    <w:semiHidden/>
    <w:unhideWhenUsed/>
    <w:rsid w:val="00D84DCD"/>
    <w:rPr>
      <w:rFonts w:ascii="Tahoma" w:hAnsi="Tahoma" w:cs="Tahoma"/>
      <w:sz w:val="16"/>
      <w:szCs w:val="16"/>
    </w:rPr>
  </w:style>
  <w:style w:type="character" w:customStyle="1" w:styleId="BalloonTextChar">
    <w:name w:val="Balloon Text Char"/>
    <w:basedOn w:val="DefaultParagraphFont"/>
    <w:link w:val="BalloonText"/>
    <w:uiPriority w:val="99"/>
    <w:semiHidden/>
    <w:rsid w:val="00D84DCD"/>
    <w:rPr>
      <w:rFonts w:ascii="Tahoma" w:eastAsia="Times New Roman" w:hAnsi="Tahoma" w:cs="Tahoma"/>
      <w:sz w:val="16"/>
      <w:szCs w:val="16"/>
    </w:rPr>
  </w:style>
  <w:style w:type="paragraph" w:styleId="FootnoteText">
    <w:name w:val="footnote text"/>
    <w:basedOn w:val="Normal"/>
    <w:link w:val="FootnoteTextChar"/>
    <w:uiPriority w:val="99"/>
    <w:unhideWhenUsed/>
    <w:qFormat/>
    <w:rsid w:val="008270BE"/>
    <w:rPr>
      <w:rFonts w:eastAsia="Calibri"/>
      <w:sz w:val="20"/>
      <w:szCs w:val="20"/>
      <w:lang w:val="x-none" w:eastAsia="x-none"/>
    </w:rPr>
  </w:style>
  <w:style w:type="character" w:customStyle="1" w:styleId="FootnoteTextChar">
    <w:name w:val="Footnote Text Char"/>
    <w:basedOn w:val="DefaultParagraphFont"/>
    <w:link w:val="FootnoteText"/>
    <w:uiPriority w:val="99"/>
    <w:rsid w:val="008270BE"/>
    <w:rPr>
      <w:rFonts w:eastAsia="Calibri" w:cs="Times New Roman"/>
      <w:sz w:val="20"/>
      <w:szCs w:val="20"/>
      <w:lang w:val="x-none" w:eastAsia="x-none"/>
    </w:rPr>
  </w:style>
  <w:style w:type="character" w:styleId="FootnoteReference">
    <w:name w:val="footnote reference"/>
    <w:basedOn w:val="DefaultParagraphFont"/>
    <w:uiPriority w:val="99"/>
    <w:semiHidden/>
    <w:unhideWhenUsed/>
    <w:rsid w:val="00967620"/>
    <w:rPr>
      <w:vertAlign w:val="superscript"/>
    </w:rPr>
  </w:style>
  <w:style w:type="character" w:styleId="UnresolvedMention">
    <w:name w:val="Unresolved Mention"/>
    <w:basedOn w:val="DefaultParagraphFont"/>
    <w:uiPriority w:val="99"/>
    <w:semiHidden/>
    <w:unhideWhenUsed/>
    <w:rsid w:val="00683022"/>
    <w:rPr>
      <w:color w:val="605E5C"/>
      <w:shd w:val="clear" w:color="auto" w:fill="E1DFDD"/>
    </w:rPr>
  </w:style>
  <w:style w:type="paragraph" w:styleId="NormalWeb">
    <w:name w:val="Normal (Web)"/>
    <w:basedOn w:val="Normal"/>
    <w:uiPriority w:val="99"/>
    <w:semiHidden/>
    <w:unhideWhenUsed/>
    <w:rsid w:val="00097A38"/>
    <w:pPr>
      <w:spacing w:before="100" w:beforeAutospacing="1" w:after="100" w:afterAutospacing="1"/>
    </w:pPr>
  </w:style>
  <w:style w:type="character" w:styleId="Strong">
    <w:name w:val="Strong"/>
    <w:basedOn w:val="DefaultParagraphFont"/>
    <w:uiPriority w:val="22"/>
    <w:qFormat/>
    <w:rsid w:val="00097A38"/>
    <w:rPr>
      <w:b/>
      <w:bCs/>
    </w:rPr>
  </w:style>
  <w:style w:type="paragraph" w:styleId="Revision">
    <w:name w:val="Revision"/>
    <w:hidden/>
    <w:uiPriority w:val="99"/>
    <w:semiHidden/>
    <w:rsid w:val="006362E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06551">
      <w:bodyDiv w:val="1"/>
      <w:marLeft w:val="0"/>
      <w:marRight w:val="0"/>
      <w:marTop w:val="0"/>
      <w:marBottom w:val="0"/>
      <w:divBdr>
        <w:top w:val="none" w:sz="0" w:space="0" w:color="auto"/>
        <w:left w:val="none" w:sz="0" w:space="0" w:color="auto"/>
        <w:bottom w:val="none" w:sz="0" w:space="0" w:color="auto"/>
        <w:right w:val="none" w:sz="0" w:space="0" w:color="auto"/>
      </w:divBdr>
    </w:div>
    <w:div w:id="946280419">
      <w:bodyDiv w:val="1"/>
      <w:marLeft w:val="0"/>
      <w:marRight w:val="0"/>
      <w:marTop w:val="0"/>
      <w:marBottom w:val="0"/>
      <w:divBdr>
        <w:top w:val="none" w:sz="0" w:space="0" w:color="auto"/>
        <w:left w:val="none" w:sz="0" w:space="0" w:color="auto"/>
        <w:bottom w:val="none" w:sz="0" w:space="0" w:color="auto"/>
        <w:right w:val="none" w:sz="0" w:space="0" w:color="auto"/>
      </w:divBdr>
    </w:div>
    <w:div w:id="1470518974">
      <w:bodyDiv w:val="1"/>
      <w:marLeft w:val="0"/>
      <w:marRight w:val="0"/>
      <w:marTop w:val="0"/>
      <w:marBottom w:val="0"/>
      <w:divBdr>
        <w:top w:val="none" w:sz="0" w:space="0" w:color="auto"/>
        <w:left w:val="none" w:sz="0" w:space="0" w:color="auto"/>
        <w:bottom w:val="none" w:sz="0" w:space="0" w:color="auto"/>
        <w:right w:val="none" w:sz="0" w:space="0" w:color="auto"/>
      </w:divBdr>
    </w:div>
    <w:div w:id="1578899129">
      <w:bodyDiv w:val="1"/>
      <w:marLeft w:val="0"/>
      <w:marRight w:val="0"/>
      <w:marTop w:val="0"/>
      <w:marBottom w:val="0"/>
      <w:divBdr>
        <w:top w:val="none" w:sz="0" w:space="0" w:color="auto"/>
        <w:left w:val="none" w:sz="0" w:space="0" w:color="auto"/>
        <w:bottom w:val="none" w:sz="0" w:space="0" w:color="auto"/>
        <w:right w:val="none" w:sz="0" w:space="0" w:color="auto"/>
      </w:divBdr>
    </w:div>
    <w:div w:id="1789005663">
      <w:bodyDiv w:val="1"/>
      <w:marLeft w:val="0"/>
      <w:marRight w:val="0"/>
      <w:marTop w:val="0"/>
      <w:marBottom w:val="0"/>
      <w:divBdr>
        <w:top w:val="none" w:sz="0" w:space="0" w:color="auto"/>
        <w:left w:val="none" w:sz="0" w:space="0" w:color="auto"/>
        <w:bottom w:val="none" w:sz="0" w:space="0" w:color="auto"/>
        <w:right w:val="none" w:sz="0" w:space="0" w:color="auto"/>
      </w:divBdr>
    </w:div>
    <w:div w:id="1822119470">
      <w:bodyDiv w:val="1"/>
      <w:marLeft w:val="0"/>
      <w:marRight w:val="0"/>
      <w:marTop w:val="0"/>
      <w:marBottom w:val="0"/>
      <w:divBdr>
        <w:top w:val="none" w:sz="0" w:space="0" w:color="auto"/>
        <w:left w:val="none" w:sz="0" w:space="0" w:color="auto"/>
        <w:bottom w:val="none" w:sz="0" w:space="0" w:color="auto"/>
        <w:right w:val="none" w:sz="0" w:space="0" w:color="auto"/>
      </w:divBdr>
    </w:div>
    <w:div w:id="1844974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Thomas@Powers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Barnett@PowersLaw.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E782-EAFB-459B-8411-8FF5937E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6103</Characters>
  <Application>Microsoft Office Word</Application>
  <DocSecurity>0</DocSecurity>
  <PresentationFormat>12|.DOCX</PresentationFormat>
  <Lines>50</Lines>
  <Paragraphs>14</Paragraphs>
  <ScaleCrop>false</ScaleCrop>
  <HeadingPairs>
    <vt:vector size="2" baseType="variant">
      <vt:variant>
        <vt:lpstr>Title</vt:lpstr>
      </vt:variant>
      <vt:variant>
        <vt:i4>1</vt:i4>
      </vt:variant>
    </vt:vector>
  </HeadingPairs>
  <TitlesOfParts>
    <vt:vector size="1" baseType="lpstr">
      <vt:lpstr>ITEM Coalition Letter to CMS re Standing Systems NCA (D1123669).DOCX</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Letter to CMS re Standing Systems NCA (D1123669).DOCX</dc:title>
  <dc:subject>wdNOSTAMP</dc:subject>
  <dc:creator>Peter Thomas</dc:creator>
  <cp:keywords/>
  <dc:description/>
  <cp:lastModifiedBy>Aaron Di Blasi</cp:lastModifiedBy>
  <cp:revision>2</cp:revision>
  <cp:lastPrinted>2023-06-21T14:53:00Z</cp:lastPrinted>
  <dcterms:created xsi:type="dcterms:W3CDTF">2024-06-28T23:16:00Z</dcterms:created>
  <dcterms:modified xsi:type="dcterms:W3CDTF">2024-06-28T23:16:00Z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IFAAcdeYKKRO1CNIktY0P1+2JGMWj1NMXSPSgM+shb5EW0SrknZwgyKsT90i4Ihqul28gV8RE9WCQ1Vs
nEb1+KbTIl9l8eKnaxESdRUuXXbGa5xRNuceARkr8Dl+OxMB652Rck1LJIB5aVJiLA+i6Z2iCR2c
48P/5ogr59Np9zvCysRmv+FACukx/aJXtf6+8IC//4jpqeLYPrtsg2fr1fW4YGfuQSJqFoEdTgYg
jnrsL+58rx6rLMwSd</vt:lpwstr>
  </property>
  <property fmtid="{D5CDD505-2E9C-101B-9397-08002B2CF9AE}" pid="3" name="MAIL_MSG_ID2">
    <vt:lpwstr>j1REiLdmYUSAPHNZcCSB6Sblc323MIEcK+x6OQnRCuJNCrbX0xGl5qWdYoN
v0yYi0Z9AhwMpSkW</vt:lpwstr>
  </property>
  <property fmtid="{D5CDD505-2E9C-101B-9397-08002B2CF9AE}" pid="4" name="RESPONSE_SENDER_NAME">
    <vt:lpwstr>sAAAb0xRtPDW5UvVpvGkJoFCdQ9KK4riYurVB5CWArQ5sc4=</vt:lpwstr>
  </property>
  <property fmtid="{D5CDD505-2E9C-101B-9397-08002B2CF9AE}" pid="5" name="EMAIL_OWNER_ADDRESS">
    <vt:lpwstr>4AAA4Lxe55UJ0C9uSmJ5/Xdd+WSLLEP2JHVOMvRb+0NY8mQhGB03EFJQ9Q==</vt:lpwstr>
  </property>
</Properties>
</file>