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A6EB1" w14:textId="77777777" w:rsidR="00060AA3" w:rsidRDefault="00000000">
      <w:pPr>
        <w:pStyle w:val="BodyText"/>
        <w:ind w:left="2832"/>
        <w:rPr>
          <w:sz w:val="20"/>
        </w:rPr>
      </w:pPr>
      <w:r>
        <w:rPr>
          <w:noProof/>
          <w:sz w:val="20"/>
        </w:rPr>
        <w:drawing>
          <wp:inline distT="0" distB="0" distL="0" distR="0" wp14:anchorId="56AEBFE3" wp14:editId="0904402F">
            <wp:extent cx="2545053" cy="105870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2545053" cy="1058703"/>
                    </a:xfrm>
                    <a:prstGeom prst="rect">
                      <a:avLst/>
                    </a:prstGeom>
                  </pic:spPr>
                </pic:pic>
              </a:graphicData>
            </a:graphic>
          </wp:inline>
        </w:drawing>
      </w:r>
    </w:p>
    <w:p w14:paraId="03755A31" w14:textId="77777777" w:rsidR="00060AA3" w:rsidRDefault="00060AA3">
      <w:pPr>
        <w:pStyle w:val="BodyText"/>
      </w:pPr>
    </w:p>
    <w:p w14:paraId="4811ADC4" w14:textId="77777777" w:rsidR="00060AA3" w:rsidRDefault="00060AA3">
      <w:pPr>
        <w:pStyle w:val="BodyText"/>
        <w:spacing w:before="50"/>
      </w:pPr>
    </w:p>
    <w:p w14:paraId="6944193C" w14:textId="77777777" w:rsidR="00060AA3" w:rsidRDefault="00000000">
      <w:pPr>
        <w:pStyle w:val="BodyText"/>
        <w:spacing w:before="1"/>
        <w:ind w:left="100"/>
      </w:pPr>
      <w:r>
        <w:t xml:space="preserve">March 21, </w:t>
      </w:r>
      <w:r>
        <w:rPr>
          <w:spacing w:val="-4"/>
        </w:rPr>
        <w:t>2024</w:t>
      </w:r>
    </w:p>
    <w:p w14:paraId="7488F540" w14:textId="77777777" w:rsidR="00060AA3" w:rsidRDefault="00000000">
      <w:pPr>
        <w:pStyle w:val="BodyText"/>
        <w:tabs>
          <w:tab w:val="left" w:pos="5139"/>
        </w:tabs>
        <w:spacing w:before="276"/>
        <w:ind w:left="100"/>
      </w:pPr>
      <w:r>
        <w:t xml:space="preserve">The Honorable Maggie </w:t>
      </w:r>
      <w:r>
        <w:rPr>
          <w:spacing w:val="-2"/>
        </w:rPr>
        <w:t>Hassan</w:t>
      </w:r>
      <w:r>
        <w:tab/>
        <w:t xml:space="preserve">The Honorable Mike </w:t>
      </w:r>
      <w:r>
        <w:rPr>
          <w:spacing w:val="-2"/>
        </w:rPr>
        <w:t>Braun</w:t>
      </w:r>
    </w:p>
    <w:p w14:paraId="45358C04" w14:textId="77777777" w:rsidR="00060AA3" w:rsidRDefault="00000000">
      <w:pPr>
        <w:pStyle w:val="BodyText"/>
        <w:tabs>
          <w:tab w:val="left" w:pos="5139"/>
        </w:tabs>
        <w:ind w:left="100"/>
      </w:pPr>
      <w:r>
        <w:t xml:space="preserve">c/o Jasmine </w:t>
      </w:r>
      <w:proofErr w:type="spellStart"/>
      <w:r>
        <w:rPr>
          <w:spacing w:val="-2"/>
        </w:rPr>
        <w:t>Masand</w:t>
      </w:r>
      <w:proofErr w:type="spellEnd"/>
      <w:r>
        <w:tab/>
        <w:t>c/o</w:t>
      </w:r>
      <w:r>
        <w:rPr>
          <w:spacing w:val="-2"/>
        </w:rPr>
        <w:t xml:space="preserve"> </w:t>
      </w:r>
      <w:r>
        <w:t xml:space="preserve">Jacob </w:t>
      </w:r>
      <w:proofErr w:type="spellStart"/>
      <w:r>
        <w:rPr>
          <w:spacing w:val="-2"/>
        </w:rPr>
        <w:t>Chebowski</w:t>
      </w:r>
      <w:proofErr w:type="spellEnd"/>
    </w:p>
    <w:p w14:paraId="3249415B" w14:textId="77777777" w:rsidR="00060AA3" w:rsidRDefault="00000000">
      <w:pPr>
        <w:pStyle w:val="BodyText"/>
        <w:tabs>
          <w:tab w:val="left" w:pos="5139"/>
        </w:tabs>
        <w:ind w:left="100"/>
      </w:pPr>
      <w:r>
        <w:t>324</w:t>
      </w:r>
      <w:r>
        <w:rPr>
          <w:spacing w:val="-2"/>
        </w:rPr>
        <w:t xml:space="preserve"> </w:t>
      </w:r>
      <w:r>
        <w:t>Hart</w:t>
      </w:r>
      <w:r>
        <w:rPr>
          <w:spacing w:val="-1"/>
        </w:rPr>
        <w:t xml:space="preserve"> </w:t>
      </w:r>
      <w:r>
        <w:t>Senate</w:t>
      </w:r>
      <w:r>
        <w:rPr>
          <w:spacing w:val="-1"/>
        </w:rPr>
        <w:t xml:space="preserve"> </w:t>
      </w:r>
      <w:r>
        <w:t>Office</w:t>
      </w:r>
      <w:r>
        <w:rPr>
          <w:spacing w:val="-1"/>
        </w:rPr>
        <w:t xml:space="preserve"> </w:t>
      </w:r>
      <w:r>
        <w:rPr>
          <w:spacing w:val="-2"/>
        </w:rPr>
        <w:t>Building</w:t>
      </w:r>
      <w:r>
        <w:tab/>
        <w:t>404</w:t>
      </w:r>
      <w:r>
        <w:rPr>
          <w:spacing w:val="-2"/>
        </w:rPr>
        <w:t xml:space="preserve"> </w:t>
      </w:r>
      <w:r>
        <w:t>Russell</w:t>
      </w:r>
      <w:r>
        <w:rPr>
          <w:spacing w:val="-1"/>
        </w:rPr>
        <w:t xml:space="preserve"> </w:t>
      </w:r>
      <w:r>
        <w:t>Senate</w:t>
      </w:r>
      <w:r>
        <w:rPr>
          <w:spacing w:val="-1"/>
        </w:rPr>
        <w:t xml:space="preserve"> </w:t>
      </w:r>
      <w:r>
        <w:t>Office</w:t>
      </w:r>
      <w:r>
        <w:rPr>
          <w:spacing w:val="-1"/>
        </w:rPr>
        <w:t xml:space="preserve"> </w:t>
      </w:r>
      <w:r>
        <w:rPr>
          <w:spacing w:val="-2"/>
        </w:rPr>
        <w:t>Building</w:t>
      </w:r>
    </w:p>
    <w:p w14:paraId="3F5D19F9" w14:textId="77777777" w:rsidR="00060AA3" w:rsidRDefault="00000000">
      <w:pPr>
        <w:pStyle w:val="BodyText"/>
        <w:tabs>
          <w:tab w:val="left" w:pos="5139"/>
        </w:tabs>
        <w:ind w:left="100"/>
      </w:pPr>
      <w:r>
        <w:t xml:space="preserve">United States </w:t>
      </w:r>
      <w:r>
        <w:rPr>
          <w:spacing w:val="-2"/>
        </w:rPr>
        <w:t>Senate</w:t>
      </w:r>
      <w:r>
        <w:tab/>
        <w:t>United</w:t>
      </w:r>
      <w:r>
        <w:rPr>
          <w:spacing w:val="-2"/>
        </w:rPr>
        <w:t xml:space="preserve"> </w:t>
      </w:r>
      <w:r>
        <w:t xml:space="preserve">States </w:t>
      </w:r>
      <w:r>
        <w:rPr>
          <w:spacing w:val="-2"/>
        </w:rPr>
        <w:t>Senate</w:t>
      </w:r>
    </w:p>
    <w:p w14:paraId="71BA3E18" w14:textId="77777777" w:rsidR="00060AA3" w:rsidRDefault="00000000">
      <w:pPr>
        <w:pStyle w:val="BodyText"/>
        <w:tabs>
          <w:tab w:val="left" w:pos="5139"/>
        </w:tabs>
        <w:ind w:left="100"/>
      </w:pPr>
      <w:r>
        <w:t>Washington,</w:t>
      </w:r>
      <w:r>
        <w:rPr>
          <w:spacing w:val="-10"/>
        </w:rPr>
        <w:t xml:space="preserve"> </w:t>
      </w:r>
      <w:r>
        <w:t>DC</w:t>
      </w:r>
      <w:r>
        <w:rPr>
          <w:spacing w:val="-10"/>
        </w:rPr>
        <w:t xml:space="preserve"> </w:t>
      </w:r>
      <w:r>
        <w:rPr>
          <w:spacing w:val="-2"/>
        </w:rPr>
        <w:t>20510</w:t>
      </w:r>
      <w:r>
        <w:tab/>
        <w:t>Washington,</w:t>
      </w:r>
      <w:r>
        <w:rPr>
          <w:spacing w:val="-10"/>
        </w:rPr>
        <w:t xml:space="preserve"> </w:t>
      </w:r>
      <w:r>
        <w:t>DC</w:t>
      </w:r>
      <w:r>
        <w:rPr>
          <w:spacing w:val="-10"/>
        </w:rPr>
        <w:t xml:space="preserve"> </w:t>
      </w:r>
      <w:r>
        <w:rPr>
          <w:spacing w:val="-2"/>
        </w:rPr>
        <w:t>20510</w:t>
      </w:r>
    </w:p>
    <w:p w14:paraId="10ED1A5B" w14:textId="77777777" w:rsidR="00060AA3" w:rsidRDefault="00060AA3">
      <w:pPr>
        <w:pStyle w:val="BodyText"/>
        <w:spacing w:before="275"/>
      </w:pPr>
    </w:p>
    <w:p w14:paraId="7318BD71" w14:textId="77777777" w:rsidR="00060AA3" w:rsidRDefault="00000000">
      <w:pPr>
        <w:pStyle w:val="Heading1"/>
        <w:tabs>
          <w:tab w:val="left" w:pos="819"/>
        </w:tabs>
        <w:spacing w:before="1"/>
        <w:ind w:left="820" w:right="98" w:hanging="720"/>
        <w:rPr>
          <w:u w:val="none"/>
        </w:rPr>
      </w:pPr>
      <w:r>
        <w:rPr>
          <w:spacing w:val="-4"/>
          <w:u w:val="none"/>
        </w:rPr>
        <w:t>RE:</w:t>
      </w:r>
      <w:r>
        <w:rPr>
          <w:u w:val="none"/>
        </w:rPr>
        <w:tab/>
      </w:r>
      <w:r>
        <w:t>ITEM</w:t>
      </w:r>
      <w:r>
        <w:rPr>
          <w:spacing w:val="-4"/>
        </w:rPr>
        <w:t xml:space="preserve"> </w:t>
      </w:r>
      <w:r>
        <w:t>Coalition</w:t>
      </w:r>
      <w:r>
        <w:rPr>
          <w:spacing w:val="-4"/>
        </w:rPr>
        <w:t xml:space="preserve"> </w:t>
      </w:r>
      <w:r>
        <w:t>Support</w:t>
      </w:r>
      <w:r>
        <w:rPr>
          <w:spacing w:val="-4"/>
        </w:rPr>
        <w:t xml:space="preserve"> </w:t>
      </w:r>
      <w:r>
        <w:t>for</w:t>
      </w:r>
      <w:r>
        <w:rPr>
          <w:spacing w:val="-4"/>
        </w:rPr>
        <w:t xml:space="preserve"> </w:t>
      </w:r>
      <w:r>
        <w:t>S.</w:t>
      </w:r>
      <w:r>
        <w:rPr>
          <w:spacing w:val="-4"/>
        </w:rPr>
        <w:t xml:space="preserve"> </w:t>
      </w:r>
      <w:r>
        <w:t>3621,</w:t>
      </w:r>
      <w:r>
        <w:rPr>
          <w:spacing w:val="-4"/>
        </w:rPr>
        <w:t xml:space="preserve"> </w:t>
      </w:r>
      <w:r>
        <w:t>the</w:t>
      </w:r>
      <w:r>
        <w:rPr>
          <w:spacing w:val="-4"/>
        </w:rPr>
        <w:t xml:space="preserve"> </w:t>
      </w:r>
      <w:r>
        <w:t>Medical</w:t>
      </w:r>
      <w:r>
        <w:rPr>
          <w:spacing w:val="-4"/>
        </w:rPr>
        <w:t xml:space="preserve"> </w:t>
      </w:r>
      <w:r>
        <w:t>Device</w:t>
      </w:r>
      <w:r>
        <w:rPr>
          <w:spacing w:val="-4"/>
        </w:rPr>
        <w:t xml:space="preserve"> </w:t>
      </w:r>
      <w:r>
        <w:t>Nonvisual</w:t>
      </w:r>
      <w:r>
        <w:rPr>
          <w:spacing w:val="-4"/>
        </w:rPr>
        <w:t xml:space="preserve"> </w:t>
      </w:r>
      <w:r>
        <w:t>Accessibility</w:t>
      </w:r>
      <w:r>
        <w:rPr>
          <w:spacing w:val="-4"/>
        </w:rPr>
        <w:t xml:space="preserve"> </w:t>
      </w:r>
      <w:r>
        <w:t>Act</w:t>
      </w:r>
      <w:r>
        <w:rPr>
          <w:u w:val="none"/>
        </w:rPr>
        <w:t xml:space="preserve"> </w:t>
      </w:r>
      <w:r>
        <w:t>of 2024</w:t>
      </w:r>
    </w:p>
    <w:p w14:paraId="17289496" w14:textId="77777777" w:rsidR="00060AA3" w:rsidRDefault="00000000">
      <w:pPr>
        <w:pStyle w:val="BodyText"/>
        <w:spacing w:before="276"/>
        <w:ind w:left="100"/>
      </w:pPr>
      <w:r>
        <w:t xml:space="preserve">Dear Senators Hassan and </w:t>
      </w:r>
      <w:r>
        <w:rPr>
          <w:spacing w:val="-2"/>
        </w:rPr>
        <w:t>Braun:</w:t>
      </w:r>
    </w:p>
    <w:p w14:paraId="0AD8EDC7" w14:textId="77777777" w:rsidR="00060AA3" w:rsidRDefault="00000000">
      <w:pPr>
        <w:pStyle w:val="BodyText"/>
        <w:spacing w:before="276"/>
        <w:ind w:left="100" w:right="117"/>
      </w:pPr>
      <w:r>
        <w:t xml:space="preserve">The undersigned members of the Independence Through Enhancement of Medicare and Medicaid (“ITEM”) Coalition write to express our support for S. 3621, the </w:t>
      </w:r>
      <w:r>
        <w:rPr>
          <w:i/>
        </w:rPr>
        <w:t>Medical Device Nonvisual Accessibility Act of 2024</w:t>
      </w:r>
      <w:r>
        <w:t>.</w:t>
      </w:r>
      <w:r>
        <w:rPr>
          <w:spacing w:val="40"/>
        </w:rPr>
        <w:t xml:space="preserve"> </w:t>
      </w:r>
      <w:r>
        <w:t>We applaud your leadership in sponsoring this bipartisan legislation that would require the Food and Drug Administration (“FDA”) to develop rules requiring that new medical devices with digital displays, such as blood pressure monitors and insulin</w:t>
      </w:r>
      <w:r>
        <w:rPr>
          <w:spacing w:val="-5"/>
        </w:rPr>
        <w:t xml:space="preserve"> </w:t>
      </w:r>
      <w:r>
        <w:t>pumps,</w:t>
      </w:r>
      <w:r>
        <w:rPr>
          <w:spacing w:val="-5"/>
        </w:rPr>
        <w:t xml:space="preserve"> </w:t>
      </w:r>
      <w:r>
        <w:t>include</w:t>
      </w:r>
      <w:r>
        <w:rPr>
          <w:spacing w:val="-5"/>
        </w:rPr>
        <w:t xml:space="preserve"> </w:t>
      </w:r>
      <w:r>
        <w:t>accessible</w:t>
      </w:r>
      <w:r>
        <w:rPr>
          <w:spacing w:val="-5"/>
        </w:rPr>
        <w:t xml:space="preserve"> </w:t>
      </w:r>
      <w:r>
        <w:t>features</w:t>
      </w:r>
      <w:r>
        <w:rPr>
          <w:spacing w:val="-5"/>
        </w:rPr>
        <w:t xml:space="preserve"> </w:t>
      </w:r>
      <w:r>
        <w:t>for</w:t>
      </w:r>
      <w:r>
        <w:rPr>
          <w:spacing w:val="-5"/>
        </w:rPr>
        <w:t xml:space="preserve"> </w:t>
      </w:r>
      <w:r>
        <w:t>blind</w:t>
      </w:r>
      <w:r>
        <w:rPr>
          <w:spacing w:val="-5"/>
        </w:rPr>
        <w:t xml:space="preserve"> </w:t>
      </w:r>
      <w:r>
        <w:t>or</w:t>
      </w:r>
      <w:r>
        <w:rPr>
          <w:spacing w:val="-5"/>
        </w:rPr>
        <w:t xml:space="preserve"> </w:t>
      </w:r>
      <w:r>
        <w:t>visually</w:t>
      </w:r>
      <w:r>
        <w:rPr>
          <w:spacing w:val="-5"/>
        </w:rPr>
        <w:t xml:space="preserve"> </w:t>
      </w:r>
      <w:r>
        <w:t>impaired</w:t>
      </w:r>
      <w:r>
        <w:rPr>
          <w:spacing w:val="-5"/>
        </w:rPr>
        <w:t xml:space="preserve"> </w:t>
      </w:r>
      <w:r>
        <w:t>users.</w:t>
      </w:r>
      <w:r>
        <w:rPr>
          <w:spacing w:val="40"/>
        </w:rPr>
        <w:t xml:space="preserve"> </w:t>
      </w:r>
      <w:r>
        <w:t>We</w:t>
      </w:r>
      <w:r>
        <w:rPr>
          <w:spacing w:val="-5"/>
        </w:rPr>
        <w:t xml:space="preserve"> </w:t>
      </w:r>
      <w:r>
        <w:t>look</w:t>
      </w:r>
      <w:r>
        <w:rPr>
          <w:spacing w:val="-5"/>
        </w:rPr>
        <w:t xml:space="preserve"> </w:t>
      </w:r>
      <w:r>
        <w:t>forward to working with you and your colleagues to enact this bill into law.</w:t>
      </w:r>
    </w:p>
    <w:p w14:paraId="3F269002" w14:textId="77777777" w:rsidR="00060AA3" w:rsidRDefault="00000000">
      <w:pPr>
        <w:pStyle w:val="BodyText"/>
        <w:spacing w:before="275"/>
        <w:ind w:left="100" w:right="168"/>
      </w:pPr>
      <w:r>
        <w:t>The</w:t>
      </w:r>
      <w:r>
        <w:rPr>
          <w:spacing w:val="-4"/>
        </w:rPr>
        <w:t xml:space="preserve"> </w:t>
      </w:r>
      <w:r>
        <w:t>ITEM</w:t>
      </w:r>
      <w:r>
        <w:rPr>
          <w:spacing w:val="-4"/>
        </w:rPr>
        <w:t xml:space="preserve"> </w:t>
      </w:r>
      <w:r>
        <w:t>Coalition</w:t>
      </w:r>
      <w:r>
        <w:rPr>
          <w:spacing w:val="-4"/>
        </w:rPr>
        <w:t xml:space="preserve"> </w:t>
      </w:r>
      <w:r>
        <w:t>is</w:t>
      </w:r>
      <w:r>
        <w:rPr>
          <w:spacing w:val="-4"/>
        </w:rPr>
        <w:t xml:space="preserve"> </w:t>
      </w:r>
      <w:r>
        <w:t>a</w:t>
      </w:r>
      <w:r>
        <w:rPr>
          <w:spacing w:val="-4"/>
        </w:rPr>
        <w:t xml:space="preserve"> </w:t>
      </w:r>
      <w:r>
        <w:t>national</w:t>
      </w:r>
      <w:r>
        <w:rPr>
          <w:spacing w:val="-4"/>
        </w:rPr>
        <w:t xml:space="preserve"> </w:t>
      </w:r>
      <w:r>
        <w:t>consumer-</w:t>
      </w:r>
      <w:r>
        <w:rPr>
          <w:spacing w:val="-4"/>
        </w:rPr>
        <w:t xml:space="preserve"> </w:t>
      </w:r>
      <w:r>
        <w:t>and</w:t>
      </w:r>
      <w:r>
        <w:rPr>
          <w:spacing w:val="-4"/>
        </w:rPr>
        <w:t xml:space="preserve"> </w:t>
      </w:r>
      <w:r>
        <w:t>clinician-led</w:t>
      </w:r>
      <w:r>
        <w:rPr>
          <w:spacing w:val="-4"/>
        </w:rPr>
        <w:t xml:space="preserve"> </w:t>
      </w:r>
      <w:r>
        <w:t>coalition</w:t>
      </w:r>
      <w:r>
        <w:rPr>
          <w:spacing w:val="-4"/>
        </w:rPr>
        <w:t xml:space="preserve"> </w:t>
      </w:r>
      <w:r>
        <w:t>advocating</w:t>
      </w:r>
      <w:r>
        <w:rPr>
          <w:spacing w:val="-4"/>
        </w:rPr>
        <w:t xml:space="preserve"> </w:t>
      </w:r>
      <w:r>
        <w:t>for</w:t>
      </w:r>
      <w:r>
        <w:rPr>
          <w:spacing w:val="-4"/>
        </w:rPr>
        <w:t xml:space="preserve"> </w:t>
      </w:r>
      <w:r>
        <w:t>access</w:t>
      </w:r>
      <w:r>
        <w:rPr>
          <w:spacing w:val="-4"/>
        </w:rPr>
        <w:t xml:space="preserve"> </w:t>
      </w:r>
      <w:r>
        <w:t>to and coverage of assistive devices, technologies, and related services for persons with injuries, illnesses, disabilities, and chronic conditions of all ages.</w:t>
      </w:r>
      <w:r>
        <w:rPr>
          <w:spacing w:val="40"/>
        </w:rPr>
        <w:t xml:space="preserve"> </w:t>
      </w:r>
      <w:r>
        <w:t>Our members represent individuals with a wide range of disabling conditions, as well as the providers who serve them, including limb loss and limb difference, multiple sclerosis, spinal cord injury, brain injury, stroke, paralysis, cerebral palsy, spina bifida, hearing, speech, and visual impairments, myositis, and other life-altering conditions.</w:t>
      </w:r>
    </w:p>
    <w:p w14:paraId="456F76B7" w14:textId="77777777" w:rsidR="00060AA3" w:rsidRDefault="00060AA3">
      <w:pPr>
        <w:pStyle w:val="BodyText"/>
      </w:pPr>
    </w:p>
    <w:p w14:paraId="602A2A16" w14:textId="77777777" w:rsidR="00060AA3" w:rsidRDefault="00000000">
      <w:pPr>
        <w:pStyle w:val="BodyText"/>
        <w:ind w:left="100" w:right="234"/>
        <w:jc w:val="both"/>
      </w:pPr>
      <w:r>
        <w:t>The</w:t>
      </w:r>
      <w:r>
        <w:rPr>
          <w:spacing w:val="-3"/>
        </w:rPr>
        <w:t xml:space="preserve"> </w:t>
      </w:r>
      <w:r>
        <w:rPr>
          <w:i/>
        </w:rPr>
        <w:t>Medical</w:t>
      </w:r>
      <w:r>
        <w:rPr>
          <w:i/>
          <w:spacing w:val="-3"/>
        </w:rPr>
        <w:t xml:space="preserve"> </w:t>
      </w:r>
      <w:r>
        <w:rPr>
          <w:i/>
        </w:rPr>
        <w:t>Device</w:t>
      </w:r>
      <w:r>
        <w:rPr>
          <w:i/>
          <w:spacing w:val="-3"/>
        </w:rPr>
        <w:t xml:space="preserve"> </w:t>
      </w:r>
      <w:r>
        <w:rPr>
          <w:i/>
        </w:rPr>
        <w:t>Nonvisual</w:t>
      </w:r>
      <w:r>
        <w:rPr>
          <w:i/>
          <w:spacing w:val="-3"/>
        </w:rPr>
        <w:t xml:space="preserve"> </w:t>
      </w:r>
      <w:r>
        <w:rPr>
          <w:i/>
        </w:rPr>
        <w:t>Accessibility</w:t>
      </w:r>
      <w:r>
        <w:rPr>
          <w:i/>
          <w:spacing w:val="-3"/>
        </w:rPr>
        <w:t xml:space="preserve"> </w:t>
      </w:r>
      <w:r>
        <w:rPr>
          <w:i/>
        </w:rPr>
        <w:t>Act</w:t>
      </w:r>
      <w:r>
        <w:rPr>
          <w:i/>
          <w:spacing w:val="-3"/>
        </w:rPr>
        <w:t xml:space="preserve"> </w:t>
      </w:r>
      <w:r>
        <w:t>is</w:t>
      </w:r>
      <w:r>
        <w:rPr>
          <w:spacing w:val="-3"/>
        </w:rPr>
        <w:t xml:space="preserve"> </w:t>
      </w:r>
      <w:r>
        <w:t>designed</w:t>
      </w:r>
      <w:r>
        <w:rPr>
          <w:spacing w:val="-3"/>
        </w:rPr>
        <w:t xml:space="preserve"> </w:t>
      </w:r>
      <w:r>
        <w:t>to</w:t>
      </w:r>
      <w:r>
        <w:rPr>
          <w:spacing w:val="-3"/>
        </w:rPr>
        <w:t xml:space="preserve"> </w:t>
      </w:r>
      <w:r>
        <w:t>improve</w:t>
      </w:r>
      <w:r>
        <w:rPr>
          <w:spacing w:val="-3"/>
        </w:rPr>
        <w:t xml:space="preserve"> </w:t>
      </w:r>
      <w:r>
        <w:t>access</w:t>
      </w:r>
      <w:r>
        <w:rPr>
          <w:spacing w:val="-3"/>
        </w:rPr>
        <w:t xml:space="preserve"> </w:t>
      </w:r>
      <w:r>
        <w:t>to</w:t>
      </w:r>
      <w:r>
        <w:rPr>
          <w:spacing w:val="-3"/>
        </w:rPr>
        <w:t xml:space="preserve"> </w:t>
      </w:r>
      <w:r>
        <w:t>home</w:t>
      </w:r>
      <w:r>
        <w:rPr>
          <w:spacing w:val="-3"/>
        </w:rPr>
        <w:t xml:space="preserve"> </w:t>
      </w:r>
      <w:r>
        <w:t>medical devices for blind and visually impaired individuals, allowing for overall better health outcomes and improved ability to maintain full independence and control over their own healthcare.</w:t>
      </w:r>
    </w:p>
    <w:p w14:paraId="4C9D8581" w14:textId="77777777" w:rsidR="00060AA3" w:rsidRDefault="00000000">
      <w:pPr>
        <w:pStyle w:val="BodyText"/>
        <w:ind w:left="100" w:right="98"/>
      </w:pPr>
      <w:r>
        <w:t>The rapid evolution of digital technology has resulted in more intricate user interfaces for common</w:t>
      </w:r>
      <w:r>
        <w:rPr>
          <w:spacing w:val="-2"/>
        </w:rPr>
        <w:t xml:space="preserve"> </w:t>
      </w:r>
      <w:r>
        <w:t>products,</w:t>
      </w:r>
      <w:r>
        <w:rPr>
          <w:spacing w:val="-2"/>
        </w:rPr>
        <w:t xml:space="preserve"> </w:t>
      </w:r>
      <w:r>
        <w:t>including</w:t>
      </w:r>
      <w:r>
        <w:rPr>
          <w:spacing w:val="-2"/>
        </w:rPr>
        <w:t xml:space="preserve"> </w:t>
      </w:r>
      <w:r>
        <w:t>critical</w:t>
      </w:r>
      <w:r>
        <w:rPr>
          <w:spacing w:val="-2"/>
        </w:rPr>
        <w:t xml:space="preserve"> </w:t>
      </w:r>
      <w:r>
        <w:t>medical</w:t>
      </w:r>
      <w:r>
        <w:rPr>
          <w:spacing w:val="-2"/>
        </w:rPr>
        <w:t xml:space="preserve"> </w:t>
      </w:r>
      <w:r>
        <w:t>devices.</w:t>
      </w:r>
      <w:r>
        <w:rPr>
          <w:spacing w:val="40"/>
        </w:rPr>
        <w:t xml:space="preserve"> </w:t>
      </w:r>
      <w:r>
        <w:t>Many</w:t>
      </w:r>
      <w:r>
        <w:rPr>
          <w:spacing w:val="-2"/>
        </w:rPr>
        <w:t xml:space="preserve"> </w:t>
      </w:r>
      <w:r>
        <w:t>of</w:t>
      </w:r>
      <w:r>
        <w:rPr>
          <w:spacing w:val="-2"/>
        </w:rPr>
        <w:t xml:space="preserve"> </w:t>
      </w:r>
      <w:r>
        <w:t>these</w:t>
      </w:r>
      <w:r>
        <w:rPr>
          <w:spacing w:val="-2"/>
        </w:rPr>
        <w:t xml:space="preserve"> </w:t>
      </w:r>
      <w:r>
        <w:t>new</w:t>
      </w:r>
      <w:r>
        <w:rPr>
          <w:spacing w:val="-2"/>
        </w:rPr>
        <w:t xml:space="preserve"> </w:t>
      </w:r>
      <w:r>
        <w:t>devices</w:t>
      </w:r>
      <w:r>
        <w:rPr>
          <w:spacing w:val="-2"/>
        </w:rPr>
        <w:t xml:space="preserve"> </w:t>
      </w:r>
      <w:r>
        <w:t>rely</w:t>
      </w:r>
      <w:r>
        <w:rPr>
          <w:spacing w:val="-2"/>
        </w:rPr>
        <w:t xml:space="preserve"> </w:t>
      </w:r>
      <w:r>
        <w:t>on</w:t>
      </w:r>
      <w:r>
        <w:rPr>
          <w:spacing w:val="-2"/>
        </w:rPr>
        <w:t xml:space="preserve"> </w:t>
      </w:r>
      <w:r>
        <w:t>visual displays</w:t>
      </w:r>
      <w:r>
        <w:rPr>
          <w:spacing w:val="-3"/>
        </w:rPr>
        <w:t xml:space="preserve"> </w:t>
      </w:r>
      <w:r>
        <w:t>and</w:t>
      </w:r>
      <w:r>
        <w:rPr>
          <w:spacing w:val="-3"/>
        </w:rPr>
        <w:t xml:space="preserve"> </w:t>
      </w:r>
      <w:r>
        <w:t>require</w:t>
      </w:r>
      <w:r>
        <w:rPr>
          <w:spacing w:val="-3"/>
        </w:rPr>
        <w:t xml:space="preserve"> </w:t>
      </w:r>
      <w:r>
        <w:t>users</w:t>
      </w:r>
      <w:r>
        <w:rPr>
          <w:spacing w:val="-3"/>
        </w:rPr>
        <w:t xml:space="preserve"> </w:t>
      </w:r>
      <w:r>
        <w:t>to</w:t>
      </w:r>
      <w:r>
        <w:rPr>
          <w:spacing w:val="-3"/>
        </w:rPr>
        <w:t xml:space="preserve"> </w:t>
      </w:r>
      <w:r>
        <w:t>interact</w:t>
      </w:r>
      <w:r>
        <w:rPr>
          <w:spacing w:val="-3"/>
        </w:rPr>
        <w:t xml:space="preserve"> </w:t>
      </w:r>
      <w:r>
        <w:t>with</w:t>
      </w:r>
      <w:r>
        <w:rPr>
          <w:spacing w:val="-3"/>
        </w:rPr>
        <w:t xml:space="preserve"> </w:t>
      </w:r>
      <w:r>
        <w:t>on-screen</w:t>
      </w:r>
      <w:r>
        <w:rPr>
          <w:spacing w:val="-3"/>
        </w:rPr>
        <w:t xml:space="preserve"> </w:t>
      </w:r>
      <w:r>
        <w:t>menus</w:t>
      </w:r>
      <w:r>
        <w:rPr>
          <w:spacing w:val="-3"/>
        </w:rPr>
        <w:t xml:space="preserve"> </w:t>
      </w:r>
      <w:r>
        <w:t>and</w:t>
      </w:r>
      <w:r>
        <w:rPr>
          <w:spacing w:val="-3"/>
        </w:rPr>
        <w:t xml:space="preserve"> </w:t>
      </w:r>
      <w:r>
        <w:t>interfaces,</w:t>
      </w:r>
      <w:r>
        <w:rPr>
          <w:spacing w:val="-3"/>
        </w:rPr>
        <w:t xml:space="preserve"> </w:t>
      </w:r>
      <w:r>
        <w:t>posing</w:t>
      </w:r>
      <w:r>
        <w:rPr>
          <w:spacing w:val="-3"/>
        </w:rPr>
        <w:t xml:space="preserve"> </w:t>
      </w:r>
      <w:r>
        <w:t>challenges</w:t>
      </w:r>
      <w:r>
        <w:rPr>
          <w:spacing w:val="-3"/>
        </w:rPr>
        <w:t xml:space="preserve"> </w:t>
      </w:r>
      <w:r>
        <w:t>for consumers who are blind or have low vision.</w:t>
      </w:r>
    </w:p>
    <w:p w14:paraId="521774D6" w14:textId="77777777" w:rsidR="00060AA3" w:rsidRDefault="00060AA3">
      <w:pPr>
        <w:pStyle w:val="BodyText"/>
      </w:pPr>
    </w:p>
    <w:p w14:paraId="68EA20D0" w14:textId="77777777" w:rsidR="00060AA3" w:rsidRDefault="00000000">
      <w:pPr>
        <w:pStyle w:val="BodyText"/>
        <w:ind w:left="100"/>
      </w:pPr>
      <w:r>
        <w:t xml:space="preserve">Ensuring access to assistive medical devices is a longstanding priority for the ITEM </w:t>
      </w:r>
      <w:r>
        <w:rPr>
          <w:spacing w:val="-2"/>
        </w:rPr>
        <w:t>Coalition.</w:t>
      </w:r>
    </w:p>
    <w:p w14:paraId="78F9BB0D" w14:textId="77777777" w:rsidR="00060AA3" w:rsidRDefault="00000000">
      <w:pPr>
        <w:pStyle w:val="BodyText"/>
        <w:ind w:left="100"/>
      </w:pPr>
      <w:r>
        <w:t xml:space="preserve">Accessible medical devices are critical to ensure that individuals who are blind or </w:t>
      </w:r>
      <w:r>
        <w:rPr>
          <w:spacing w:val="-4"/>
        </w:rPr>
        <w:t>have</w:t>
      </w:r>
    </w:p>
    <w:p w14:paraId="1F89ECB8" w14:textId="77777777" w:rsidR="00060AA3" w:rsidRDefault="00000000">
      <w:pPr>
        <w:pStyle w:val="BodyText"/>
        <w:ind w:left="100" w:right="277"/>
      </w:pPr>
      <w:r>
        <w:t>low-vision</w:t>
      </w:r>
      <w:r>
        <w:rPr>
          <w:spacing w:val="-2"/>
        </w:rPr>
        <w:t xml:space="preserve"> </w:t>
      </w:r>
      <w:r>
        <w:t>are</w:t>
      </w:r>
      <w:r>
        <w:rPr>
          <w:spacing w:val="-2"/>
        </w:rPr>
        <w:t xml:space="preserve"> </w:t>
      </w:r>
      <w:r>
        <w:t>able</w:t>
      </w:r>
      <w:r>
        <w:rPr>
          <w:spacing w:val="-2"/>
        </w:rPr>
        <w:t xml:space="preserve"> </w:t>
      </w:r>
      <w:r>
        <w:t>to</w:t>
      </w:r>
      <w:r>
        <w:rPr>
          <w:spacing w:val="-2"/>
        </w:rPr>
        <w:t xml:space="preserve"> </w:t>
      </w:r>
      <w:r>
        <w:t>benefit</w:t>
      </w:r>
      <w:r>
        <w:rPr>
          <w:spacing w:val="-2"/>
        </w:rPr>
        <w:t xml:space="preserve"> </w:t>
      </w:r>
      <w:r>
        <w:t>from</w:t>
      </w:r>
      <w:r>
        <w:rPr>
          <w:spacing w:val="-2"/>
        </w:rPr>
        <w:t xml:space="preserve"> </w:t>
      </w:r>
      <w:r>
        <w:t>their</w:t>
      </w:r>
      <w:r>
        <w:rPr>
          <w:spacing w:val="-2"/>
        </w:rPr>
        <w:t xml:space="preserve"> </w:t>
      </w:r>
      <w:r>
        <w:t>usage</w:t>
      </w:r>
      <w:r>
        <w:rPr>
          <w:spacing w:val="-2"/>
        </w:rPr>
        <w:t xml:space="preserve"> </w:t>
      </w:r>
      <w:r>
        <w:t>privately,</w:t>
      </w:r>
      <w:r>
        <w:rPr>
          <w:spacing w:val="-2"/>
        </w:rPr>
        <w:t xml:space="preserve"> </w:t>
      </w:r>
      <w:r>
        <w:t>independently,</w:t>
      </w:r>
      <w:r>
        <w:rPr>
          <w:spacing w:val="-2"/>
        </w:rPr>
        <w:t xml:space="preserve"> </w:t>
      </w:r>
      <w:r>
        <w:t>and</w:t>
      </w:r>
      <w:r>
        <w:rPr>
          <w:spacing w:val="-2"/>
        </w:rPr>
        <w:t xml:space="preserve"> </w:t>
      </w:r>
      <w:r>
        <w:t>safely.</w:t>
      </w:r>
      <w:r>
        <w:rPr>
          <w:spacing w:val="40"/>
        </w:rPr>
        <w:t xml:space="preserve"> </w:t>
      </w:r>
      <w:r>
        <w:t>The</w:t>
      </w:r>
      <w:r>
        <w:rPr>
          <w:spacing w:val="-2"/>
        </w:rPr>
        <w:t xml:space="preserve"> </w:t>
      </w:r>
      <w:r>
        <w:t>ITEM Coalition</w:t>
      </w:r>
      <w:r>
        <w:rPr>
          <w:spacing w:val="-2"/>
        </w:rPr>
        <w:t xml:space="preserve"> </w:t>
      </w:r>
      <w:r>
        <w:t xml:space="preserve">strongly supports the implementation of nonvisual accessibility standards for </w:t>
      </w:r>
      <w:r>
        <w:rPr>
          <w:spacing w:val="-2"/>
        </w:rPr>
        <w:t>medical</w:t>
      </w:r>
    </w:p>
    <w:p w14:paraId="094B003A" w14:textId="77777777" w:rsidR="00060AA3" w:rsidRDefault="00060AA3">
      <w:pPr>
        <w:sectPr w:rsidR="00060AA3" w:rsidSect="00D079B4">
          <w:type w:val="continuous"/>
          <w:pgSz w:w="12240" w:h="15840"/>
          <w:pgMar w:top="460" w:right="1360" w:bottom="280" w:left="1340" w:header="720" w:footer="720" w:gutter="0"/>
          <w:cols w:space="720"/>
        </w:sectPr>
      </w:pPr>
    </w:p>
    <w:p w14:paraId="1D545916" w14:textId="77777777" w:rsidR="00060AA3" w:rsidRDefault="00000000">
      <w:pPr>
        <w:pStyle w:val="BodyText"/>
        <w:spacing w:before="60"/>
        <w:ind w:left="100" w:right="98"/>
      </w:pPr>
      <w:r>
        <w:lastRenderedPageBreak/>
        <w:t>devices used in the home.</w:t>
      </w:r>
      <w:r>
        <w:rPr>
          <w:spacing w:val="40"/>
        </w:rPr>
        <w:t xml:space="preserve"> </w:t>
      </w:r>
      <w:r>
        <w:t>Ensuring that medical devices are designed with nonvisual accessibility</w:t>
      </w:r>
      <w:r>
        <w:rPr>
          <w:spacing w:val="-4"/>
        </w:rPr>
        <w:t xml:space="preserve"> </w:t>
      </w:r>
      <w:r>
        <w:t>features</w:t>
      </w:r>
      <w:r>
        <w:rPr>
          <w:spacing w:val="-4"/>
        </w:rPr>
        <w:t xml:space="preserve"> </w:t>
      </w:r>
      <w:r>
        <w:t>will</w:t>
      </w:r>
      <w:r>
        <w:rPr>
          <w:spacing w:val="-4"/>
        </w:rPr>
        <w:t xml:space="preserve"> </w:t>
      </w:r>
      <w:r>
        <w:t>have</w:t>
      </w:r>
      <w:r>
        <w:rPr>
          <w:spacing w:val="-4"/>
        </w:rPr>
        <w:t xml:space="preserve"> </w:t>
      </w:r>
      <w:r>
        <w:t>the</w:t>
      </w:r>
      <w:r>
        <w:rPr>
          <w:spacing w:val="-4"/>
        </w:rPr>
        <w:t xml:space="preserve"> </w:t>
      </w:r>
      <w:r>
        <w:t>potential</w:t>
      </w:r>
      <w:r>
        <w:rPr>
          <w:spacing w:val="-4"/>
        </w:rPr>
        <w:t xml:space="preserve"> </w:t>
      </w:r>
      <w:r>
        <w:t>to</w:t>
      </w:r>
      <w:r>
        <w:rPr>
          <w:spacing w:val="-4"/>
        </w:rPr>
        <w:t xml:space="preserve"> </w:t>
      </w:r>
      <w:r>
        <w:t>greatly</w:t>
      </w:r>
      <w:r>
        <w:rPr>
          <w:spacing w:val="-4"/>
        </w:rPr>
        <w:t xml:space="preserve"> </w:t>
      </w:r>
      <w:r>
        <w:t>improve</w:t>
      </w:r>
      <w:r>
        <w:rPr>
          <w:spacing w:val="-4"/>
        </w:rPr>
        <w:t xml:space="preserve"> </w:t>
      </w:r>
      <w:r>
        <w:t>the</w:t>
      </w:r>
      <w:r>
        <w:rPr>
          <w:spacing w:val="-4"/>
        </w:rPr>
        <w:t xml:space="preserve"> </w:t>
      </w:r>
      <w:r>
        <w:t>overall</w:t>
      </w:r>
      <w:r>
        <w:rPr>
          <w:spacing w:val="-4"/>
        </w:rPr>
        <w:t xml:space="preserve"> </w:t>
      </w:r>
      <w:r>
        <w:t>healthcare</w:t>
      </w:r>
      <w:r>
        <w:rPr>
          <w:spacing w:val="-4"/>
        </w:rPr>
        <w:t xml:space="preserve"> </w:t>
      </w:r>
      <w:r>
        <w:t>experience and quality of life of individuals with blindness or low vision.</w:t>
      </w:r>
      <w:r>
        <w:rPr>
          <w:spacing w:val="40"/>
        </w:rPr>
        <w:t xml:space="preserve"> </w:t>
      </w:r>
      <w:r>
        <w:t xml:space="preserve">We support this impactful </w:t>
      </w:r>
      <w:r>
        <w:rPr>
          <w:spacing w:val="-2"/>
        </w:rPr>
        <w:t>legislation.</w:t>
      </w:r>
    </w:p>
    <w:p w14:paraId="47EA5451" w14:textId="77777777" w:rsidR="00060AA3" w:rsidRDefault="00000000">
      <w:pPr>
        <w:spacing w:before="276"/>
        <w:ind w:left="20"/>
        <w:jc w:val="center"/>
        <w:rPr>
          <w:sz w:val="24"/>
        </w:rPr>
      </w:pPr>
      <w:r>
        <w:rPr>
          <w:spacing w:val="-2"/>
          <w:sz w:val="24"/>
        </w:rPr>
        <w:t>************</w:t>
      </w:r>
    </w:p>
    <w:p w14:paraId="03B19187" w14:textId="77777777" w:rsidR="00060AA3" w:rsidRDefault="00000000">
      <w:pPr>
        <w:pStyle w:val="BodyText"/>
        <w:spacing w:before="276"/>
        <w:ind w:left="100" w:right="919"/>
      </w:pPr>
      <w:r>
        <w:t>For</w:t>
      </w:r>
      <w:r>
        <w:rPr>
          <w:spacing w:val="-4"/>
        </w:rPr>
        <w:t xml:space="preserve"> </w:t>
      </w:r>
      <w:r>
        <w:t>additional</w:t>
      </w:r>
      <w:r>
        <w:rPr>
          <w:spacing w:val="-4"/>
        </w:rPr>
        <w:t xml:space="preserve"> </w:t>
      </w:r>
      <w:r>
        <w:t>information</w:t>
      </w:r>
      <w:r>
        <w:rPr>
          <w:spacing w:val="-4"/>
        </w:rPr>
        <w:t xml:space="preserve"> </w:t>
      </w:r>
      <w:r>
        <w:t>about</w:t>
      </w:r>
      <w:r>
        <w:rPr>
          <w:spacing w:val="-4"/>
        </w:rPr>
        <w:t xml:space="preserve"> </w:t>
      </w:r>
      <w:r>
        <w:t>the</w:t>
      </w:r>
      <w:r>
        <w:rPr>
          <w:spacing w:val="-4"/>
        </w:rPr>
        <w:t xml:space="preserve"> </w:t>
      </w:r>
      <w:r>
        <w:t>ITEM</w:t>
      </w:r>
      <w:r>
        <w:rPr>
          <w:spacing w:val="-4"/>
        </w:rPr>
        <w:t xml:space="preserve"> </w:t>
      </w:r>
      <w:r>
        <w:t>Coalition,</w:t>
      </w:r>
      <w:r>
        <w:rPr>
          <w:spacing w:val="-4"/>
        </w:rPr>
        <w:t xml:space="preserve"> </w:t>
      </w:r>
      <w:r>
        <w:t>please</w:t>
      </w:r>
      <w:r>
        <w:rPr>
          <w:spacing w:val="-4"/>
        </w:rPr>
        <w:t xml:space="preserve"> </w:t>
      </w:r>
      <w:r>
        <w:t>contact</w:t>
      </w:r>
      <w:r>
        <w:rPr>
          <w:spacing w:val="-4"/>
        </w:rPr>
        <w:t xml:space="preserve"> </w:t>
      </w:r>
      <w:r>
        <w:t>the</w:t>
      </w:r>
      <w:r>
        <w:rPr>
          <w:spacing w:val="-4"/>
        </w:rPr>
        <w:t xml:space="preserve"> </w:t>
      </w:r>
      <w:r>
        <w:t>ITEM</w:t>
      </w:r>
      <w:r>
        <w:rPr>
          <w:spacing w:val="-4"/>
        </w:rPr>
        <w:t xml:space="preserve"> </w:t>
      </w:r>
      <w:r>
        <w:t xml:space="preserve">Coalition co-coordinators, Peter Thomas at </w:t>
      </w:r>
      <w:hyperlink r:id="rId5">
        <w:r>
          <w:rPr>
            <w:color w:val="0000FF"/>
            <w:u w:val="thick" w:color="0000FF"/>
          </w:rPr>
          <w:t>Peter.Thomas@PowersLaw.com</w:t>
        </w:r>
      </w:hyperlink>
      <w:r>
        <w:t>, Leela Baggett at</w:t>
      </w:r>
    </w:p>
    <w:p w14:paraId="4E28A350" w14:textId="77777777" w:rsidR="00060AA3" w:rsidRDefault="00000000">
      <w:pPr>
        <w:pStyle w:val="BodyText"/>
        <w:spacing w:line="480" w:lineRule="auto"/>
        <w:ind w:left="100"/>
      </w:pPr>
      <w:hyperlink r:id="rId6">
        <w:r>
          <w:rPr>
            <w:color w:val="0000FF"/>
            <w:u w:val="thick" w:color="0000FF"/>
          </w:rPr>
          <w:t>Leela.Baggett@PowersLaw.com</w:t>
        </w:r>
      </w:hyperlink>
      <w:r>
        <w:t>,</w:t>
      </w:r>
      <w:r>
        <w:rPr>
          <w:spacing w:val="-14"/>
        </w:rPr>
        <w:t xml:space="preserve"> </w:t>
      </w:r>
      <w:r>
        <w:t>and</w:t>
      </w:r>
      <w:r>
        <w:rPr>
          <w:spacing w:val="-14"/>
        </w:rPr>
        <w:t xml:space="preserve"> </w:t>
      </w:r>
      <w:r>
        <w:t>Michael</w:t>
      </w:r>
      <w:r>
        <w:rPr>
          <w:spacing w:val="-14"/>
        </w:rPr>
        <w:t xml:space="preserve"> </w:t>
      </w:r>
      <w:r>
        <w:t>Barnett</w:t>
      </w:r>
      <w:r>
        <w:rPr>
          <w:spacing w:val="-14"/>
        </w:rPr>
        <w:t xml:space="preserve"> </w:t>
      </w:r>
      <w:r>
        <w:t>at</w:t>
      </w:r>
      <w:r>
        <w:rPr>
          <w:spacing w:val="-14"/>
        </w:rPr>
        <w:t xml:space="preserve"> </w:t>
      </w:r>
      <w:hyperlink r:id="rId7">
        <w:r>
          <w:rPr>
            <w:color w:val="0000FF"/>
            <w:u w:val="thick" w:color="0000FF"/>
          </w:rPr>
          <w:t>Michael.Barnett@PowersLaw.com</w:t>
        </w:r>
      </w:hyperlink>
      <w:r>
        <w:t xml:space="preserve">. </w:t>
      </w:r>
      <w:r>
        <w:rPr>
          <w:spacing w:val="-2"/>
        </w:rPr>
        <w:t>Sincerely,</w:t>
      </w:r>
    </w:p>
    <w:p w14:paraId="080E018B" w14:textId="77777777" w:rsidR="00060AA3" w:rsidRDefault="00000000">
      <w:pPr>
        <w:pStyle w:val="Heading1"/>
        <w:rPr>
          <w:u w:val="none"/>
        </w:rPr>
      </w:pPr>
      <w:r>
        <w:t xml:space="preserve">The Undersigned Members of the ITEM </w:t>
      </w:r>
      <w:r>
        <w:rPr>
          <w:spacing w:val="-2"/>
        </w:rPr>
        <w:t>Coalition</w:t>
      </w:r>
    </w:p>
    <w:p w14:paraId="1C5DDDEE" w14:textId="77777777" w:rsidR="00060AA3" w:rsidRDefault="00060AA3">
      <w:pPr>
        <w:pStyle w:val="BodyText"/>
        <w:spacing w:before="275"/>
        <w:rPr>
          <w:b/>
        </w:rPr>
      </w:pPr>
    </w:p>
    <w:p w14:paraId="5817C249" w14:textId="77777777" w:rsidR="00060AA3" w:rsidRDefault="00000000">
      <w:pPr>
        <w:pStyle w:val="BodyText"/>
        <w:spacing w:before="1"/>
        <w:ind w:left="100"/>
      </w:pPr>
      <w:r>
        <w:t xml:space="preserve">Access Ready </w:t>
      </w:r>
      <w:r>
        <w:rPr>
          <w:spacing w:val="-4"/>
        </w:rPr>
        <w:t>Inc.</w:t>
      </w:r>
    </w:p>
    <w:p w14:paraId="228547A8" w14:textId="77777777" w:rsidR="00060AA3" w:rsidRDefault="00000000">
      <w:pPr>
        <w:pStyle w:val="BodyText"/>
        <w:ind w:left="100"/>
      </w:pPr>
      <w:r>
        <w:t xml:space="preserve">American Council of the </w:t>
      </w:r>
      <w:r>
        <w:rPr>
          <w:spacing w:val="-2"/>
        </w:rPr>
        <w:t>Blind</w:t>
      </w:r>
    </w:p>
    <w:p w14:paraId="6E1AC967" w14:textId="77777777" w:rsidR="00060AA3" w:rsidRDefault="00000000">
      <w:pPr>
        <w:pStyle w:val="BodyText"/>
        <w:ind w:left="100" w:right="4139"/>
      </w:pPr>
      <w:r>
        <w:t>Assistive</w:t>
      </w:r>
      <w:r>
        <w:rPr>
          <w:spacing w:val="-15"/>
        </w:rPr>
        <w:t xml:space="preserve"> </w:t>
      </w:r>
      <w:r>
        <w:t>Technology</w:t>
      </w:r>
      <w:r>
        <w:rPr>
          <w:spacing w:val="-15"/>
        </w:rPr>
        <w:t xml:space="preserve"> </w:t>
      </w:r>
      <w:r>
        <w:t>Industry</w:t>
      </w:r>
      <w:r>
        <w:rPr>
          <w:spacing w:val="-15"/>
        </w:rPr>
        <w:t xml:space="preserve"> </w:t>
      </w:r>
      <w:r>
        <w:t>Association International Eye Foundation</w:t>
      </w:r>
    </w:p>
    <w:p w14:paraId="14AD584D" w14:textId="77777777" w:rsidR="00060AA3" w:rsidRDefault="00000000">
      <w:pPr>
        <w:pStyle w:val="BodyText"/>
        <w:ind w:left="100" w:right="6033"/>
      </w:pPr>
      <w:r>
        <w:t>Perkins</w:t>
      </w:r>
      <w:r>
        <w:rPr>
          <w:spacing w:val="-10"/>
        </w:rPr>
        <w:t xml:space="preserve"> </w:t>
      </w:r>
      <w:r>
        <w:t>School</w:t>
      </w:r>
      <w:r>
        <w:rPr>
          <w:spacing w:val="-10"/>
        </w:rPr>
        <w:t xml:space="preserve"> </w:t>
      </w:r>
      <w:r>
        <w:t>for</w:t>
      </w:r>
      <w:r>
        <w:rPr>
          <w:spacing w:val="-10"/>
        </w:rPr>
        <w:t xml:space="preserve"> </w:t>
      </w:r>
      <w:r>
        <w:t>the</w:t>
      </w:r>
      <w:r>
        <w:rPr>
          <w:spacing w:val="-10"/>
        </w:rPr>
        <w:t xml:space="preserve"> </w:t>
      </w:r>
      <w:r>
        <w:t>Blind Prevent Blindness</w:t>
      </w:r>
    </w:p>
    <w:p w14:paraId="59213A64" w14:textId="77777777" w:rsidR="00060AA3" w:rsidRDefault="00000000">
      <w:pPr>
        <w:pStyle w:val="BodyText"/>
        <w:ind w:left="100" w:right="3267"/>
      </w:pPr>
      <w:r>
        <w:t>Prevention</w:t>
      </w:r>
      <w:r>
        <w:rPr>
          <w:spacing w:val="-10"/>
        </w:rPr>
        <w:t xml:space="preserve"> </w:t>
      </w:r>
      <w:r>
        <w:t>of</w:t>
      </w:r>
      <w:r>
        <w:rPr>
          <w:spacing w:val="-10"/>
        </w:rPr>
        <w:t xml:space="preserve"> </w:t>
      </w:r>
      <w:r>
        <w:t>Blindness</w:t>
      </w:r>
      <w:r>
        <w:rPr>
          <w:spacing w:val="-10"/>
        </w:rPr>
        <w:t xml:space="preserve"> </w:t>
      </w:r>
      <w:r>
        <w:t>Society</w:t>
      </w:r>
      <w:r>
        <w:rPr>
          <w:spacing w:val="-10"/>
        </w:rPr>
        <w:t xml:space="preserve"> </w:t>
      </w:r>
      <w:r>
        <w:t>of</w:t>
      </w:r>
      <w:r>
        <w:rPr>
          <w:spacing w:val="-10"/>
        </w:rPr>
        <w:t xml:space="preserve"> </w:t>
      </w:r>
      <w:r>
        <w:t>Metropolitan</w:t>
      </w:r>
      <w:r>
        <w:rPr>
          <w:spacing w:val="-10"/>
        </w:rPr>
        <w:t xml:space="preserve"> </w:t>
      </w:r>
      <w:r>
        <w:t>Washington The Vision Council</w:t>
      </w:r>
    </w:p>
    <w:p w14:paraId="6ACA05E9" w14:textId="77777777" w:rsidR="00060AA3" w:rsidRDefault="00000000">
      <w:pPr>
        <w:spacing w:before="276"/>
        <w:ind w:left="100"/>
        <w:rPr>
          <w:b/>
          <w:i/>
          <w:sz w:val="24"/>
        </w:rPr>
      </w:pPr>
      <w:r>
        <w:rPr>
          <w:b/>
          <w:i/>
          <w:sz w:val="24"/>
        </w:rPr>
        <w:t xml:space="preserve">* ITEM Coalition Steering Committee </w:t>
      </w:r>
      <w:r>
        <w:rPr>
          <w:b/>
          <w:i/>
          <w:spacing w:val="-2"/>
          <w:sz w:val="24"/>
        </w:rPr>
        <w:t>Member</w:t>
      </w:r>
    </w:p>
    <w:p w14:paraId="6351B7F3" w14:textId="77777777" w:rsidR="00060AA3" w:rsidRDefault="00000000">
      <w:pPr>
        <w:pStyle w:val="Heading1"/>
        <w:spacing w:before="276"/>
        <w:rPr>
          <w:u w:val="none"/>
        </w:rPr>
      </w:pPr>
      <w:r>
        <w:rPr>
          <w:u w:val="none"/>
        </w:rPr>
        <w:t xml:space="preserve">Other Supporting </w:t>
      </w:r>
      <w:r>
        <w:rPr>
          <w:spacing w:val="-2"/>
          <w:u w:val="none"/>
        </w:rPr>
        <w:t>Organizations</w:t>
      </w:r>
    </w:p>
    <w:p w14:paraId="510ACC4E" w14:textId="77777777" w:rsidR="00060AA3" w:rsidRDefault="00000000">
      <w:pPr>
        <w:pStyle w:val="BodyText"/>
        <w:ind w:left="100"/>
      </w:pPr>
      <w:proofErr w:type="spellStart"/>
      <w:r>
        <w:t>EyeSight</w:t>
      </w:r>
      <w:proofErr w:type="spellEnd"/>
      <w:r>
        <w:t xml:space="preserve"> Foundation of </w:t>
      </w:r>
      <w:r>
        <w:rPr>
          <w:spacing w:val="-2"/>
        </w:rPr>
        <w:t>Alabama</w:t>
      </w:r>
    </w:p>
    <w:p w14:paraId="264C9CD0" w14:textId="77777777" w:rsidR="00060AA3" w:rsidRDefault="00060AA3">
      <w:pPr>
        <w:pStyle w:val="BodyText"/>
      </w:pPr>
    </w:p>
    <w:p w14:paraId="64288E2F" w14:textId="77777777" w:rsidR="00060AA3" w:rsidRDefault="00060AA3">
      <w:pPr>
        <w:pStyle w:val="BodyText"/>
      </w:pPr>
    </w:p>
    <w:p w14:paraId="02E38AE1" w14:textId="77777777" w:rsidR="00060AA3" w:rsidRDefault="00060AA3">
      <w:pPr>
        <w:pStyle w:val="BodyText"/>
      </w:pPr>
    </w:p>
    <w:p w14:paraId="6E537921" w14:textId="77777777" w:rsidR="00060AA3" w:rsidRDefault="00060AA3">
      <w:pPr>
        <w:pStyle w:val="BodyText"/>
      </w:pPr>
    </w:p>
    <w:p w14:paraId="135AEB51" w14:textId="77777777" w:rsidR="00060AA3" w:rsidRDefault="00060AA3">
      <w:pPr>
        <w:pStyle w:val="BodyText"/>
      </w:pPr>
    </w:p>
    <w:p w14:paraId="22024471" w14:textId="77777777" w:rsidR="00060AA3" w:rsidRDefault="00060AA3">
      <w:pPr>
        <w:pStyle w:val="BodyText"/>
      </w:pPr>
    </w:p>
    <w:p w14:paraId="4C085780" w14:textId="77777777" w:rsidR="00060AA3" w:rsidRDefault="00060AA3">
      <w:pPr>
        <w:pStyle w:val="BodyText"/>
      </w:pPr>
    </w:p>
    <w:p w14:paraId="7711A908" w14:textId="77777777" w:rsidR="00060AA3" w:rsidRDefault="00060AA3">
      <w:pPr>
        <w:pStyle w:val="BodyText"/>
      </w:pPr>
    </w:p>
    <w:p w14:paraId="7B8E8872" w14:textId="77777777" w:rsidR="00060AA3" w:rsidRDefault="00060AA3">
      <w:pPr>
        <w:pStyle w:val="BodyText"/>
      </w:pPr>
    </w:p>
    <w:p w14:paraId="26157706" w14:textId="77777777" w:rsidR="00060AA3" w:rsidRDefault="00060AA3">
      <w:pPr>
        <w:pStyle w:val="BodyText"/>
      </w:pPr>
    </w:p>
    <w:p w14:paraId="2083F387" w14:textId="77777777" w:rsidR="00060AA3" w:rsidRDefault="00060AA3">
      <w:pPr>
        <w:pStyle w:val="BodyText"/>
      </w:pPr>
    </w:p>
    <w:p w14:paraId="01224D6D" w14:textId="77777777" w:rsidR="00060AA3" w:rsidRDefault="00060AA3">
      <w:pPr>
        <w:pStyle w:val="BodyText"/>
      </w:pPr>
    </w:p>
    <w:p w14:paraId="1C00F7BC" w14:textId="77777777" w:rsidR="00060AA3" w:rsidRDefault="00060AA3">
      <w:pPr>
        <w:pStyle w:val="BodyText"/>
      </w:pPr>
    </w:p>
    <w:p w14:paraId="6C2CB66C" w14:textId="77777777" w:rsidR="00060AA3" w:rsidRDefault="00060AA3">
      <w:pPr>
        <w:pStyle w:val="BodyText"/>
      </w:pPr>
    </w:p>
    <w:p w14:paraId="0A5F2B63" w14:textId="77777777" w:rsidR="00060AA3" w:rsidRDefault="00060AA3">
      <w:pPr>
        <w:pStyle w:val="BodyText"/>
      </w:pPr>
    </w:p>
    <w:p w14:paraId="00101E41" w14:textId="77777777" w:rsidR="00060AA3" w:rsidRDefault="00060AA3">
      <w:pPr>
        <w:pStyle w:val="BodyText"/>
      </w:pPr>
    </w:p>
    <w:p w14:paraId="05655A51" w14:textId="77777777" w:rsidR="00060AA3" w:rsidRDefault="00060AA3">
      <w:pPr>
        <w:pStyle w:val="BodyText"/>
        <w:spacing w:before="169"/>
      </w:pPr>
    </w:p>
    <w:p w14:paraId="1C467978" w14:textId="77777777" w:rsidR="00060AA3" w:rsidRDefault="00000000">
      <w:pPr>
        <w:pStyle w:val="BodyText"/>
        <w:ind w:left="20"/>
        <w:jc w:val="center"/>
      </w:pPr>
      <w:r>
        <w:rPr>
          <w:spacing w:val="-10"/>
        </w:rPr>
        <w:t>2</w:t>
      </w:r>
    </w:p>
    <w:sectPr w:rsidR="00060AA3">
      <w:pgSz w:w="12240" w:h="15840"/>
      <w:pgMar w:top="138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60AA3"/>
    <w:rsid w:val="00060AA3"/>
    <w:rsid w:val="00C2232C"/>
    <w:rsid w:val="00D07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8BF16"/>
  <w15:docId w15:val="{6AB1FCF0-D3DC-4E05-9ECC-3554AEE7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ichael.Barnett@PowersLaw.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ela.Baggett@PowersLaw.com" TargetMode="External"/><Relationship Id="rId5" Type="http://schemas.openxmlformats.org/officeDocument/2006/relationships/hyperlink" Target="mailto:Peter.Thomas@PowersLaw.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ITEM Coalition Support for S. 3621, the Medical Device Nonvisual Accessibility Act of 2024 (Final) (D1103295).docx</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Coalition Support Letter for S. 3621, the Medical Device Nonvisual Accessibility Act of 2024</dc:title>
  <cp:lastModifiedBy>Aaron Di Blasi</cp:lastModifiedBy>
  <cp:revision>2</cp:revision>
  <dcterms:created xsi:type="dcterms:W3CDTF">2024-03-22T23:22:00Z</dcterms:created>
  <dcterms:modified xsi:type="dcterms:W3CDTF">2024-03-22T23:22:00Z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2024-03-22T00:00:00Z</vt:filetime>
  </property>
  <property fmtid="{D5CDD505-2E9C-101B-9397-08002B2CF9AE}" pid="3" name="LastSaved">
    <vt:filetime>2024-03-22T00:00:00Z</vt:filetime>
  </property>
  <property fmtid="{D5CDD505-2E9C-101B-9397-08002B2CF9AE}" pid="4" name="Producer">
    <vt:lpwstr>Skia/PDF m124 Google Docs Renderer</vt:lpwstr>
  </property>
</Properties>
</file>