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3876" w14:textId="77777777" w:rsidR="00492593" w:rsidRDefault="00000000">
      <w:pPr>
        <w:pStyle w:val="BodyText"/>
        <w:ind w:left="2981"/>
        <w:rPr>
          <w:rFonts w:ascii="Times New Roman"/>
          <w:sz w:val="20"/>
        </w:rPr>
      </w:pPr>
      <w:r>
        <w:rPr>
          <w:rFonts w:ascii="Times New Roman"/>
          <w:noProof/>
          <w:sz w:val="20"/>
        </w:rPr>
        <w:drawing>
          <wp:inline distT="0" distB="0" distL="0" distR="0" wp14:anchorId="039325BB" wp14:editId="3F1B1953">
            <wp:extent cx="2694959" cy="1393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694959" cy="1393507"/>
                    </a:xfrm>
                    <a:prstGeom prst="rect">
                      <a:avLst/>
                    </a:prstGeom>
                  </pic:spPr>
                </pic:pic>
              </a:graphicData>
            </a:graphic>
          </wp:inline>
        </w:drawing>
      </w:r>
    </w:p>
    <w:p w14:paraId="1151F2FE" w14:textId="77777777" w:rsidR="00492593" w:rsidRDefault="00000000">
      <w:pPr>
        <w:pStyle w:val="BodyText"/>
        <w:spacing w:before="50"/>
        <w:ind w:left="416"/>
        <w:rPr>
          <w:rFonts w:ascii="Tahoma"/>
        </w:rPr>
      </w:pPr>
      <w:r>
        <w:rPr>
          <w:rFonts w:ascii="Tahoma"/>
        </w:rPr>
        <w:t>February</w:t>
      </w:r>
      <w:r>
        <w:rPr>
          <w:rFonts w:ascii="Tahoma"/>
          <w:spacing w:val="-3"/>
        </w:rPr>
        <w:t xml:space="preserve"> </w:t>
      </w:r>
      <w:r>
        <w:rPr>
          <w:rFonts w:ascii="Tahoma"/>
        </w:rPr>
        <w:t>29,</w:t>
      </w:r>
      <w:r>
        <w:rPr>
          <w:rFonts w:ascii="Tahoma"/>
          <w:spacing w:val="-3"/>
        </w:rPr>
        <w:t xml:space="preserve"> </w:t>
      </w:r>
      <w:r>
        <w:rPr>
          <w:rFonts w:ascii="Tahoma"/>
          <w:spacing w:val="-4"/>
        </w:rPr>
        <w:t>2024</w:t>
      </w:r>
    </w:p>
    <w:p w14:paraId="0FE3B1E0" w14:textId="77777777" w:rsidR="00492593" w:rsidRDefault="00492593">
      <w:pPr>
        <w:pStyle w:val="BodyText"/>
        <w:spacing w:before="93"/>
        <w:rPr>
          <w:rFonts w:ascii="Tahoma"/>
        </w:rPr>
      </w:pPr>
    </w:p>
    <w:p w14:paraId="2D2B894F" w14:textId="77777777" w:rsidR="00492593" w:rsidRDefault="00000000">
      <w:pPr>
        <w:pStyle w:val="BodyText"/>
        <w:spacing w:line="273" w:lineRule="auto"/>
        <w:ind w:left="401" w:right="997"/>
      </w:pPr>
      <w:r>
        <w:t>The Honorable Mike Kelly The Honorable Yvette Clarke U.S. House of Representatives U.S. House of Representatives 1707 Longworth House Office Building</w:t>
      </w:r>
      <w:r>
        <w:rPr>
          <w:spacing w:val="-7"/>
        </w:rPr>
        <w:t xml:space="preserve"> </w:t>
      </w:r>
      <w:r>
        <w:t>2058</w:t>
      </w:r>
      <w:r>
        <w:rPr>
          <w:spacing w:val="-7"/>
        </w:rPr>
        <w:t xml:space="preserve"> </w:t>
      </w:r>
      <w:r>
        <w:t>Rayburn</w:t>
      </w:r>
      <w:r>
        <w:rPr>
          <w:spacing w:val="-7"/>
        </w:rPr>
        <w:t xml:space="preserve"> </w:t>
      </w:r>
      <w:r>
        <w:t>House</w:t>
      </w:r>
      <w:r>
        <w:rPr>
          <w:spacing w:val="-7"/>
        </w:rPr>
        <w:t xml:space="preserve"> </w:t>
      </w:r>
      <w:r>
        <w:t>Office</w:t>
      </w:r>
      <w:r>
        <w:rPr>
          <w:spacing w:val="-7"/>
        </w:rPr>
        <w:t xml:space="preserve"> </w:t>
      </w:r>
      <w:r>
        <w:t>Building</w:t>
      </w:r>
      <w:r>
        <w:rPr>
          <w:spacing w:val="-7"/>
        </w:rPr>
        <w:t xml:space="preserve"> </w:t>
      </w:r>
      <w:r>
        <w:t>Washington,</w:t>
      </w:r>
      <w:r>
        <w:rPr>
          <w:spacing w:val="-7"/>
        </w:rPr>
        <w:t xml:space="preserve"> </w:t>
      </w:r>
      <w:r>
        <w:t>DC</w:t>
      </w:r>
      <w:r>
        <w:rPr>
          <w:spacing w:val="-7"/>
        </w:rPr>
        <w:t xml:space="preserve"> </w:t>
      </w:r>
      <w:r>
        <w:t>20515</w:t>
      </w:r>
      <w:r>
        <w:rPr>
          <w:spacing w:val="-7"/>
        </w:rPr>
        <w:t xml:space="preserve"> </w:t>
      </w:r>
      <w:r>
        <w:t>Washington, DC 20515</w:t>
      </w:r>
    </w:p>
    <w:p w14:paraId="7A3F789B" w14:textId="77777777" w:rsidR="00492593" w:rsidRDefault="00492593">
      <w:pPr>
        <w:pStyle w:val="BodyText"/>
        <w:spacing w:before="61"/>
      </w:pPr>
    </w:p>
    <w:p w14:paraId="7002DB80" w14:textId="77777777" w:rsidR="00492593" w:rsidRDefault="00000000">
      <w:pPr>
        <w:pStyle w:val="BodyText"/>
        <w:spacing w:line="273" w:lineRule="auto"/>
        <w:ind w:left="401" w:right="997"/>
      </w:pPr>
      <w:r>
        <w:t>The Honorable Neal Dunn The Honorable Danny Davis U.S. House of Representatives</w:t>
      </w:r>
      <w:r>
        <w:rPr>
          <w:spacing w:val="-5"/>
        </w:rPr>
        <w:t xml:space="preserve"> </w:t>
      </w:r>
      <w:r>
        <w:t>U.S.</w:t>
      </w:r>
      <w:r>
        <w:rPr>
          <w:spacing w:val="-5"/>
        </w:rPr>
        <w:t xml:space="preserve"> </w:t>
      </w:r>
      <w:r>
        <w:t>House</w:t>
      </w:r>
      <w:r>
        <w:rPr>
          <w:spacing w:val="-5"/>
        </w:rPr>
        <w:t xml:space="preserve"> </w:t>
      </w:r>
      <w:r>
        <w:t>of</w:t>
      </w:r>
      <w:r>
        <w:rPr>
          <w:spacing w:val="-5"/>
        </w:rPr>
        <w:t xml:space="preserve"> </w:t>
      </w:r>
      <w:r>
        <w:t>Representatives</w:t>
      </w:r>
      <w:r>
        <w:rPr>
          <w:spacing w:val="-5"/>
        </w:rPr>
        <w:t xml:space="preserve"> </w:t>
      </w:r>
      <w:r>
        <w:t>466</w:t>
      </w:r>
      <w:r>
        <w:rPr>
          <w:spacing w:val="-5"/>
        </w:rPr>
        <w:t xml:space="preserve"> </w:t>
      </w:r>
      <w:r>
        <w:t>Cannon</w:t>
      </w:r>
      <w:r>
        <w:rPr>
          <w:spacing w:val="-5"/>
        </w:rPr>
        <w:t xml:space="preserve"> </w:t>
      </w:r>
      <w:r>
        <w:t>House</w:t>
      </w:r>
      <w:r>
        <w:rPr>
          <w:spacing w:val="-5"/>
        </w:rPr>
        <w:t xml:space="preserve"> </w:t>
      </w:r>
      <w:r>
        <w:t>Office</w:t>
      </w:r>
      <w:r>
        <w:rPr>
          <w:spacing w:val="-5"/>
        </w:rPr>
        <w:t xml:space="preserve"> </w:t>
      </w:r>
      <w:r>
        <w:t xml:space="preserve">Building 2159 Rayburn House Office Building Washington, DC 20515 Washington, DC </w:t>
      </w:r>
      <w:r>
        <w:rPr>
          <w:spacing w:val="-2"/>
        </w:rPr>
        <w:t>20515</w:t>
      </w:r>
    </w:p>
    <w:p w14:paraId="38ABADD1" w14:textId="77777777" w:rsidR="00492593" w:rsidRDefault="00492593">
      <w:pPr>
        <w:pStyle w:val="BodyText"/>
        <w:spacing w:before="52"/>
      </w:pPr>
    </w:p>
    <w:p w14:paraId="2D380F8E" w14:textId="77777777" w:rsidR="00492593" w:rsidRDefault="00000000">
      <w:pPr>
        <w:pStyle w:val="BodyText"/>
        <w:spacing w:line="273" w:lineRule="auto"/>
        <w:ind w:left="401" w:right="997"/>
      </w:pPr>
      <w:r>
        <w:t>The Honorable John Joyce The Honorable Raul Ruiz U.S. House of Representatives</w:t>
      </w:r>
      <w:r>
        <w:rPr>
          <w:spacing w:val="-5"/>
        </w:rPr>
        <w:t xml:space="preserve"> </w:t>
      </w:r>
      <w:r>
        <w:t>U.S.</w:t>
      </w:r>
      <w:r>
        <w:rPr>
          <w:spacing w:val="-5"/>
        </w:rPr>
        <w:t xml:space="preserve"> </w:t>
      </w:r>
      <w:r>
        <w:t>House</w:t>
      </w:r>
      <w:r>
        <w:rPr>
          <w:spacing w:val="-5"/>
        </w:rPr>
        <w:t xml:space="preserve"> </w:t>
      </w:r>
      <w:r>
        <w:t>of</w:t>
      </w:r>
      <w:r>
        <w:rPr>
          <w:spacing w:val="-5"/>
        </w:rPr>
        <w:t xml:space="preserve"> </w:t>
      </w:r>
      <w:r>
        <w:t>Representatives</w:t>
      </w:r>
      <w:r>
        <w:rPr>
          <w:spacing w:val="-5"/>
        </w:rPr>
        <w:t xml:space="preserve"> </w:t>
      </w:r>
      <w:r>
        <w:t>152</w:t>
      </w:r>
      <w:r>
        <w:rPr>
          <w:spacing w:val="-5"/>
        </w:rPr>
        <w:t xml:space="preserve"> </w:t>
      </w:r>
      <w:r>
        <w:t>Cannon</w:t>
      </w:r>
      <w:r>
        <w:rPr>
          <w:spacing w:val="-5"/>
        </w:rPr>
        <w:t xml:space="preserve"> </w:t>
      </w:r>
      <w:r>
        <w:t>House</w:t>
      </w:r>
      <w:r>
        <w:rPr>
          <w:spacing w:val="-5"/>
        </w:rPr>
        <w:t xml:space="preserve"> </w:t>
      </w:r>
      <w:r>
        <w:t>Office</w:t>
      </w:r>
      <w:r>
        <w:rPr>
          <w:spacing w:val="-5"/>
        </w:rPr>
        <w:t xml:space="preserve"> </w:t>
      </w:r>
      <w:r>
        <w:t xml:space="preserve">Building 2342 Rayburn House Office Building Washington, DC 20515 Washington, DC </w:t>
      </w:r>
      <w:r>
        <w:rPr>
          <w:spacing w:val="-2"/>
        </w:rPr>
        <w:t>20515</w:t>
      </w:r>
    </w:p>
    <w:p w14:paraId="5AB99240" w14:textId="77777777" w:rsidR="00492593" w:rsidRDefault="00492593">
      <w:pPr>
        <w:pStyle w:val="BodyText"/>
        <w:spacing w:before="55"/>
      </w:pPr>
    </w:p>
    <w:p w14:paraId="1C2C8F06" w14:textId="77777777" w:rsidR="00492593" w:rsidRDefault="00000000">
      <w:pPr>
        <w:pStyle w:val="BodyText"/>
        <w:spacing w:before="1"/>
        <w:ind w:left="416"/>
      </w:pPr>
      <w:r>
        <w:t>Dear</w:t>
      </w:r>
      <w:r>
        <w:rPr>
          <w:spacing w:val="-3"/>
        </w:rPr>
        <w:t xml:space="preserve"> </w:t>
      </w:r>
      <w:r>
        <w:t>Representatives</w:t>
      </w:r>
      <w:r>
        <w:rPr>
          <w:spacing w:val="-2"/>
        </w:rPr>
        <w:t xml:space="preserve"> </w:t>
      </w:r>
      <w:r>
        <w:t>Kelly,</w:t>
      </w:r>
      <w:r>
        <w:rPr>
          <w:spacing w:val="-2"/>
        </w:rPr>
        <w:t xml:space="preserve"> </w:t>
      </w:r>
      <w:r>
        <w:t>Clarke,</w:t>
      </w:r>
      <w:r>
        <w:rPr>
          <w:spacing w:val="-2"/>
        </w:rPr>
        <w:t xml:space="preserve"> </w:t>
      </w:r>
      <w:r>
        <w:t>Dunn,</w:t>
      </w:r>
      <w:r>
        <w:rPr>
          <w:spacing w:val="-3"/>
        </w:rPr>
        <w:t xml:space="preserve"> </w:t>
      </w:r>
      <w:r>
        <w:t>Davis,</w:t>
      </w:r>
      <w:r>
        <w:rPr>
          <w:spacing w:val="-2"/>
        </w:rPr>
        <w:t xml:space="preserve"> </w:t>
      </w:r>
      <w:r>
        <w:t>Joyce,</w:t>
      </w:r>
      <w:r>
        <w:rPr>
          <w:spacing w:val="-2"/>
        </w:rPr>
        <w:t xml:space="preserve"> </w:t>
      </w:r>
      <w:r>
        <w:t>and</w:t>
      </w:r>
      <w:r>
        <w:rPr>
          <w:spacing w:val="-2"/>
        </w:rPr>
        <w:t xml:space="preserve"> Ruiz:</w:t>
      </w:r>
    </w:p>
    <w:p w14:paraId="747790A0" w14:textId="77777777" w:rsidR="00492593" w:rsidRDefault="00492593">
      <w:pPr>
        <w:pStyle w:val="BodyText"/>
        <w:spacing w:before="89"/>
      </w:pPr>
    </w:p>
    <w:p w14:paraId="29F433DA" w14:textId="77777777" w:rsidR="00492593" w:rsidRDefault="00000000">
      <w:pPr>
        <w:pStyle w:val="BodyText"/>
        <w:spacing w:line="273" w:lineRule="auto"/>
        <w:ind w:left="401" w:right="574" w:firstLine="15"/>
      </w:pPr>
      <w:r>
        <w:t xml:space="preserve">On behalf of the undersigned members of the Consortium for Constituents with Disabilities (CCD) Health Task Force, we write to thank you for introducing H.R. 6860, the </w:t>
      </w:r>
      <w:r>
        <w:rPr>
          <w:i/>
        </w:rPr>
        <w:t>Restore Protections for Dialysis Patients Act</w:t>
      </w:r>
      <w:r>
        <w:t>, and to urge your colleagues in the House to support this important bipartisan bill. This legislation will help remedy the devastating</w:t>
      </w:r>
      <w:r>
        <w:rPr>
          <w:spacing w:val="-3"/>
        </w:rPr>
        <w:t xml:space="preserve"> </w:t>
      </w:r>
      <w:r>
        <w:t>impact</w:t>
      </w:r>
      <w:r>
        <w:rPr>
          <w:spacing w:val="-3"/>
        </w:rPr>
        <w:t xml:space="preserve"> </w:t>
      </w:r>
      <w:r>
        <w:t>that</w:t>
      </w:r>
      <w:r>
        <w:rPr>
          <w:spacing w:val="-3"/>
        </w:rPr>
        <w:t xml:space="preserve"> </w:t>
      </w:r>
      <w:r>
        <w:t>a</w:t>
      </w:r>
      <w:r>
        <w:rPr>
          <w:spacing w:val="-3"/>
        </w:rPr>
        <w:t xml:space="preserve"> </w:t>
      </w:r>
      <w:r>
        <w:t>2022</w:t>
      </w:r>
      <w:r>
        <w:rPr>
          <w:spacing w:val="-3"/>
        </w:rPr>
        <w:t xml:space="preserve"> </w:t>
      </w:r>
      <w:r>
        <w:t>U.S.</w:t>
      </w:r>
      <w:r>
        <w:rPr>
          <w:spacing w:val="-3"/>
        </w:rPr>
        <w:t xml:space="preserve"> </w:t>
      </w:r>
      <w:r>
        <w:t>Supreme</w:t>
      </w:r>
      <w:r>
        <w:rPr>
          <w:spacing w:val="-3"/>
        </w:rPr>
        <w:t xml:space="preserve"> </w:t>
      </w:r>
      <w:r>
        <w:t>Court</w:t>
      </w:r>
      <w:r>
        <w:rPr>
          <w:spacing w:val="-3"/>
        </w:rPr>
        <w:t xml:space="preserve"> </w:t>
      </w:r>
      <w:r>
        <w:t>ruling</w:t>
      </w:r>
      <w:r>
        <w:rPr>
          <w:spacing w:val="-3"/>
        </w:rPr>
        <w:t xml:space="preserve"> </w:t>
      </w:r>
      <w:r>
        <w:t>will</w:t>
      </w:r>
      <w:r>
        <w:rPr>
          <w:spacing w:val="-3"/>
        </w:rPr>
        <w:t xml:space="preserve"> </w:t>
      </w:r>
      <w:r>
        <w:t>have</w:t>
      </w:r>
      <w:r>
        <w:rPr>
          <w:spacing w:val="-3"/>
        </w:rPr>
        <w:t xml:space="preserve"> </w:t>
      </w:r>
      <w:r>
        <w:t>on</w:t>
      </w:r>
      <w:r>
        <w:rPr>
          <w:spacing w:val="-3"/>
        </w:rPr>
        <w:t xml:space="preserve"> </w:t>
      </w:r>
      <w:r>
        <w:t>individuals</w:t>
      </w:r>
      <w:r>
        <w:rPr>
          <w:spacing w:val="-3"/>
        </w:rPr>
        <w:t xml:space="preserve"> </w:t>
      </w:r>
      <w:r>
        <w:t>with disabilities, namely those with end-stage renal disease (ESRD), a life-threatening condition that requires kidney dialysis at least three times per week.</w:t>
      </w:r>
    </w:p>
    <w:p w14:paraId="1875F110" w14:textId="77777777" w:rsidR="00492593" w:rsidRDefault="00492593">
      <w:pPr>
        <w:pStyle w:val="BodyText"/>
        <w:spacing w:before="63"/>
      </w:pPr>
    </w:p>
    <w:p w14:paraId="7FADB57F" w14:textId="77777777" w:rsidR="00492593" w:rsidRDefault="00000000">
      <w:pPr>
        <w:pStyle w:val="BodyText"/>
        <w:spacing w:line="273" w:lineRule="auto"/>
        <w:ind w:left="401" w:right="574" w:firstLine="15"/>
      </w:pPr>
      <w:r>
        <w:t>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discrimination</w:t>
      </w:r>
      <w:r>
        <w:rPr>
          <w:spacing w:val="-4"/>
        </w:rPr>
        <w:t xml:space="preserve"> </w:t>
      </w:r>
      <w:r>
        <w:t>and</w:t>
      </w:r>
      <w:r>
        <w:rPr>
          <w:spacing w:val="-4"/>
        </w:rPr>
        <w:t xml:space="preserve"> </w:t>
      </w:r>
      <w:r>
        <w:t>religious</w:t>
      </w:r>
      <w:r>
        <w:rPr>
          <w:spacing w:val="-4"/>
        </w:rPr>
        <w:t xml:space="preserve"> </w:t>
      </w:r>
      <w:r>
        <w:t>intolerance.</w:t>
      </w:r>
      <w:r>
        <w:rPr>
          <w:spacing w:val="-4"/>
        </w:rPr>
        <w:t xml:space="preserve"> </w:t>
      </w:r>
      <w:r>
        <w:t>The</w:t>
      </w:r>
      <w:r>
        <w:rPr>
          <w:spacing w:val="-4"/>
        </w:rPr>
        <w:t xml:space="preserve"> </w:t>
      </w:r>
      <w:r>
        <w:t>Health</w:t>
      </w:r>
      <w:r>
        <w:rPr>
          <w:spacing w:val="-4"/>
        </w:rPr>
        <w:t xml:space="preserve"> </w:t>
      </w:r>
      <w:r>
        <w:t>Task</w:t>
      </w:r>
      <w:r>
        <w:rPr>
          <w:spacing w:val="-4"/>
        </w:rPr>
        <w:t xml:space="preserve"> </w:t>
      </w:r>
      <w:r>
        <w:t>Force</w:t>
      </w:r>
      <w:r>
        <w:rPr>
          <w:spacing w:val="-4"/>
        </w:rPr>
        <w:t xml:space="preserve"> </w:t>
      </w:r>
      <w:r>
        <w:t>works</w:t>
      </w:r>
      <w:r>
        <w:rPr>
          <w:spacing w:val="-4"/>
        </w:rPr>
        <w:t xml:space="preserve"> </w:t>
      </w:r>
      <w:r>
        <w:t>to</w:t>
      </w:r>
      <w:r>
        <w:rPr>
          <w:spacing w:val="-4"/>
        </w:rPr>
        <w:t xml:space="preserve"> </w:t>
      </w:r>
      <w:r>
        <w:t>ensure</w:t>
      </w:r>
      <w:r>
        <w:rPr>
          <w:spacing w:val="-4"/>
        </w:rPr>
        <w:t xml:space="preserve"> </w:t>
      </w:r>
      <w:r>
        <w:t>access to high quality, accessible, affordable health care for people with disabilities and complex</w:t>
      </w:r>
      <w:r>
        <w:rPr>
          <w:spacing w:val="-3"/>
        </w:rPr>
        <w:t xml:space="preserve"> </w:t>
      </w:r>
      <w:r>
        <w:t>conditions</w:t>
      </w:r>
      <w:r>
        <w:rPr>
          <w:spacing w:val="-3"/>
        </w:rPr>
        <w:t xml:space="preserve"> </w:t>
      </w:r>
      <w:r>
        <w:t>of</w:t>
      </w:r>
      <w:r>
        <w:rPr>
          <w:spacing w:val="-3"/>
        </w:rPr>
        <w:t xml:space="preserve"> </w:t>
      </w:r>
      <w:r>
        <w:t>all</w:t>
      </w:r>
      <w:r>
        <w:rPr>
          <w:spacing w:val="-3"/>
        </w:rPr>
        <w:t xml:space="preserve"> </w:t>
      </w:r>
      <w:r>
        <w:t>ages</w:t>
      </w:r>
      <w:r>
        <w:rPr>
          <w:spacing w:val="-3"/>
        </w:rPr>
        <w:t xml:space="preserve"> </w:t>
      </w:r>
      <w:r>
        <w:t>that</w:t>
      </w:r>
      <w:r>
        <w:rPr>
          <w:spacing w:val="-3"/>
        </w:rPr>
        <w:t xml:space="preserve"> </w:t>
      </w:r>
      <w:r>
        <w:t>meets</w:t>
      </w:r>
      <w:r>
        <w:rPr>
          <w:spacing w:val="-3"/>
        </w:rPr>
        <w:t xml:space="preserve"> </w:t>
      </w:r>
      <w:r>
        <w:t>their</w:t>
      </w:r>
      <w:r>
        <w:rPr>
          <w:spacing w:val="-3"/>
        </w:rPr>
        <w:t xml:space="preserve"> </w:t>
      </w:r>
      <w:r>
        <w:t>individual</w:t>
      </w:r>
      <w:r>
        <w:rPr>
          <w:spacing w:val="-3"/>
        </w:rPr>
        <w:t xml:space="preserve"> </w:t>
      </w:r>
      <w:r>
        <w:t>needs</w:t>
      </w:r>
      <w:r>
        <w:rPr>
          <w:spacing w:val="-3"/>
        </w:rPr>
        <w:t xml:space="preserve"> </w:t>
      </w:r>
      <w:r>
        <w:t>and</w:t>
      </w:r>
      <w:r>
        <w:rPr>
          <w:spacing w:val="-3"/>
        </w:rPr>
        <w:t xml:space="preserve"> </w:t>
      </w:r>
      <w:r>
        <w:t>enables</w:t>
      </w:r>
      <w:r>
        <w:rPr>
          <w:spacing w:val="-3"/>
        </w:rPr>
        <w:t xml:space="preserve"> </w:t>
      </w:r>
      <w:r>
        <w:t>them</w:t>
      </w:r>
      <w:r>
        <w:rPr>
          <w:spacing w:val="-3"/>
        </w:rPr>
        <w:t xml:space="preserve"> </w:t>
      </w:r>
      <w:r>
        <w:t>to</w:t>
      </w:r>
      <w:r>
        <w:rPr>
          <w:spacing w:val="-3"/>
        </w:rPr>
        <w:t xml:space="preserve"> </w:t>
      </w:r>
      <w:r>
        <w:t>be healthy, live as independently as possible, and participate in the community.</w:t>
      </w:r>
    </w:p>
    <w:p w14:paraId="4618BC4D" w14:textId="77777777" w:rsidR="00492593" w:rsidRDefault="00492593">
      <w:pPr>
        <w:pStyle w:val="BodyText"/>
      </w:pPr>
    </w:p>
    <w:p w14:paraId="3DFCB6DB" w14:textId="77777777" w:rsidR="00492593" w:rsidRDefault="00492593">
      <w:pPr>
        <w:pStyle w:val="BodyText"/>
      </w:pPr>
    </w:p>
    <w:p w14:paraId="22FFC414" w14:textId="77777777" w:rsidR="00492593" w:rsidRDefault="00492593">
      <w:pPr>
        <w:pStyle w:val="BodyText"/>
        <w:spacing w:before="6"/>
      </w:pPr>
    </w:p>
    <w:p w14:paraId="491208E9" w14:textId="77777777" w:rsidR="00492593" w:rsidRDefault="00000000">
      <w:pPr>
        <w:ind w:left="107"/>
      </w:pPr>
      <w:r>
        <w:t>820</w:t>
      </w:r>
      <w:r>
        <w:rPr>
          <w:spacing w:val="-2"/>
        </w:rPr>
        <w:t xml:space="preserve"> </w:t>
      </w:r>
      <w:r>
        <w:t>First</w:t>
      </w:r>
      <w:r>
        <w:rPr>
          <w:spacing w:val="-1"/>
        </w:rPr>
        <w:t xml:space="preserve"> </w:t>
      </w:r>
      <w:r>
        <w:t>Street,</w:t>
      </w:r>
      <w:r>
        <w:rPr>
          <w:spacing w:val="-1"/>
        </w:rPr>
        <w:t xml:space="preserve"> </w:t>
      </w:r>
      <w:r>
        <w:t>NE</w:t>
      </w:r>
      <w:r>
        <w:rPr>
          <w:spacing w:val="-1"/>
        </w:rPr>
        <w:t xml:space="preserve"> </w:t>
      </w:r>
      <w:r>
        <w:t>Suite</w:t>
      </w:r>
      <w:r>
        <w:rPr>
          <w:spacing w:val="-2"/>
        </w:rPr>
        <w:t xml:space="preserve"> </w:t>
      </w:r>
      <w:r>
        <w:t>740</w:t>
      </w:r>
      <w:r>
        <w:rPr>
          <w:spacing w:val="-1"/>
        </w:rPr>
        <w:t xml:space="preserve"> </w:t>
      </w:r>
      <w:r>
        <w:t>•</w:t>
      </w:r>
      <w:r>
        <w:rPr>
          <w:spacing w:val="-1"/>
        </w:rPr>
        <w:t xml:space="preserve"> </w:t>
      </w:r>
      <w:r>
        <w:t>Washington,</w:t>
      </w:r>
      <w:r>
        <w:rPr>
          <w:spacing w:val="-1"/>
        </w:rPr>
        <w:t xml:space="preserve"> </w:t>
      </w:r>
      <w:r>
        <w:t>DC</w:t>
      </w:r>
      <w:r>
        <w:rPr>
          <w:spacing w:val="-1"/>
        </w:rPr>
        <w:t xml:space="preserve"> </w:t>
      </w:r>
      <w:r>
        <w:t>20002</w:t>
      </w:r>
      <w:r>
        <w:rPr>
          <w:spacing w:val="-2"/>
        </w:rPr>
        <w:t xml:space="preserve"> </w:t>
      </w:r>
      <w:r>
        <w:t>•</w:t>
      </w:r>
      <w:r>
        <w:rPr>
          <w:spacing w:val="-1"/>
        </w:rPr>
        <w:t xml:space="preserve"> </w:t>
      </w:r>
      <w:r>
        <w:t>PH</w:t>
      </w:r>
      <w:r>
        <w:rPr>
          <w:spacing w:val="-1"/>
        </w:rPr>
        <w:t xml:space="preserve"> </w:t>
      </w:r>
      <w:r>
        <w:t>202</w:t>
      </w:r>
      <w:r>
        <w:rPr>
          <w:spacing w:val="-1"/>
        </w:rPr>
        <w:t xml:space="preserve"> </w:t>
      </w:r>
      <w:r>
        <w:rPr>
          <w:position w:val="7"/>
          <w:sz w:val="24"/>
        </w:rPr>
        <w:t>660</w:t>
      </w:r>
      <w:r>
        <w:rPr>
          <w:spacing w:val="-2"/>
          <w:position w:val="7"/>
          <w:sz w:val="24"/>
        </w:rPr>
        <w:t xml:space="preserve"> </w:t>
      </w:r>
      <w:r>
        <w:t>-567-3516</w:t>
      </w:r>
      <w:r>
        <w:rPr>
          <w:spacing w:val="-1"/>
        </w:rPr>
        <w:t xml:space="preserve"> </w:t>
      </w:r>
      <w:r>
        <w:t>•</w:t>
      </w:r>
      <w:r>
        <w:rPr>
          <w:spacing w:val="-1"/>
        </w:rPr>
        <w:t xml:space="preserve"> </w:t>
      </w:r>
      <w:r>
        <w:t>FAX</w:t>
      </w:r>
      <w:r>
        <w:rPr>
          <w:spacing w:val="-1"/>
        </w:rPr>
        <w:t xml:space="preserve"> </w:t>
      </w:r>
      <w:r>
        <w:t>202-408-9520</w:t>
      </w:r>
      <w:r>
        <w:rPr>
          <w:spacing w:val="-1"/>
        </w:rPr>
        <w:t xml:space="preserve"> </w:t>
      </w:r>
      <w:r>
        <w:rPr>
          <w:spacing w:val="-10"/>
        </w:rPr>
        <w:t>•</w:t>
      </w:r>
    </w:p>
    <w:p w14:paraId="53EC9DB9" w14:textId="77777777" w:rsidR="00492593" w:rsidRDefault="00492593">
      <w:pPr>
        <w:sectPr w:rsidR="00492593" w:rsidSect="00D325E1">
          <w:type w:val="continuous"/>
          <w:pgSz w:w="12240" w:h="15840"/>
          <w:pgMar w:top="760" w:right="920" w:bottom="280" w:left="1040" w:header="720" w:footer="720" w:gutter="0"/>
          <w:cols w:space="720"/>
        </w:sectPr>
      </w:pPr>
    </w:p>
    <w:p w14:paraId="376B9C32" w14:textId="77777777" w:rsidR="00492593" w:rsidRDefault="00000000">
      <w:pPr>
        <w:spacing w:before="67"/>
        <w:ind w:left="3582"/>
      </w:pPr>
      <w:hyperlink r:id="rId5">
        <w:r>
          <w:rPr>
            <w:position w:val="-6"/>
          </w:rPr>
          <w:t>Info@c-c-d.org</w:t>
        </w:r>
      </w:hyperlink>
      <w:r>
        <w:rPr>
          <w:spacing w:val="52"/>
          <w:position w:val="-6"/>
        </w:rPr>
        <w:t xml:space="preserve"> </w:t>
      </w:r>
      <w:r>
        <w:t>•</w:t>
      </w:r>
      <w:r>
        <w:rPr>
          <w:spacing w:val="-4"/>
        </w:rPr>
        <w:t xml:space="preserve"> </w:t>
      </w:r>
      <w:hyperlink r:id="rId6">
        <w:r>
          <w:t>www.c-c-</w:t>
        </w:r>
        <w:r>
          <w:rPr>
            <w:spacing w:val="-2"/>
          </w:rPr>
          <w:t>d.org</w:t>
        </w:r>
      </w:hyperlink>
    </w:p>
    <w:p w14:paraId="365409C6" w14:textId="77777777" w:rsidR="00492593" w:rsidRDefault="00000000">
      <w:pPr>
        <w:pStyle w:val="BodyText"/>
        <w:spacing w:line="273" w:lineRule="auto"/>
        <w:ind w:left="401" w:right="574" w:firstLine="15"/>
      </w:pPr>
      <w:r>
        <w:t>In June 2022, the U.S. Supreme Court weakened longstanding protections for individuals with ESRD, opening the door for health plans to circumvent “</w:t>
      </w:r>
      <w:proofErr w:type="spellStart"/>
      <w:r>
        <w:t>anti differentiation</w:t>
      </w:r>
      <w:proofErr w:type="spellEnd"/>
      <w:r>
        <w:t>” provisions by restricting dialysis benefits compared to the services covered</w:t>
      </w:r>
      <w:r>
        <w:rPr>
          <w:spacing w:val="-1"/>
        </w:rPr>
        <w:t xml:space="preserve"> </w:t>
      </w:r>
      <w:r>
        <w:t>for</w:t>
      </w:r>
      <w:r>
        <w:rPr>
          <w:spacing w:val="-1"/>
        </w:rPr>
        <w:t xml:space="preserve"> </w:t>
      </w:r>
      <w:r>
        <w:t>treatment</w:t>
      </w:r>
      <w:r>
        <w:rPr>
          <w:spacing w:val="-1"/>
        </w:rPr>
        <w:t xml:space="preserve"> </w:t>
      </w:r>
      <w:r>
        <w:t>for</w:t>
      </w:r>
      <w:r>
        <w:rPr>
          <w:spacing w:val="-1"/>
        </w:rPr>
        <w:t xml:space="preserve"> </w:t>
      </w:r>
      <w:r>
        <w:t>other</w:t>
      </w:r>
      <w:r>
        <w:rPr>
          <w:spacing w:val="-1"/>
        </w:rPr>
        <w:t xml:space="preserve"> </w:t>
      </w:r>
      <w:r>
        <w:t>chronic</w:t>
      </w:r>
      <w:r>
        <w:rPr>
          <w:spacing w:val="-1"/>
        </w:rPr>
        <w:t xml:space="preserve"> </w:t>
      </w:r>
      <w:r>
        <w:t>conditions.</w:t>
      </w:r>
      <w:r>
        <w:rPr>
          <w:spacing w:val="-1"/>
        </w:rPr>
        <w:t xml:space="preserve"> </w:t>
      </w:r>
      <w:r>
        <w:t>Without</w:t>
      </w:r>
      <w:r>
        <w:rPr>
          <w:spacing w:val="-1"/>
        </w:rPr>
        <w:t xml:space="preserve"> </w:t>
      </w:r>
      <w:r>
        <w:t>a</w:t>
      </w:r>
      <w:r>
        <w:rPr>
          <w:spacing w:val="-1"/>
        </w:rPr>
        <w:t xml:space="preserve"> </w:t>
      </w:r>
      <w:r>
        <w:t>legislative</w:t>
      </w:r>
      <w:r>
        <w:rPr>
          <w:spacing w:val="-1"/>
        </w:rPr>
        <w:t xml:space="preserve"> </w:t>
      </w:r>
      <w:r>
        <w:t>fix,</w:t>
      </w:r>
      <w:r>
        <w:rPr>
          <w:spacing w:val="-1"/>
        </w:rPr>
        <w:t xml:space="preserve"> </w:t>
      </w:r>
      <w:r>
        <w:t>more</w:t>
      </w:r>
      <w:r>
        <w:rPr>
          <w:spacing w:val="-1"/>
        </w:rPr>
        <w:t xml:space="preserve"> </w:t>
      </w:r>
      <w:r>
        <w:t>plans will continue limiting their dialysis benefits, threatening patients’ access to these services and pushing individuals with ESRD, 97% of whom rely on kidney dialysis to survive, away from private coverage and prematurely onto Medicare, which covers ESRD patients at any age. Furthermore, any reduction in access to dialysis will exacerbate longstanding health equity issues, given that the population of people with ESRD needing dialysis is disproportionately people of color. People who are Black, Latinx,</w:t>
      </w:r>
      <w:r>
        <w:rPr>
          <w:spacing w:val="-4"/>
        </w:rPr>
        <w:t xml:space="preserve"> </w:t>
      </w:r>
      <w:r>
        <w:t>Asian</w:t>
      </w:r>
      <w:r>
        <w:rPr>
          <w:spacing w:val="-4"/>
        </w:rPr>
        <w:t xml:space="preserve"> </w:t>
      </w:r>
      <w:r>
        <w:t>American,</w:t>
      </w:r>
      <w:r>
        <w:rPr>
          <w:spacing w:val="-4"/>
        </w:rPr>
        <w:t xml:space="preserve"> </w:t>
      </w:r>
      <w:r>
        <w:t>American</w:t>
      </w:r>
      <w:r>
        <w:rPr>
          <w:spacing w:val="-4"/>
        </w:rPr>
        <w:t xml:space="preserve"> </w:t>
      </w:r>
      <w:r>
        <w:t>Indian,</w:t>
      </w:r>
      <w:r>
        <w:rPr>
          <w:spacing w:val="-4"/>
        </w:rPr>
        <w:t xml:space="preserve"> </w:t>
      </w:r>
      <w:r>
        <w:t>Alaska</w:t>
      </w:r>
      <w:r>
        <w:rPr>
          <w:spacing w:val="-4"/>
        </w:rPr>
        <w:t xml:space="preserve"> </w:t>
      </w:r>
      <w:r>
        <w:t>Native,</w:t>
      </w:r>
      <w:r>
        <w:rPr>
          <w:spacing w:val="-4"/>
        </w:rPr>
        <w:t xml:space="preserve"> </w:t>
      </w:r>
      <w:r>
        <w:t>and</w:t>
      </w:r>
      <w:r>
        <w:rPr>
          <w:spacing w:val="-4"/>
        </w:rPr>
        <w:t xml:space="preserve"> </w:t>
      </w:r>
      <w:r>
        <w:t>Native</w:t>
      </w:r>
      <w:r>
        <w:rPr>
          <w:spacing w:val="-4"/>
        </w:rPr>
        <w:t xml:space="preserve"> </w:t>
      </w:r>
      <w:r>
        <w:t>Hawaiian</w:t>
      </w:r>
      <w:r>
        <w:rPr>
          <w:spacing w:val="-4"/>
        </w:rPr>
        <w:t xml:space="preserve"> </w:t>
      </w:r>
      <w:r>
        <w:t>or</w:t>
      </w:r>
      <w:r>
        <w:rPr>
          <w:spacing w:val="-4"/>
        </w:rPr>
        <w:t xml:space="preserve"> </w:t>
      </w:r>
      <w:r>
        <w:t>other Pacific Islander all have higher rates of kidney disease than white individuals.</w:t>
      </w:r>
    </w:p>
    <w:p w14:paraId="5107C214" w14:textId="77777777" w:rsidR="00492593" w:rsidRDefault="00492593">
      <w:pPr>
        <w:pStyle w:val="BodyText"/>
        <w:spacing w:before="55"/>
      </w:pPr>
    </w:p>
    <w:p w14:paraId="31AD483E" w14:textId="77777777" w:rsidR="00492593" w:rsidRDefault="00000000">
      <w:pPr>
        <w:pStyle w:val="BodyText"/>
        <w:spacing w:line="273" w:lineRule="auto"/>
        <w:ind w:left="401" w:right="614"/>
      </w:pPr>
      <w:r>
        <w:t xml:space="preserve">The </w:t>
      </w:r>
      <w:r>
        <w:rPr>
          <w:i/>
        </w:rPr>
        <w:t xml:space="preserve">Restore Protections for Dialysis Patients Act </w:t>
      </w:r>
      <w:r>
        <w:t>will restore the anti-differentiation provisions of the Medicare Secondary Payer Act (MSPA) and ensure that individuals with ESRD can continue to elect coverage that is most appropriate for them and their families, which has been their right since 1981 when Congress passed the MSPA.</w:t>
      </w:r>
      <w:r>
        <w:rPr>
          <w:spacing w:val="40"/>
        </w:rPr>
        <w:t xml:space="preserve"> </w:t>
      </w:r>
      <w:r>
        <w:t>More specifically, the bill would close the loophole created by the 2022 Supreme Court ruling</w:t>
      </w:r>
      <w:r>
        <w:rPr>
          <w:spacing w:val="-3"/>
        </w:rPr>
        <w:t xml:space="preserve"> </w:t>
      </w:r>
      <w:r>
        <w:t>that</w:t>
      </w:r>
      <w:r>
        <w:rPr>
          <w:spacing w:val="-3"/>
        </w:rPr>
        <w:t xml:space="preserve"> </w:t>
      </w:r>
      <w:r>
        <w:t>enables</w:t>
      </w:r>
      <w:r>
        <w:rPr>
          <w:spacing w:val="-3"/>
        </w:rPr>
        <w:t xml:space="preserve"> </w:t>
      </w:r>
      <w:r>
        <w:t>private</w:t>
      </w:r>
      <w:r>
        <w:rPr>
          <w:spacing w:val="-3"/>
        </w:rPr>
        <w:t xml:space="preserve"> </w:t>
      </w:r>
      <w:r>
        <w:t>plans</w:t>
      </w:r>
      <w:r>
        <w:rPr>
          <w:spacing w:val="-3"/>
        </w:rPr>
        <w:t xml:space="preserve"> </w:t>
      </w:r>
      <w:r>
        <w:t>to</w:t>
      </w:r>
      <w:r>
        <w:rPr>
          <w:spacing w:val="-3"/>
        </w:rPr>
        <w:t xml:space="preserve"> </w:t>
      </w:r>
      <w:r>
        <w:t>offer</w:t>
      </w:r>
      <w:r>
        <w:rPr>
          <w:spacing w:val="-3"/>
        </w:rPr>
        <w:t xml:space="preserve"> </w:t>
      </w:r>
      <w:r>
        <w:t>more</w:t>
      </w:r>
      <w:r>
        <w:rPr>
          <w:spacing w:val="-3"/>
        </w:rPr>
        <w:t xml:space="preserve"> </w:t>
      </w:r>
      <w:r>
        <w:t>restrictive</w:t>
      </w:r>
      <w:r>
        <w:rPr>
          <w:spacing w:val="-3"/>
        </w:rPr>
        <w:t xml:space="preserve"> </w:t>
      </w:r>
      <w:r>
        <w:t>benefits</w:t>
      </w:r>
      <w:r>
        <w:rPr>
          <w:spacing w:val="-3"/>
        </w:rPr>
        <w:t xml:space="preserve"> </w:t>
      </w:r>
      <w:r>
        <w:t>to</w:t>
      </w:r>
      <w:r>
        <w:rPr>
          <w:spacing w:val="-3"/>
        </w:rPr>
        <w:t xml:space="preserve"> </w:t>
      </w:r>
      <w:r>
        <w:t>patients</w:t>
      </w:r>
      <w:r>
        <w:rPr>
          <w:spacing w:val="-3"/>
        </w:rPr>
        <w:t xml:space="preserve"> </w:t>
      </w:r>
      <w:r>
        <w:t>who</w:t>
      </w:r>
      <w:r>
        <w:rPr>
          <w:spacing w:val="-3"/>
        </w:rPr>
        <w:t xml:space="preserve"> </w:t>
      </w:r>
      <w:r>
        <w:t>rely</w:t>
      </w:r>
      <w:r>
        <w:rPr>
          <w:spacing w:val="-3"/>
        </w:rPr>
        <w:t xml:space="preserve"> </w:t>
      </w:r>
      <w:r>
        <w:t>on dialysis services, which creates financial burdens that non-ESRD patients do not have to overcome to access appropriate care.</w:t>
      </w:r>
    </w:p>
    <w:p w14:paraId="5FB9373B" w14:textId="77777777" w:rsidR="00492593" w:rsidRDefault="00492593">
      <w:pPr>
        <w:pStyle w:val="BodyText"/>
        <w:spacing w:before="60"/>
      </w:pPr>
    </w:p>
    <w:p w14:paraId="5F88C1ED" w14:textId="77777777" w:rsidR="00492593" w:rsidRDefault="00000000">
      <w:pPr>
        <w:pStyle w:val="BodyText"/>
        <w:spacing w:line="273" w:lineRule="auto"/>
        <w:ind w:left="401" w:right="574"/>
      </w:pPr>
      <w:r>
        <w:t>The bill makes it clear that a private health plan violates the MSPA protections if it “limits,</w:t>
      </w:r>
      <w:r>
        <w:rPr>
          <w:spacing w:val="-4"/>
        </w:rPr>
        <w:t xml:space="preserve"> </w:t>
      </w:r>
      <w:r>
        <w:t>restricts,</w:t>
      </w:r>
      <w:r>
        <w:rPr>
          <w:spacing w:val="-4"/>
        </w:rPr>
        <w:t xml:space="preserve"> </w:t>
      </w:r>
      <w:r>
        <w:t>or</w:t>
      </w:r>
      <w:r>
        <w:rPr>
          <w:spacing w:val="-4"/>
        </w:rPr>
        <w:t xml:space="preserve"> </w:t>
      </w:r>
      <w:r>
        <w:t>conditions”</w:t>
      </w:r>
      <w:r>
        <w:rPr>
          <w:spacing w:val="-4"/>
        </w:rPr>
        <w:t xml:space="preserve"> </w:t>
      </w:r>
      <w:r>
        <w:t>the</w:t>
      </w:r>
      <w:r>
        <w:rPr>
          <w:spacing w:val="-4"/>
        </w:rPr>
        <w:t xml:space="preserve"> </w:t>
      </w:r>
      <w:r>
        <w:t>benefits</w:t>
      </w:r>
      <w:r>
        <w:rPr>
          <w:spacing w:val="-4"/>
        </w:rPr>
        <w:t xml:space="preserve"> </w:t>
      </w:r>
      <w:r>
        <w:t>the</w:t>
      </w:r>
      <w:r>
        <w:rPr>
          <w:spacing w:val="-4"/>
        </w:rPr>
        <w:t xml:space="preserve"> </w:t>
      </w:r>
      <w:r>
        <w:t>plan</w:t>
      </w:r>
      <w:r>
        <w:rPr>
          <w:spacing w:val="-4"/>
        </w:rPr>
        <w:t xml:space="preserve"> </w:t>
      </w:r>
      <w:r>
        <w:t>provides</w:t>
      </w:r>
      <w:r>
        <w:rPr>
          <w:spacing w:val="-4"/>
        </w:rPr>
        <w:t xml:space="preserve"> </w:t>
      </w:r>
      <w:r>
        <w:t>for</w:t>
      </w:r>
      <w:r>
        <w:rPr>
          <w:spacing w:val="-4"/>
        </w:rPr>
        <w:t xml:space="preserve"> </w:t>
      </w:r>
      <w:r>
        <w:t>renal</w:t>
      </w:r>
      <w:r>
        <w:rPr>
          <w:spacing w:val="-4"/>
        </w:rPr>
        <w:t xml:space="preserve"> </w:t>
      </w:r>
      <w:r>
        <w:t>dialysis</w:t>
      </w:r>
      <w:r>
        <w:rPr>
          <w:spacing w:val="-4"/>
        </w:rPr>
        <w:t xml:space="preserve"> </w:t>
      </w:r>
      <w:r>
        <w:t>services as compared to the benefits the plan provides for other covered medical services necessary to treat other medical conditions. This includes, but is not limited to, plan provisions restricting in-network providers for outpatient dialysis services and other barriers that make it more difficult for dialysis patients to access needed care.</w:t>
      </w:r>
    </w:p>
    <w:p w14:paraId="1C8485BB" w14:textId="77777777" w:rsidR="00492593" w:rsidRDefault="00492593">
      <w:pPr>
        <w:pStyle w:val="BodyText"/>
        <w:spacing w:before="59"/>
      </w:pPr>
    </w:p>
    <w:p w14:paraId="230B083D" w14:textId="77777777" w:rsidR="00492593" w:rsidRDefault="00000000">
      <w:pPr>
        <w:pStyle w:val="BodyText"/>
        <w:spacing w:line="273" w:lineRule="auto"/>
        <w:ind w:left="416" w:right="997" w:hanging="15"/>
      </w:pPr>
      <w:r>
        <w:t>This legislation would send a clear message that Congress will not tolerate circumventions</w:t>
      </w:r>
      <w:r>
        <w:rPr>
          <w:spacing w:val="-5"/>
        </w:rPr>
        <w:t xml:space="preserve"> </w:t>
      </w:r>
      <w:r>
        <w:t>of</w:t>
      </w:r>
      <w:r>
        <w:rPr>
          <w:spacing w:val="-5"/>
        </w:rPr>
        <w:t xml:space="preserve"> </w:t>
      </w:r>
      <w:r>
        <w:t>protections</w:t>
      </w:r>
      <w:r>
        <w:rPr>
          <w:spacing w:val="-5"/>
        </w:rPr>
        <w:t xml:space="preserve"> </w:t>
      </w:r>
      <w:r>
        <w:t>for</w:t>
      </w:r>
      <w:r>
        <w:rPr>
          <w:spacing w:val="-5"/>
        </w:rPr>
        <w:t xml:space="preserve"> </w:t>
      </w:r>
      <w:r>
        <w:t>individuals</w:t>
      </w:r>
      <w:r>
        <w:rPr>
          <w:spacing w:val="-5"/>
        </w:rPr>
        <w:t xml:space="preserve"> </w:t>
      </w:r>
      <w:r>
        <w:t>with</w:t>
      </w:r>
      <w:r>
        <w:rPr>
          <w:spacing w:val="-5"/>
        </w:rPr>
        <w:t xml:space="preserve"> </w:t>
      </w:r>
      <w:r>
        <w:t>all</w:t>
      </w:r>
      <w:r>
        <w:rPr>
          <w:spacing w:val="-5"/>
        </w:rPr>
        <w:t xml:space="preserve"> </w:t>
      </w:r>
      <w:r>
        <w:t>disabilities</w:t>
      </w:r>
      <w:r>
        <w:rPr>
          <w:spacing w:val="-5"/>
        </w:rPr>
        <w:t xml:space="preserve"> </w:t>
      </w:r>
      <w:r>
        <w:t>and/or</w:t>
      </w:r>
      <w:r>
        <w:rPr>
          <w:spacing w:val="-5"/>
        </w:rPr>
        <w:t xml:space="preserve"> </w:t>
      </w:r>
      <w:r>
        <w:t>chronic conditions, not just end-stage renal disease.</w:t>
      </w:r>
    </w:p>
    <w:p w14:paraId="7947D390" w14:textId="77777777" w:rsidR="00492593" w:rsidRDefault="00492593">
      <w:pPr>
        <w:pStyle w:val="BodyText"/>
        <w:spacing w:before="55"/>
      </w:pPr>
    </w:p>
    <w:p w14:paraId="538C3F7C" w14:textId="77777777" w:rsidR="00492593" w:rsidRDefault="00000000">
      <w:pPr>
        <w:pStyle w:val="BodyText"/>
        <w:spacing w:line="273" w:lineRule="auto"/>
        <w:ind w:left="401" w:right="574"/>
      </w:pPr>
      <w:r>
        <w:t>We strongly support this critical bipartisan legislation to restore lifesaving and life sustaining</w:t>
      </w:r>
      <w:r>
        <w:rPr>
          <w:spacing w:val="-4"/>
        </w:rPr>
        <w:t xml:space="preserve"> </w:t>
      </w:r>
      <w:r>
        <w:t>protections</w:t>
      </w:r>
      <w:r>
        <w:rPr>
          <w:spacing w:val="-4"/>
        </w:rPr>
        <w:t xml:space="preserve"> </w:t>
      </w:r>
      <w:r>
        <w:t>for</w:t>
      </w:r>
      <w:r>
        <w:rPr>
          <w:spacing w:val="-4"/>
        </w:rPr>
        <w:t xml:space="preserve"> </w:t>
      </w:r>
      <w:r>
        <w:t>dialysis</w:t>
      </w:r>
      <w:r>
        <w:rPr>
          <w:spacing w:val="-4"/>
        </w:rPr>
        <w:t xml:space="preserve"> </w:t>
      </w:r>
      <w:r>
        <w:t>patients</w:t>
      </w:r>
      <w:r>
        <w:rPr>
          <w:spacing w:val="-4"/>
        </w:rPr>
        <w:t xml:space="preserve"> </w:t>
      </w:r>
      <w:r>
        <w:t>and</w:t>
      </w:r>
      <w:r>
        <w:rPr>
          <w:spacing w:val="-4"/>
        </w:rPr>
        <w:t xml:space="preserve"> </w:t>
      </w:r>
      <w:r>
        <w:t>urge</w:t>
      </w:r>
      <w:r>
        <w:rPr>
          <w:spacing w:val="-4"/>
        </w:rPr>
        <w:t xml:space="preserve"> </w:t>
      </w:r>
      <w:r>
        <w:t>Congress</w:t>
      </w:r>
      <w:r>
        <w:rPr>
          <w:spacing w:val="-4"/>
        </w:rPr>
        <w:t xml:space="preserve"> </w:t>
      </w:r>
      <w:r>
        <w:t>to</w:t>
      </w:r>
      <w:r>
        <w:rPr>
          <w:spacing w:val="-4"/>
        </w:rPr>
        <w:t xml:space="preserve"> </w:t>
      </w:r>
      <w:r>
        <w:t>move</w:t>
      </w:r>
      <w:r>
        <w:rPr>
          <w:spacing w:val="-4"/>
        </w:rPr>
        <w:t xml:space="preserve"> </w:t>
      </w:r>
      <w:r>
        <w:t>forward</w:t>
      </w:r>
      <w:r>
        <w:rPr>
          <w:spacing w:val="-4"/>
        </w:rPr>
        <w:t xml:space="preserve"> </w:t>
      </w:r>
      <w:r>
        <w:t>with</w:t>
      </w:r>
      <w:r>
        <w:rPr>
          <w:spacing w:val="-4"/>
        </w:rPr>
        <w:t xml:space="preserve"> </w:t>
      </w:r>
      <w:r>
        <w:t>its swift passage and enactment. If you have any further questions, please contact the Health Task Force co-chairs: Caroline Bergner (</w:t>
      </w:r>
      <w:r>
        <w:rPr>
          <w:color w:val="0000FF"/>
          <w:u w:val="single" w:color="0000FF"/>
        </w:rPr>
        <w:t>cbergner@asha.org</w:t>
      </w:r>
      <w:r>
        <w:t xml:space="preserve">), David </w:t>
      </w:r>
      <w:proofErr w:type="spellStart"/>
      <w:r>
        <w:t>Machledt</w:t>
      </w:r>
      <w:proofErr w:type="spellEnd"/>
      <w:r>
        <w:t xml:space="preserve"> (</w:t>
      </w:r>
      <w:r>
        <w:rPr>
          <w:color w:val="0000FF"/>
          <w:u w:val="single" w:color="0000FF"/>
        </w:rPr>
        <w:t>machledt@healthlaw.org</w:t>
      </w:r>
      <w:r>
        <w:t>), Greg Robinson (</w:t>
      </w:r>
      <w:r>
        <w:rPr>
          <w:color w:val="0000FF"/>
          <w:u w:val="single" w:color="0000FF"/>
        </w:rPr>
        <w:t>grobinson@autisticadvocacy.org</w:t>
      </w:r>
      <w:r>
        <w:t>), and/or Michael Lewis (</w:t>
      </w:r>
      <w:r>
        <w:rPr>
          <w:color w:val="0000FF"/>
          <w:u w:val="single" w:color="0000FF"/>
        </w:rPr>
        <w:t>mlewis@aapd.com</w:t>
      </w:r>
      <w:r>
        <w:t>).</w:t>
      </w:r>
    </w:p>
    <w:p w14:paraId="466C61C5" w14:textId="77777777" w:rsidR="00492593" w:rsidRDefault="00492593">
      <w:pPr>
        <w:pStyle w:val="BodyText"/>
        <w:spacing w:before="56"/>
      </w:pPr>
    </w:p>
    <w:p w14:paraId="46EFA7B8" w14:textId="77777777" w:rsidR="00492593" w:rsidRDefault="00000000">
      <w:pPr>
        <w:pStyle w:val="BodyText"/>
        <w:ind w:left="416"/>
      </w:pPr>
      <w:r>
        <w:rPr>
          <w:spacing w:val="-2"/>
        </w:rPr>
        <w:t>Sincerely,</w:t>
      </w:r>
    </w:p>
    <w:p w14:paraId="73021FEC" w14:textId="77777777" w:rsidR="00492593" w:rsidRDefault="00492593">
      <w:pPr>
        <w:pStyle w:val="BodyText"/>
        <w:spacing w:before="63"/>
      </w:pPr>
    </w:p>
    <w:p w14:paraId="6B0D9828" w14:textId="6C20BC7B" w:rsidR="00492593" w:rsidRDefault="00000000" w:rsidP="00E80C2B">
      <w:pPr>
        <w:pStyle w:val="BodyText"/>
        <w:ind w:left="416"/>
      </w:pPr>
      <w:r>
        <w:t>Doug</w:t>
      </w:r>
      <w:r>
        <w:rPr>
          <w:spacing w:val="-6"/>
        </w:rPr>
        <w:t xml:space="preserve"> </w:t>
      </w:r>
      <w:r>
        <w:t>Towne</w:t>
      </w:r>
      <w:r>
        <w:rPr>
          <w:spacing w:val="-5"/>
        </w:rPr>
        <w:t xml:space="preserve"> </w:t>
      </w:r>
      <w:r>
        <w:t>CEO</w:t>
      </w:r>
      <w:r>
        <w:rPr>
          <w:spacing w:val="-6"/>
        </w:rPr>
        <w:t xml:space="preserve"> </w:t>
      </w:r>
      <w:r>
        <w:t>Access</w:t>
      </w:r>
      <w:r>
        <w:rPr>
          <w:spacing w:val="-5"/>
        </w:rPr>
        <w:t xml:space="preserve"> </w:t>
      </w:r>
      <w:r>
        <w:t>Ready</w:t>
      </w:r>
      <w:r>
        <w:rPr>
          <w:spacing w:val="-5"/>
        </w:rPr>
        <w:t xml:space="preserve"> </w:t>
      </w:r>
      <w:r>
        <w:rPr>
          <w:spacing w:val="-4"/>
        </w:rPr>
        <w:t>Inc.</w:t>
      </w:r>
    </w:p>
    <w:sectPr w:rsidR="00492593">
      <w:pgSz w:w="12240" w:h="15840"/>
      <w:pgMar w:top="1340" w:right="9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2593"/>
    <w:rsid w:val="00492593"/>
    <w:rsid w:val="00D325E1"/>
    <w:rsid w:val="00E80C2B"/>
    <w:rsid w:val="00FA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A96C"/>
  <w15:docId w15:val="{45032B38-5783-4B19-9A11-5B282731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d.org/" TargetMode="External"/><Relationship Id="rId5" Type="http://schemas.openxmlformats.org/officeDocument/2006/relationships/hyperlink" Target="mailto:Info@c-c-d.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Restore Protections for Dialysis Patients Act</dc:title>
  <cp:lastModifiedBy>Aaron Di Blasi</cp:lastModifiedBy>
  <cp:revision>3</cp:revision>
  <dcterms:created xsi:type="dcterms:W3CDTF">2024-03-01T05:26:00Z</dcterms:created>
  <dcterms:modified xsi:type="dcterms:W3CDTF">2024-03-01T05:26:00Z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2024-03-01T00:00:00Z</vt:filetime>
  </property>
  <property fmtid="{D5CDD505-2E9C-101B-9397-08002B2CF9AE}" pid="5" name="Producer">
    <vt:lpwstr>Skia/PDF m121</vt:lpwstr>
  </property>
</Properties>
</file>