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7B2" w14:textId="77777777" w:rsidR="003F4496" w:rsidRDefault="00000000">
      <w:pPr>
        <w:pStyle w:val="Title"/>
        <w:spacing w:line="206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074435" wp14:editId="6ED09964">
            <wp:simplePos x="0" y="0"/>
            <wp:positionH relativeFrom="page">
              <wp:posOffset>2694432</wp:posOffset>
            </wp:positionH>
            <wp:positionV relativeFrom="paragraph">
              <wp:posOffset>-2031</wp:posOffset>
            </wp:positionV>
            <wp:extent cx="975359" cy="9509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06E"/>
          <w:spacing w:val="-2"/>
          <w:w w:val="80"/>
        </w:rPr>
        <w:t>Independence</w:t>
      </w:r>
      <w:r>
        <w:rPr>
          <w:color w:val="25206E"/>
          <w:spacing w:val="-4"/>
          <w:w w:val="80"/>
        </w:rPr>
        <w:t xml:space="preserve"> </w:t>
      </w:r>
      <w:r>
        <w:rPr>
          <w:color w:val="25206E"/>
          <w:spacing w:val="-2"/>
          <w:w w:val="80"/>
        </w:rPr>
        <w:t xml:space="preserve">Through </w:t>
      </w:r>
      <w:r>
        <w:rPr>
          <w:color w:val="25206E"/>
          <w:w w:val="85"/>
        </w:rPr>
        <w:t>Enhancement</w:t>
      </w:r>
      <w:r>
        <w:rPr>
          <w:color w:val="25206E"/>
          <w:spacing w:val="-7"/>
          <w:w w:val="85"/>
        </w:rPr>
        <w:t xml:space="preserve"> </w:t>
      </w:r>
      <w:r>
        <w:rPr>
          <w:color w:val="25206E"/>
          <w:w w:val="85"/>
        </w:rPr>
        <w:t xml:space="preserve">of </w:t>
      </w:r>
      <w:r>
        <w:rPr>
          <w:color w:val="25206E"/>
          <w:w w:val="80"/>
        </w:rPr>
        <w:t>Medicare and</w:t>
      </w:r>
      <w:r>
        <w:rPr>
          <w:color w:val="25206E"/>
          <w:spacing w:val="-6"/>
          <w:w w:val="80"/>
        </w:rPr>
        <w:t xml:space="preserve"> </w:t>
      </w:r>
      <w:r>
        <w:rPr>
          <w:color w:val="25206E"/>
          <w:w w:val="80"/>
        </w:rPr>
        <w:t xml:space="preserve">Medicaid </w:t>
      </w:r>
      <w:r>
        <w:rPr>
          <w:color w:val="251F72"/>
          <w:spacing w:val="-2"/>
          <w:w w:val="130"/>
        </w:rPr>
        <w:t>COALITION</w:t>
      </w:r>
    </w:p>
    <w:p w14:paraId="192F9C5D" w14:textId="77777777" w:rsidR="003F4496" w:rsidRDefault="003F4496">
      <w:pPr>
        <w:pStyle w:val="BodyText"/>
        <w:rPr>
          <w:rFonts w:ascii="Arial"/>
          <w:i/>
          <w:sz w:val="20"/>
        </w:rPr>
      </w:pPr>
    </w:p>
    <w:p w14:paraId="528E69A3" w14:textId="77777777" w:rsidR="003F4496" w:rsidRDefault="003F4496">
      <w:pPr>
        <w:pStyle w:val="BodyText"/>
        <w:rPr>
          <w:rFonts w:ascii="Arial"/>
          <w:i/>
          <w:sz w:val="20"/>
        </w:rPr>
      </w:pPr>
    </w:p>
    <w:p w14:paraId="3C77617D" w14:textId="77777777" w:rsidR="003F4496" w:rsidRDefault="003F4496">
      <w:pPr>
        <w:pStyle w:val="BodyText"/>
        <w:rPr>
          <w:rFonts w:ascii="Arial"/>
          <w:i/>
          <w:sz w:val="20"/>
        </w:rPr>
      </w:pPr>
    </w:p>
    <w:p w14:paraId="4AE3D8FE" w14:textId="77777777" w:rsidR="003F4496" w:rsidRDefault="003F4496">
      <w:pPr>
        <w:pStyle w:val="BodyText"/>
        <w:spacing w:before="20"/>
        <w:rPr>
          <w:rFonts w:ascii="Arial"/>
          <w:i/>
          <w:sz w:val="20"/>
        </w:rPr>
      </w:pPr>
    </w:p>
    <w:p w14:paraId="22086749" w14:textId="77777777" w:rsidR="003F4496" w:rsidRDefault="003F4496">
      <w:pPr>
        <w:rPr>
          <w:rFonts w:ascii="Arial"/>
          <w:sz w:val="20"/>
        </w:rPr>
        <w:sectPr w:rsidR="003F4496" w:rsidSect="00EF0519">
          <w:type w:val="continuous"/>
          <w:pgSz w:w="12240" w:h="15840"/>
          <w:pgMar w:top="560" w:right="1320" w:bottom="280" w:left="1340" w:header="720" w:footer="720" w:gutter="0"/>
          <w:cols w:space="720"/>
        </w:sectPr>
      </w:pPr>
    </w:p>
    <w:p w14:paraId="376F1B49" w14:textId="77777777" w:rsidR="003F4496" w:rsidRDefault="00000000">
      <w:pPr>
        <w:pStyle w:val="BodyText"/>
        <w:spacing w:before="126"/>
        <w:ind w:left="102"/>
      </w:pPr>
      <w:r>
        <w:t>February</w:t>
      </w:r>
      <w:r>
        <w:rPr>
          <w:spacing w:val="-3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C76891A" w14:textId="77777777" w:rsidR="003F4496" w:rsidRDefault="00000000">
      <w:pPr>
        <w:pStyle w:val="Heading1"/>
        <w:spacing w:before="274"/>
        <w:rPr>
          <w:u w:val="none"/>
        </w:rPr>
      </w:pPr>
      <w:r>
        <w:rPr>
          <w:spacing w:val="-2"/>
        </w:rPr>
        <w:t>SUBMITTED</w:t>
      </w:r>
      <w:r>
        <w:rPr>
          <w:spacing w:val="-4"/>
        </w:rPr>
        <w:t xml:space="preserve"> </w:t>
      </w:r>
      <w:r>
        <w:rPr>
          <w:spacing w:val="-2"/>
        </w:rPr>
        <w:t>ELECTRONICALLY</w:t>
      </w:r>
    </w:p>
    <w:p w14:paraId="2A766C29" w14:textId="77777777" w:rsidR="003F4496" w:rsidRDefault="003F4496">
      <w:pPr>
        <w:pStyle w:val="BodyText"/>
        <w:spacing w:before="5"/>
        <w:rPr>
          <w:b/>
        </w:rPr>
      </w:pPr>
    </w:p>
    <w:p w14:paraId="1C201FD6" w14:textId="77777777" w:rsidR="003F4496" w:rsidRDefault="00000000">
      <w:pPr>
        <w:pStyle w:val="BodyText"/>
        <w:ind w:left="102"/>
      </w:pP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4"/>
        </w:rPr>
        <w:t xml:space="preserve"> </w:t>
      </w:r>
      <w:r>
        <w:t>Jack</w:t>
      </w:r>
      <w:r>
        <w:rPr>
          <w:spacing w:val="-7"/>
        </w:rPr>
        <w:t xml:space="preserve"> </w:t>
      </w:r>
      <w:r>
        <w:rPr>
          <w:spacing w:val="-2"/>
        </w:rPr>
        <w:t>Bergman</w:t>
      </w:r>
    </w:p>
    <w:p w14:paraId="17721E66" w14:textId="77777777" w:rsidR="003F4496" w:rsidRDefault="00000000">
      <w:pPr>
        <w:pStyle w:val="BodyText"/>
        <w:spacing w:before="3" w:line="276" w:lineRule="exact"/>
        <w:ind w:left="100"/>
      </w:pPr>
      <w:r>
        <w:t>U.S.</w:t>
      </w:r>
      <w:r>
        <w:rPr>
          <w:spacing w:val="8"/>
        </w:rPr>
        <w:t xml:space="preserve"> </w:t>
      </w:r>
      <w:r>
        <w:t>House</w:t>
      </w:r>
      <w:r>
        <w:rPr>
          <w:spacing w:val="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rPr>
          <w:spacing w:val="-2"/>
        </w:rPr>
        <w:t>Representatives</w:t>
      </w:r>
    </w:p>
    <w:p w14:paraId="1004F7BD" w14:textId="77777777" w:rsidR="003F4496" w:rsidRDefault="00000000">
      <w:pPr>
        <w:pStyle w:val="BodyText"/>
        <w:ind w:left="100" w:firstLine="3"/>
      </w:pPr>
      <w:r>
        <w:t>566</w:t>
      </w:r>
      <w:r>
        <w:rPr>
          <w:spacing w:val="-13"/>
        </w:rPr>
        <w:t xml:space="preserve"> </w:t>
      </w:r>
      <w:r>
        <w:t>Cannon</w:t>
      </w:r>
      <w:r>
        <w:rPr>
          <w:spacing w:val="-9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Building Washington, DC 20515</w:t>
      </w:r>
    </w:p>
    <w:p w14:paraId="29A0C87B" w14:textId="77777777" w:rsidR="003F4496" w:rsidRDefault="003F4496">
      <w:pPr>
        <w:pStyle w:val="BodyText"/>
      </w:pPr>
    </w:p>
    <w:p w14:paraId="1837E0B7" w14:textId="77777777" w:rsidR="003F4496" w:rsidRDefault="00000000">
      <w:pPr>
        <w:pStyle w:val="BodyText"/>
        <w:ind w:left="101" w:right="990" w:firstLine="1"/>
      </w:pPr>
      <w:r>
        <w:t>The</w:t>
      </w:r>
      <w:r>
        <w:rPr>
          <w:spacing w:val="-12"/>
        </w:rPr>
        <w:t xml:space="preserve"> </w:t>
      </w:r>
      <w:r>
        <w:t>Honorable</w:t>
      </w:r>
      <w:r>
        <w:rPr>
          <w:spacing w:val="-12"/>
        </w:rPr>
        <w:t xml:space="preserve"> </w:t>
      </w:r>
      <w:r>
        <w:t>Mike</w:t>
      </w:r>
      <w:r>
        <w:rPr>
          <w:spacing w:val="-12"/>
        </w:rPr>
        <w:t xml:space="preserve"> </w:t>
      </w:r>
      <w:r>
        <w:t xml:space="preserve">Bost </w:t>
      </w:r>
      <w:r>
        <w:rPr>
          <w:spacing w:val="-2"/>
        </w:rPr>
        <w:t>Chairman</w:t>
      </w:r>
    </w:p>
    <w:p w14:paraId="32B491A4" w14:textId="77777777" w:rsidR="003F4496" w:rsidRDefault="00000000">
      <w:pPr>
        <w:pStyle w:val="BodyText"/>
        <w:ind w:left="102" w:right="335"/>
      </w:pPr>
      <w:r>
        <w:t>House</w:t>
      </w:r>
      <w:r>
        <w:rPr>
          <w:spacing w:val="-12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Veterans' Affairs 352 Cannon House Office Building Washington, DC 20515</w:t>
      </w:r>
    </w:p>
    <w:p w14:paraId="54440D27" w14:textId="77777777" w:rsidR="003F4496" w:rsidRDefault="00000000">
      <w:pPr>
        <w:rPr>
          <w:sz w:val="24"/>
        </w:rPr>
      </w:pPr>
      <w:r>
        <w:br w:type="column"/>
      </w:r>
    </w:p>
    <w:p w14:paraId="51B9836F" w14:textId="77777777" w:rsidR="003F4496" w:rsidRDefault="003F4496">
      <w:pPr>
        <w:pStyle w:val="BodyText"/>
      </w:pPr>
    </w:p>
    <w:p w14:paraId="54F4133D" w14:textId="77777777" w:rsidR="003F4496" w:rsidRDefault="003F4496">
      <w:pPr>
        <w:pStyle w:val="BodyText"/>
      </w:pPr>
    </w:p>
    <w:p w14:paraId="3292E3CD" w14:textId="77777777" w:rsidR="003F4496" w:rsidRDefault="003F4496">
      <w:pPr>
        <w:pStyle w:val="BodyText"/>
        <w:spacing w:before="132"/>
      </w:pPr>
    </w:p>
    <w:p w14:paraId="483A04BE" w14:textId="77777777" w:rsidR="003F4496" w:rsidRDefault="00000000">
      <w:pPr>
        <w:pStyle w:val="BodyText"/>
        <w:ind w:left="102"/>
      </w:pPr>
      <w:r>
        <w:t>The</w:t>
      </w:r>
      <w:r>
        <w:rPr>
          <w:spacing w:val="-6"/>
        </w:rPr>
        <w:t xml:space="preserve"> </w:t>
      </w:r>
      <w:r>
        <w:t>Honorable</w:t>
      </w:r>
      <w:r>
        <w:rPr>
          <w:spacing w:val="-3"/>
        </w:rPr>
        <w:t xml:space="preserve"> </w:t>
      </w:r>
      <w:r>
        <w:t>Debbie</w:t>
      </w:r>
      <w:r>
        <w:rPr>
          <w:spacing w:val="-5"/>
        </w:rPr>
        <w:t xml:space="preserve"> </w:t>
      </w:r>
      <w:r>
        <w:rPr>
          <w:spacing w:val="-2"/>
        </w:rPr>
        <w:t>Dingell</w:t>
      </w:r>
    </w:p>
    <w:p w14:paraId="74D4BB9F" w14:textId="77777777" w:rsidR="003F4496" w:rsidRDefault="00000000">
      <w:pPr>
        <w:pStyle w:val="BodyText"/>
        <w:ind w:left="100"/>
      </w:pPr>
      <w:r>
        <w:t>U.S.</w:t>
      </w:r>
      <w:r>
        <w:rPr>
          <w:spacing w:val="8"/>
        </w:rPr>
        <w:t xml:space="preserve"> </w:t>
      </w:r>
      <w:r>
        <w:t>House</w:t>
      </w:r>
      <w:r>
        <w:rPr>
          <w:spacing w:val="9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rPr>
          <w:spacing w:val="-2"/>
        </w:rPr>
        <w:t>Representatives</w:t>
      </w:r>
    </w:p>
    <w:p w14:paraId="202EB15C" w14:textId="77777777" w:rsidR="003F4496" w:rsidRDefault="00000000">
      <w:pPr>
        <w:pStyle w:val="BodyText"/>
        <w:spacing w:before="5" w:line="237" w:lineRule="auto"/>
        <w:ind w:left="100" w:firstLine="3"/>
      </w:pPr>
      <w:r>
        <w:t>102</w:t>
      </w:r>
      <w:r>
        <w:rPr>
          <w:spacing w:val="-13"/>
        </w:rPr>
        <w:t xml:space="preserve"> </w:t>
      </w:r>
      <w:r>
        <w:t>Cannon</w:t>
      </w:r>
      <w:r>
        <w:rPr>
          <w:spacing w:val="-9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Building Washington, DC 20515</w:t>
      </w:r>
    </w:p>
    <w:p w14:paraId="3A56CDCB" w14:textId="77777777" w:rsidR="003F4496" w:rsidRDefault="00000000">
      <w:pPr>
        <w:pStyle w:val="BodyText"/>
        <w:spacing w:before="275"/>
        <w:ind w:left="102"/>
      </w:pP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2"/>
        </w:rPr>
        <w:t xml:space="preserve"> </w:t>
      </w:r>
      <w:r>
        <w:t>Julia</w:t>
      </w:r>
      <w:r>
        <w:rPr>
          <w:spacing w:val="-6"/>
        </w:rPr>
        <w:t xml:space="preserve"> </w:t>
      </w:r>
      <w:r>
        <w:rPr>
          <w:spacing w:val="-2"/>
        </w:rPr>
        <w:t>Brownley</w:t>
      </w:r>
    </w:p>
    <w:p w14:paraId="2F21C781" w14:textId="77777777" w:rsidR="003F4496" w:rsidRDefault="00000000">
      <w:pPr>
        <w:pStyle w:val="BodyText"/>
        <w:spacing w:before="1"/>
        <w:ind w:left="100" w:right="539"/>
      </w:pPr>
      <w:r>
        <w:t>Ranking</w:t>
      </w:r>
      <w:r>
        <w:rPr>
          <w:spacing w:val="-13"/>
        </w:rPr>
        <w:t xml:space="preserve"> </w:t>
      </w:r>
      <w:r>
        <w:t>Member,</w:t>
      </w:r>
      <w:r>
        <w:rPr>
          <w:spacing w:val="-13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Subcommittee House Committee on Veterans' Affairs 2262 Cannon House Office Building Washington, DC 20515</w:t>
      </w:r>
    </w:p>
    <w:p w14:paraId="3DEF62C6" w14:textId="77777777" w:rsidR="003F4496" w:rsidRDefault="003F4496">
      <w:pPr>
        <w:sectPr w:rsidR="003F4496" w:rsidSect="00EF0519">
          <w:type w:val="continuous"/>
          <w:pgSz w:w="12240" w:h="15840"/>
          <w:pgMar w:top="560" w:right="1320" w:bottom="280" w:left="1340" w:header="720" w:footer="720" w:gutter="0"/>
          <w:cols w:num="2" w:space="720" w:equalWidth="0">
            <w:col w:w="4480" w:space="568"/>
            <w:col w:w="4532"/>
          </w:cols>
        </w:sectPr>
      </w:pPr>
    </w:p>
    <w:p w14:paraId="23AD27A3" w14:textId="77777777" w:rsidR="003F4496" w:rsidRDefault="00000000">
      <w:pPr>
        <w:pStyle w:val="BodyText"/>
      </w:pPr>
      <w:r>
        <w:rPr>
          <w:noProof/>
        </w:rPr>
        <w:drawing>
          <wp:anchor distT="0" distB="0" distL="0" distR="0" simplePos="0" relativeHeight="487532032" behindDoc="1" locked="0" layoutInCell="1" allowOverlap="1" wp14:anchorId="53997FFF" wp14:editId="42D03E6A">
            <wp:simplePos x="0" y="0"/>
            <wp:positionH relativeFrom="page">
              <wp:posOffset>877824</wp:posOffset>
            </wp:positionH>
            <wp:positionV relativeFrom="page">
              <wp:posOffset>0</wp:posOffset>
            </wp:positionV>
            <wp:extent cx="6894576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66CA9" w14:textId="77777777" w:rsidR="003F4496" w:rsidRDefault="003F4496">
      <w:pPr>
        <w:pStyle w:val="BodyText"/>
      </w:pPr>
    </w:p>
    <w:p w14:paraId="71135E11" w14:textId="076FB380" w:rsidR="003F4496" w:rsidRDefault="00000000">
      <w:pPr>
        <w:pStyle w:val="Heading1"/>
        <w:ind w:left="823"/>
        <w:rPr>
          <w:u w:val="none"/>
        </w:rPr>
      </w:pPr>
      <w:r>
        <w:t>RE:</w:t>
      </w:r>
      <w:r>
        <w:rPr>
          <w:spacing w:val="-4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Coalition</w:t>
      </w:r>
      <w:r>
        <w:rPr>
          <w:spacing w:val="-4"/>
        </w:rPr>
        <w:t xml:space="preserve"> </w:t>
      </w:r>
      <w:r>
        <w:t>Su</w:t>
      </w:r>
      <w:r w:rsidR="00D55B14">
        <w:t>p</w:t>
      </w:r>
      <w:r>
        <w:t>port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H.R.</w:t>
      </w:r>
      <w:r>
        <w:rPr>
          <w:spacing w:val="-4"/>
        </w:rPr>
        <w:t xml:space="preserve"> </w:t>
      </w:r>
      <w:r>
        <w:t>6373,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Veterans STAND</w:t>
      </w:r>
      <w:r>
        <w:rPr>
          <w:spacing w:val="-4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rPr>
          <w:spacing w:val="-4"/>
        </w:rPr>
        <w:t>2023</w:t>
      </w:r>
    </w:p>
    <w:p w14:paraId="0F0CA7BE" w14:textId="77777777" w:rsidR="003F4496" w:rsidRDefault="003F4496">
      <w:pPr>
        <w:pStyle w:val="BodyText"/>
        <w:rPr>
          <w:b/>
        </w:rPr>
      </w:pPr>
    </w:p>
    <w:p w14:paraId="738BD759" w14:textId="77777777" w:rsidR="003F4496" w:rsidRDefault="00000000">
      <w:pPr>
        <w:pStyle w:val="BodyText"/>
        <w:spacing w:before="1"/>
        <w:ind w:left="102"/>
      </w:pPr>
      <w:r>
        <w:t>Dear</w:t>
      </w:r>
      <w:r>
        <w:rPr>
          <w:spacing w:val="-9"/>
        </w:rPr>
        <w:t xml:space="preserve"> </w:t>
      </w:r>
      <w:r>
        <w:t>Representatives</w:t>
      </w:r>
      <w:r>
        <w:rPr>
          <w:spacing w:val="-9"/>
        </w:rPr>
        <w:t xml:space="preserve"> </w:t>
      </w:r>
      <w:r>
        <w:t>Bergman,</w:t>
      </w:r>
      <w:r>
        <w:rPr>
          <w:spacing w:val="-9"/>
        </w:rPr>
        <w:t xml:space="preserve"> </w:t>
      </w:r>
      <w:r>
        <w:t>Bost,</w:t>
      </w:r>
      <w:r>
        <w:rPr>
          <w:spacing w:val="-15"/>
        </w:rPr>
        <w:t xml:space="preserve"> </w:t>
      </w:r>
      <w:r>
        <w:t>Brownley,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Dingell:</w:t>
      </w:r>
    </w:p>
    <w:p w14:paraId="56D15B6E" w14:textId="77777777" w:rsidR="003F4496" w:rsidRDefault="00000000">
      <w:pPr>
        <w:pStyle w:val="BodyText"/>
        <w:spacing w:before="276"/>
        <w:ind w:left="102" w:right="73" w:firstLine="4"/>
      </w:pPr>
      <w:r>
        <w:t>On behalf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 undersigned members of</w:t>
      </w:r>
      <w:r>
        <w:rPr>
          <w:spacing w:val="-17"/>
        </w:rPr>
        <w:t xml:space="preserve"> </w:t>
      </w:r>
      <w:r>
        <w:t>the Independence Through Enhancement of</w:t>
      </w:r>
      <w:r>
        <w:rPr>
          <w:spacing w:val="-17"/>
        </w:rPr>
        <w:t xml:space="preserve"> </w:t>
      </w:r>
      <w:r>
        <w:t>Medicare and Medicaid ("ITEM") Coalition, we write to express our support for H.R. 6373, the</w:t>
      </w:r>
      <w:r>
        <w:rPr>
          <w:spacing w:val="39"/>
        </w:rPr>
        <w:t xml:space="preserve"> </w:t>
      </w:r>
      <w:r>
        <w:rPr>
          <w:i/>
        </w:rPr>
        <w:t>Veterans Spinal Trauma</w:t>
      </w:r>
      <w:r>
        <w:rPr>
          <w:i/>
          <w:spacing w:val="-18"/>
        </w:rPr>
        <w:t xml:space="preserve"> </w:t>
      </w:r>
      <w:r>
        <w:rPr>
          <w:i/>
        </w:rPr>
        <w:t>Access</w:t>
      </w:r>
      <w:r>
        <w:rPr>
          <w:i/>
          <w:spacing w:val="-3"/>
        </w:rPr>
        <w:t xml:space="preserve"> </w:t>
      </w:r>
      <w:r>
        <w:rPr>
          <w:i/>
        </w:rPr>
        <w:t>to New</w:t>
      </w:r>
      <w:r>
        <w:rPr>
          <w:i/>
          <w:spacing w:val="-1"/>
        </w:rPr>
        <w:t xml:space="preserve"> </w:t>
      </w:r>
      <w:r>
        <w:rPr>
          <w:i/>
        </w:rPr>
        <w:t>Devices (STAND)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of2023.</w:t>
      </w:r>
      <w:r>
        <w:rPr>
          <w:i/>
          <w:spacing w:val="80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 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sponsorship of this bipartisan legislation which would direct the Secretary of</w:t>
      </w:r>
      <w:r>
        <w:rPr>
          <w:spacing w:val="-24"/>
        </w:rPr>
        <w:t xml:space="preserve"> </w:t>
      </w:r>
      <w:r>
        <w:t>Veterans Affairs to offer annual preventative health evaluations to veterans with spinal cord injuries or disorders and increase access to state-of-the-art assistive mobility technologies, such as Exoskeletal systems, which allow paralyzed veterans the ability to walk again.</w:t>
      </w:r>
    </w:p>
    <w:p w14:paraId="38AD6C98" w14:textId="77777777" w:rsidR="003F4496" w:rsidRDefault="003F4496">
      <w:pPr>
        <w:pStyle w:val="BodyText"/>
        <w:spacing w:before="2"/>
      </w:pPr>
    </w:p>
    <w:p w14:paraId="702BD0B1" w14:textId="77777777" w:rsidR="003F4496" w:rsidRDefault="00000000">
      <w:pPr>
        <w:pStyle w:val="BodyText"/>
        <w:ind w:left="102" w:right="264"/>
      </w:pPr>
      <w:r>
        <w:t>The</w:t>
      </w:r>
      <w:r>
        <w:rPr>
          <w:spacing w:val="-1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Coalition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consumer-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clinician-led</w:t>
      </w:r>
      <w:r>
        <w:rPr>
          <w:spacing w:val="-5"/>
        </w:rPr>
        <w:t xml:space="preserve"> </w:t>
      </w:r>
      <w:r>
        <w:t>coalition</w:t>
      </w:r>
      <w:r>
        <w:rPr>
          <w:spacing w:val="-3"/>
        </w:rPr>
        <w:t xml:space="preserve"> </w:t>
      </w:r>
      <w:r>
        <w:t>advocating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and coverage of</w:t>
      </w:r>
      <w:r>
        <w:rPr>
          <w:spacing w:val="-19"/>
        </w:rPr>
        <w:t xml:space="preserve"> </w:t>
      </w:r>
      <w:r>
        <w:t>assistive devices, technologies, and related services for persons with injuries, illnesses, disabilities, and chronic conditions of</w:t>
      </w:r>
      <w:r>
        <w:rPr>
          <w:spacing w:val="-21"/>
        </w:rPr>
        <w:t xml:space="preserve"> </w:t>
      </w:r>
      <w:r>
        <w:t>all ages.</w:t>
      </w:r>
      <w:r>
        <w:rPr>
          <w:spacing w:val="40"/>
        </w:rPr>
        <w:t xml:space="preserve"> </w:t>
      </w:r>
      <w:r>
        <w:t>Our members represent individuals with a wide range of</w:t>
      </w:r>
      <w:r>
        <w:rPr>
          <w:spacing w:val="-19"/>
        </w:rPr>
        <w:t xml:space="preserve"> </w:t>
      </w:r>
      <w:r>
        <w:t>disabling conditions, as well as the providers who serve them, including spinal cord injury, paralysis, limb loss and limb difference, multiple sclerosis, brain injury, stroke,</w:t>
      </w:r>
      <w:r>
        <w:rPr>
          <w:spacing w:val="-3"/>
        </w:rPr>
        <w:t xml:space="preserve"> </w:t>
      </w:r>
      <w:r>
        <w:t>cerebral</w:t>
      </w:r>
      <w:r>
        <w:rPr>
          <w:spacing w:val="-9"/>
        </w:rPr>
        <w:t xml:space="preserve"> </w:t>
      </w:r>
      <w:r>
        <w:t>palsy,</w:t>
      </w:r>
      <w:r>
        <w:rPr>
          <w:spacing w:val="-8"/>
        </w:rPr>
        <w:t xml:space="preserve"> </w:t>
      </w:r>
      <w:r>
        <w:t>spina</w:t>
      </w:r>
      <w:r>
        <w:rPr>
          <w:spacing w:val="-3"/>
        </w:rPr>
        <w:t xml:space="preserve"> </w:t>
      </w:r>
      <w:r>
        <w:t>bifida,</w:t>
      </w:r>
      <w:r>
        <w:rPr>
          <w:spacing w:val="-6"/>
        </w:rPr>
        <w:t xml:space="preserve"> </w:t>
      </w:r>
      <w:r>
        <w:t>hearing,</w:t>
      </w:r>
      <w:r>
        <w:rPr>
          <w:spacing w:val="-4"/>
        </w:rPr>
        <w:t xml:space="preserve"> </w:t>
      </w:r>
      <w:r>
        <w:t>speech,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impairments,</w:t>
      </w:r>
      <w:r>
        <w:rPr>
          <w:spacing w:val="-2"/>
        </w:rPr>
        <w:t xml:space="preserve"> </w:t>
      </w:r>
      <w:r>
        <w:t>myositis,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life-altering conditions.</w:t>
      </w:r>
    </w:p>
    <w:p w14:paraId="5BF20F75" w14:textId="77777777" w:rsidR="003F4496" w:rsidRDefault="003F4496">
      <w:pPr>
        <w:pStyle w:val="BodyText"/>
        <w:spacing w:before="2"/>
      </w:pPr>
    </w:p>
    <w:p w14:paraId="7047F0C4" w14:textId="77777777" w:rsidR="003F4496" w:rsidRDefault="00000000">
      <w:pPr>
        <w:pStyle w:val="BodyText"/>
        <w:ind w:left="100" w:right="73"/>
      </w:pPr>
      <w:r>
        <w:t>Access to and coverage of</w:t>
      </w:r>
      <w:r>
        <w:rPr>
          <w:spacing w:val="-23"/>
        </w:rPr>
        <w:t xml:space="preserve"> </w:t>
      </w:r>
      <w:r>
        <w:t>new and emerging technologies is a long-standing priority for the ITEM Coalition.</w:t>
      </w:r>
      <w:r>
        <w:rPr>
          <w:spacing w:val="40"/>
        </w:rPr>
        <w:t xml:space="preserve"> </w:t>
      </w:r>
      <w:r>
        <w:t>Exoskeletons are wearable assistive technology devices that provide powered hip and knee motion to enable individuals with spinal cord injury (SCI) to stand upright, walk, turn,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ascend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descend</w:t>
      </w:r>
      <w:r>
        <w:rPr>
          <w:spacing w:val="-3"/>
        </w:rPr>
        <w:t xml:space="preserve"> </w:t>
      </w:r>
      <w:r>
        <w:t>stairs,</w:t>
      </w:r>
      <w:r>
        <w:rPr>
          <w:spacing w:val="-5"/>
        </w:rPr>
        <w:t xml:space="preserve"> </w:t>
      </w:r>
      <w:r>
        <w:t>thereby</w:t>
      </w:r>
      <w:r>
        <w:rPr>
          <w:spacing w:val="-3"/>
        </w:rPr>
        <w:t xml:space="preserve"> </w:t>
      </w:r>
      <w:r>
        <w:t>allowing</w:t>
      </w:r>
      <w:r>
        <w:rPr>
          <w:spacing w:val="-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 function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independently and take part in community activities.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that approximately 42,000 individuals</w:t>
      </w:r>
    </w:p>
    <w:p w14:paraId="12EC734F" w14:textId="77777777" w:rsidR="003F4496" w:rsidRDefault="003F4496">
      <w:pPr>
        <w:pStyle w:val="BodyText"/>
        <w:spacing w:before="242"/>
      </w:pPr>
    </w:p>
    <w:p w14:paraId="14106AF4" w14:textId="77777777" w:rsidR="003F4496" w:rsidRDefault="00000000">
      <w:pPr>
        <w:ind w:left="100"/>
        <w:rPr>
          <w:rFonts w:ascii="Cambria" w:hAnsi="Cambria"/>
          <w:sz w:val="23"/>
        </w:rPr>
      </w:pPr>
      <w:r>
        <w:rPr>
          <w:rFonts w:ascii="Cambria" w:hAnsi="Cambria"/>
          <w:color w:val="00009C"/>
          <w:sz w:val="23"/>
        </w:rPr>
        <w:t>1501</w:t>
      </w:r>
      <w:r>
        <w:rPr>
          <w:rFonts w:ascii="Cambria" w:hAnsi="Cambria"/>
          <w:color w:val="00009C"/>
          <w:spacing w:val="-1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M</w:t>
      </w:r>
      <w:r>
        <w:rPr>
          <w:rFonts w:ascii="Cambria" w:hAnsi="Cambria"/>
          <w:color w:val="00009C"/>
          <w:spacing w:val="-1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Street</w:t>
      </w:r>
      <w:r>
        <w:rPr>
          <w:rFonts w:ascii="Cambria" w:hAnsi="Cambria"/>
          <w:color w:val="00009C"/>
          <w:spacing w:val="-3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NW,</w:t>
      </w:r>
      <w:r>
        <w:rPr>
          <w:rFonts w:ascii="Cambria" w:hAnsi="Cambria"/>
          <w:color w:val="00009C"/>
          <w:spacing w:val="9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7</w:t>
      </w:r>
      <w:r>
        <w:rPr>
          <w:rFonts w:ascii="Cambria" w:hAnsi="Cambria"/>
          <w:color w:val="00009C"/>
          <w:position w:val="9"/>
          <w:sz w:val="15"/>
        </w:rPr>
        <w:t>h</w:t>
      </w:r>
      <w:r>
        <w:rPr>
          <w:rFonts w:ascii="Cambria" w:hAnsi="Cambria"/>
          <w:color w:val="00009C"/>
          <w:spacing w:val="14"/>
          <w:position w:val="9"/>
          <w:sz w:val="15"/>
        </w:rPr>
        <w:t xml:space="preserve"> </w:t>
      </w:r>
      <w:r>
        <w:rPr>
          <w:rFonts w:ascii="Cambria" w:hAnsi="Cambria"/>
          <w:color w:val="00009C"/>
          <w:sz w:val="23"/>
        </w:rPr>
        <w:t>Floor•</w:t>
      </w:r>
      <w:r>
        <w:rPr>
          <w:rFonts w:ascii="Cambria" w:hAnsi="Cambria"/>
          <w:color w:val="00009C"/>
          <w:spacing w:val="25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Washington,</w:t>
      </w:r>
      <w:r>
        <w:rPr>
          <w:rFonts w:ascii="Cambria" w:hAnsi="Cambria"/>
          <w:color w:val="00009C"/>
          <w:spacing w:val="7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DC</w:t>
      </w:r>
      <w:r>
        <w:rPr>
          <w:rFonts w:ascii="Cambria" w:hAnsi="Cambria"/>
          <w:color w:val="00009C"/>
          <w:spacing w:val="-4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20005•</w:t>
      </w:r>
      <w:r>
        <w:rPr>
          <w:rFonts w:ascii="Cambria" w:hAnsi="Cambria"/>
          <w:color w:val="00009C"/>
          <w:spacing w:val="28"/>
          <w:sz w:val="23"/>
        </w:rPr>
        <w:t xml:space="preserve"> </w:t>
      </w:r>
      <w:hyperlink r:id="rId7">
        <w:r>
          <w:rPr>
            <w:rFonts w:ascii="Cambria" w:hAnsi="Cambria"/>
            <w:color w:val="00009C"/>
            <w:sz w:val="23"/>
          </w:rPr>
          <w:t>www.itemcoalition.org</w:t>
        </w:r>
      </w:hyperlink>
      <w:r>
        <w:rPr>
          <w:rFonts w:ascii="Cambria" w:hAnsi="Cambria"/>
          <w:color w:val="00009C"/>
          <w:sz w:val="23"/>
        </w:rPr>
        <w:t>•</w:t>
      </w:r>
      <w:r>
        <w:rPr>
          <w:rFonts w:ascii="Cambria" w:hAnsi="Cambria"/>
          <w:color w:val="00009C"/>
          <w:spacing w:val="22"/>
          <w:sz w:val="23"/>
        </w:rPr>
        <w:t xml:space="preserve"> </w:t>
      </w:r>
      <w:r>
        <w:rPr>
          <w:rFonts w:ascii="Cambria" w:hAnsi="Cambria"/>
          <w:color w:val="00009C"/>
          <w:sz w:val="23"/>
        </w:rPr>
        <w:t>202-466-</w:t>
      </w:r>
      <w:r>
        <w:rPr>
          <w:rFonts w:ascii="Cambria" w:hAnsi="Cambria"/>
          <w:color w:val="00009C"/>
          <w:spacing w:val="-4"/>
          <w:sz w:val="23"/>
        </w:rPr>
        <w:t>6550</w:t>
      </w:r>
    </w:p>
    <w:p w14:paraId="54E3D088" w14:textId="77777777" w:rsidR="003F4496" w:rsidRDefault="003F4496">
      <w:pPr>
        <w:rPr>
          <w:rFonts w:ascii="Cambria" w:hAnsi="Cambria"/>
          <w:sz w:val="23"/>
        </w:rPr>
        <w:sectPr w:rsidR="003F4496" w:rsidSect="00EF0519">
          <w:type w:val="continuous"/>
          <w:pgSz w:w="12240" w:h="15840"/>
          <w:pgMar w:top="560" w:right="1320" w:bottom="280" w:left="1340" w:header="720" w:footer="720" w:gutter="0"/>
          <w:cols w:space="720"/>
        </w:sectPr>
      </w:pPr>
    </w:p>
    <w:p w14:paraId="42C3CC98" w14:textId="77777777" w:rsidR="003F4496" w:rsidRDefault="00000000">
      <w:pPr>
        <w:pStyle w:val="BodyText"/>
        <w:spacing w:before="105"/>
        <w:ind w:left="102" w:firstLine="1"/>
      </w:pPr>
      <w:r>
        <w:rPr>
          <w:noProof/>
        </w:rPr>
        <w:lastRenderedPageBreak/>
        <w:drawing>
          <wp:anchor distT="0" distB="0" distL="0" distR="0" simplePos="0" relativeHeight="487533056" behindDoc="1" locked="0" layoutInCell="1" allowOverlap="1" wp14:anchorId="49F74E1C" wp14:editId="2F7C6DB3">
            <wp:simplePos x="0" y="0"/>
            <wp:positionH relativeFrom="page">
              <wp:posOffset>877824</wp:posOffset>
            </wp:positionH>
            <wp:positionV relativeFrom="page">
              <wp:posOffset>0</wp:posOffset>
            </wp:positionV>
            <wp:extent cx="6894576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with</w:t>
      </w:r>
      <w:r>
        <w:rPr>
          <w:spacing w:val="-12"/>
        </w:rPr>
        <w:t xml:space="preserve"> </w:t>
      </w:r>
      <w:r>
        <w:t>spinal</w:t>
      </w:r>
      <w:r>
        <w:rPr>
          <w:spacing w:val="-4"/>
        </w:rPr>
        <w:t xml:space="preserve"> </w:t>
      </w:r>
      <w:r>
        <w:t>cord</w:t>
      </w:r>
      <w:r>
        <w:rPr>
          <w:spacing w:val="-3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U.S. Veterans,</w:t>
      </w:r>
      <w:r>
        <w:rPr>
          <w:spacing w:val="-15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27,000</w:t>
      </w:r>
      <w:r>
        <w:rPr>
          <w:spacing w:val="-3"/>
        </w:rPr>
        <w:t xml:space="preserve"> </w:t>
      </w:r>
      <w:r>
        <w:t>individuals through the VA Spinal Cord Injuries and Disorders (SCI/D) network.</w:t>
      </w:r>
      <w:r>
        <w:rPr>
          <w:spacing w:val="40"/>
        </w:rPr>
        <w:t xml:space="preserve"> </w:t>
      </w:r>
      <w:r>
        <w:t>The Veterans STAND Act,</w:t>
      </w:r>
      <w:r>
        <w:rPr>
          <w:spacing w:val="-4"/>
        </w:rPr>
        <w:t xml:space="preserve"> </w:t>
      </w:r>
      <w:r>
        <w:t>which has been previously endorsed by a number of</w:t>
      </w:r>
      <w:r>
        <w:rPr>
          <w:spacing w:val="-23"/>
        </w:rPr>
        <w:t xml:space="preserve"> </w:t>
      </w:r>
      <w:r>
        <w:t>ITEM Coalition members, including Paralyzed Veterans of</w:t>
      </w:r>
      <w:r>
        <w:rPr>
          <w:spacing w:val="-8"/>
        </w:rPr>
        <w:t xml:space="preserve"> </w:t>
      </w:r>
      <w:r>
        <w:t>America,</w:t>
      </w:r>
      <w:r>
        <w:rPr>
          <w:spacing w:val="-1"/>
        </w:rPr>
        <w:t xml:space="preserve"> </w:t>
      </w:r>
      <w:r>
        <w:t>seeks to ensure the following:</w:t>
      </w:r>
    </w:p>
    <w:p w14:paraId="6C8CBF3A" w14:textId="77777777" w:rsidR="003F4496" w:rsidRDefault="003F4496">
      <w:pPr>
        <w:pStyle w:val="BodyText"/>
        <w:spacing w:before="1"/>
      </w:pPr>
    </w:p>
    <w:p w14:paraId="6E91165E" w14:textId="77777777" w:rsidR="003F4496" w:rsidRDefault="00000000">
      <w:pPr>
        <w:pStyle w:val="ListParagraph"/>
        <w:numPr>
          <w:ilvl w:val="0"/>
          <w:numId w:val="1"/>
        </w:numPr>
        <w:tabs>
          <w:tab w:val="left" w:pos="814"/>
          <w:tab w:val="left" w:pos="823"/>
        </w:tabs>
        <w:ind w:hanging="329"/>
        <w:rPr>
          <w:sz w:val="24"/>
        </w:rPr>
      </w:pPr>
      <w:r>
        <w:rPr>
          <w:sz w:val="24"/>
        </w:rPr>
        <w:tab/>
        <w:t>Annual</w:t>
      </w:r>
      <w:r>
        <w:rPr>
          <w:spacing w:val="-8"/>
          <w:sz w:val="24"/>
        </w:rPr>
        <w:t xml:space="preserve"> </w:t>
      </w:r>
      <w:r>
        <w:rPr>
          <w:sz w:val="24"/>
        </w:rPr>
        <w:t>exoskeleton evaluations are</w:t>
      </w:r>
      <w:r>
        <w:rPr>
          <w:spacing w:val="-8"/>
          <w:sz w:val="24"/>
        </w:rPr>
        <w:t xml:space="preserve"> </w:t>
      </w:r>
      <w:r>
        <w:rPr>
          <w:sz w:val="24"/>
        </w:rPr>
        <w:t>codified</w:t>
      </w:r>
      <w:r>
        <w:rPr>
          <w:spacing w:val="-12"/>
          <w:sz w:val="24"/>
        </w:rPr>
        <w:t xml:space="preserve"> </w:t>
      </w:r>
      <w:r>
        <w:rPr>
          <w:sz w:val="24"/>
        </w:rPr>
        <w:t>in law for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Veterans who</w:t>
      </w:r>
      <w:r>
        <w:rPr>
          <w:spacing w:val="-1"/>
          <w:sz w:val="24"/>
        </w:rPr>
        <w:t xml:space="preserve"> </w:t>
      </w:r>
      <w:r>
        <w:rPr>
          <w:sz w:val="24"/>
        </w:rPr>
        <w:t>seek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care through the VA;</w:t>
      </w:r>
    </w:p>
    <w:p w14:paraId="4F140F8E" w14:textId="77777777" w:rsidR="003F4496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1"/>
        <w:ind w:left="822" w:right="799" w:hanging="348"/>
        <w:rPr>
          <w:sz w:val="24"/>
        </w:rPr>
      </w:pPr>
      <w:r>
        <w:rPr>
          <w:sz w:val="24"/>
        </w:rPr>
        <w:t>VA provides</w:t>
      </w:r>
      <w:r>
        <w:rPr>
          <w:spacing w:val="-6"/>
          <w:sz w:val="24"/>
        </w:rPr>
        <w:t xml:space="preserve"> </w:t>
      </w:r>
      <w:r>
        <w:rPr>
          <w:sz w:val="24"/>
        </w:rPr>
        <w:t>Congress</w:t>
      </w:r>
      <w:r>
        <w:rPr>
          <w:spacing w:val="-6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progress in terms of</w:t>
      </w:r>
      <w:r>
        <w:rPr>
          <w:spacing w:val="-33"/>
          <w:sz w:val="24"/>
        </w:rPr>
        <w:t xml:space="preserve"> </w:t>
      </w:r>
      <w:r>
        <w:rPr>
          <w:sz w:val="24"/>
        </w:rPr>
        <w:t>numbers of</w:t>
      </w:r>
      <w:r>
        <w:rPr>
          <w:spacing w:val="-23"/>
          <w:sz w:val="24"/>
        </w:rPr>
        <w:t xml:space="preserve"> </w:t>
      </w:r>
      <w:r>
        <w:rPr>
          <w:sz w:val="24"/>
        </w:rPr>
        <w:t>evaluations, training, and device approvals;</w:t>
      </w:r>
    </w:p>
    <w:p w14:paraId="4FA59AB8" w14:textId="77777777" w:rsidR="003F4496" w:rsidRDefault="00000000">
      <w:pPr>
        <w:pStyle w:val="ListParagraph"/>
        <w:numPr>
          <w:ilvl w:val="0"/>
          <w:numId w:val="1"/>
        </w:numPr>
        <w:tabs>
          <w:tab w:val="left" w:pos="823"/>
        </w:tabs>
        <w:spacing w:before="3"/>
        <w:ind w:left="823" w:right="573" w:hanging="354"/>
        <w:rPr>
          <w:sz w:val="24"/>
        </w:rPr>
      </w:pPr>
      <w:r>
        <w:rPr>
          <w:sz w:val="24"/>
        </w:rPr>
        <w:t>Exoskeleton manufacturers and other external stakeholders are included when considering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published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VA</w:t>
      </w:r>
      <w:r>
        <w:rPr>
          <w:spacing w:val="-6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the evaluation, training, and procurement of</w:t>
      </w:r>
      <w:r>
        <w:rPr>
          <w:spacing w:val="-6"/>
          <w:sz w:val="24"/>
        </w:rPr>
        <w:t xml:space="preserve"> </w:t>
      </w:r>
      <w:r>
        <w:rPr>
          <w:sz w:val="24"/>
        </w:rPr>
        <w:t>exoskeleton devices; and</w:t>
      </w:r>
    </w:p>
    <w:p w14:paraId="1F2D6069" w14:textId="77777777" w:rsidR="003F4496" w:rsidRDefault="00000000">
      <w:pPr>
        <w:pStyle w:val="ListParagraph"/>
        <w:numPr>
          <w:ilvl w:val="0"/>
          <w:numId w:val="1"/>
        </w:numPr>
        <w:tabs>
          <w:tab w:val="left" w:pos="825"/>
          <w:tab w:val="left" w:pos="831"/>
        </w:tabs>
        <w:spacing w:before="6" w:line="237" w:lineRule="auto"/>
        <w:ind w:left="825" w:right="286" w:hanging="362"/>
        <w:rPr>
          <w:sz w:val="24"/>
        </w:rPr>
      </w:pPr>
      <w:r>
        <w:rPr>
          <w:sz w:val="24"/>
        </w:rPr>
        <w:tab/>
        <w:t>Appropriate usage of</w:t>
      </w:r>
      <w:r>
        <w:rPr>
          <w:spacing w:val="-24"/>
          <w:sz w:val="24"/>
        </w:rPr>
        <w:t xml:space="preserve"> </w:t>
      </w:r>
      <w:r>
        <w:rPr>
          <w:sz w:val="24"/>
        </w:rPr>
        <w:t>exoskeleton devices becomes a measurable element of</w:t>
      </w:r>
      <w:r>
        <w:rPr>
          <w:spacing w:val="-22"/>
          <w:sz w:val="24"/>
        </w:rPr>
        <w:t xml:space="preserve"> </w:t>
      </w:r>
      <w:r>
        <w:rPr>
          <w:sz w:val="24"/>
        </w:rPr>
        <w:t>the overall 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metrics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-8"/>
          <w:sz w:val="24"/>
        </w:rPr>
        <w:t xml:space="preserve"> </w:t>
      </w:r>
      <w:r>
        <w:rPr>
          <w:sz w:val="24"/>
        </w:rPr>
        <w:t>Veteran</w:t>
      </w:r>
      <w:r>
        <w:rPr>
          <w:spacing w:val="-6"/>
          <w:sz w:val="24"/>
        </w:rPr>
        <w:t xml:space="preserve"> </w:t>
      </w:r>
      <w:r>
        <w:rPr>
          <w:sz w:val="24"/>
        </w:rPr>
        <w:t>Integrated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Networks (VISNs), or VA regions.</w:t>
      </w:r>
    </w:p>
    <w:p w14:paraId="2AD84E46" w14:textId="77777777" w:rsidR="003F4496" w:rsidRDefault="003F4496">
      <w:pPr>
        <w:pStyle w:val="BodyText"/>
        <w:spacing w:before="5"/>
      </w:pPr>
    </w:p>
    <w:p w14:paraId="473F9AC3" w14:textId="77777777" w:rsidR="003F4496" w:rsidRDefault="00000000">
      <w:pPr>
        <w:pStyle w:val="BodyText"/>
        <w:ind w:left="101" w:right="182"/>
      </w:pPr>
      <w:r>
        <w:t>Ensuring that paralyzed</w:t>
      </w:r>
      <w:r>
        <w:rPr>
          <w:spacing w:val="-4"/>
        </w:rPr>
        <w:t xml:space="preserve"> </w:t>
      </w:r>
      <w:r>
        <w:t>veterans are able to have access to and coverage of</w:t>
      </w:r>
      <w:r>
        <w:rPr>
          <w:spacing w:val="-19"/>
        </w:rPr>
        <w:t xml:space="preserve"> </w:t>
      </w:r>
      <w:r>
        <w:t>this life-changing technology is critical to the ITEM Coalition's mission.</w:t>
      </w:r>
      <w:r>
        <w:rPr>
          <w:spacing w:val="40"/>
        </w:rPr>
        <w:t xml:space="preserve"> </w:t>
      </w:r>
      <w:r>
        <w:t>For these reasons,</w:t>
      </w:r>
      <w:r>
        <w:rPr>
          <w:spacing w:val="-5"/>
        </w:rPr>
        <w:t xml:space="preserve"> </w:t>
      </w:r>
      <w:r>
        <w:t>we are proud to support this</w:t>
      </w:r>
      <w:r>
        <w:rPr>
          <w:spacing w:val="-4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 colleagues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to pass this important piece of</w:t>
      </w:r>
      <w:r>
        <w:rPr>
          <w:spacing w:val="-10"/>
        </w:rPr>
        <w:t xml:space="preserve"> </w:t>
      </w:r>
      <w:r>
        <w:t>legislation into law.</w:t>
      </w:r>
    </w:p>
    <w:p w14:paraId="6E2101AE" w14:textId="77777777" w:rsidR="003F4496" w:rsidRDefault="003F4496">
      <w:pPr>
        <w:pStyle w:val="BodyText"/>
        <w:spacing w:before="6"/>
      </w:pPr>
    </w:p>
    <w:p w14:paraId="034A5E0F" w14:textId="77777777" w:rsidR="003F4496" w:rsidRDefault="00000000">
      <w:pPr>
        <w:pStyle w:val="BodyText"/>
        <w:spacing w:line="232" w:lineRule="auto"/>
        <w:ind w:left="102" w:right="73" w:hanging="2"/>
      </w:pP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 further questions,</w:t>
      </w:r>
      <w:r>
        <w:rPr>
          <w:spacing w:val="-1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Peter</w:t>
      </w:r>
      <w:r>
        <w:rPr>
          <w:spacing w:val="-3"/>
        </w:rPr>
        <w:t xml:space="preserve"> </w:t>
      </w:r>
      <w:r>
        <w:t>Thomas</w:t>
      </w:r>
      <w:r>
        <w:rPr>
          <w:spacing w:val="-2"/>
        </w:rPr>
        <w:t xml:space="preserve"> </w:t>
      </w:r>
      <w:r>
        <w:t>or Michael</w:t>
      </w:r>
      <w:r>
        <w:rPr>
          <w:spacing w:val="-8"/>
        </w:rPr>
        <w:t xml:space="preserve"> </w:t>
      </w:r>
      <w:r>
        <w:t>Barnett,</w:t>
      </w:r>
      <w:r>
        <w:rPr>
          <w:spacing w:val="-14"/>
        </w:rPr>
        <w:t xml:space="preserve"> </w:t>
      </w:r>
      <w:r>
        <w:t xml:space="preserve">ITEM </w:t>
      </w:r>
      <w:r>
        <w:rPr>
          <w:position w:val="1"/>
        </w:rPr>
        <w:t xml:space="preserve">Coalition coordinators, at </w:t>
      </w:r>
      <w:hyperlink r:id="rId9">
        <w:r>
          <w:rPr>
            <w:color w:val="0000FB"/>
            <w:position w:val="1"/>
            <w:u w:val="single" w:color="0000FB"/>
          </w:rPr>
          <w:t>Peter.Thomas@Powers</w:t>
        </w:r>
        <w:r>
          <w:rPr>
            <w:color w:val="0000FB"/>
            <w:u w:val="single" w:color="0000FB"/>
          </w:rPr>
          <w:t>L</w:t>
        </w:r>
        <w:r>
          <w:rPr>
            <w:color w:val="0000FB"/>
            <w:position w:val="1"/>
            <w:u w:val="single" w:color="0000FB"/>
          </w:rPr>
          <w:t>aw.com</w:t>
        </w:r>
      </w:hyperlink>
      <w:r>
        <w:rPr>
          <w:color w:val="0000FB"/>
          <w:position w:val="1"/>
        </w:rPr>
        <w:t xml:space="preserve"> </w:t>
      </w:r>
      <w:r>
        <w:rPr>
          <w:position w:val="1"/>
        </w:rPr>
        <w:t xml:space="preserve">and </w:t>
      </w:r>
      <w:hyperlink r:id="rId10">
        <w:r>
          <w:rPr>
            <w:color w:val="0000FB"/>
            <w:position w:val="1"/>
            <w:u w:val="single" w:color="0000FB"/>
          </w:rPr>
          <w:t>Mi</w:t>
        </w:r>
        <w:r>
          <w:rPr>
            <w:color w:val="0000FB"/>
            <w:u w:val="single" w:color="0000FB"/>
          </w:rPr>
          <w:t>c</w:t>
        </w:r>
        <w:r>
          <w:rPr>
            <w:color w:val="0000FB"/>
            <w:position w:val="1"/>
            <w:u w:val="single" w:color="0000FB"/>
          </w:rPr>
          <w:t>hael.Barne</w:t>
        </w:r>
        <w:r>
          <w:rPr>
            <w:color w:val="0000FB"/>
            <w:position w:val="2"/>
            <w:u w:val="single" w:color="0000FB"/>
          </w:rPr>
          <w:t>tt</w:t>
        </w:r>
        <w:r>
          <w:rPr>
            <w:color w:val="0000FB"/>
            <w:position w:val="1"/>
            <w:u w:val="single" w:color="0000FB"/>
          </w:rPr>
          <w:t>@</w:t>
        </w:r>
        <w:r>
          <w:rPr>
            <w:color w:val="0000FB"/>
            <w:position w:val="2"/>
            <w:u w:val="single" w:color="0000FB"/>
          </w:rPr>
          <w:t>P</w:t>
        </w:r>
        <w:r>
          <w:rPr>
            <w:color w:val="0000FB"/>
            <w:position w:val="1"/>
            <w:u w:val="single" w:color="0000FB"/>
          </w:rPr>
          <w:t>owe</w:t>
        </w:r>
        <w:r>
          <w:rPr>
            <w:color w:val="0000FB"/>
            <w:position w:val="2"/>
            <w:u w:val="single" w:color="0000FB"/>
          </w:rPr>
          <w:t>r</w:t>
        </w:r>
        <w:r>
          <w:rPr>
            <w:color w:val="0000FB"/>
            <w:position w:val="1"/>
            <w:u w:val="single" w:color="0000FB"/>
          </w:rPr>
          <w:t>sL</w:t>
        </w:r>
        <w:r>
          <w:rPr>
            <w:color w:val="0000FB"/>
            <w:position w:val="2"/>
            <w:u w:val="single" w:color="0000FB"/>
          </w:rPr>
          <w:t>a</w:t>
        </w:r>
        <w:r>
          <w:rPr>
            <w:color w:val="0000FB"/>
            <w:position w:val="1"/>
            <w:u w:val="single" w:color="0000FB"/>
          </w:rPr>
          <w:t>w.</w:t>
        </w:r>
        <w:r>
          <w:rPr>
            <w:color w:val="0000FB"/>
            <w:position w:val="2"/>
            <w:u w:val="single" w:color="0000FB"/>
          </w:rPr>
          <w:t>c</w:t>
        </w:r>
        <w:r>
          <w:rPr>
            <w:color w:val="0000FB"/>
            <w:position w:val="1"/>
            <w:u w:val="single" w:color="0000FB"/>
          </w:rPr>
          <w:t>o</w:t>
        </w:r>
        <w:r>
          <w:rPr>
            <w:color w:val="0000FB"/>
            <w:position w:val="3"/>
            <w:u w:val="single" w:color="0000FB"/>
          </w:rPr>
          <w:t>m</w:t>
        </w:r>
      </w:hyperlink>
      <w:r>
        <w:rPr>
          <w:color w:val="0000FB"/>
          <w:position w:val="3"/>
        </w:rPr>
        <w:t xml:space="preserve"> </w:t>
      </w:r>
      <w:r>
        <w:rPr>
          <w:position w:val="2"/>
        </w:rPr>
        <w:t>or by phone at 202-466-6550.</w:t>
      </w:r>
    </w:p>
    <w:p w14:paraId="57072403" w14:textId="77777777" w:rsidR="003F4496" w:rsidRDefault="00000000">
      <w:pPr>
        <w:pStyle w:val="BodyText"/>
        <w:spacing w:before="256"/>
        <w:ind w:left="101"/>
      </w:pPr>
      <w:r>
        <w:rPr>
          <w:spacing w:val="-2"/>
        </w:rPr>
        <w:t>Sincerely,</w:t>
      </w:r>
    </w:p>
    <w:p w14:paraId="47FD7AA2" w14:textId="77777777" w:rsidR="003F4496" w:rsidRDefault="00000000">
      <w:pPr>
        <w:spacing w:before="268"/>
        <w:ind w:left="100"/>
        <w:rPr>
          <w:b/>
          <w:sz w:val="25"/>
        </w:rPr>
      </w:pPr>
      <w:r>
        <w:rPr>
          <w:b/>
          <w:spacing w:val="-6"/>
          <w:sz w:val="25"/>
        </w:rPr>
        <w:t>Access</w:t>
      </w:r>
      <w:r>
        <w:rPr>
          <w:b/>
          <w:spacing w:val="-2"/>
          <w:sz w:val="25"/>
        </w:rPr>
        <w:t xml:space="preserve"> </w:t>
      </w:r>
      <w:r>
        <w:rPr>
          <w:b/>
          <w:spacing w:val="-6"/>
          <w:sz w:val="25"/>
        </w:rPr>
        <w:t>Ready</w:t>
      </w:r>
      <w:r>
        <w:rPr>
          <w:b/>
          <w:spacing w:val="-1"/>
          <w:sz w:val="25"/>
        </w:rPr>
        <w:t xml:space="preserve"> </w:t>
      </w:r>
      <w:r>
        <w:rPr>
          <w:b/>
          <w:spacing w:val="-6"/>
          <w:sz w:val="25"/>
        </w:rPr>
        <w:t>Inc.</w:t>
      </w:r>
    </w:p>
    <w:p w14:paraId="625666C6" w14:textId="77777777" w:rsidR="003F4496" w:rsidRDefault="003F4496">
      <w:pPr>
        <w:pStyle w:val="BodyText"/>
        <w:rPr>
          <w:b/>
          <w:sz w:val="25"/>
        </w:rPr>
      </w:pPr>
    </w:p>
    <w:p w14:paraId="27B1B68A" w14:textId="77777777" w:rsidR="003F4496" w:rsidRDefault="003F4496">
      <w:pPr>
        <w:pStyle w:val="BodyText"/>
        <w:rPr>
          <w:b/>
          <w:sz w:val="25"/>
        </w:rPr>
      </w:pPr>
    </w:p>
    <w:p w14:paraId="67B4823B" w14:textId="77777777" w:rsidR="003F4496" w:rsidRDefault="003F4496">
      <w:pPr>
        <w:pStyle w:val="BodyText"/>
        <w:rPr>
          <w:b/>
          <w:sz w:val="25"/>
        </w:rPr>
      </w:pPr>
    </w:p>
    <w:p w14:paraId="12F4F0D2" w14:textId="77777777" w:rsidR="003F4496" w:rsidRDefault="003F4496">
      <w:pPr>
        <w:pStyle w:val="BodyText"/>
        <w:rPr>
          <w:b/>
          <w:sz w:val="25"/>
        </w:rPr>
      </w:pPr>
    </w:p>
    <w:p w14:paraId="59C76488" w14:textId="77777777" w:rsidR="003F4496" w:rsidRDefault="003F4496">
      <w:pPr>
        <w:pStyle w:val="BodyText"/>
        <w:rPr>
          <w:b/>
          <w:sz w:val="25"/>
        </w:rPr>
      </w:pPr>
    </w:p>
    <w:p w14:paraId="516890BE" w14:textId="77777777" w:rsidR="003F4496" w:rsidRDefault="003F4496">
      <w:pPr>
        <w:pStyle w:val="BodyText"/>
        <w:rPr>
          <w:b/>
          <w:sz w:val="25"/>
        </w:rPr>
      </w:pPr>
    </w:p>
    <w:p w14:paraId="3385B2F9" w14:textId="77777777" w:rsidR="003F4496" w:rsidRDefault="003F4496">
      <w:pPr>
        <w:pStyle w:val="BodyText"/>
        <w:rPr>
          <w:b/>
          <w:sz w:val="25"/>
        </w:rPr>
      </w:pPr>
    </w:p>
    <w:p w14:paraId="2B2FCE27" w14:textId="77777777" w:rsidR="003F4496" w:rsidRDefault="003F4496">
      <w:pPr>
        <w:pStyle w:val="BodyText"/>
        <w:rPr>
          <w:b/>
          <w:sz w:val="25"/>
        </w:rPr>
      </w:pPr>
    </w:p>
    <w:p w14:paraId="640483E2" w14:textId="77777777" w:rsidR="003F4496" w:rsidRDefault="003F4496">
      <w:pPr>
        <w:pStyle w:val="BodyText"/>
        <w:rPr>
          <w:b/>
          <w:sz w:val="25"/>
        </w:rPr>
      </w:pPr>
    </w:p>
    <w:p w14:paraId="1C446D84" w14:textId="77777777" w:rsidR="003F4496" w:rsidRDefault="003F4496">
      <w:pPr>
        <w:pStyle w:val="BodyText"/>
        <w:rPr>
          <w:b/>
          <w:sz w:val="25"/>
        </w:rPr>
      </w:pPr>
    </w:p>
    <w:p w14:paraId="082A1076" w14:textId="77777777" w:rsidR="003F4496" w:rsidRDefault="003F4496">
      <w:pPr>
        <w:pStyle w:val="BodyText"/>
        <w:rPr>
          <w:b/>
          <w:sz w:val="25"/>
        </w:rPr>
      </w:pPr>
    </w:p>
    <w:p w14:paraId="50C6387D" w14:textId="77777777" w:rsidR="003F4496" w:rsidRDefault="003F4496">
      <w:pPr>
        <w:pStyle w:val="BodyText"/>
        <w:rPr>
          <w:b/>
          <w:sz w:val="25"/>
        </w:rPr>
      </w:pPr>
    </w:p>
    <w:p w14:paraId="5F71E109" w14:textId="77777777" w:rsidR="003F4496" w:rsidRDefault="003F4496">
      <w:pPr>
        <w:pStyle w:val="BodyText"/>
        <w:rPr>
          <w:b/>
          <w:sz w:val="25"/>
        </w:rPr>
      </w:pPr>
    </w:p>
    <w:p w14:paraId="2ED2F701" w14:textId="77777777" w:rsidR="003F4496" w:rsidRDefault="003F4496">
      <w:pPr>
        <w:pStyle w:val="BodyText"/>
        <w:rPr>
          <w:b/>
          <w:sz w:val="25"/>
        </w:rPr>
      </w:pPr>
    </w:p>
    <w:p w14:paraId="6E5AA7F1" w14:textId="77777777" w:rsidR="003F4496" w:rsidRDefault="003F4496">
      <w:pPr>
        <w:pStyle w:val="BodyText"/>
        <w:rPr>
          <w:b/>
          <w:sz w:val="25"/>
        </w:rPr>
      </w:pPr>
    </w:p>
    <w:p w14:paraId="26E9CCCD" w14:textId="77777777" w:rsidR="003F4496" w:rsidRDefault="003F4496">
      <w:pPr>
        <w:pStyle w:val="BodyText"/>
        <w:rPr>
          <w:b/>
          <w:sz w:val="25"/>
        </w:rPr>
      </w:pPr>
    </w:p>
    <w:p w14:paraId="72629EE0" w14:textId="77777777" w:rsidR="003F4496" w:rsidRDefault="003F4496">
      <w:pPr>
        <w:pStyle w:val="BodyText"/>
        <w:spacing w:before="252"/>
        <w:rPr>
          <w:b/>
          <w:sz w:val="25"/>
        </w:rPr>
      </w:pPr>
    </w:p>
    <w:p w14:paraId="4C75DF60" w14:textId="77777777" w:rsidR="003F4496" w:rsidRDefault="00000000">
      <w:pPr>
        <w:pStyle w:val="BodyText"/>
        <w:ind w:left="24"/>
        <w:jc w:val="center"/>
      </w:pPr>
      <w:r>
        <w:rPr>
          <w:spacing w:val="-10"/>
        </w:rPr>
        <w:t>2</w:t>
      </w:r>
    </w:p>
    <w:sectPr w:rsidR="003F4496">
      <w:pgSz w:w="12240" w:h="15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0598"/>
    <w:multiLevelType w:val="hybridMultilevel"/>
    <w:tmpl w:val="A8A2C488"/>
    <w:lvl w:ilvl="0" w:tplc="52B2D6B6">
      <w:start w:val="1"/>
      <w:numFmt w:val="decimal"/>
      <w:lvlText w:val="%1."/>
      <w:lvlJc w:val="left"/>
      <w:pPr>
        <w:ind w:left="81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9DA8D626">
      <w:numFmt w:val="bullet"/>
      <w:lvlText w:val="•"/>
      <w:lvlJc w:val="left"/>
      <w:pPr>
        <w:ind w:left="1696" w:hanging="339"/>
      </w:pPr>
      <w:rPr>
        <w:rFonts w:hint="default"/>
        <w:lang w:val="en-US" w:eastAsia="en-US" w:bidi="ar-SA"/>
      </w:rPr>
    </w:lvl>
    <w:lvl w:ilvl="2" w:tplc="2CEA5B9A">
      <w:numFmt w:val="bullet"/>
      <w:lvlText w:val="•"/>
      <w:lvlJc w:val="left"/>
      <w:pPr>
        <w:ind w:left="2572" w:hanging="339"/>
      </w:pPr>
      <w:rPr>
        <w:rFonts w:hint="default"/>
        <w:lang w:val="en-US" w:eastAsia="en-US" w:bidi="ar-SA"/>
      </w:rPr>
    </w:lvl>
    <w:lvl w:ilvl="3" w:tplc="B9E2B79A">
      <w:numFmt w:val="bullet"/>
      <w:lvlText w:val="•"/>
      <w:lvlJc w:val="left"/>
      <w:pPr>
        <w:ind w:left="3448" w:hanging="339"/>
      </w:pPr>
      <w:rPr>
        <w:rFonts w:hint="default"/>
        <w:lang w:val="en-US" w:eastAsia="en-US" w:bidi="ar-SA"/>
      </w:rPr>
    </w:lvl>
    <w:lvl w:ilvl="4" w:tplc="150498C2">
      <w:numFmt w:val="bullet"/>
      <w:lvlText w:val="•"/>
      <w:lvlJc w:val="left"/>
      <w:pPr>
        <w:ind w:left="4324" w:hanging="339"/>
      </w:pPr>
      <w:rPr>
        <w:rFonts w:hint="default"/>
        <w:lang w:val="en-US" w:eastAsia="en-US" w:bidi="ar-SA"/>
      </w:rPr>
    </w:lvl>
    <w:lvl w:ilvl="5" w:tplc="BD98E142">
      <w:numFmt w:val="bullet"/>
      <w:lvlText w:val="•"/>
      <w:lvlJc w:val="left"/>
      <w:pPr>
        <w:ind w:left="5200" w:hanging="339"/>
      </w:pPr>
      <w:rPr>
        <w:rFonts w:hint="default"/>
        <w:lang w:val="en-US" w:eastAsia="en-US" w:bidi="ar-SA"/>
      </w:rPr>
    </w:lvl>
    <w:lvl w:ilvl="6" w:tplc="419A11D8">
      <w:numFmt w:val="bullet"/>
      <w:lvlText w:val="•"/>
      <w:lvlJc w:val="left"/>
      <w:pPr>
        <w:ind w:left="6076" w:hanging="339"/>
      </w:pPr>
      <w:rPr>
        <w:rFonts w:hint="default"/>
        <w:lang w:val="en-US" w:eastAsia="en-US" w:bidi="ar-SA"/>
      </w:rPr>
    </w:lvl>
    <w:lvl w:ilvl="7" w:tplc="EDFA418C">
      <w:numFmt w:val="bullet"/>
      <w:lvlText w:val="•"/>
      <w:lvlJc w:val="left"/>
      <w:pPr>
        <w:ind w:left="6952" w:hanging="339"/>
      </w:pPr>
      <w:rPr>
        <w:rFonts w:hint="default"/>
        <w:lang w:val="en-US" w:eastAsia="en-US" w:bidi="ar-SA"/>
      </w:rPr>
    </w:lvl>
    <w:lvl w:ilvl="8" w:tplc="12F6D02C">
      <w:numFmt w:val="bullet"/>
      <w:lvlText w:val="•"/>
      <w:lvlJc w:val="left"/>
      <w:pPr>
        <w:ind w:left="7828" w:hanging="339"/>
      </w:pPr>
      <w:rPr>
        <w:rFonts w:hint="default"/>
        <w:lang w:val="en-US" w:eastAsia="en-US" w:bidi="ar-SA"/>
      </w:rPr>
    </w:lvl>
  </w:abstractNum>
  <w:num w:numId="1" w16cid:durableId="74745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496"/>
    <w:rsid w:val="003F4496"/>
    <w:rsid w:val="009C73AD"/>
    <w:rsid w:val="00D55B14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5D4A"/>
  <w15:docId w15:val="{66A115CA-B30A-4656-9CE1-CDC47253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9"/>
      <w:ind w:left="4422" w:right="2530" w:firstLine="81"/>
    </w:pPr>
    <w:rPr>
      <w:rFonts w:ascii="Arial" w:eastAsia="Arial" w:hAnsi="Arial" w:cs="Arial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4" w:right="106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itemcoalition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chael.Barnett@Powers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Thomas@Power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Coalition Support Letter for H.R. ... (Final) (D1096339).docx - Google Docs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Document: ITEM Coalition Support Letter for H.R. 6373, the Veterans STAND Act of 2023</dc:title>
  <dc:creator>hailey reed</dc:creator>
  <cp:lastModifiedBy>Aaron Di Blasi</cp:lastModifiedBy>
  <cp:revision>3</cp:revision>
  <dcterms:created xsi:type="dcterms:W3CDTF">2024-02-16T06:07:00Z</dcterms:created>
  <dcterms:modified xsi:type="dcterms:W3CDTF">2024-02-16T06:08:00Z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Adobe Acrobat Pro (32-bit) 23 Paper Capture Plug-in with ClearScan</vt:lpwstr>
  </property>
</Properties>
</file>