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</w:pPr>
      <w:r>
        <w:rPr/>
        <w:t>December 16, </w:t>
      </w:r>
      <w:r>
        <w:rPr>
          <w:spacing w:val="-4"/>
        </w:rPr>
        <w:t>2025</w:t>
      </w:r>
    </w:p>
    <w:p>
      <w:pPr>
        <w:pStyle w:val="BodyText"/>
        <w:spacing w:before="180"/>
        <w:rPr>
          <w:sz w:val="20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5"/>
        <w:gridCol w:w="4613"/>
      </w:tblGrid>
      <w:tr>
        <w:trPr>
          <w:trHeight w:val="1526" w:hRule="atLeast"/>
        </w:trPr>
        <w:tc>
          <w:tcPr>
            <w:tcW w:w="4165" w:type="dxa"/>
          </w:tcPr>
          <w:p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Honorable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Thune</w:t>
            </w:r>
          </w:p>
          <w:p>
            <w:pPr>
              <w:pStyle w:val="TableParagraph"/>
              <w:ind w:right="1809"/>
              <w:rPr>
                <w:sz w:val="24"/>
              </w:rPr>
            </w:pPr>
            <w:r>
              <w:rPr>
                <w:sz w:val="24"/>
              </w:rPr>
              <w:t>Majority Leader United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Senate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511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Dirksen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Senate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Building Washington, D.C. 20510</w:t>
            </w:r>
          </w:p>
        </w:tc>
        <w:tc>
          <w:tcPr>
            <w:tcW w:w="4613" w:type="dxa"/>
          </w:tcPr>
          <w:p>
            <w:pPr>
              <w:pStyle w:val="TableParagraph"/>
              <w:spacing w:line="240" w:lineRule="exact"/>
              <w:ind w:left="5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Honorable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Mike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Johnson</w:t>
            </w:r>
          </w:p>
          <w:p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House</w:t>
            </w:r>
          </w:p>
          <w:p>
            <w:pPr>
              <w:pStyle w:val="TableParagraph"/>
              <w:ind w:left="565" w:right="47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Representatives H-232, The Capitol</w:t>
            </w:r>
          </w:p>
          <w:p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Washington,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D.C.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20515</w:t>
            </w:r>
          </w:p>
        </w:tc>
      </w:tr>
      <w:tr>
        <w:trPr>
          <w:trHeight w:val="1526" w:hRule="atLeast"/>
        </w:trPr>
        <w:tc>
          <w:tcPr>
            <w:tcW w:w="4165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Honorable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Chuck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Schumer Democratic Leader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Senate</w:t>
            </w:r>
          </w:p>
          <w:p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z w:val="24"/>
              </w:rPr>
              <w:t>322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Hart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Senate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Building Washington, D.C. 20510</w:t>
            </w:r>
          </w:p>
        </w:tc>
        <w:tc>
          <w:tcPr>
            <w:tcW w:w="4613" w:type="dxa"/>
          </w:tcPr>
          <w:p>
            <w:pPr>
              <w:pStyle w:val="TableParagraph"/>
              <w:spacing w:before="120"/>
              <w:ind w:left="5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Honorable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Hakeem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Jeffries Democratic Leader</w:t>
            </w:r>
          </w:p>
          <w:p>
            <w:pPr>
              <w:pStyle w:val="TableParagraph"/>
              <w:spacing w:line="280" w:lineRule="atLeast"/>
              <w:ind w:left="565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Representatives 2267 Rayburn House Office Building Washington, D.C. 20515</w:t>
            </w:r>
          </w:p>
        </w:tc>
      </w:tr>
    </w:tbl>
    <w:p>
      <w:pPr>
        <w:pStyle w:val="BodyText"/>
      </w:pPr>
    </w:p>
    <w:p>
      <w:pPr>
        <w:pStyle w:val="BodyText"/>
        <w:spacing w:before="47"/>
      </w:pPr>
    </w:p>
    <w:p>
      <w:pPr>
        <w:pStyle w:val="Heading1"/>
        <w:spacing w:line="278" w:lineRule="auto"/>
      </w:pPr>
      <w:r>
        <w:rPr/>
        <w:t>Re:</w:t>
      </w:r>
      <w:r>
        <w:rPr>
          <w:spacing w:val="-7"/>
        </w:rPr>
        <w:t> </w:t>
      </w:r>
      <w:r>
        <w:rPr/>
        <w:t>URGENT</w:t>
      </w:r>
      <w:r>
        <w:rPr>
          <w:spacing w:val="-7"/>
        </w:rPr>
        <w:t> </w:t>
      </w:r>
      <w:r>
        <w:rPr/>
        <w:t>OPPOSITION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H.R.</w:t>
      </w:r>
      <w:r>
        <w:rPr>
          <w:spacing w:val="-7"/>
        </w:rPr>
        <w:t> </w:t>
      </w:r>
      <w:r>
        <w:rPr/>
        <w:t>5179,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District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Columbia</w:t>
      </w:r>
      <w:r>
        <w:rPr>
          <w:spacing w:val="-7"/>
        </w:rPr>
        <w:t> </w:t>
      </w:r>
      <w:r>
        <w:rPr/>
        <w:t>Attorney</w:t>
      </w:r>
      <w:r>
        <w:rPr>
          <w:spacing w:val="-7"/>
        </w:rPr>
        <w:t> </w:t>
      </w:r>
      <w:r>
        <w:rPr/>
        <w:t>General Appointment Reform Act</w:t>
      </w:r>
    </w:p>
    <w:p>
      <w:pPr>
        <w:pStyle w:val="BodyText"/>
        <w:spacing w:before="47"/>
        <w:rPr>
          <w:b/>
        </w:rPr>
      </w:pPr>
    </w:p>
    <w:p>
      <w:pPr>
        <w:pStyle w:val="BodyText"/>
      </w:pPr>
      <w:r>
        <w:rPr/>
        <w:t>Dear</w:t>
      </w:r>
      <w:r>
        <w:rPr>
          <w:spacing w:val="-3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Leader</w:t>
      </w:r>
      <w:r>
        <w:rPr>
          <w:spacing w:val="-3"/>
        </w:rPr>
        <w:t> </w:t>
      </w:r>
      <w:r>
        <w:rPr/>
        <w:t>Thune,</w:t>
      </w:r>
      <w:r>
        <w:rPr>
          <w:spacing w:val="-3"/>
        </w:rPr>
        <w:t> </w:t>
      </w:r>
      <w:r>
        <w:rPr/>
        <w:t>Speaker</w:t>
      </w:r>
      <w:r>
        <w:rPr>
          <w:spacing w:val="-3"/>
        </w:rPr>
        <w:t> </w:t>
      </w:r>
      <w:r>
        <w:rPr/>
        <w:t>Johnson,</w:t>
      </w:r>
      <w:r>
        <w:rPr>
          <w:spacing w:val="-3"/>
        </w:rPr>
        <w:t> </w:t>
      </w:r>
      <w:r>
        <w:rPr/>
        <w:t>Leader</w:t>
      </w:r>
      <w:r>
        <w:rPr>
          <w:spacing w:val="-3"/>
        </w:rPr>
        <w:t> </w:t>
      </w:r>
      <w:r>
        <w:rPr/>
        <w:t>Schumer,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Leader</w:t>
      </w:r>
      <w:r>
        <w:rPr>
          <w:spacing w:val="-2"/>
        </w:rPr>
        <w:t> Jeffries:</w:t>
      </w:r>
    </w:p>
    <w:p>
      <w:pPr>
        <w:pStyle w:val="BodyText"/>
        <w:spacing w:before="91"/>
      </w:pPr>
    </w:p>
    <w:p>
      <w:pPr>
        <w:pStyle w:val="BodyText"/>
        <w:spacing w:line="278" w:lineRule="auto" w:before="1"/>
      </w:pPr>
      <w:r>
        <w:rPr/>
        <w:t>The</w:t>
      </w:r>
      <w:r>
        <w:rPr>
          <w:spacing w:val="-7"/>
        </w:rPr>
        <w:t> </w:t>
      </w:r>
      <w:r>
        <w:rPr/>
        <w:t>undersigned</w:t>
      </w:r>
      <w:r>
        <w:rPr>
          <w:spacing w:val="-7"/>
        </w:rPr>
        <w:t> </w:t>
      </w:r>
      <w:r>
        <w:rPr/>
        <w:t>organizations—representing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broad</w:t>
      </w:r>
      <w:r>
        <w:rPr>
          <w:spacing w:val="-7"/>
        </w:rPr>
        <w:t> </w:t>
      </w:r>
      <w:r>
        <w:rPr/>
        <w:t>range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ideological,</w:t>
      </w:r>
      <w:r>
        <w:rPr>
          <w:spacing w:val="-7"/>
        </w:rPr>
        <w:t> </w:t>
      </w:r>
      <w:r>
        <w:rPr/>
        <w:t>faith-based,</w:t>
      </w:r>
      <w:r>
        <w:rPr>
          <w:spacing w:val="-7"/>
        </w:rPr>
        <w:t> </w:t>
      </w:r>
      <w:r>
        <w:rPr/>
        <w:t>and civic perspectives—write to strongly oppose H.R. 5179, the District of Columbia Attorney General Appointment Reform Act.</w:t>
      </w:r>
      <w:r>
        <w:rPr>
          <w:vertAlign w:val="superscript"/>
        </w:rPr>
        <w:t>1</w:t>
      </w:r>
      <w:r>
        <w:rPr>
          <w:vertAlign w:val="baseline"/>
        </w:rPr>
        <w:t> This legislation would fundamentally undermine the independence of the District’s chief law enforcement office and create a dangerous precedent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3"/>
          <w:vertAlign w:val="baseline"/>
        </w:rPr>
        <w:t> </w:t>
      </w:r>
      <w:r>
        <w:rPr>
          <w:vertAlign w:val="baseline"/>
        </w:rPr>
        <w:t>threatens</w:t>
      </w:r>
      <w:r>
        <w:rPr>
          <w:spacing w:val="-3"/>
          <w:vertAlign w:val="baseline"/>
        </w:rPr>
        <w:t> </w:t>
      </w:r>
      <w:r>
        <w:rPr>
          <w:vertAlign w:val="baseline"/>
        </w:rPr>
        <w:t>every</w:t>
      </w:r>
      <w:r>
        <w:rPr>
          <w:spacing w:val="-3"/>
          <w:vertAlign w:val="baseline"/>
        </w:rPr>
        <w:t> </w:t>
      </w:r>
      <w:r>
        <w:rPr>
          <w:vertAlign w:val="baseline"/>
        </w:rPr>
        <w:t>nonprofit</w:t>
      </w:r>
      <w:r>
        <w:rPr>
          <w:spacing w:val="-3"/>
          <w:vertAlign w:val="baseline"/>
        </w:rPr>
        <w:t> </w:t>
      </w:r>
      <w:r>
        <w:rPr>
          <w:vertAlign w:val="baseline"/>
        </w:rPr>
        <w:t>organization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operating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or</w:t>
      </w:r>
      <w:r>
        <w:rPr>
          <w:spacing w:val="-3"/>
          <w:vertAlign w:val="baseline"/>
        </w:rPr>
        <w:t> </w:t>
      </w:r>
      <w:r>
        <w:rPr>
          <w:vertAlign w:val="baseline"/>
        </w:rPr>
        <w:t>headquartered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 District of Columbia, regardless of political orientation.</w:t>
      </w:r>
    </w:p>
    <w:p>
      <w:pPr>
        <w:pStyle w:val="BodyText"/>
        <w:spacing w:before="49"/>
      </w:pPr>
    </w:p>
    <w:p>
      <w:pPr>
        <w:pStyle w:val="BodyText"/>
        <w:spacing w:line="278" w:lineRule="auto" w:before="1"/>
      </w:pPr>
      <w:r>
        <w:rPr/>
        <w:t>By</w:t>
      </w:r>
      <w:r>
        <w:rPr>
          <w:spacing w:val="-2"/>
        </w:rPr>
        <w:t> </w:t>
      </w:r>
      <w:r>
        <w:rPr/>
        <w:t>eliminating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locally</w:t>
      </w:r>
      <w:r>
        <w:rPr>
          <w:spacing w:val="-2"/>
        </w:rPr>
        <w:t> </w:t>
      </w:r>
      <w:r>
        <w:rPr/>
        <w:t>accountable,</w:t>
      </w:r>
      <w:r>
        <w:rPr>
          <w:spacing w:val="-2"/>
        </w:rPr>
        <w:t> </w:t>
      </w:r>
      <w:r>
        <w:rPr/>
        <w:t>independently</w:t>
      </w:r>
      <w:r>
        <w:rPr>
          <w:spacing w:val="-2"/>
        </w:rPr>
        <w:t> </w:t>
      </w:r>
      <w:r>
        <w:rPr/>
        <w:t>elected</w:t>
      </w:r>
      <w:r>
        <w:rPr>
          <w:spacing w:val="-2"/>
        </w:rPr>
        <w:t> </w:t>
      </w:r>
      <w:r>
        <w:rPr/>
        <w:t>Attorney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replacing that</w:t>
      </w:r>
      <w:r>
        <w:rPr>
          <w:spacing w:val="-7"/>
        </w:rPr>
        <w:t> </w:t>
      </w:r>
      <w:r>
        <w:rPr/>
        <w:t>office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direct</w:t>
      </w:r>
      <w:r>
        <w:rPr>
          <w:spacing w:val="-7"/>
        </w:rPr>
        <w:t> </w:t>
      </w:r>
      <w:r>
        <w:rPr/>
        <w:t>Presidential</w:t>
      </w:r>
      <w:r>
        <w:rPr>
          <w:spacing w:val="-7"/>
        </w:rPr>
        <w:t> </w:t>
      </w:r>
      <w:r>
        <w:rPr/>
        <w:t>appointee,</w:t>
      </w:r>
      <w:r>
        <w:rPr>
          <w:spacing w:val="-7"/>
        </w:rPr>
        <w:t> </w:t>
      </w:r>
      <w:r>
        <w:rPr/>
        <w:t>H.R.</w:t>
      </w:r>
      <w:r>
        <w:rPr>
          <w:spacing w:val="-7"/>
        </w:rPr>
        <w:t> </w:t>
      </w:r>
      <w:r>
        <w:rPr/>
        <w:t>5179</w:t>
      </w:r>
      <w:r>
        <w:rPr>
          <w:spacing w:val="-7"/>
        </w:rPr>
        <w:t> </w:t>
      </w:r>
      <w:r>
        <w:rPr/>
        <w:t>would</w:t>
      </w:r>
      <w:r>
        <w:rPr>
          <w:spacing w:val="-7"/>
        </w:rPr>
        <w:t> </w:t>
      </w:r>
      <w:r>
        <w:rPr/>
        <w:t>concentrate</w:t>
      </w:r>
      <w:r>
        <w:rPr>
          <w:spacing w:val="-7"/>
        </w:rPr>
        <w:t> </w:t>
      </w:r>
      <w:r>
        <w:rPr/>
        <w:t>excessive</w:t>
      </w:r>
      <w:r>
        <w:rPr>
          <w:spacing w:val="-7"/>
        </w:rPr>
        <w:t> </w:t>
      </w:r>
      <w:r>
        <w:rPr/>
        <w:t>legal and regulatory power in the hands of the Executive Branch. This change is not a neutral governance reform; it is a radical expansion of executive control over an office that wields sweeping authority over nonprofits, charitable assets, consumer protection, and civil enforcement. The consequences for civil society are profound and alarming.</w:t>
      </w:r>
    </w:p>
    <w:p>
      <w:pPr>
        <w:pStyle w:val="BodyText"/>
        <w:spacing w:before="49"/>
      </w:pPr>
    </w:p>
    <w:p>
      <w:pPr>
        <w:pStyle w:val="BodyText"/>
        <w:spacing w:line="278" w:lineRule="auto" w:before="1"/>
      </w:pPr>
      <w:r>
        <w:rPr/>
        <w:t>The</w:t>
      </w:r>
      <w:r>
        <w:rPr>
          <w:spacing w:val="-7"/>
        </w:rPr>
        <w:t> </w:t>
      </w:r>
      <w:r>
        <w:rPr/>
        <w:t>District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Columbia</w:t>
      </w:r>
      <w:r>
        <w:rPr>
          <w:spacing w:val="-7"/>
        </w:rPr>
        <w:t> </w:t>
      </w:r>
      <w:r>
        <w:rPr/>
        <w:t>Office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Attorney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exercises</w:t>
      </w:r>
      <w:r>
        <w:rPr>
          <w:spacing w:val="-7"/>
        </w:rPr>
        <w:t> </w:t>
      </w:r>
      <w:r>
        <w:rPr/>
        <w:t>expansive</w:t>
      </w:r>
      <w:r>
        <w:rPr>
          <w:spacing w:val="-7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over the oversight, investigation, and enforcement of laws governing nonprofits, foundations,</w:t>
      </w: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223987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63681pt;width:144pt;height:.1pt;mso-position-horizontal-relative:page;mso-position-vertical-relative:paragraph;z-index:-15728640;mso-wrap-distance-left:0;mso-wrap-distance-right:0" id="docshape2" coordorigin="1440,353" coordsize="2880,0" path="m1440,353l4320,35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9"/>
        <w:ind w:left="0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United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States.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District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Columbia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Attorney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General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Appointment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Reform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Act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2025</w:t>
      </w:r>
      <w:r>
        <w:rPr>
          <w:sz w:val="20"/>
          <w:vertAlign w:val="baseline"/>
        </w:rPr>
        <w:t>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H.R.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5179,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119th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Cong., introduced in House Sept. 2025. Congress.gov, Library of Congress,</w:t>
      </w:r>
    </w:p>
    <w:p>
      <w:pPr>
        <w:spacing w:before="0"/>
        <w:ind w:left="0" w:right="0" w:firstLine="0"/>
        <w:jc w:val="left"/>
        <w:rPr>
          <w:sz w:val="20"/>
        </w:rPr>
      </w:pPr>
      <w:hyperlink r:id="rId6">
        <w:r>
          <w:rPr>
            <w:color w:val="457886"/>
            <w:spacing w:val="-2"/>
            <w:sz w:val="20"/>
            <w:u w:val="thick" w:color="457886"/>
          </w:rPr>
          <w:t>https://www.congress.gov/bill/119th-congress/house-bill/5179/all-actions</w:t>
        </w:r>
      </w:hyperlink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2240" w:h="15840"/>
          <w:pgMar w:header="0" w:footer="1095" w:top="1540" w:bottom="1280" w:left="1440" w:right="1440"/>
          <w:pgNumType w:start="1"/>
        </w:sectPr>
      </w:pPr>
    </w:p>
    <w:p>
      <w:pPr>
        <w:pStyle w:val="BodyText"/>
        <w:spacing w:line="278" w:lineRule="auto" w:before="37"/>
      </w:pPr>
      <w:r>
        <w:rPr/>
        <w:t>advocacy</w:t>
      </w:r>
      <w:r>
        <w:rPr>
          <w:spacing w:val="-8"/>
        </w:rPr>
        <w:t> </w:t>
      </w:r>
      <w:r>
        <w:rPr/>
        <w:t>organizations,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faith-based</w:t>
      </w:r>
      <w:r>
        <w:rPr>
          <w:spacing w:val="-8"/>
        </w:rPr>
        <w:t> </w:t>
      </w:r>
      <w:r>
        <w:rPr/>
        <w:t>institutions.</w:t>
      </w:r>
      <w:r>
        <w:rPr>
          <w:spacing w:val="-8"/>
        </w:rPr>
        <w:t> </w:t>
      </w:r>
      <w:r>
        <w:rPr/>
        <w:t>Virtually</w:t>
      </w:r>
      <w:r>
        <w:rPr>
          <w:spacing w:val="-8"/>
        </w:rPr>
        <w:t> </w:t>
      </w:r>
      <w:r>
        <w:rPr/>
        <w:t>every</w:t>
      </w:r>
      <w:r>
        <w:rPr>
          <w:spacing w:val="-8"/>
        </w:rPr>
        <w:t> </w:t>
      </w:r>
      <w:r>
        <w:rPr/>
        <w:t>national</w:t>
      </w:r>
      <w:r>
        <w:rPr>
          <w:spacing w:val="-8"/>
        </w:rPr>
        <w:t> </w:t>
      </w:r>
      <w:r>
        <w:rPr/>
        <w:t>501(c)(3)</w:t>
      </w:r>
      <w:r>
        <w:rPr>
          <w:spacing w:val="-8"/>
        </w:rPr>
        <w:t> </w:t>
      </w:r>
      <w:r>
        <w:rPr/>
        <w:t>or 501(c)(4) headquartered in the District falls within its jurisdiction.</w:t>
      </w:r>
    </w:p>
    <w:p>
      <w:pPr>
        <w:pStyle w:val="BodyText"/>
        <w:spacing w:before="47"/>
      </w:pPr>
    </w:p>
    <w:p>
      <w:pPr>
        <w:pStyle w:val="BodyText"/>
        <w:spacing w:line="278" w:lineRule="auto"/>
      </w:pPr>
      <w:r>
        <w:rPr/>
        <w:t>Placing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power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direct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-creates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clear and credible pathway for political retaliation, coercion, and ideological intimidation—no matter which party controls the White House. Today’s ally could quickly become tomorrow’s</w:t>
      </w:r>
      <w:r>
        <w:rPr>
          <w:spacing w:val="-7"/>
        </w:rPr>
        <w:t> </w:t>
      </w:r>
      <w:r>
        <w:rPr/>
        <w:t>target.</w:t>
      </w:r>
      <w:r>
        <w:rPr>
          <w:spacing w:val="-7"/>
        </w:rPr>
        <w:t> </w:t>
      </w:r>
      <w:r>
        <w:rPr/>
        <w:t>Under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President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different</w:t>
      </w:r>
      <w:r>
        <w:rPr>
          <w:spacing w:val="-7"/>
        </w:rPr>
        <w:t> </w:t>
      </w:r>
      <w:r>
        <w:rPr/>
        <w:t>ideology,</w:t>
      </w:r>
      <w:r>
        <w:rPr>
          <w:spacing w:val="-7"/>
        </w:rPr>
        <w:t> </w:t>
      </w:r>
      <w:r>
        <w:rPr/>
        <w:t>removing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independence</w:t>
      </w:r>
      <w:r>
        <w:rPr>
          <w:spacing w:val="-7"/>
        </w:rPr>
        <w:t> </w:t>
      </w:r>
      <w:r>
        <w:rPr/>
        <w:t>of the DC Attorney General could once again be used as a weapon. Neither side wins in this dangerous gamble.</w:t>
      </w:r>
    </w:p>
    <w:p>
      <w:pPr>
        <w:pStyle w:val="BodyText"/>
        <w:spacing w:before="50"/>
      </w:pPr>
    </w:p>
    <w:p>
      <w:pPr>
        <w:pStyle w:val="BodyText"/>
        <w:spacing w:line="278" w:lineRule="auto"/>
      </w:pPr>
      <w:r>
        <w:rPr/>
        <w:t>Under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politicized,</w:t>
      </w:r>
      <w:r>
        <w:rPr>
          <w:spacing w:val="-7"/>
        </w:rPr>
        <w:t> </w:t>
      </w:r>
      <w:r>
        <w:rPr/>
        <w:t>President-appointed</w:t>
      </w:r>
      <w:r>
        <w:rPr>
          <w:spacing w:val="-7"/>
        </w:rPr>
        <w:t> </w:t>
      </w:r>
      <w:r>
        <w:rPr/>
        <w:t>OAG,</w:t>
      </w:r>
      <w:r>
        <w:rPr>
          <w:spacing w:val="-7"/>
        </w:rPr>
        <w:t> </w:t>
      </w:r>
      <w:r>
        <w:rPr/>
        <w:t>nonprofits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persuasions</w:t>
      </w:r>
      <w:r>
        <w:rPr>
          <w:spacing w:val="-7"/>
        </w:rPr>
        <w:t> </w:t>
      </w:r>
      <w:r>
        <w:rPr/>
        <w:t>would</w:t>
      </w:r>
      <w:r>
        <w:rPr>
          <w:spacing w:val="-7"/>
        </w:rPr>
        <w:t> </w:t>
      </w:r>
      <w:r>
        <w:rPr/>
        <w:t>face unprecedented vulnerability, including: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1" w:after="0"/>
        <w:ind w:left="720" w:right="53" w:hanging="360"/>
        <w:jc w:val="left"/>
        <w:rPr>
          <w:sz w:val="24"/>
        </w:rPr>
      </w:pPr>
      <w:r>
        <w:rPr>
          <w:sz w:val="24"/>
        </w:rPr>
        <w:t>Ideologically motivated investigations into tax-exempt status, political activity, or internal</w:t>
      </w:r>
      <w:r>
        <w:rPr>
          <w:spacing w:val="-10"/>
          <w:sz w:val="24"/>
        </w:rPr>
        <w:t> </w:t>
      </w:r>
      <w:r>
        <w:rPr>
          <w:sz w:val="24"/>
        </w:rPr>
        <w:t>governance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organizations</w:t>
      </w:r>
      <w:r>
        <w:rPr>
          <w:spacing w:val="-10"/>
          <w:sz w:val="24"/>
        </w:rPr>
        <w:t> </w:t>
      </w:r>
      <w:r>
        <w:rPr>
          <w:sz w:val="24"/>
        </w:rPr>
        <w:t>whose</w:t>
      </w:r>
      <w:r>
        <w:rPr>
          <w:spacing w:val="-10"/>
          <w:sz w:val="24"/>
        </w:rPr>
        <w:t> </w:t>
      </w:r>
      <w:r>
        <w:rPr>
          <w:sz w:val="24"/>
        </w:rPr>
        <w:t>views</w:t>
      </w:r>
      <w:r>
        <w:rPr>
          <w:spacing w:val="-10"/>
          <w:sz w:val="24"/>
        </w:rPr>
        <w:t> </w:t>
      </w:r>
      <w:r>
        <w:rPr>
          <w:sz w:val="24"/>
        </w:rPr>
        <w:t>diverge</w:t>
      </w:r>
      <w:r>
        <w:rPr>
          <w:spacing w:val="-10"/>
          <w:sz w:val="24"/>
        </w:rPr>
        <w:t> </w:t>
      </w:r>
      <w:r>
        <w:rPr>
          <w:sz w:val="24"/>
        </w:rPr>
        <w:t>from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administration’s </w:t>
      </w:r>
      <w:r>
        <w:rPr>
          <w:spacing w:val="-2"/>
          <w:sz w:val="24"/>
        </w:rPr>
        <w:t>agenda;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Retaliatory</w:t>
      </w:r>
      <w:r>
        <w:rPr>
          <w:spacing w:val="-7"/>
          <w:sz w:val="24"/>
        </w:rPr>
        <w:t> </w:t>
      </w:r>
      <w:r>
        <w:rPr>
          <w:sz w:val="24"/>
        </w:rPr>
        <w:t>enforcement</w:t>
      </w:r>
      <w:r>
        <w:rPr>
          <w:spacing w:val="-4"/>
          <w:sz w:val="24"/>
        </w:rPr>
        <w:t> </w:t>
      </w:r>
      <w:r>
        <w:rPr>
          <w:sz w:val="24"/>
        </w:rPr>
        <w:t>actions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solely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perceived</w:t>
      </w:r>
      <w:r>
        <w:rPr>
          <w:spacing w:val="-4"/>
          <w:sz w:val="24"/>
        </w:rPr>
        <w:t> </w:t>
      </w:r>
      <w:r>
        <w:rPr>
          <w:sz w:val="24"/>
        </w:rPr>
        <w:t>political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opposition;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0" w:after="0"/>
        <w:ind w:left="720" w:right="223" w:hanging="360"/>
        <w:jc w:val="left"/>
        <w:rPr>
          <w:sz w:val="24"/>
        </w:rPr>
      </w:pPr>
      <w:r>
        <w:rPr>
          <w:sz w:val="24"/>
        </w:rPr>
        <w:t>Selective audits and subpoenas designed not to ensure compliance, but to harass, intimidate,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financially</w:t>
      </w:r>
      <w:r>
        <w:rPr>
          <w:spacing w:val="-9"/>
          <w:sz w:val="24"/>
        </w:rPr>
        <w:t> </w:t>
      </w:r>
      <w:r>
        <w:rPr>
          <w:sz w:val="24"/>
        </w:rPr>
        <w:t>burden</w:t>
      </w:r>
      <w:r>
        <w:rPr>
          <w:spacing w:val="-9"/>
          <w:sz w:val="24"/>
        </w:rPr>
        <w:t> </w:t>
      </w:r>
      <w:r>
        <w:rPr>
          <w:sz w:val="24"/>
        </w:rPr>
        <w:t>disfavored</w:t>
      </w:r>
      <w:r>
        <w:rPr>
          <w:spacing w:val="-9"/>
          <w:sz w:val="24"/>
        </w:rPr>
        <w:t> </w:t>
      </w:r>
      <w:r>
        <w:rPr>
          <w:sz w:val="24"/>
        </w:rPr>
        <w:t>organizations</w:t>
      </w:r>
      <w:r>
        <w:rPr>
          <w:spacing w:val="-9"/>
          <w:sz w:val="24"/>
        </w:rPr>
        <w:t> </w:t>
      </w:r>
      <w:r>
        <w:rPr>
          <w:sz w:val="24"/>
        </w:rPr>
        <w:t>until</w:t>
      </w:r>
      <w:r>
        <w:rPr>
          <w:spacing w:val="-9"/>
          <w:sz w:val="24"/>
        </w:rPr>
        <w:t> </w:t>
      </w:r>
      <w:r>
        <w:rPr>
          <w:sz w:val="24"/>
        </w:rPr>
        <w:t>they</w:t>
      </w:r>
      <w:r>
        <w:rPr>
          <w:spacing w:val="-9"/>
          <w:sz w:val="24"/>
        </w:rPr>
        <w:t> </w:t>
      </w:r>
      <w:r>
        <w:rPr>
          <w:sz w:val="24"/>
        </w:rPr>
        <w:t>are</w:t>
      </w:r>
      <w:r>
        <w:rPr>
          <w:spacing w:val="-9"/>
          <w:sz w:val="24"/>
        </w:rPr>
        <w:t> </w:t>
      </w:r>
      <w:r>
        <w:rPr>
          <w:sz w:val="24"/>
        </w:rPr>
        <w:t>forced</w:t>
      </w:r>
      <w:r>
        <w:rPr>
          <w:spacing w:val="-9"/>
          <w:sz w:val="24"/>
        </w:rPr>
        <w:t> </w:t>
      </w:r>
      <w:r>
        <w:rPr>
          <w:sz w:val="24"/>
        </w:rPr>
        <w:t>to self-censor or curtail their operations;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1" w:after="0"/>
        <w:ind w:left="720" w:right="322" w:hanging="360"/>
        <w:jc w:val="left"/>
        <w:rPr>
          <w:sz w:val="24"/>
        </w:rPr>
      </w:pPr>
      <w:r>
        <w:rPr>
          <w:sz w:val="24"/>
        </w:rPr>
        <w:t>Manufactured</w:t>
      </w:r>
      <w:r>
        <w:rPr>
          <w:spacing w:val="-6"/>
          <w:sz w:val="24"/>
        </w:rPr>
        <w:t> </w:t>
      </w:r>
      <w:r>
        <w:rPr>
          <w:sz w:val="24"/>
        </w:rPr>
        <w:t>allegations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fiduciary</w:t>
      </w:r>
      <w:r>
        <w:rPr>
          <w:spacing w:val="-6"/>
          <w:sz w:val="24"/>
        </w:rPr>
        <w:t> </w:t>
      </w:r>
      <w:r>
        <w:rPr>
          <w:sz w:val="24"/>
        </w:rPr>
        <w:t>failure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purposes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deterring</w:t>
      </w:r>
      <w:r>
        <w:rPr>
          <w:spacing w:val="-6"/>
          <w:sz w:val="24"/>
        </w:rPr>
        <w:t> </w:t>
      </w:r>
      <w:r>
        <w:rPr>
          <w:sz w:val="24"/>
        </w:rPr>
        <w:t>donors and sowing fear and uncertainty.</w:t>
      </w:r>
    </w:p>
    <w:p>
      <w:pPr>
        <w:pStyle w:val="BodyText"/>
        <w:spacing w:before="47"/>
      </w:pPr>
    </w:p>
    <w:p>
      <w:pPr>
        <w:pStyle w:val="BodyText"/>
        <w:spacing w:line="278" w:lineRule="auto"/>
      </w:pPr>
      <w:r>
        <w:rPr/>
        <w:t>These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speculative</w:t>
      </w:r>
      <w:r>
        <w:rPr>
          <w:spacing w:val="-6"/>
        </w:rPr>
        <w:t> </w:t>
      </w:r>
      <w:r>
        <w:rPr/>
        <w:t>concerns.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represent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precise</w:t>
      </w:r>
      <w:r>
        <w:rPr>
          <w:spacing w:val="-6"/>
        </w:rPr>
        <w:t> </w:t>
      </w:r>
      <w:r>
        <w:rPr/>
        <w:t>tools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unaccountable, politically driven enforcement authority could deploy to silence dissent and reshape civil society to fit the preferences of any sitting President.</w:t>
      </w:r>
    </w:p>
    <w:p>
      <w:pPr>
        <w:pStyle w:val="BodyText"/>
        <w:spacing w:before="47"/>
      </w:pPr>
    </w:p>
    <w:p>
      <w:pPr>
        <w:pStyle w:val="BodyText"/>
        <w:spacing w:line="278" w:lineRule="auto" w:before="1"/>
        <w:ind w:right="162"/>
      </w:pPr>
      <w:r>
        <w:rPr/>
        <w:t>The</w:t>
      </w:r>
      <w:r>
        <w:rPr>
          <w:spacing w:val="-6"/>
        </w:rPr>
        <w:t> </w:t>
      </w:r>
      <w:r>
        <w:rPr/>
        <w:t>risks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limited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nonprofits.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D.C.</w:t>
      </w:r>
      <w:r>
        <w:rPr>
          <w:spacing w:val="-6"/>
        </w:rPr>
        <w:t> </w:t>
      </w:r>
      <w:r>
        <w:rPr/>
        <w:t>Attorney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appointed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President could also selectively target demonstrators or activists—from racial justice organizers to pro-life protestors—based on political convenience, chilling constitutionally protected rights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speech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assembly.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time,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shield</w:t>
      </w:r>
      <w:r>
        <w:rPr>
          <w:spacing w:val="-3"/>
        </w:rPr>
        <w:t> </w:t>
      </w:r>
      <w:r>
        <w:rPr/>
        <w:t>political allies and donors from consumer protection or civil fraud investigations, while pursuing aggressive actions against businesses or individuals that support opposition causes.</w:t>
      </w:r>
    </w:p>
    <w:p>
      <w:pPr>
        <w:pStyle w:val="BodyText"/>
        <w:spacing w:after="0" w:line="278" w:lineRule="auto"/>
        <w:sectPr>
          <w:pgSz w:w="12240" w:h="15840"/>
          <w:pgMar w:header="0" w:footer="1095" w:top="1540" w:bottom="1280" w:left="1440" w:right="1440"/>
        </w:sectPr>
      </w:pPr>
    </w:p>
    <w:p>
      <w:pPr>
        <w:pStyle w:val="BodyText"/>
        <w:spacing w:line="278" w:lineRule="auto" w:before="37"/>
      </w:pPr>
      <w:r>
        <w:rPr/>
        <w:t>The D.C. Office of the Attorney General currently serves as a critical guardian of DC residents and consumers. Its effectiveness rests on its independence and its accountability 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District—not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single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figure.</w:t>
      </w:r>
      <w:r>
        <w:rPr>
          <w:spacing w:val="-4"/>
        </w:rPr>
        <w:t> </w:t>
      </w:r>
      <w:r>
        <w:rPr/>
        <w:t>Allowing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President to appoint the District’s Attorney General would severely weaken this accountability and substitute political loyalty for independent judgment, inviting selective enforcement and politicized decision-making.</w:t>
      </w:r>
    </w:p>
    <w:p>
      <w:pPr>
        <w:pStyle w:val="BodyText"/>
        <w:spacing w:before="50"/>
      </w:pPr>
    </w:p>
    <w:p>
      <w:pPr>
        <w:pStyle w:val="BodyText"/>
      </w:pPr>
      <w:r>
        <w:rPr/>
        <w:t>For</w:t>
      </w:r>
      <w:r>
        <w:rPr>
          <w:spacing w:val="-6"/>
        </w:rPr>
        <w:t> </w:t>
      </w:r>
      <w:r>
        <w:rPr/>
        <w:t>these</w:t>
      </w:r>
      <w:r>
        <w:rPr>
          <w:spacing w:val="-3"/>
        </w:rPr>
        <w:t> </w:t>
      </w:r>
      <w:r>
        <w:rPr/>
        <w:t>reasons,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strongly</w:t>
      </w:r>
      <w:r>
        <w:rPr>
          <w:spacing w:val="-3"/>
        </w:rPr>
        <w:t> </w:t>
      </w:r>
      <w:r>
        <w:rPr/>
        <w:t>urge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House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Senate</w:t>
      </w:r>
      <w:r>
        <w:rPr>
          <w:spacing w:val="-4"/>
        </w:rPr>
        <w:t> </w:t>
      </w:r>
      <w:r>
        <w:rPr/>
        <w:t>colleagues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OPPOSE</w:t>
      </w:r>
    </w:p>
    <w:p>
      <w:pPr>
        <w:pStyle w:val="BodyText"/>
        <w:spacing w:before="46"/>
      </w:pPr>
      <w:r>
        <w:rPr/>
        <w:t>H.R.</w:t>
      </w:r>
      <w:r>
        <w:rPr>
          <w:spacing w:val="-6"/>
        </w:rPr>
        <w:t> </w:t>
      </w:r>
      <w:r>
        <w:rPr/>
        <w:t>5179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reject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sweeping</w:t>
      </w:r>
      <w:r>
        <w:rPr>
          <w:spacing w:val="-4"/>
        </w:rPr>
        <w:t> </w:t>
      </w:r>
      <w:r>
        <w:rPr/>
        <w:t>expansion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unchecked</w:t>
      </w:r>
      <w:r>
        <w:rPr>
          <w:spacing w:val="-4"/>
        </w:rPr>
        <w:t> </w:t>
      </w:r>
      <w:r>
        <w:rPr/>
        <w:t>executive</w:t>
      </w:r>
      <w:r>
        <w:rPr>
          <w:spacing w:val="-3"/>
        </w:rPr>
        <w:t> </w:t>
      </w:r>
      <w:r>
        <w:rPr>
          <w:spacing w:val="-2"/>
        </w:rPr>
        <w:t>power.</w:t>
      </w:r>
    </w:p>
    <w:p>
      <w:pPr>
        <w:pStyle w:val="BodyText"/>
        <w:spacing w:before="91"/>
      </w:pPr>
    </w:p>
    <w:p>
      <w:pPr>
        <w:pStyle w:val="BodyText"/>
        <w:spacing w:line="278" w:lineRule="auto"/>
      </w:pPr>
      <w:r>
        <w:rPr/>
        <w:t>Thank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consideration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views.</w:t>
      </w:r>
      <w:r>
        <w:rPr>
          <w:spacing w:val="-7"/>
        </w:rPr>
        <w:t> </w:t>
      </w:r>
      <w:r>
        <w:rPr/>
        <w:t>We</w:t>
      </w:r>
      <w:r>
        <w:rPr>
          <w:spacing w:val="-7"/>
        </w:rPr>
        <w:t> </w:t>
      </w:r>
      <w:r>
        <w:rPr/>
        <w:t>would</w:t>
      </w:r>
      <w:r>
        <w:rPr>
          <w:spacing w:val="-7"/>
        </w:rPr>
        <w:t> </w:t>
      </w:r>
      <w:r>
        <w:rPr/>
        <w:t>welcome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opportunity</w:t>
      </w:r>
      <w:r>
        <w:rPr>
          <w:spacing w:val="-7"/>
        </w:rPr>
        <w:t> </w:t>
      </w:r>
      <w:r>
        <w:rPr/>
        <w:t>to discuss this issue further.</w:t>
      </w:r>
    </w:p>
    <w:p>
      <w:pPr>
        <w:pStyle w:val="BodyText"/>
        <w:spacing w:before="47"/>
      </w:pPr>
    </w:p>
    <w:p>
      <w:pPr>
        <w:pStyle w:val="BodyText"/>
        <w:spacing w:before="1"/>
      </w:pPr>
      <w:r>
        <w:rPr>
          <w:spacing w:val="-2"/>
        </w:rPr>
        <w:t>Sincerely,</w:t>
      </w:r>
    </w:p>
    <w:p>
      <w:pPr>
        <w:pStyle w:val="BodyText"/>
        <w:spacing w:before="91"/>
      </w:pPr>
    </w:p>
    <w:p>
      <w:pPr>
        <w:pStyle w:val="BodyText"/>
        <w:spacing w:line="278" w:lineRule="auto"/>
        <w:ind w:right="5940"/>
      </w:pPr>
      <w:r>
        <w:rPr/>
        <w:t>National</w:t>
      </w:r>
      <w:r>
        <w:rPr>
          <w:spacing w:val="-14"/>
        </w:rPr>
        <w:t> </w:t>
      </w:r>
      <w:r>
        <w:rPr/>
        <w:t>Consumers</w:t>
      </w:r>
      <w:r>
        <w:rPr>
          <w:spacing w:val="-13"/>
        </w:rPr>
        <w:t> </w:t>
      </w:r>
      <w:r>
        <w:rPr/>
        <w:t>League Access Ready Inc.</w:t>
      </w:r>
    </w:p>
    <w:p>
      <w:pPr>
        <w:pStyle w:val="BodyText"/>
        <w:spacing w:line="278" w:lineRule="auto" w:before="1"/>
        <w:ind w:right="5940"/>
      </w:pPr>
      <w:r>
        <w:rPr/>
        <w:t>Americans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Financial</w:t>
      </w:r>
      <w:r>
        <w:rPr>
          <w:spacing w:val="-13"/>
        </w:rPr>
        <w:t> </w:t>
      </w:r>
      <w:r>
        <w:rPr/>
        <w:t>Reform California Bicycle Coalition Center for Auto Safety</w:t>
      </w:r>
    </w:p>
    <w:p>
      <w:pPr>
        <w:pStyle w:val="BodyText"/>
        <w:spacing w:line="278" w:lineRule="auto" w:before="3"/>
        <w:ind w:right="6309"/>
        <w:jc w:val="both"/>
      </w:pPr>
      <w:r>
        <w:rPr/>
        <w:t>Center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Economic</w:t>
      </w:r>
      <w:r>
        <w:rPr>
          <w:spacing w:val="-11"/>
        </w:rPr>
        <w:t> </w:t>
      </w:r>
      <w:r>
        <w:rPr/>
        <w:t>Integrity Citizens</w:t>
      </w:r>
      <w:r>
        <w:rPr>
          <w:spacing w:val="-10"/>
        </w:rPr>
        <w:t> </w:t>
      </w:r>
      <w:r>
        <w:rPr/>
        <w:t>Action</w:t>
      </w:r>
      <w:r>
        <w:rPr>
          <w:spacing w:val="-10"/>
        </w:rPr>
        <w:t> </w:t>
      </w:r>
      <w:r>
        <w:rPr/>
        <w:t>Coalition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IN Claire Bear Foundation</w:t>
      </w:r>
    </w:p>
    <w:p>
      <w:pPr>
        <w:pStyle w:val="BodyText"/>
        <w:spacing w:line="278" w:lineRule="auto" w:before="2"/>
        <w:ind w:right="4368"/>
      </w:pPr>
      <w:r>
        <w:rPr/>
        <w:t>Community</w:t>
      </w:r>
      <w:r>
        <w:rPr>
          <w:spacing w:val="-14"/>
        </w:rPr>
        <w:t> </w:t>
      </w:r>
      <w:r>
        <w:rPr/>
        <w:t>Economic</w:t>
      </w:r>
      <w:r>
        <w:rPr>
          <w:spacing w:val="-13"/>
        </w:rPr>
        <w:t> </w:t>
      </w:r>
      <w:r>
        <w:rPr/>
        <w:t>Empowerment</w:t>
      </w:r>
      <w:r>
        <w:rPr>
          <w:spacing w:val="-13"/>
        </w:rPr>
        <w:t> </w:t>
      </w:r>
      <w:r>
        <w:rPr/>
        <w:t>Network Consumer Action</w:t>
      </w:r>
    </w:p>
    <w:p>
      <w:pPr>
        <w:pStyle w:val="BodyText"/>
        <w:spacing w:line="278" w:lineRule="auto" w:before="1"/>
        <w:ind w:right="5940"/>
      </w:pPr>
      <w:r>
        <w:rPr/>
        <w:t>Consumer</w:t>
      </w:r>
      <w:r>
        <w:rPr>
          <w:spacing w:val="-14"/>
        </w:rPr>
        <w:t> </w:t>
      </w:r>
      <w:r>
        <w:rPr/>
        <w:t>Federation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 DC Consumer Rights Coalition Derrick Stone Safe Sleep</w:t>
      </w:r>
    </w:p>
    <w:p>
      <w:pPr>
        <w:pStyle w:val="BodyText"/>
        <w:spacing w:line="278" w:lineRule="auto" w:before="2"/>
        <w:ind w:right="4368"/>
      </w:pPr>
      <w:r>
        <w:rPr/>
        <w:t>Disability</w:t>
      </w:r>
      <w:r>
        <w:rPr>
          <w:spacing w:val="-10"/>
        </w:rPr>
        <w:t> </w:t>
      </w:r>
      <w:r>
        <w:rPr/>
        <w:t>Rights</w:t>
      </w:r>
      <w:r>
        <w:rPr>
          <w:spacing w:val="-10"/>
        </w:rPr>
        <w:t> </w:t>
      </w:r>
      <w:r>
        <w:rPr/>
        <w:t>Education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Defense</w:t>
      </w:r>
      <w:r>
        <w:rPr>
          <w:spacing w:val="-10"/>
        </w:rPr>
        <w:t> </w:t>
      </w:r>
      <w:r>
        <w:rPr/>
        <w:t>Fund Economic Action Maryland Fund</w:t>
      </w:r>
    </w:p>
    <w:p>
      <w:pPr>
        <w:pStyle w:val="BodyText"/>
        <w:spacing w:line="278" w:lineRule="auto" w:before="2"/>
        <w:ind w:right="4368"/>
      </w:pPr>
      <w:r>
        <w:rPr/>
        <w:t>Electronic</w:t>
      </w:r>
      <w:r>
        <w:rPr>
          <w:spacing w:val="-14"/>
        </w:rPr>
        <w:t> </w:t>
      </w:r>
      <w:r>
        <w:rPr/>
        <w:t>Privacy</w:t>
      </w:r>
      <w:r>
        <w:rPr>
          <w:spacing w:val="-13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Center</w:t>
      </w:r>
      <w:r>
        <w:rPr>
          <w:spacing w:val="-13"/>
        </w:rPr>
        <w:t> </w:t>
      </w:r>
      <w:r>
        <w:rPr/>
        <w:t>(EPIC) Kids and Car Safety</w:t>
      </w:r>
    </w:p>
    <w:p>
      <w:pPr>
        <w:pStyle w:val="BodyText"/>
        <w:spacing w:before="1"/>
        <w:jc w:val="both"/>
      </w:pPr>
      <w:r>
        <w:rPr/>
        <w:t>Legal</w:t>
      </w:r>
      <w:r>
        <w:rPr>
          <w:spacing w:val="-1"/>
        </w:rPr>
        <w:t> </w:t>
      </w:r>
      <w:r>
        <w:rPr/>
        <w:t>Aid</w:t>
      </w:r>
      <w:r>
        <w:rPr>
          <w:spacing w:val="-1"/>
        </w:rPr>
        <w:t> </w:t>
      </w:r>
      <w:r>
        <w:rPr>
          <w:spacing w:val="-5"/>
        </w:rPr>
        <w:t>DC</w:t>
      </w:r>
    </w:p>
    <w:p>
      <w:pPr>
        <w:pStyle w:val="BodyText"/>
        <w:spacing w:before="46"/>
      </w:pPr>
      <w:r>
        <w:rPr/>
        <w:t>Maine</w:t>
      </w:r>
      <w:r>
        <w:rPr>
          <w:spacing w:val="-3"/>
        </w:rPr>
        <w:t> </w:t>
      </w:r>
      <w:r>
        <w:rPr/>
        <w:t>People’s</w:t>
      </w:r>
      <w:r>
        <w:rPr>
          <w:spacing w:val="-2"/>
        </w:rPr>
        <w:t> Alliance</w:t>
      </w:r>
    </w:p>
    <w:p>
      <w:pPr>
        <w:pStyle w:val="BodyText"/>
        <w:spacing w:line="278" w:lineRule="auto" w:before="45"/>
        <w:ind w:right="4368"/>
      </w:pPr>
      <w:r>
        <w:rPr/>
        <w:t>National</w:t>
      </w:r>
      <w:r>
        <w:rPr>
          <w:spacing w:val="-13"/>
        </w:rPr>
        <w:t> </w:t>
      </w:r>
      <w:r>
        <w:rPr/>
        <w:t>Association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Consumer</w:t>
      </w:r>
      <w:r>
        <w:rPr>
          <w:spacing w:val="-13"/>
        </w:rPr>
        <w:t> </w:t>
      </w:r>
      <w:r>
        <w:rPr/>
        <w:t>Advocates Oregon Consumer League</w:t>
      </w:r>
    </w:p>
    <w:p>
      <w:pPr>
        <w:pStyle w:val="BodyText"/>
        <w:spacing w:line="278" w:lineRule="auto" w:before="2"/>
        <w:ind w:right="7211"/>
      </w:pPr>
      <w:r>
        <w:rPr/>
        <w:t>People</w:t>
      </w:r>
      <w:r>
        <w:rPr>
          <w:spacing w:val="-14"/>
        </w:rPr>
        <w:t> </w:t>
      </w:r>
      <w:r>
        <w:rPr/>
        <w:t>Power</w:t>
      </w:r>
      <w:r>
        <w:rPr>
          <w:spacing w:val="-13"/>
        </w:rPr>
        <w:t> </w:t>
      </w:r>
      <w:r>
        <w:rPr/>
        <w:t>United Public Citizen</w:t>
      </w:r>
    </w:p>
    <w:p>
      <w:pPr>
        <w:pStyle w:val="BodyText"/>
        <w:spacing w:after="0" w:line="278" w:lineRule="auto"/>
        <w:sectPr>
          <w:pgSz w:w="12240" w:h="15840"/>
          <w:pgMar w:header="0" w:footer="1095" w:top="1540" w:bottom="1280" w:left="1440" w:right="1440"/>
        </w:sectPr>
      </w:pPr>
    </w:p>
    <w:p>
      <w:pPr>
        <w:pStyle w:val="BodyText"/>
        <w:spacing w:before="37"/>
      </w:pPr>
      <w:r>
        <w:rPr/>
        <w:t>Reese’s</w:t>
      </w:r>
      <w:r>
        <w:rPr>
          <w:spacing w:val="-5"/>
        </w:rPr>
        <w:t> </w:t>
      </w:r>
      <w:r>
        <w:rPr>
          <w:spacing w:val="-2"/>
        </w:rPr>
        <w:t>Purpose</w:t>
      </w:r>
    </w:p>
    <w:p>
      <w:pPr>
        <w:pStyle w:val="BodyText"/>
        <w:spacing w:line="278" w:lineRule="auto" w:before="46"/>
        <w:ind w:right="5743"/>
      </w:pPr>
      <w:r>
        <w:rPr/>
        <w:t>Safety Research &amp; Strategies, Inc. SC</w:t>
      </w:r>
      <w:r>
        <w:rPr>
          <w:spacing w:val="-11"/>
        </w:rPr>
        <w:t> </w:t>
      </w:r>
      <w:r>
        <w:rPr/>
        <w:t>Appleseed</w:t>
      </w:r>
      <w:r>
        <w:rPr>
          <w:spacing w:val="-11"/>
        </w:rPr>
        <w:t> </w:t>
      </w:r>
      <w:r>
        <w:rPr/>
        <w:t>Legal</w:t>
      </w:r>
      <w:r>
        <w:rPr>
          <w:spacing w:val="-11"/>
        </w:rPr>
        <w:t> </w:t>
      </w:r>
      <w:r>
        <w:rPr/>
        <w:t>Justice</w:t>
      </w:r>
      <w:r>
        <w:rPr>
          <w:spacing w:val="-11"/>
        </w:rPr>
        <w:t> </w:t>
      </w:r>
      <w:r>
        <w:rPr/>
        <w:t>Center Tzedek DC</w:t>
      </w:r>
    </w:p>
    <w:p>
      <w:pPr>
        <w:pStyle w:val="BodyText"/>
        <w:spacing w:line="278" w:lineRule="auto" w:before="2"/>
        <w:ind w:right="1487"/>
      </w:pPr>
      <w:r>
        <w:rPr/>
        <w:t>Washington</w:t>
      </w:r>
      <w:r>
        <w:rPr>
          <w:spacing w:val="-10"/>
        </w:rPr>
        <w:t> </w:t>
      </w:r>
      <w:r>
        <w:rPr/>
        <w:t>Lawyers'</w:t>
      </w:r>
      <w:r>
        <w:rPr>
          <w:spacing w:val="-10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Civil</w:t>
      </w:r>
      <w:r>
        <w:rPr>
          <w:spacing w:val="-10"/>
        </w:rPr>
        <w:t> </w:t>
      </w:r>
      <w:r>
        <w:rPr/>
        <w:t>Rights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Urban</w:t>
      </w:r>
      <w:r>
        <w:rPr>
          <w:spacing w:val="-10"/>
        </w:rPr>
        <w:t> </w:t>
      </w:r>
      <w:r>
        <w:rPr/>
        <w:t>Affairs Woodstock Institute</w:t>
      </w:r>
    </w:p>
    <w:sectPr>
      <w:pgSz w:w="12240" w:h="15840"/>
      <w:pgMar w:header="0" w:footer="1095" w:top="1540" w:bottom="1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6735142</wp:posOffset>
              </wp:positionH>
              <wp:positionV relativeFrom="page">
                <wp:posOffset>9223460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326172pt;margin-top:726.256714pt;width:13.7pt;height:15.45pt;mso-position-horizontal-relative:page;mso-position-vertical-relative:page;z-index:-157905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congress.gov/bill/119th-congress/house-bill/5179/all-actions?utm_source=chatgpt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5179 Oppo Letter - 11-21-2025.docx</dc:title>
  <dcterms:created xsi:type="dcterms:W3CDTF">2026-01-11T22:29:49Z</dcterms:created>
  <dcterms:modified xsi:type="dcterms:W3CDTF">2026-01-11T22:29:49Z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2026-01-11T00:00:00Z</vt:filetime>
  </property>
</Properties>
</file>