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509" w:right="0" w:firstLine="0"/>
        <w:rPr>
          <w:rFonts w:ascii="Times New Roman"/>
          <w:sz w:val="20"/>
        </w:rPr>
      </w:pPr>
      <w:r>
        <w:rPr>
          <w:rFonts w:ascii="Times New Roman"/>
          <w:sz w:val="20"/>
        </w:rPr>
        <w:drawing>
          <wp:inline distT="0" distB="0" distL="0" distR="0">
            <wp:extent cx="2715775" cy="8077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15775" cy="807720"/>
                    </a:xfrm>
                    <a:prstGeom prst="rect">
                      <a:avLst/>
                    </a:prstGeom>
                  </pic:spPr>
                </pic:pic>
              </a:graphicData>
            </a:graphic>
          </wp:inline>
        </w:drawing>
      </w:r>
      <w:r>
        <w:rPr>
          <w:rFonts w:ascii="Times New Roman"/>
          <w:sz w:val="20"/>
        </w:rPr>
      </w:r>
    </w:p>
    <w:p>
      <w:pPr>
        <w:pStyle w:val="BodyText"/>
        <w:spacing w:before="23"/>
        <w:rPr>
          <w:rFonts w:ascii="Times New Roman"/>
        </w:rPr>
      </w:pPr>
    </w:p>
    <w:p>
      <w:pPr>
        <w:spacing w:before="1"/>
        <w:ind w:left="0" w:right="0" w:firstLine="0"/>
        <w:jc w:val="left"/>
        <w:rPr>
          <w:i/>
          <w:sz w:val="24"/>
        </w:rPr>
      </w:pPr>
      <w:r>
        <w:rPr>
          <w:i/>
          <w:sz w:val="24"/>
        </w:rPr>
        <w:t>Submitted via </w:t>
      </w:r>
      <w:r>
        <w:rPr>
          <w:i/>
          <w:spacing w:val="-2"/>
          <w:sz w:val="24"/>
        </w:rPr>
        <w:t>Regulations.gov</w:t>
      </w:r>
    </w:p>
    <w:p>
      <w:pPr>
        <w:pStyle w:val="BodyText"/>
        <w:spacing w:before="276"/>
      </w:pPr>
      <w:r>
        <w:rPr/>
        <w:t>December 19, </w:t>
      </w:r>
      <w:r>
        <w:rPr>
          <w:spacing w:val="-4"/>
        </w:rPr>
        <w:t>2025</w:t>
      </w:r>
    </w:p>
    <w:p>
      <w:pPr>
        <w:pStyle w:val="BodyText"/>
        <w:spacing w:before="276"/>
        <w:ind w:right="5791"/>
      </w:pPr>
      <w:r>
        <w:rPr/>
        <w:t>The</w:t>
      </w:r>
      <w:r>
        <w:rPr>
          <w:spacing w:val="-13"/>
        </w:rPr>
        <w:t> </w:t>
      </w:r>
      <w:r>
        <w:rPr/>
        <w:t>Honorable</w:t>
      </w:r>
      <w:r>
        <w:rPr>
          <w:spacing w:val="-13"/>
        </w:rPr>
        <w:t> </w:t>
      </w:r>
      <w:r>
        <w:rPr/>
        <w:t>Kristi</w:t>
      </w:r>
      <w:r>
        <w:rPr>
          <w:spacing w:val="-13"/>
        </w:rPr>
        <w:t> </w:t>
      </w:r>
      <w:r>
        <w:rPr/>
        <w:t>Noem </w:t>
      </w:r>
      <w:r>
        <w:rPr>
          <w:spacing w:val="-2"/>
        </w:rPr>
        <w:t>Secretary</w:t>
      </w:r>
    </w:p>
    <w:p>
      <w:pPr>
        <w:pStyle w:val="BodyText"/>
        <w:ind w:right="3937"/>
      </w:pPr>
      <w:r>
        <w:rPr/>
        <w:t>U.S.</w:t>
      </w:r>
      <w:r>
        <w:rPr>
          <w:spacing w:val="-10"/>
        </w:rPr>
        <w:t> </w:t>
      </w:r>
      <w:r>
        <w:rPr/>
        <w:t>Department</w:t>
      </w:r>
      <w:r>
        <w:rPr>
          <w:spacing w:val="-10"/>
        </w:rPr>
        <w:t> </w:t>
      </w:r>
      <w:r>
        <w:rPr/>
        <w:t>of</w:t>
      </w:r>
      <w:r>
        <w:rPr>
          <w:spacing w:val="-10"/>
        </w:rPr>
        <w:t> </w:t>
      </w:r>
      <w:r>
        <w:rPr/>
        <w:t>Homeland</w:t>
      </w:r>
      <w:r>
        <w:rPr>
          <w:spacing w:val="-10"/>
        </w:rPr>
        <w:t> </w:t>
      </w:r>
      <w:r>
        <w:rPr/>
        <w:t>Security Washington, D.C. 20528</w:t>
      </w:r>
    </w:p>
    <w:p>
      <w:pPr>
        <w:pStyle w:val="BodyText"/>
        <w:spacing w:before="276"/>
      </w:pPr>
      <w:r>
        <w:rPr/>
        <w:t>RE:</w:t>
      </w:r>
      <w:r>
        <w:rPr>
          <w:spacing w:val="-5"/>
        </w:rPr>
        <w:t> </w:t>
      </w:r>
      <w:r>
        <w:rPr/>
        <w:t>DHS</w:t>
      </w:r>
      <w:r>
        <w:rPr>
          <w:spacing w:val="-5"/>
        </w:rPr>
        <w:t> </w:t>
      </w:r>
      <w:r>
        <w:rPr/>
        <w:t>Docket</w:t>
      </w:r>
      <w:r>
        <w:rPr>
          <w:spacing w:val="-5"/>
        </w:rPr>
        <w:t> </w:t>
      </w:r>
      <w:r>
        <w:rPr/>
        <w:t>No.</w:t>
      </w:r>
      <w:r>
        <w:rPr>
          <w:spacing w:val="-5"/>
        </w:rPr>
        <w:t> </w:t>
      </w:r>
      <w:r>
        <w:rPr/>
        <w:t>USCIS-2025-0304,</w:t>
      </w:r>
      <w:r>
        <w:rPr>
          <w:spacing w:val="-5"/>
        </w:rPr>
        <w:t> </w:t>
      </w:r>
      <w:r>
        <w:rPr/>
        <w:t>United</w:t>
      </w:r>
      <w:r>
        <w:rPr>
          <w:spacing w:val="-5"/>
        </w:rPr>
        <w:t> </w:t>
      </w:r>
      <w:r>
        <w:rPr/>
        <w:t>States</w:t>
      </w:r>
      <w:r>
        <w:rPr>
          <w:spacing w:val="-5"/>
        </w:rPr>
        <w:t> </w:t>
      </w:r>
      <w:r>
        <w:rPr/>
        <w:t>Citizenship</w:t>
      </w:r>
      <w:r>
        <w:rPr>
          <w:spacing w:val="-5"/>
        </w:rPr>
        <w:t> </w:t>
      </w:r>
      <w:r>
        <w:rPr/>
        <w:t>and</w:t>
      </w:r>
      <w:r>
        <w:rPr>
          <w:spacing w:val="-5"/>
        </w:rPr>
        <w:t> </w:t>
      </w:r>
      <w:r>
        <w:rPr/>
        <w:t>Immigration </w:t>
      </w:r>
      <w:r>
        <w:rPr>
          <w:spacing w:val="-2"/>
        </w:rPr>
        <w:t>Services</w:t>
      </w:r>
    </w:p>
    <w:p>
      <w:pPr>
        <w:pStyle w:val="BodyText"/>
        <w:spacing w:before="276"/>
      </w:pPr>
      <w:r>
        <w:rPr/>
        <w:t>Secretary </w:t>
      </w:r>
      <w:r>
        <w:rPr>
          <w:spacing w:val="-2"/>
        </w:rPr>
        <w:t>Noem:</w:t>
      </w:r>
    </w:p>
    <w:p>
      <w:pPr>
        <w:pStyle w:val="BodyText"/>
        <w:spacing w:before="276"/>
        <w:ind w:right="40"/>
      </w:pPr>
      <w:r>
        <w:rPr/>
        <w:t>The American Association of People with Disabilities (AAPD) and the undersigned organizations</w:t>
      </w:r>
      <w:r>
        <w:rPr>
          <w:spacing w:val="-4"/>
        </w:rPr>
        <w:t> </w:t>
      </w:r>
      <w:r>
        <w:rPr/>
        <w:t>write</w:t>
      </w:r>
      <w:r>
        <w:rPr>
          <w:spacing w:val="-4"/>
        </w:rPr>
        <w:t> </w:t>
      </w:r>
      <w:r>
        <w:rPr/>
        <w:t>to</w:t>
      </w:r>
      <w:r>
        <w:rPr>
          <w:spacing w:val="-4"/>
        </w:rPr>
        <w:t> </w:t>
      </w:r>
      <w:r>
        <w:rPr/>
        <w:t>express</w:t>
      </w:r>
      <w:r>
        <w:rPr>
          <w:spacing w:val="-4"/>
        </w:rPr>
        <w:t> </w:t>
      </w:r>
      <w:r>
        <w:rPr/>
        <w:t>our</w:t>
      </w:r>
      <w:r>
        <w:rPr>
          <w:spacing w:val="-4"/>
        </w:rPr>
        <w:t> </w:t>
      </w:r>
      <w:r>
        <w:rPr/>
        <w:t>strong</w:t>
      </w:r>
      <w:r>
        <w:rPr>
          <w:spacing w:val="-4"/>
        </w:rPr>
        <w:t> </w:t>
      </w:r>
      <w:r>
        <w:rPr/>
        <w:t>opposition</w:t>
      </w:r>
      <w:r>
        <w:rPr>
          <w:spacing w:val="-4"/>
        </w:rPr>
        <w:t> </w:t>
      </w:r>
      <w:r>
        <w:rPr/>
        <w:t>to</w:t>
      </w:r>
      <w:r>
        <w:rPr>
          <w:spacing w:val="-4"/>
        </w:rPr>
        <w:t> </w:t>
      </w:r>
      <w:r>
        <w:rPr/>
        <w:t>the</w:t>
      </w:r>
      <w:r>
        <w:rPr>
          <w:spacing w:val="-4"/>
        </w:rPr>
        <w:t> </w:t>
      </w:r>
      <w:r>
        <w:rPr/>
        <w:t>Public</w:t>
      </w:r>
      <w:r>
        <w:rPr>
          <w:spacing w:val="-4"/>
        </w:rPr>
        <w:t> </w:t>
      </w:r>
      <w:r>
        <w:rPr/>
        <w:t>Charge</w:t>
      </w:r>
      <w:r>
        <w:rPr>
          <w:spacing w:val="-4"/>
        </w:rPr>
        <w:t> </w:t>
      </w:r>
      <w:r>
        <w:rPr/>
        <w:t>Ground</w:t>
      </w:r>
      <w:r>
        <w:rPr>
          <w:spacing w:val="-4"/>
        </w:rPr>
        <w:t> </w:t>
      </w:r>
      <w:r>
        <w:rPr/>
        <w:t>of Inadmissibility Notice of Proposed Rulemaking (NPRM). AAPD is a national</w:t>
      </w:r>
    </w:p>
    <w:p>
      <w:pPr>
        <w:pStyle w:val="BodyText"/>
        <w:ind w:right="40"/>
      </w:pPr>
      <w:r>
        <w:rPr/>
        <w:t>disability-led</w:t>
      </w:r>
      <w:r>
        <w:rPr>
          <w:spacing w:val="-1"/>
        </w:rPr>
        <w:t> </w:t>
      </w:r>
      <w:r>
        <w:rPr/>
        <w:t>and</w:t>
      </w:r>
      <w:r>
        <w:rPr>
          <w:spacing w:val="-1"/>
        </w:rPr>
        <w:t> </w:t>
      </w:r>
      <w:r>
        <w:rPr/>
        <w:t>cross-disability</w:t>
      </w:r>
      <w:r>
        <w:rPr>
          <w:spacing w:val="-1"/>
        </w:rPr>
        <w:t> </w:t>
      </w:r>
      <w:r>
        <w:rPr/>
        <w:t>rights</w:t>
      </w:r>
      <w:r>
        <w:rPr>
          <w:spacing w:val="-1"/>
        </w:rPr>
        <w:t> </w:t>
      </w:r>
      <w:r>
        <w:rPr/>
        <w:t>organization</w:t>
      </w:r>
      <w:r>
        <w:rPr>
          <w:spacing w:val="-1"/>
        </w:rPr>
        <w:t> </w:t>
      </w:r>
      <w:r>
        <w:rPr/>
        <w:t>that</w:t>
      </w:r>
      <w:r>
        <w:rPr>
          <w:spacing w:val="-1"/>
        </w:rPr>
        <w:t> </w:t>
      </w:r>
      <w:r>
        <w:rPr/>
        <w:t>advocates</w:t>
      </w:r>
      <w:r>
        <w:rPr>
          <w:spacing w:val="-1"/>
        </w:rPr>
        <w:t> </w:t>
      </w:r>
      <w:r>
        <w:rPr/>
        <w:t>for</w:t>
      </w:r>
      <w:r>
        <w:rPr>
          <w:spacing w:val="-1"/>
        </w:rPr>
        <w:t> </w:t>
      </w:r>
      <w:r>
        <w:rPr/>
        <w:t>full</w:t>
      </w:r>
      <w:r>
        <w:rPr>
          <w:spacing w:val="-1"/>
        </w:rPr>
        <w:t> </w:t>
      </w:r>
      <w:r>
        <w:rPr/>
        <w:t>civil</w:t>
      </w:r>
      <w:r>
        <w:rPr>
          <w:spacing w:val="-1"/>
        </w:rPr>
        <w:t> </w:t>
      </w:r>
      <w:r>
        <w:rPr/>
        <w:t>rights</w:t>
      </w:r>
      <w:r>
        <w:rPr>
          <w:spacing w:val="-1"/>
        </w:rPr>
        <w:t> </w:t>
      </w:r>
      <w:r>
        <w:rPr/>
        <w:t>for over 70 million Americans with disabilities. We accomplish this by promoting equal opportunities,</w:t>
      </w:r>
      <w:r>
        <w:rPr>
          <w:spacing w:val="-5"/>
        </w:rPr>
        <w:t> </w:t>
      </w:r>
      <w:r>
        <w:rPr/>
        <w:t>economic</w:t>
      </w:r>
      <w:r>
        <w:rPr>
          <w:spacing w:val="-5"/>
        </w:rPr>
        <w:t> </w:t>
      </w:r>
      <w:r>
        <w:rPr/>
        <w:t>empowerment,</w:t>
      </w:r>
      <w:r>
        <w:rPr>
          <w:spacing w:val="-5"/>
        </w:rPr>
        <w:t> </w:t>
      </w:r>
      <w:r>
        <w:rPr/>
        <w:t>independent</w:t>
      </w:r>
      <w:r>
        <w:rPr>
          <w:spacing w:val="-5"/>
        </w:rPr>
        <w:t> </w:t>
      </w:r>
      <w:r>
        <w:rPr/>
        <w:t>living,</w:t>
      </w:r>
      <w:r>
        <w:rPr>
          <w:spacing w:val="-5"/>
        </w:rPr>
        <w:t> </w:t>
      </w:r>
      <w:r>
        <w:rPr/>
        <w:t>and</w:t>
      </w:r>
      <w:r>
        <w:rPr>
          <w:spacing w:val="-5"/>
        </w:rPr>
        <w:t> </w:t>
      </w:r>
      <w:r>
        <w:rPr/>
        <w:t>political</w:t>
      </w:r>
      <w:r>
        <w:rPr>
          <w:spacing w:val="-5"/>
        </w:rPr>
        <w:t> </w:t>
      </w:r>
      <w:r>
        <w:rPr/>
        <w:t>participation</w:t>
      </w:r>
      <w:r>
        <w:rPr>
          <w:spacing w:val="-5"/>
        </w:rPr>
        <w:t> </w:t>
      </w:r>
      <w:r>
        <w:rPr/>
        <w:t>for disabled people.</w:t>
      </w:r>
    </w:p>
    <w:p>
      <w:pPr>
        <w:pStyle w:val="BodyText"/>
        <w:spacing w:before="275"/>
        <w:ind w:right="40"/>
      </w:pPr>
      <w:r>
        <w:rPr/>
        <w:t>AAPD strongly urges the Department of Homeland Security (DHS) to withdraw the proposed rule, which would remove the current well-grounded regulations on public charge without replacing them. Most notably, it would replace the current clear guidelines with a void of information about what programs can and cannot be considered</w:t>
      </w:r>
      <w:r>
        <w:rPr>
          <w:spacing w:val="-4"/>
        </w:rPr>
        <w:t> </w:t>
      </w:r>
      <w:r>
        <w:rPr/>
        <w:t>in</w:t>
      </w:r>
      <w:r>
        <w:rPr>
          <w:spacing w:val="-4"/>
        </w:rPr>
        <w:t> </w:t>
      </w:r>
      <w:r>
        <w:rPr/>
        <w:t>a</w:t>
      </w:r>
      <w:r>
        <w:rPr>
          <w:spacing w:val="-4"/>
        </w:rPr>
        <w:t> </w:t>
      </w:r>
      <w:r>
        <w:rPr/>
        <w:t>public</w:t>
      </w:r>
      <w:r>
        <w:rPr>
          <w:spacing w:val="-4"/>
        </w:rPr>
        <w:t> </w:t>
      </w:r>
      <w:r>
        <w:rPr/>
        <w:t>charge</w:t>
      </w:r>
      <w:r>
        <w:rPr>
          <w:spacing w:val="-4"/>
        </w:rPr>
        <w:t> </w:t>
      </w:r>
      <w:r>
        <w:rPr/>
        <w:t>assessment.</w:t>
      </w:r>
      <w:r>
        <w:rPr>
          <w:spacing w:val="-4"/>
        </w:rPr>
        <w:t> </w:t>
      </w:r>
      <w:r>
        <w:rPr/>
        <w:t>Such</w:t>
      </w:r>
      <w:r>
        <w:rPr>
          <w:spacing w:val="-4"/>
        </w:rPr>
        <w:t> </w:t>
      </w:r>
      <w:r>
        <w:rPr/>
        <w:t>a</w:t>
      </w:r>
      <w:r>
        <w:rPr>
          <w:spacing w:val="-4"/>
        </w:rPr>
        <w:t> </w:t>
      </w:r>
      <w:r>
        <w:rPr/>
        <w:t>void</w:t>
      </w:r>
      <w:r>
        <w:rPr>
          <w:spacing w:val="-4"/>
        </w:rPr>
        <w:t> </w:t>
      </w:r>
      <w:r>
        <w:rPr/>
        <w:t>invites</w:t>
      </w:r>
      <w:r>
        <w:rPr>
          <w:spacing w:val="-4"/>
        </w:rPr>
        <w:t> </w:t>
      </w:r>
      <w:r>
        <w:rPr/>
        <w:t>discrimination</w:t>
      </w:r>
      <w:r>
        <w:rPr>
          <w:spacing w:val="-4"/>
        </w:rPr>
        <w:t> </w:t>
      </w:r>
      <w:r>
        <w:rPr/>
        <w:t>against people with disabilities and their families.</w:t>
      </w:r>
    </w:p>
    <w:p>
      <w:pPr>
        <w:pStyle w:val="BodyText"/>
      </w:pPr>
    </w:p>
    <w:p>
      <w:pPr>
        <w:pStyle w:val="BodyText"/>
        <w:ind w:right="40"/>
      </w:pPr>
      <w:r>
        <w:rPr/>
        <w:t>The NPRM would remove the clarity the current regulations provide on which public benefits can be considered in the public charge assessment. It suggests that the Administration proposes to consider any type of public benefits received or applied for by</w:t>
      </w:r>
      <w:r>
        <w:rPr>
          <w:spacing w:val="-3"/>
        </w:rPr>
        <w:t> </w:t>
      </w:r>
      <w:r>
        <w:rPr/>
        <w:t>noncitizens</w:t>
      </w:r>
      <w:r>
        <w:rPr>
          <w:spacing w:val="-3"/>
        </w:rPr>
        <w:t> </w:t>
      </w:r>
      <w:r>
        <w:rPr/>
        <w:t>at</w:t>
      </w:r>
      <w:r>
        <w:rPr>
          <w:spacing w:val="-3"/>
        </w:rPr>
        <w:t> </w:t>
      </w:r>
      <w:r>
        <w:rPr/>
        <w:t>any</w:t>
      </w:r>
      <w:r>
        <w:rPr>
          <w:spacing w:val="-3"/>
        </w:rPr>
        <w:t> </w:t>
      </w:r>
      <w:r>
        <w:rPr/>
        <w:t>time</w:t>
      </w:r>
      <w:r>
        <w:rPr>
          <w:spacing w:val="-3"/>
        </w:rPr>
        <w:t> </w:t>
      </w:r>
      <w:r>
        <w:rPr/>
        <w:t>and</w:t>
      </w:r>
      <w:r>
        <w:rPr>
          <w:spacing w:val="-3"/>
        </w:rPr>
        <w:t> </w:t>
      </w:r>
      <w:r>
        <w:rPr/>
        <w:t>for</w:t>
      </w:r>
      <w:r>
        <w:rPr>
          <w:spacing w:val="-3"/>
        </w:rPr>
        <w:t> </w:t>
      </w:r>
      <w:r>
        <w:rPr/>
        <w:t>any</w:t>
      </w:r>
      <w:r>
        <w:rPr>
          <w:spacing w:val="-3"/>
        </w:rPr>
        <w:t> </w:t>
      </w:r>
      <w:r>
        <w:rPr/>
        <w:t>duration,</w:t>
      </w:r>
      <w:r>
        <w:rPr>
          <w:spacing w:val="-3"/>
        </w:rPr>
        <w:t> </w:t>
      </w:r>
      <w:r>
        <w:rPr/>
        <w:t>even</w:t>
      </w:r>
      <w:r>
        <w:rPr>
          <w:spacing w:val="-3"/>
        </w:rPr>
        <w:t> </w:t>
      </w:r>
      <w:r>
        <w:rPr/>
        <w:t>on</w:t>
      </w:r>
      <w:r>
        <w:rPr>
          <w:spacing w:val="-3"/>
        </w:rPr>
        <w:t> </w:t>
      </w:r>
      <w:r>
        <w:rPr/>
        <w:t>behalf</w:t>
      </w:r>
      <w:r>
        <w:rPr>
          <w:spacing w:val="-3"/>
        </w:rPr>
        <w:t> </w:t>
      </w:r>
      <w:r>
        <w:rPr/>
        <w:t>of</w:t>
      </w:r>
      <w:r>
        <w:rPr>
          <w:spacing w:val="-3"/>
        </w:rPr>
        <w:t> </w:t>
      </w:r>
      <w:r>
        <w:rPr/>
        <w:t>U.S.</w:t>
      </w:r>
      <w:r>
        <w:rPr>
          <w:spacing w:val="-3"/>
        </w:rPr>
        <w:t> </w:t>
      </w:r>
      <w:r>
        <w:rPr/>
        <w:t>citizen</w:t>
      </w:r>
      <w:r>
        <w:rPr>
          <w:spacing w:val="-3"/>
        </w:rPr>
        <w:t> </w:t>
      </w:r>
      <w:r>
        <w:rPr/>
        <w:t>or</w:t>
      </w:r>
      <w:r>
        <w:rPr>
          <w:spacing w:val="-3"/>
        </w:rPr>
        <w:t> </w:t>
      </w:r>
      <w:r>
        <w:rPr/>
        <w:t>lawful permanent resident (LPR) family members, as relevant to the public charge </w:t>
      </w:r>
      <w:r>
        <w:rPr>
          <w:spacing w:val="-2"/>
        </w:rPr>
        <w:t>determination.</w:t>
      </w:r>
    </w:p>
    <w:p>
      <w:pPr>
        <w:pStyle w:val="BodyText"/>
      </w:pPr>
    </w:p>
    <w:p>
      <w:pPr>
        <w:pStyle w:val="BodyText"/>
        <w:ind w:right="68"/>
      </w:pPr>
      <w:r>
        <w:rPr/>
        <w:t>The NPRM also seems to envision that the agency may expand scrutiny of individuals to include their family members. The rule removes the section that explicitly states that applying for or receiving benefits on behalf of family members is not considered “receipt.”</w:t>
      </w:r>
      <w:r>
        <w:rPr>
          <w:spacing w:val="40"/>
        </w:rPr>
        <w:t> </w:t>
      </w:r>
      <w:r>
        <w:rPr/>
        <w:t>This will have a significant chilling effect, reducing the legitimate and necessary</w:t>
      </w:r>
      <w:r>
        <w:rPr>
          <w:spacing w:val="-3"/>
        </w:rPr>
        <w:t> </w:t>
      </w:r>
      <w:r>
        <w:rPr/>
        <w:t>use</w:t>
      </w:r>
      <w:r>
        <w:rPr>
          <w:spacing w:val="-3"/>
        </w:rPr>
        <w:t> </w:t>
      </w:r>
      <w:r>
        <w:rPr/>
        <w:t>of</w:t>
      </w:r>
      <w:r>
        <w:rPr>
          <w:spacing w:val="-3"/>
        </w:rPr>
        <w:t> </w:t>
      </w:r>
      <w:r>
        <w:rPr/>
        <w:t>benefits</w:t>
      </w:r>
      <w:r>
        <w:rPr>
          <w:spacing w:val="-3"/>
        </w:rPr>
        <w:t> </w:t>
      </w:r>
      <w:r>
        <w:rPr/>
        <w:t>by</w:t>
      </w:r>
      <w:r>
        <w:rPr>
          <w:spacing w:val="-3"/>
        </w:rPr>
        <w:t> </w:t>
      </w:r>
      <w:r>
        <w:rPr/>
        <w:t>U.S.</w:t>
      </w:r>
      <w:r>
        <w:rPr>
          <w:spacing w:val="-3"/>
        </w:rPr>
        <w:t> </w:t>
      </w:r>
      <w:r>
        <w:rPr/>
        <w:t>citizens</w:t>
      </w:r>
      <w:r>
        <w:rPr>
          <w:spacing w:val="-3"/>
        </w:rPr>
        <w:t> </w:t>
      </w:r>
      <w:r>
        <w:rPr/>
        <w:t>and</w:t>
      </w:r>
      <w:r>
        <w:rPr>
          <w:spacing w:val="-3"/>
        </w:rPr>
        <w:t> </w:t>
      </w:r>
      <w:r>
        <w:rPr/>
        <w:t>LPR</w:t>
      </w:r>
      <w:r>
        <w:rPr>
          <w:spacing w:val="-3"/>
        </w:rPr>
        <w:t> </w:t>
      </w:r>
      <w:r>
        <w:rPr/>
        <w:t>adults</w:t>
      </w:r>
      <w:r>
        <w:rPr>
          <w:spacing w:val="-3"/>
        </w:rPr>
        <w:t> </w:t>
      </w:r>
      <w:r>
        <w:rPr/>
        <w:t>and</w:t>
      </w:r>
      <w:r>
        <w:rPr>
          <w:spacing w:val="-3"/>
        </w:rPr>
        <w:t> </w:t>
      </w:r>
      <w:r>
        <w:rPr/>
        <w:t>children</w:t>
      </w:r>
      <w:r>
        <w:rPr>
          <w:spacing w:val="-3"/>
        </w:rPr>
        <w:t> </w:t>
      </w:r>
      <w:r>
        <w:rPr/>
        <w:t>with</w:t>
      </w:r>
      <w:r>
        <w:rPr>
          <w:spacing w:val="-3"/>
        </w:rPr>
        <w:t> </w:t>
      </w:r>
      <w:r>
        <w:rPr/>
        <w:t>disabilities.</w:t>
      </w:r>
    </w:p>
    <w:p>
      <w:pPr>
        <w:pStyle w:val="BodyText"/>
        <w:spacing w:after="0"/>
        <w:sectPr>
          <w:type w:val="continuous"/>
          <w:pgSz w:w="12240" w:h="15840"/>
          <w:pgMar w:top="880" w:bottom="280" w:left="1440" w:right="1440"/>
        </w:sectPr>
      </w:pPr>
    </w:p>
    <w:p>
      <w:pPr>
        <w:pStyle w:val="BodyText"/>
        <w:spacing w:before="80"/>
      </w:pPr>
      <w:r>
        <w:rPr/>
        <w:t>Furthermore,</w:t>
      </w:r>
      <w:r>
        <w:rPr>
          <w:spacing w:val="-3"/>
        </w:rPr>
        <w:t> </w:t>
      </w:r>
      <w:r>
        <w:rPr/>
        <w:t>this</w:t>
      </w:r>
      <w:r>
        <w:rPr>
          <w:spacing w:val="-3"/>
        </w:rPr>
        <w:t> </w:t>
      </w:r>
      <w:r>
        <w:rPr/>
        <w:t>rule</w:t>
      </w:r>
      <w:r>
        <w:rPr>
          <w:spacing w:val="-3"/>
        </w:rPr>
        <w:t> </w:t>
      </w:r>
      <w:r>
        <w:rPr/>
        <w:t>would</w:t>
      </w:r>
      <w:r>
        <w:rPr>
          <w:spacing w:val="-3"/>
        </w:rPr>
        <w:t> </w:t>
      </w:r>
      <w:r>
        <w:rPr/>
        <w:t>discourage</w:t>
      </w:r>
      <w:r>
        <w:rPr>
          <w:spacing w:val="-3"/>
        </w:rPr>
        <w:t> </w:t>
      </w:r>
      <w:r>
        <w:rPr/>
        <w:t>immigrants</w:t>
      </w:r>
      <w:r>
        <w:rPr>
          <w:spacing w:val="-3"/>
        </w:rPr>
        <w:t> </w:t>
      </w:r>
      <w:r>
        <w:rPr/>
        <w:t>who</w:t>
      </w:r>
      <w:r>
        <w:rPr>
          <w:spacing w:val="-3"/>
        </w:rPr>
        <w:t> </w:t>
      </w:r>
      <w:r>
        <w:rPr/>
        <w:t>have</w:t>
      </w:r>
      <w:r>
        <w:rPr>
          <w:spacing w:val="-3"/>
        </w:rPr>
        <w:t> </w:t>
      </w:r>
      <w:r>
        <w:rPr/>
        <w:t>or</w:t>
      </w:r>
      <w:r>
        <w:rPr>
          <w:spacing w:val="-3"/>
        </w:rPr>
        <w:t> </w:t>
      </w:r>
      <w:r>
        <w:rPr/>
        <w:t>who</w:t>
      </w:r>
      <w:r>
        <w:rPr>
          <w:spacing w:val="-3"/>
        </w:rPr>
        <w:t> </w:t>
      </w:r>
      <w:r>
        <w:rPr/>
        <w:t>are</w:t>
      </w:r>
      <w:r>
        <w:rPr>
          <w:spacing w:val="-3"/>
        </w:rPr>
        <w:t> </w:t>
      </w:r>
      <w:r>
        <w:rPr/>
        <w:t>in</w:t>
      </w:r>
      <w:r>
        <w:rPr>
          <w:spacing w:val="-3"/>
        </w:rPr>
        <w:t> </w:t>
      </w:r>
      <w:r>
        <w:rPr/>
        <w:t>the</w:t>
      </w:r>
      <w:r>
        <w:rPr>
          <w:spacing w:val="-3"/>
        </w:rPr>
        <w:t> </w:t>
      </w:r>
      <w:r>
        <w:rPr/>
        <w:t>process of receiving temporary or permanent status from accessing the services and supports they need, out of fear of not being able to renew or update their immigration status. No one</w:t>
      </w:r>
      <w:r>
        <w:rPr>
          <w:spacing w:val="-2"/>
        </w:rPr>
        <w:t> </w:t>
      </w:r>
      <w:r>
        <w:rPr/>
        <w:t>should</w:t>
      </w:r>
      <w:r>
        <w:rPr>
          <w:spacing w:val="-2"/>
        </w:rPr>
        <w:t> </w:t>
      </w:r>
      <w:r>
        <w:rPr/>
        <w:t>be</w:t>
      </w:r>
      <w:r>
        <w:rPr>
          <w:spacing w:val="-2"/>
        </w:rPr>
        <w:t> </w:t>
      </w:r>
      <w:r>
        <w:rPr/>
        <w:t>denied</w:t>
      </w:r>
      <w:r>
        <w:rPr>
          <w:spacing w:val="-2"/>
        </w:rPr>
        <w:t> </w:t>
      </w:r>
      <w:r>
        <w:rPr/>
        <w:t>the</w:t>
      </w:r>
      <w:r>
        <w:rPr>
          <w:spacing w:val="-2"/>
        </w:rPr>
        <w:t> </w:t>
      </w:r>
      <w:r>
        <w:rPr/>
        <w:t>opportunity</w:t>
      </w:r>
      <w:r>
        <w:rPr>
          <w:spacing w:val="-2"/>
        </w:rPr>
        <w:t> </w:t>
      </w:r>
      <w:r>
        <w:rPr/>
        <w:t>to</w:t>
      </w:r>
      <w:r>
        <w:rPr>
          <w:spacing w:val="-2"/>
        </w:rPr>
        <w:t> </w:t>
      </w:r>
      <w:r>
        <w:rPr/>
        <w:t>survive,</w:t>
      </w:r>
      <w:r>
        <w:rPr>
          <w:spacing w:val="-2"/>
        </w:rPr>
        <w:t> </w:t>
      </w:r>
      <w:r>
        <w:rPr/>
        <w:t>thrive,</w:t>
      </w:r>
      <w:r>
        <w:rPr>
          <w:spacing w:val="-2"/>
        </w:rPr>
        <w:t> </w:t>
      </w:r>
      <w:r>
        <w:rPr/>
        <w:t>or</w:t>
      </w:r>
      <w:r>
        <w:rPr>
          <w:spacing w:val="-2"/>
        </w:rPr>
        <w:t> </w:t>
      </w:r>
      <w:r>
        <w:rPr/>
        <w:t>live</w:t>
      </w:r>
      <w:r>
        <w:rPr>
          <w:spacing w:val="-2"/>
        </w:rPr>
        <w:t> </w:t>
      </w:r>
      <w:r>
        <w:rPr/>
        <w:t>safely</w:t>
      </w:r>
      <w:r>
        <w:rPr>
          <w:spacing w:val="-2"/>
        </w:rPr>
        <w:t> </w:t>
      </w:r>
      <w:r>
        <w:rPr/>
        <w:t>because</w:t>
      </w:r>
      <w:r>
        <w:rPr>
          <w:spacing w:val="-2"/>
        </w:rPr>
        <w:t> </w:t>
      </w:r>
      <w:r>
        <w:rPr/>
        <w:t>they</w:t>
      </w:r>
      <w:r>
        <w:rPr>
          <w:spacing w:val="-2"/>
        </w:rPr>
        <w:t> </w:t>
      </w:r>
      <w:r>
        <w:rPr/>
        <w:t>have a disability or need to use public benefits.</w:t>
      </w:r>
    </w:p>
    <w:p>
      <w:pPr>
        <w:pStyle w:val="BodyText"/>
        <w:spacing w:before="276"/>
        <w:ind w:right="47"/>
      </w:pPr>
      <w:r>
        <w:rPr/>
        <w:t>Needing financial assistance or accessing public benefit programs should not be used to deny someone’s application to come to the United States on the basis that they will be a “burden to the state” because of the likelihood that the individual or their family member may one day rely on public benefits. There are millions of working disabled adults who rely on Medicaid</w:t>
      </w:r>
      <w:r>
        <w:rPr>
          <w:vertAlign w:val="superscript"/>
        </w:rPr>
        <w:t>1</w:t>
      </w:r>
      <w:r>
        <w:rPr>
          <w:vertAlign w:val="baseline"/>
        </w:rPr>
        <w:t>, and there are millions of working parents whose disabled children</w:t>
      </w:r>
      <w:r>
        <w:rPr>
          <w:spacing w:val="-4"/>
          <w:vertAlign w:val="baseline"/>
        </w:rPr>
        <w:t> </w:t>
      </w:r>
      <w:r>
        <w:rPr>
          <w:vertAlign w:val="baseline"/>
        </w:rPr>
        <w:t>rely</w:t>
      </w:r>
      <w:r>
        <w:rPr>
          <w:spacing w:val="-4"/>
          <w:vertAlign w:val="baseline"/>
        </w:rPr>
        <w:t> </w:t>
      </w:r>
      <w:r>
        <w:rPr>
          <w:vertAlign w:val="baseline"/>
        </w:rPr>
        <w:t>on</w:t>
      </w:r>
      <w:r>
        <w:rPr>
          <w:spacing w:val="-4"/>
          <w:vertAlign w:val="baseline"/>
        </w:rPr>
        <w:t> </w:t>
      </w:r>
      <w:r>
        <w:rPr>
          <w:vertAlign w:val="baseline"/>
        </w:rPr>
        <w:t>publicly</w:t>
      </w:r>
      <w:r>
        <w:rPr>
          <w:spacing w:val="-4"/>
          <w:vertAlign w:val="baseline"/>
        </w:rPr>
        <w:t> </w:t>
      </w:r>
      <w:r>
        <w:rPr>
          <w:vertAlign w:val="baseline"/>
        </w:rPr>
        <w:t>funded</w:t>
      </w:r>
      <w:r>
        <w:rPr>
          <w:spacing w:val="-4"/>
          <w:vertAlign w:val="baseline"/>
        </w:rPr>
        <w:t> </w:t>
      </w:r>
      <w:r>
        <w:rPr>
          <w:vertAlign w:val="baseline"/>
        </w:rPr>
        <w:t>special</w:t>
      </w:r>
      <w:r>
        <w:rPr>
          <w:spacing w:val="-4"/>
          <w:vertAlign w:val="baseline"/>
        </w:rPr>
        <w:t> </w:t>
      </w:r>
      <w:r>
        <w:rPr>
          <w:vertAlign w:val="baseline"/>
        </w:rPr>
        <w:t>education</w:t>
      </w:r>
      <w:r>
        <w:rPr>
          <w:spacing w:val="-4"/>
          <w:vertAlign w:val="baseline"/>
        </w:rPr>
        <w:t> </w:t>
      </w:r>
      <w:r>
        <w:rPr>
          <w:vertAlign w:val="baseline"/>
        </w:rPr>
        <w:t>services.</w:t>
      </w:r>
      <w:r>
        <w:rPr>
          <w:spacing w:val="-4"/>
          <w:vertAlign w:val="baseline"/>
        </w:rPr>
        <w:t> </w:t>
      </w:r>
      <w:r>
        <w:rPr>
          <w:vertAlign w:val="baseline"/>
        </w:rPr>
        <w:t>Disabled</w:t>
      </w:r>
      <w:r>
        <w:rPr>
          <w:spacing w:val="-4"/>
          <w:vertAlign w:val="baseline"/>
        </w:rPr>
        <w:t> </w:t>
      </w:r>
      <w:r>
        <w:rPr>
          <w:vertAlign w:val="baseline"/>
        </w:rPr>
        <w:t>people</w:t>
      </w:r>
      <w:r>
        <w:rPr>
          <w:spacing w:val="-4"/>
          <w:vertAlign w:val="baseline"/>
        </w:rPr>
        <w:t> </w:t>
      </w:r>
      <w:r>
        <w:rPr>
          <w:vertAlign w:val="baseline"/>
        </w:rPr>
        <w:t>who</w:t>
      </w:r>
      <w:r>
        <w:rPr>
          <w:spacing w:val="-4"/>
          <w:vertAlign w:val="baseline"/>
        </w:rPr>
        <w:t> </w:t>
      </w:r>
      <w:r>
        <w:rPr>
          <w:vertAlign w:val="baseline"/>
        </w:rPr>
        <w:t>rely</w:t>
      </w:r>
      <w:r>
        <w:rPr>
          <w:spacing w:val="-4"/>
          <w:vertAlign w:val="baseline"/>
        </w:rPr>
        <w:t> </w:t>
      </w:r>
      <w:r>
        <w:rPr>
          <w:vertAlign w:val="baseline"/>
        </w:rPr>
        <w:t>on public benefits who do not work, whether as a result of their disability or as a result of the restrictions of the programs they need to survive, still contribute greatly to their families, their communities, and to this nation in a myriad of ways.</w:t>
      </w:r>
    </w:p>
    <w:p>
      <w:pPr>
        <w:pStyle w:val="BodyText"/>
        <w:spacing w:before="276"/>
        <w:ind w:right="40"/>
      </w:pPr>
      <w:r>
        <w:rPr/>
        <w:t>Many</w:t>
      </w:r>
      <w:r>
        <w:rPr>
          <w:spacing w:val="-4"/>
        </w:rPr>
        <w:t> </w:t>
      </w:r>
      <w:r>
        <w:rPr/>
        <w:t>immigrants</w:t>
      </w:r>
      <w:r>
        <w:rPr>
          <w:spacing w:val="-4"/>
        </w:rPr>
        <w:t> </w:t>
      </w:r>
      <w:r>
        <w:rPr/>
        <w:t>with</w:t>
      </w:r>
      <w:r>
        <w:rPr>
          <w:spacing w:val="-4"/>
        </w:rPr>
        <w:t> </w:t>
      </w:r>
      <w:r>
        <w:rPr/>
        <w:t>disabilities</w:t>
      </w:r>
      <w:r>
        <w:rPr>
          <w:spacing w:val="-4"/>
        </w:rPr>
        <w:t> </w:t>
      </w:r>
      <w:r>
        <w:rPr/>
        <w:t>come</w:t>
      </w:r>
      <w:r>
        <w:rPr>
          <w:spacing w:val="-4"/>
        </w:rPr>
        <w:t> </w:t>
      </w:r>
      <w:r>
        <w:rPr/>
        <w:t>to</w:t>
      </w:r>
      <w:r>
        <w:rPr>
          <w:spacing w:val="-4"/>
        </w:rPr>
        <w:t> </w:t>
      </w:r>
      <w:r>
        <w:rPr/>
        <w:t>the</w:t>
      </w:r>
      <w:r>
        <w:rPr>
          <w:spacing w:val="-4"/>
        </w:rPr>
        <w:t> </w:t>
      </w:r>
      <w:r>
        <w:rPr/>
        <w:t>U.S.</w:t>
      </w:r>
      <w:r>
        <w:rPr>
          <w:spacing w:val="-4"/>
        </w:rPr>
        <w:t> </w:t>
      </w:r>
      <w:r>
        <w:rPr/>
        <w:t>specifically</w:t>
      </w:r>
      <w:r>
        <w:rPr>
          <w:spacing w:val="-4"/>
        </w:rPr>
        <w:t> </w:t>
      </w:r>
      <w:r>
        <w:rPr/>
        <w:t>to</w:t>
      </w:r>
      <w:r>
        <w:rPr>
          <w:spacing w:val="-4"/>
        </w:rPr>
        <w:t> </w:t>
      </w:r>
      <w:r>
        <w:rPr/>
        <w:t>access</w:t>
      </w:r>
      <w:r>
        <w:rPr>
          <w:spacing w:val="-4"/>
        </w:rPr>
        <w:t> </w:t>
      </w:r>
      <w:r>
        <w:rPr/>
        <w:t>medical</w:t>
      </w:r>
      <w:r>
        <w:rPr>
          <w:spacing w:val="-4"/>
        </w:rPr>
        <w:t> </w:t>
      </w:r>
      <w:r>
        <w:rPr/>
        <w:t>care, technology, or supports that are unavailable in their home countries. Restricting their ability to enter the U.S. or adjust their immigration status once they are in the U.S. prevents them from gaining opportunities to live safely, receive treatment, and pursue options that allow them to lead healthy and independent lives. Denying individuals the opportunity to enjoy American liberties and opportunities based on a subjective perception that an individual may need public benefits is antithetical to our nation’s motto, "E Pluribus Unum," or, “out of many, one.”</w:t>
      </w:r>
    </w:p>
    <w:p>
      <w:pPr>
        <w:pStyle w:val="Heading1"/>
      </w:pPr>
      <w:r>
        <w:rPr/>
        <w:t>The</w:t>
      </w:r>
      <w:r>
        <w:rPr>
          <w:spacing w:val="-5"/>
        </w:rPr>
        <w:t> </w:t>
      </w:r>
      <w:r>
        <w:rPr/>
        <w:t>proposal</w:t>
      </w:r>
      <w:r>
        <w:rPr>
          <w:spacing w:val="-5"/>
        </w:rPr>
        <w:t> </w:t>
      </w:r>
      <w:r>
        <w:rPr/>
        <w:t>invites</w:t>
      </w:r>
      <w:r>
        <w:rPr>
          <w:spacing w:val="-5"/>
        </w:rPr>
        <w:t> </w:t>
      </w:r>
      <w:r>
        <w:rPr/>
        <w:t>discrimination</w:t>
      </w:r>
      <w:r>
        <w:rPr>
          <w:spacing w:val="-5"/>
        </w:rPr>
        <w:t> </w:t>
      </w:r>
      <w:r>
        <w:rPr/>
        <w:t>against</w:t>
      </w:r>
      <w:r>
        <w:rPr>
          <w:spacing w:val="-5"/>
        </w:rPr>
        <w:t> </w:t>
      </w:r>
      <w:r>
        <w:rPr/>
        <w:t>people</w:t>
      </w:r>
      <w:r>
        <w:rPr>
          <w:spacing w:val="-5"/>
        </w:rPr>
        <w:t> </w:t>
      </w:r>
      <w:r>
        <w:rPr/>
        <w:t>with</w:t>
      </w:r>
      <w:r>
        <w:rPr>
          <w:spacing w:val="-5"/>
        </w:rPr>
        <w:t> </w:t>
      </w:r>
      <w:r>
        <w:rPr/>
        <w:t>disabilities</w:t>
      </w:r>
      <w:r>
        <w:rPr>
          <w:spacing w:val="-5"/>
        </w:rPr>
        <w:t> </w:t>
      </w:r>
      <w:r>
        <w:rPr/>
        <w:t>and</w:t>
      </w:r>
      <w:r>
        <w:rPr>
          <w:spacing w:val="-5"/>
        </w:rPr>
        <w:t> </w:t>
      </w:r>
      <w:r>
        <w:rPr/>
        <w:t>their </w:t>
      </w:r>
      <w:r>
        <w:rPr>
          <w:spacing w:val="-2"/>
        </w:rPr>
        <w:t>families</w:t>
      </w:r>
    </w:p>
    <w:p>
      <w:pPr>
        <w:pStyle w:val="BodyText"/>
        <w:spacing w:before="276"/>
      </w:pPr>
      <w:r>
        <w:rPr/>
        <w:t>The proposed rule would remove the current public charge standards with no replacement. Such a lack of guidance invites discrimination against people with disabilities</w:t>
      </w:r>
      <w:r>
        <w:rPr>
          <w:spacing w:val="-4"/>
        </w:rPr>
        <w:t> </w:t>
      </w:r>
      <w:r>
        <w:rPr/>
        <w:t>based</w:t>
      </w:r>
      <w:r>
        <w:rPr>
          <w:spacing w:val="-4"/>
        </w:rPr>
        <w:t> </w:t>
      </w:r>
      <w:r>
        <w:rPr/>
        <w:t>on</w:t>
      </w:r>
      <w:r>
        <w:rPr>
          <w:spacing w:val="-4"/>
        </w:rPr>
        <w:t> </w:t>
      </w:r>
      <w:r>
        <w:rPr/>
        <w:t>stereotypes</w:t>
      </w:r>
      <w:r>
        <w:rPr>
          <w:spacing w:val="-4"/>
        </w:rPr>
        <w:t> </w:t>
      </w:r>
      <w:r>
        <w:rPr/>
        <w:t>or</w:t>
      </w:r>
      <w:r>
        <w:rPr>
          <w:spacing w:val="-4"/>
        </w:rPr>
        <w:t> </w:t>
      </w:r>
      <w:r>
        <w:rPr/>
        <w:t>generalizations</w:t>
      </w:r>
      <w:r>
        <w:rPr>
          <w:spacing w:val="-4"/>
        </w:rPr>
        <w:t> </w:t>
      </w:r>
      <w:r>
        <w:rPr/>
        <w:t>about</w:t>
      </w:r>
      <w:r>
        <w:rPr>
          <w:spacing w:val="-4"/>
        </w:rPr>
        <w:t> </w:t>
      </w:r>
      <w:r>
        <w:rPr/>
        <w:t>their</w:t>
      </w:r>
      <w:r>
        <w:rPr>
          <w:spacing w:val="-4"/>
        </w:rPr>
        <w:t> </w:t>
      </w:r>
      <w:r>
        <w:rPr/>
        <w:t>ability</w:t>
      </w:r>
      <w:r>
        <w:rPr>
          <w:spacing w:val="-4"/>
        </w:rPr>
        <w:t> </w:t>
      </w:r>
      <w:r>
        <w:rPr/>
        <w:t>to</w:t>
      </w:r>
      <w:r>
        <w:rPr>
          <w:spacing w:val="-4"/>
        </w:rPr>
        <w:t> </w:t>
      </w:r>
      <w:r>
        <w:rPr/>
        <w:t>work</w:t>
      </w:r>
      <w:r>
        <w:rPr>
          <w:spacing w:val="-4"/>
        </w:rPr>
        <w:t> </w:t>
      </w:r>
      <w:r>
        <w:rPr/>
        <w:t>and</w:t>
      </w:r>
      <w:r>
        <w:rPr>
          <w:spacing w:val="-4"/>
        </w:rPr>
        <w:t> </w:t>
      </w:r>
      <w:r>
        <w:rPr/>
        <w:t>their potential likelihood of receiving public benefits.</w:t>
      </w:r>
    </w:p>
    <w:p>
      <w:pPr>
        <w:pStyle w:val="BodyText"/>
        <w:spacing w:before="276"/>
        <w:ind w:right="40"/>
      </w:pPr>
      <w:r>
        <w:rPr/>
        <w:t>Longstanding stereotypes about people with disabilities paint them as recipients of charity</w:t>
      </w:r>
      <w:r>
        <w:rPr>
          <w:spacing w:val="-2"/>
        </w:rPr>
        <w:t> </w:t>
      </w:r>
      <w:r>
        <w:rPr/>
        <w:t>who</w:t>
      </w:r>
      <w:r>
        <w:rPr>
          <w:spacing w:val="-2"/>
        </w:rPr>
        <w:t> </w:t>
      </w:r>
      <w:r>
        <w:rPr/>
        <w:t>are</w:t>
      </w:r>
      <w:r>
        <w:rPr>
          <w:spacing w:val="-2"/>
        </w:rPr>
        <w:t> </w:t>
      </w:r>
      <w:r>
        <w:rPr/>
        <w:t>unable</w:t>
      </w:r>
      <w:r>
        <w:rPr>
          <w:spacing w:val="-2"/>
        </w:rPr>
        <w:t> </w:t>
      </w:r>
      <w:r>
        <w:rPr/>
        <w:t>to</w:t>
      </w:r>
      <w:r>
        <w:rPr>
          <w:spacing w:val="-2"/>
        </w:rPr>
        <w:t> </w:t>
      </w:r>
      <w:r>
        <w:rPr/>
        <w:t>work.</w:t>
      </w:r>
      <w:r>
        <w:rPr>
          <w:spacing w:val="-2"/>
        </w:rPr>
        <w:t> </w:t>
      </w:r>
      <w:r>
        <w:rPr/>
        <w:t>Without</w:t>
      </w:r>
      <w:r>
        <w:rPr>
          <w:spacing w:val="-2"/>
        </w:rPr>
        <w:t> </w:t>
      </w:r>
      <w:r>
        <w:rPr/>
        <w:t>guidance,</w:t>
      </w:r>
      <w:r>
        <w:rPr>
          <w:spacing w:val="-2"/>
        </w:rPr>
        <w:t> </w:t>
      </w:r>
      <w:r>
        <w:rPr/>
        <w:t>immigration</w:t>
      </w:r>
      <w:r>
        <w:rPr>
          <w:spacing w:val="-2"/>
        </w:rPr>
        <w:t> </w:t>
      </w:r>
      <w:r>
        <w:rPr/>
        <w:t>officers,</w:t>
      </w:r>
      <w:r>
        <w:rPr>
          <w:spacing w:val="-2"/>
        </w:rPr>
        <w:t> </w:t>
      </w:r>
      <w:r>
        <w:rPr/>
        <w:t>who</w:t>
      </w:r>
      <w:r>
        <w:rPr>
          <w:spacing w:val="-2"/>
        </w:rPr>
        <w:t> </w:t>
      </w:r>
      <w:r>
        <w:rPr/>
        <w:t>are</w:t>
      </w:r>
      <w:r>
        <w:rPr>
          <w:spacing w:val="-2"/>
        </w:rPr>
        <w:t> </w:t>
      </w:r>
      <w:r>
        <w:rPr/>
        <w:t>not experts in disability or public benefits, are likely to rely on stereotypes and generalizations</w:t>
      </w:r>
      <w:r>
        <w:rPr>
          <w:spacing w:val="-4"/>
        </w:rPr>
        <w:t> </w:t>
      </w:r>
      <w:r>
        <w:rPr/>
        <w:t>that</w:t>
      </w:r>
      <w:r>
        <w:rPr>
          <w:spacing w:val="-4"/>
        </w:rPr>
        <w:t> </w:t>
      </w:r>
      <w:r>
        <w:rPr/>
        <w:t>people</w:t>
      </w:r>
      <w:r>
        <w:rPr>
          <w:spacing w:val="-4"/>
        </w:rPr>
        <w:t> </w:t>
      </w:r>
      <w:r>
        <w:rPr/>
        <w:t>with</w:t>
      </w:r>
      <w:r>
        <w:rPr>
          <w:spacing w:val="-4"/>
        </w:rPr>
        <w:t> </w:t>
      </w:r>
      <w:r>
        <w:rPr/>
        <w:t>disabilities</w:t>
      </w:r>
      <w:r>
        <w:rPr>
          <w:spacing w:val="-4"/>
        </w:rPr>
        <w:t> </w:t>
      </w:r>
      <w:r>
        <w:rPr/>
        <w:t>are</w:t>
      </w:r>
      <w:r>
        <w:rPr>
          <w:spacing w:val="-4"/>
        </w:rPr>
        <w:t> </w:t>
      </w:r>
      <w:r>
        <w:rPr/>
        <w:t>most</w:t>
      </w:r>
      <w:r>
        <w:rPr>
          <w:spacing w:val="-4"/>
        </w:rPr>
        <w:t> </w:t>
      </w:r>
      <w:r>
        <w:rPr/>
        <w:t>likely</w:t>
      </w:r>
      <w:r>
        <w:rPr>
          <w:spacing w:val="-4"/>
        </w:rPr>
        <w:t> </w:t>
      </w:r>
      <w:r>
        <w:rPr/>
        <w:t>to</w:t>
      </w:r>
      <w:r>
        <w:rPr>
          <w:spacing w:val="-4"/>
        </w:rPr>
        <w:t> </w:t>
      </w:r>
      <w:r>
        <w:rPr/>
        <w:t>rely</w:t>
      </w:r>
      <w:r>
        <w:rPr>
          <w:spacing w:val="-4"/>
        </w:rPr>
        <w:t> </w:t>
      </w:r>
      <w:r>
        <w:rPr/>
        <w:t>on</w:t>
      </w:r>
      <w:r>
        <w:rPr>
          <w:spacing w:val="-4"/>
        </w:rPr>
        <w:t> </w:t>
      </w:r>
      <w:r>
        <w:rPr/>
        <w:t>public</w:t>
      </w:r>
      <w:r>
        <w:rPr>
          <w:spacing w:val="-4"/>
        </w:rPr>
        <w:t> </w:t>
      </w:r>
      <w:r>
        <w:rPr/>
        <w:t>benefits, regardless of their actual circumstances. In fact, such assumptions are found in the preamble of the proposed rule itself.</w:t>
      </w:r>
    </w:p>
    <w:p>
      <w:pPr>
        <w:pStyle w:val="BodyText"/>
        <w:spacing w:before="276"/>
        <w:ind w:right="120"/>
      </w:pPr>
      <w:r>
        <w:rPr/>
        <w:t>In</w:t>
      </w:r>
      <w:r>
        <w:rPr>
          <w:spacing w:val="-3"/>
        </w:rPr>
        <w:t> </w:t>
      </w:r>
      <w:r>
        <w:rPr/>
        <w:t>the</w:t>
      </w:r>
      <w:r>
        <w:rPr>
          <w:spacing w:val="-3"/>
        </w:rPr>
        <w:t> </w:t>
      </w:r>
      <w:r>
        <w:rPr/>
        <w:t>discussion</w:t>
      </w:r>
      <w:r>
        <w:rPr>
          <w:spacing w:val="-3"/>
        </w:rPr>
        <w:t> </w:t>
      </w:r>
      <w:r>
        <w:rPr/>
        <w:t>of</w:t>
      </w:r>
      <w:r>
        <w:rPr>
          <w:spacing w:val="-3"/>
        </w:rPr>
        <w:t> </w:t>
      </w:r>
      <w:r>
        <w:rPr/>
        <w:t>the</w:t>
      </w:r>
      <w:r>
        <w:rPr>
          <w:spacing w:val="-3"/>
        </w:rPr>
        <w:t> </w:t>
      </w:r>
      <w:r>
        <w:rPr/>
        <w:t>proposed</w:t>
      </w:r>
      <w:r>
        <w:rPr>
          <w:spacing w:val="-3"/>
        </w:rPr>
        <w:t> </w:t>
      </w:r>
      <w:r>
        <w:rPr/>
        <w:t>removal</w:t>
      </w:r>
      <w:r>
        <w:rPr>
          <w:spacing w:val="-3"/>
        </w:rPr>
        <w:t> </w:t>
      </w:r>
      <w:r>
        <w:rPr/>
        <w:t>of</w:t>
      </w:r>
      <w:r>
        <w:rPr>
          <w:spacing w:val="-3"/>
        </w:rPr>
        <w:t> </w:t>
      </w:r>
      <w:r>
        <w:rPr/>
        <w:t>definition</w:t>
      </w:r>
      <w:r>
        <w:rPr>
          <w:spacing w:val="-3"/>
        </w:rPr>
        <w:t> </w:t>
      </w:r>
      <w:r>
        <w:rPr/>
        <w:t>for</w:t>
      </w:r>
      <w:r>
        <w:rPr>
          <w:spacing w:val="-3"/>
        </w:rPr>
        <w:t> </w:t>
      </w:r>
      <w:r>
        <w:rPr/>
        <w:t>“likely</w:t>
      </w:r>
      <w:r>
        <w:rPr>
          <w:spacing w:val="-3"/>
        </w:rPr>
        <w:t> </w:t>
      </w:r>
      <w:r>
        <w:rPr/>
        <w:t>at</w:t>
      </w:r>
      <w:r>
        <w:rPr>
          <w:spacing w:val="-3"/>
        </w:rPr>
        <w:t> </w:t>
      </w:r>
      <w:r>
        <w:rPr/>
        <w:t>any</w:t>
      </w:r>
      <w:r>
        <w:rPr>
          <w:spacing w:val="-3"/>
        </w:rPr>
        <w:t> </w:t>
      </w:r>
      <w:r>
        <w:rPr/>
        <w:t>time</w:t>
      </w:r>
      <w:r>
        <w:rPr>
          <w:spacing w:val="-3"/>
        </w:rPr>
        <w:t> </w:t>
      </w:r>
      <w:r>
        <w:rPr/>
        <w:t>to</w:t>
      </w:r>
      <w:r>
        <w:rPr>
          <w:spacing w:val="-3"/>
        </w:rPr>
        <w:t> </w:t>
      </w:r>
      <w:r>
        <w:rPr/>
        <w:t>become a public charge” the Department references a disability as a negative factor in the determination, stating that determinations “favor a nuanced approach but generally</w:t>
      </w:r>
    </w:p>
    <w:p>
      <w:pPr>
        <w:pStyle w:val="BodyText"/>
        <w:spacing w:before="6"/>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165333</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018359pt;width:144pt;height:.1pt;mso-position-horizontal-relative:page;mso-position-vertical-relative:paragraph;z-index:-15728640;mso-wrap-distance-left:0;mso-wrap-distance-right:0" id="docshape1" coordorigin="1440,260" coordsize="2880,0" path="m1440,260l4320,260e" filled="false" stroked="true" strokeweight=".75pt" strokecolor="#000000">
                <v:path arrowok="t"/>
                <v:stroke dashstyle="solid"/>
                <w10:wrap type="topAndBottom"/>
              </v:shape>
            </w:pict>
          </mc:Fallback>
        </mc:AlternateContent>
      </w:r>
    </w:p>
    <w:p>
      <w:pPr>
        <w:spacing w:line="249" w:lineRule="auto" w:before="109"/>
        <w:ind w:left="0" w:right="0" w:firstLine="0"/>
        <w:jc w:val="left"/>
        <w:rPr>
          <w:sz w:val="20"/>
        </w:rPr>
      </w:pPr>
      <w:r>
        <w:rPr>
          <w:sz w:val="20"/>
          <w:vertAlign w:val="superscript"/>
        </w:rPr>
        <w:t>1</w:t>
      </w:r>
      <w:r>
        <w:rPr>
          <w:spacing w:val="-6"/>
          <w:sz w:val="20"/>
          <w:vertAlign w:val="baseline"/>
        </w:rPr>
        <w:t> </w:t>
      </w:r>
      <w:hyperlink r:id="rId6">
        <w:r>
          <w:rPr>
            <w:sz w:val="20"/>
            <w:vertAlign w:val="baseline"/>
          </w:rPr>
          <w:t>Jennifer</w:t>
        </w:r>
        <w:r>
          <w:rPr>
            <w:spacing w:val="-6"/>
            <w:sz w:val="20"/>
            <w:vertAlign w:val="baseline"/>
          </w:rPr>
          <w:t> </w:t>
        </w:r>
        <w:r>
          <w:rPr>
            <w:sz w:val="20"/>
            <w:vertAlign w:val="baseline"/>
          </w:rPr>
          <w:t>Tolbert</w:t>
        </w:r>
      </w:hyperlink>
      <w:r>
        <w:rPr>
          <w:sz w:val="20"/>
          <w:vertAlign w:val="baseline"/>
        </w:rPr>
        <w:t>,</w:t>
      </w:r>
      <w:r>
        <w:rPr>
          <w:spacing w:val="-6"/>
          <w:sz w:val="20"/>
          <w:vertAlign w:val="baseline"/>
        </w:rPr>
        <w:t> </w:t>
      </w:r>
      <w:hyperlink r:id="rId7">
        <w:r>
          <w:rPr>
            <w:sz w:val="20"/>
            <w:vertAlign w:val="baseline"/>
          </w:rPr>
          <w:t>Sammy</w:t>
        </w:r>
        <w:r>
          <w:rPr>
            <w:spacing w:val="-6"/>
            <w:sz w:val="20"/>
            <w:vertAlign w:val="baseline"/>
          </w:rPr>
          <w:t> </w:t>
        </w:r>
        <w:r>
          <w:rPr>
            <w:sz w:val="20"/>
            <w:vertAlign w:val="baseline"/>
          </w:rPr>
          <w:t>Cervantes</w:t>
        </w:r>
      </w:hyperlink>
      <w:r>
        <w:rPr>
          <w:sz w:val="20"/>
          <w:vertAlign w:val="baseline"/>
        </w:rPr>
        <w:t>,</w:t>
      </w:r>
      <w:r>
        <w:rPr>
          <w:spacing w:val="-6"/>
          <w:sz w:val="20"/>
          <w:vertAlign w:val="baseline"/>
        </w:rPr>
        <w:t> </w:t>
      </w:r>
      <w:hyperlink r:id="rId8">
        <w:r>
          <w:rPr>
            <w:sz w:val="20"/>
            <w:vertAlign w:val="baseline"/>
          </w:rPr>
          <w:t>Robin</w:t>
        </w:r>
        <w:r>
          <w:rPr>
            <w:spacing w:val="-6"/>
            <w:sz w:val="20"/>
            <w:vertAlign w:val="baseline"/>
          </w:rPr>
          <w:t> </w:t>
        </w:r>
        <w:r>
          <w:rPr>
            <w:sz w:val="20"/>
            <w:vertAlign w:val="baseline"/>
          </w:rPr>
          <w:t>Rudowitz</w:t>
        </w:r>
      </w:hyperlink>
      <w:r>
        <w:rPr>
          <w:sz w:val="20"/>
          <w:vertAlign w:val="baseline"/>
        </w:rPr>
        <w:t>,</w:t>
      </w:r>
      <w:r>
        <w:rPr>
          <w:spacing w:val="-6"/>
          <w:sz w:val="20"/>
          <w:vertAlign w:val="baseline"/>
        </w:rPr>
        <w:t> </w:t>
      </w:r>
      <w:r>
        <w:rPr>
          <w:sz w:val="20"/>
          <w:vertAlign w:val="baseline"/>
        </w:rPr>
        <w:t>and</w:t>
      </w:r>
      <w:r>
        <w:rPr>
          <w:spacing w:val="-6"/>
          <w:sz w:val="20"/>
          <w:vertAlign w:val="baseline"/>
        </w:rPr>
        <w:t> </w:t>
      </w:r>
      <w:hyperlink r:id="rId9">
        <w:r>
          <w:rPr>
            <w:sz w:val="20"/>
            <w:vertAlign w:val="baseline"/>
          </w:rPr>
          <w:t>Alice</w:t>
        </w:r>
        <w:r>
          <w:rPr>
            <w:spacing w:val="-6"/>
            <w:sz w:val="20"/>
            <w:vertAlign w:val="baseline"/>
          </w:rPr>
          <w:t> </w:t>
        </w:r>
        <w:r>
          <w:rPr>
            <w:sz w:val="20"/>
            <w:vertAlign w:val="baseline"/>
          </w:rPr>
          <w:t>Burns.</w:t>
        </w:r>
      </w:hyperlink>
      <w:r>
        <w:rPr>
          <w:i/>
          <w:sz w:val="20"/>
          <w:vertAlign w:val="baseline"/>
        </w:rPr>
        <w:t>Understanding</w:t>
      </w:r>
      <w:r>
        <w:rPr>
          <w:i/>
          <w:spacing w:val="-6"/>
          <w:sz w:val="20"/>
          <w:vertAlign w:val="baseline"/>
        </w:rPr>
        <w:t> </w:t>
      </w:r>
      <w:r>
        <w:rPr>
          <w:i/>
          <w:sz w:val="20"/>
          <w:vertAlign w:val="baseline"/>
        </w:rPr>
        <w:t>the</w:t>
      </w:r>
      <w:r>
        <w:rPr>
          <w:i/>
          <w:spacing w:val="-6"/>
          <w:sz w:val="20"/>
          <w:vertAlign w:val="baseline"/>
        </w:rPr>
        <w:t> </w:t>
      </w:r>
      <w:r>
        <w:rPr>
          <w:i/>
          <w:sz w:val="20"/>
          <w:vertAlign w:val="baseline"/>
        </w:rPr>
        <w:t>Intersection</w:t>
      </w:r>
      <w:r>
        <w:rPr>
          <w:i/>
          <w:spacing w:val="-6"/>
          <w:sz w:val="20"/>
          <w:vertAlign w:val="baseline"/>
        </w:rPr>
        <w:t> </w:t>
      </w:r>
      <w:r>
        <w:rPr>
          <w:i/>
          <w:sz w:val="20"/>
          <w:vertAlign w:val="baseline"/>
        </w:rPr>
        <w:t>of</w:t>
      </w:r>
      <w:r>
        <w:rPr>
          <w:i/>
          <w:sz w:val="20"/>
          <w:vertAlign w:val="baseline"/>
        </w:rPr>
        <w:t> Medicaid and Work: An Update</w:t>
      </w:r>
      <w:r>
        <w:rPr>
          <w:sz w:val="20"/>
          <w:vertAlign w:val="baseline"/>
        </w:rPr>
        <w:t>. KFF, 2025.</w:t>
      </w:r>
    </w:p>
    <w:p>
      <w:pPr>
        <w:spacing w:before="2"/>
        <w:ind w:left="0" w:right="0" w:firstLine="0"/>
        <w:jc w:val="left"/>
        <w:rPr>
          <w:sz w:val="20"/>
        </w:rPr>
      </w:pPr>
      <w:hyperlink r:id="rId10">
        <w:r>
          <w:rPr>
            <w:color w:val="1154CC"/>
            <w:spacing w:val="-2"/>
            <w:sz w:val="20"/>
            <w:u w:val="thick" w:color="1154CC"/>
          </w:rPr>
          <w:t>https://www.kff.org/medicaid/understanding-the-intersection-of-medicaid-and-work-an-update/</w:t>
        </w:r>
      </w:hyperlink>
    </w:p>
    <w:p>
      <w:pPr>
        <w:spacing w:after="0"/>
        <w:jc w:val="left"/>
        <w:rPr>
          <w:sz w:val="20"/>
        </w:rPr>
        <w:sectPr>
          <w:pgSz w:w="12240" w:h="15840"/>
          <w:pgMar w:top="1360" w:bottom="280" w:left="1440" w:right="1440"/>
        </w:sectPr>
      </w:pPr>
    </w:p>
    <w:p>
      <w:pPr>
        <w:pStyle w:val="BodyText"/>
        <w:spacing w:before="80"/>
      </w:pPr>
      <w:r>
        <w:rPr/>
        <w:t>recognize</w:t>
      </w:r>
      <w:r>
        <w:rPr>
          <w:spacing w:val="-3"/>
        </w:rPr>
        <w:t> </w:t>
      </w:r>
      <w:r>
        <w:rPr/>
        <w:t>that</w:t>
      </w:r>
      <w:r>
        <w:rPr>
          <w:spacing w:val="-3"/>
        </w:rPr>
        <w:t> </w:t>
      </w:r>
      <w:r>
        <w:rPr/>
        <w:t>a</w:t>
      </w:r>
      <w:r>
        <w:rPr>
          <w:spacing w:val="-3"/>
        </w:rPr>
        <w:t> </w:t>
      </w:r>
      <w:r>
        <w:rPr/>
        <w:t>healthy</w:t>
      </w:r>
      <w:r>
        <w:rPr>
          <w:spacing w:val="-3"/>
        </w:rPr>
        <w:t> </w:t>
      </w:r>
      <w:r>
        <w:rPr/>
        <w:t>individual</w:t>
      </w:r>
      <w:r>
        <w:rPr>
          <w:spacing w:val="-3"/>
        </w:rPr>
        <w:t> </w:t>
      </w:r>
      <w:r>
        <w:rPr/>
        <w:t>of</w:t>
      </w:r>
      <w:r>
        <w:rPr>
          <w:spacing w:val="-3"/>
        </w:rPr>
        <w:t> </w:t>
      </w:r>
      <w:r>
        <w:rPr/>
        <w:t>working</w:t>
      </w:r>
      <w:r>
        <w:rPr>
          <w:spacing w:val="-3"/>
        </w:rPr>
        <w:t> </w:t>
      </w:r>
      <w:r>
        <w:rPr/>
        <w:t>age</w:t>
      </w:r>
      <w:r>
        <w:rPr>
          <w:spacing w:val="-3"/>
        </w:rPr>
        <w:t> </w:t>
      </w:r>
      <w:r>
        <w:rPr/>
        <w:t>with</w:t>
      </w:r>
      <w:r>
        <w:rPr>
          <w:spacing w:val="-3"/>
        </w:rPr>
        <w:t> </w:t>
      </w:r>
      <w:r>
        <w:rPr/>
        <w:t>no</w:t>
      </w:r>
      <w:r>
        <w:rPr>
          <w:spacing w:val="-3"/>
        </w:rPr>
        <w:t> </w:t>
      </w:r>
      <w:r>
        <w:rPr/>
        <w:t>significant</w:t>
      </w:r>
      <w:r>
        <w:rPr>
          <w:spacing w:val="-3"/>
        </w:rPr>
        <w:t> </w:t>
      </w:r>
      <w:r>
        <w:rPr/>
        <w:t>health</w:t>
      </w:r>
      <w:r>
        <w:rPr>
          <w:spacing w:val="-3"/>
        </w:rPr>
        <w:t> </w:t>
      </w:r>
      <w:r>
        <w:rPr/>
        <w:t>conditions</w:t>
      </w:r>
      <w:r>
        <w:rPr>
          <w:spacing w:val="-3"/>
        </w:rPr>
        <w:t> </w:t>
      </w:r>
      <w:r>
        <w:rPr/>
        <w:t>or disabilities…is unlikely to be inadmissible as likely at any time to become a public charge.”</w:t>
      </w:r>
      <w:r>
        <w:rPr>
          <w:vertAlign w:val="superscript"/>
        </w:rPr>
        <w:t>2</w:t>
      </w:r>
      <w:r>
        <w:rPr>
          <w:vertAlign w:val="baseline"/>
        </w:rPr>
        <w:t> The Department provides no examples of when a person with a disability would be admissible and determined unlikely to become a public charge.</w:t>
      </w:r>
    </w:p>
    <w:p>
      <w:pPr>
        <w:pStyle w:val="BodyText"/>
        <w:spacing w:before="276"/>
      </w:pPr>
      <w:r>
        <w:rPr/>
        <w:t>In</w:t>
      </w:r>
      <w:r>
        <w:rPr>
          <w:spacing w:val="-2"/>
        </w:rPr>
        <w:t> </w:t>
      </w:r>
      <w:r>
        <w:rPr/>
        <w:t>addition,</w:t>
      </w:r>
      <w:r>
        <w:rPr>
          <w:spacing w:val="-2"/>
        </w:rPr>
        <w:t> </w:t>
      </w:r>
      <w:r>
        <w:rPr/>
        <w:t>the</w:t>
      </w:r>
      <w:r>
        <w:rPr>
          <w:spacing w:val="-2"/>
        </w:rPr>
        <w:t> </w:t>
      </w:r>
      <w:r>
        <w:rPr/>
        <w:t>Department</w:t>
      </w:r>
      <w:r>
        <w:rPr>
          <w:spacing w:val="-2"/>
        </w:rPr>
        <w:t> </w:t>
      </w:r>
      <w:r>
        <w:rPr/>
        <w:t>proposes</w:t>
      </w:r>
      <w:r>
        <w:rPr>
          <w:spacing w:val="-2"/>
        </w:rPr>
        <w:t> </w:t>
      </w:r>
      <w:r>
        <w:rPr/>
        <w:t>to</w:t>
      </w:r>
      <w:r>
        <w:rPr>
          <w:spacing w:val="-2"/>
        </w:rPr>
        <w:t> </w:t>
      </w:r>
      <w:r>
        <w:rPr/>
        <w:t>remove</w:t>
      </w:r>
      <w:r>
        <w:rPr>
          <w:spacing w:val="-2"/>
        </w:rPr>
        <w:t> </w:t>
      </w:r>
      <w:r>
        <w:rPr/>
        <w:t>section</w:t>
      </w:r>
      <w:r>
        <w:rPr>
          <w:spacing w:val="-2"/>
        </w:rPr>
        <w:t> </w:t>
      </w:r>
      <w:r>
        <w:rPr/>
        <w:t>212.22(a)(4),</w:t>
      </w:r>
      <w:r>
        <w:rPr>
          <w:spacing w:val="-2"/>
        </w:rPr>
        <w:t> </w:t>
      </w:r>
      <w:r>
        <w:rPr/>
        <w:t>which</w:t>
      </w:r>
      <w:r>
        <w:rPr>
          <w:spacing w:val="-2"/>
        </w:rPr>
        <w:t> </w:t>
      </w:r>
      <w:r>
        <w:rPr/>
        <w:t>expressly precludes an officer from relying solely on an individual’s disability to make a public charge</w:t>
      </w:r>
      <w:r>
        <w:rPr>
          <w:spacing w:val="-4"/>
        </w:rPr>
        <w:t> </w:t>
      </w:r>
      <w:r>
        <w:rPr/>
        <w:t>determination.</w:t>
      </w:r>
      <w:r>
        <w:rPr>
          <w:spacing w:val="-4"/>
        </w:rPr>
        <w:t> </w:t>
      </w:r>
      <w:r>
        <w:rPr/>
        <w:t>The</w:t>
      </w:r>
      <w:r>
        <w:rPr>
          <w:spacing w:val="-4"/>
        </w:rPr>
        <w:t> </w:t>
      </w:r>
      <w:r>
        <w:rPr/>
        <w:t>Department’s</w:t>
      </w:r>
      <w:r>
        <w:rPr>
          <w:spacing w:val="-4"/>
        </w:rPr>
        <w:t> </w:t>
      </w:r>
      <w:r>
        <w:rPr/>
        <w:t>reasoning</w:t>
      </w:r>
      <w:r>
        <w:rPr>
          <w:spacing w:val="-4"/>
        </w:rPr>
        <w:t> </w:t>
      </w:r>
      <w:r>
        <w:rPr/>
        <w:t>is</w:t>
      </w:r>
      <w:r>
        <w:rPr>
          <w:spacing w:val="-4"/>
        </w:rPr>
        <w:t> </w:t>
      </w:r>
      <w:r>
        <w:rPr/>
        <w:t>that</w:t>
      </w:r>
      <w:r>
        <w:rPr>
          <w:spacing w:val="-4"/>
        </w:rPr>
        <w:t> </w:t>
      </w:r>
      <w:r>
        <w:rPr/>
        <w:t>they</w:t>
      </w:r>
      <w:r>
        <w:rPr>
          <w:spacing w:val="-4"/>
        </w:rPr>
        <w:t> </w:t>
      </w:r>
      <w:r>
        <w:rPr/>
        <w:t>are</w:t>
      </w:r>
      <w:r>
        <w:rPr>
          <w:spacing w:val="-4"/>
        </w:rPr>
        <w:t> </w:t>
      </w:r>
      <w:r>
        <w:rPr/>
        <w:t>already</w:t>
      </w:r>
      <w:r>
        <w:rPr>
          <w:spacing w:val="-4"/>
        </w:rPr>
        <w:t> </w:t>
      </w:r>
      <w:r>
        <w:rPr/>
        <w:t>covered</w:t>
      </w:r>
      <w:r>
        <w:rPr>
          <w:spacing w:val="-4"/>
        </w:rPr>
        <w:t> </w:t>
      </w:r>
      <w:r>
        <w:rPr/>
        <w:t>by Section 504 of the Rehabilitation Act of 1973, so the section is unnecessary.</w:t>
      </w:r>
    </w:p>
    <w:p>
      <w:pPr>
        <w:pStyle w:val="BodyText"/>
        <w:spacing w:before="276"/>
      </w:pPr>
      <w:r>
        <w:rPr/>
        <w:t>In Section 504, Congress prohibited discrimination based solely on disability in any program or activity conducted by an executive branch agency. It also required each agency to develop regulations to implement the section in its own operations and the programs</w:t>
      </w:r>
      <w:r>
        <w:rPr>
          <w:spacing w:val="-4"/>
        </w:rPr>
        <w:t> </w:t>
      </w:r>
      <w:r>
        <w:rPr/>
        <w:t>and</w:t>
      </w:r>
      <w:r>
        <w:rPr>
          <w:spacing w:val="-4"/>
        </w:rPr>
        <w:t> </w:t>
      </w:r>
      <w:r>
        <w:rPr/>
        <w:t>activities</w:t>
      </w:r>
      <w:r>
        <w:rPr>
          <w:spacing w:val="-4"/>
        </w:rPr>
        <w:t> </w:t>
      </w:r>
      <w:r>
        <w:rPr/>
        <w:t>funded</w:t>
      </w:r>
      <w:r>
        <w:rPr>
          <w:spacing w:val="-4"/>
        </w:rPr>
        <w:t> </w:t>
      </w:r>
      <w:r>
        <w:rPr/>
        <w:t>by</w:t>
      </w:r>
      <w:r>
        <w:rPr>
          <w:spacing w:val="-4"/>
        </w:rPr>
        <w:t> </w:t>
      </w:r>
      <w:r>
        <w:rPr/>
        <w:t>the</w:t>
      </w:r>
      <w:r>
        <w:rPr>
          <w:spacing w:val="-4"/>
        </w:rPr>
        <w:t> </w:t>
      </w:r>
      <w:r>
        <w:rPr/>
        <w:t>agency.</w:t>
      </w:r>
      <w:r>
        <w:rPr>
          <w:spacing w:val="-4"/>
        </w:rPr>
        <w:t> </w:t>
      </w:r>
      <w:r>
        <w:rPr/>
        <w:t>While</w:t>
      </w:r>
      <w:r>
        <w:rPr>
          <w:spacing w:val="-4"/>
        </w:rPr>
        <w:t> </w:t>
      </w:r>
      <w:r>
        <w:rPr/>
        <w:t>it</w:t>
      </w:r>
      <w:r>
        <w:rPr>
          <w:spacing w:val="-4"/>
        </w:rPr>
        <w:t> </w:t>
      </w:r>
      <w:r>
        <w:rPr/>
        <w:t>is</w:t>
      </w:r>
      <w:r>
        <w:rPr>
          <w:spacing w:val="-4"/>
        </w:rPr>
        <w:t> </w:t>
      </w:r>
      <w:r>
        <w:rPr/>
        <w:t>true</w:t>
      </w:r>
      <w:r>
        <w:rPr>
          <w:spacing w:val="-4"/>
        </w:rPr>
        <w:t> </w:t>
      </w:r>
      <w:r>
        <w:rPr/>
        <w:t>that</w:t>
      </w:r>
      <w:r>
        <w:rPr>
          <w:spacing w:val="-4"/>
        </w:rPr>
        <w:t> </w:t>
      </w:r>
      <w:r>
        <w:rPr/>
        <w:t>Section</w:t>
      </w:r>
      <w:r>
        <w:rPr>
          <w:spacing w:val="-4"/>
        </w:rPr>
        <w:t> </w:t>
      </w:r>
      <w:r>
        <w:rPr/>
        <w:t>504</w:t>
      </w:r>
      <w:r>
        <w:rPr>
          <w:spacing w:val="-4"/>
        </w:rPr>
        <w:t> </w:t>
      </w:r>
      <w:r>
        <w:rPr/>
        <w:t>continues to</w:t>
      </w:r>
      <w:r>
        <w:rPr>
          <w:spacing w:val="-4"/>
        </w:rPr>
        <w:t> </w:t>
      </w:r>
      <w:r>
        <w:rPr/>
        <w:t>prohibit</w:t>
      </w:r>
      <w:r>
        <w:rPr>
          <w:spacing w:val="-4"/>
        </w:rPr>
        <w:t> </w:t>
      </w:r>
      <w:r>
        <w:rPr/>
        <w:t>discrimination</w:t>
      </w:r>
      <w:r>
        <w:rPr>
          <w:spacing w:val="-4"/>
        </w:rPr>
        <w:t> </w:t>
      </w:r>
      <w:r>
        <w:rPr/>
        <w:t>by</w:t>
      </w:r>
      <w:r>
        <w:rPr>
          <w:spacing w:val="-4"/>
        </w:rPr>
        <w:t> </w:t>
      </w:r>
      <w:r>
        <w:rPr/>
        <w:t>immigration</w:t>
      </w:r>
      <w:r>
        <w:rPr>
          <w:spacing w:val="-4"/>
        </w:rPr>
        <w:t> </w:t>
      </w:r>
      <w:r>
        <w:rPr/>
        <w:t>officers,</w:t>
      </w:r>
      <w:r>
        <w:rPr>
          <w:spacing w:val="-4"/>
        </w:rPr>
        <w:t> </w:t>
      </w:r>
      <w:r>
        <w:rPr/>
        <w:t>it</w:t>
      </w:r>
      <w:r>
        <w:rPr>
          <w:spacing w:val="-4"/>
        </w:rPr>
        <w:t> </w:t>
      </w:r>
      <w:r>
        <w:rPr/>
        <w:t>is</w:t>
      </w:r>
      <w:r>
        <w:rPr>
          <w:spacing w:val="-4"/>
        </w:rPr>
        <w:t> </w:t>
      </w:r>
      <w:r>
        <w:rPr/>
        <w:t>essential</w:t>
      </w:r>
      <w:r>
        <w:rPr>
          <w:spacing w:val="-4"/>
        </w:rPr>
        <w:t> </w:t>
      </w:r>
      <w:r>
        <w:rPr/>
        <w:t>to</w:t>
      </w:r>
      <w:r>
        <w:rPr>
          <w:spacing w:val="-4"/>
        </w:rPr>
        <w:t> </w:t>
      </w:r>
      <w:r>
        <w:rPr/>
        <w:t>reiterate</w:t>
      </w:r>
      <w:r>
        <w:rPr>
          <w:spacing w:val="-4"/>
        </w:rPr>
        <w:t> </w:t>
      </w:r>
      <w:r>
        <w:rPr/>
        <w:t>the</w:t>
      </w:r>
      <w:r>
        <w:rPr>
          <w:spacing w:val="-4"/>
        </w:rPr>
        <w:t> </w:t>
      </w:r>
      <w:r>
        <w:rPr/>
        <w:t>prohibition on disability discrimination in the context of immigration. Without such reiteration, immigration officers may be misled into believing the public charge rule supersedes Section 504 when, in fact, the two rules must be applied consistently.</w:t>
      </w:r>
    </w:p>
    <w:p>
      <w:pPr>
        <w:pStyle w:val="BodyText"/>
        <w:spacing w:before="276"/>
      </w:pPr>
      <w:r>
        <w:rPr/>
        <w:t>The Department states that “in the context of any disability, officers would comply with the</w:t>
      </w:r>
      <w:r>
        <w:rPr>
          <w:spacing w:val="-1"/>
        </w:rPr>
        <w:t> </w:t>
      </w:r>
      <w:r>
        <w:rPr/>
        <w:t>existing</w:t>
      </w:r>
      <w:r>
        <w:rPr>
          <w:spacing w:val="-1"/>
        </w:rPr>
        <w:t> </w:t>
      </w:r>
      <w:r>
        <w:rPr/>
        <w:t>law</w:t>
      </w:r>
      <w:r>
        <w:rPr>
          <w:spacing w:val="-1"/>
        </w:rPr>
        <w:t> </w:t>
      </w:r>
      <w:r>
        <w:rPr/>
        <w:t>and</w:t>
      </w:r>
      <w:r>
        <w:rPr>
          <w:spacing w:val="-1"/>
        </w:rPr>
        <w:t> </w:t>
      </w:r>
      <w:r>
        <w:rPr/>
        <w:t>consider</w:t>
      </w:r>
      <w:r>
        <w:rPr>
          <w:spacing w:val="-1"/>
        </w:rPr>
        <w:t> </w:t>
      </w:r>
      <w:r>
        <w:rPr/>
        <w:t>whether</w:t>
      </w:r>
      <w:r>
        <w:rPr>
          <w:spacing w:val="-1"/>
        </w:rPr>
        <w:t> </w:t>
      </w:r>
      <w:r>
        <w:rPr/>
        <w:t>or</w:t>
      </w:r>
      <w:r>
        <w:rPr>
          <w:spacing w:val="-1"/>
        </w:rPr>
        <w:t> </w:t>
      </w:r>
      <w:r>
        <w:rPr/>
        <w:t>to</w:t>
      </w:r>
      <w:r>
        <w:rPr>
          <w:spacing w:val="-1"/>
        </w:rPr>
        <w:t> </w:t>
      </w:r>
      <w:r>
        <w:rPr/>
        <w:t>what</w:t>
      </w:r>
      <w:r>
        <w:rPr>
          <w:spacing w:val="-1"/>
        </w:rPr>
        <w:t> </w:t>
      </w:r>
      <w:r>
        <w:rPr/>
        <w:t>extent</w:t>
      </w:r>
      <w:r>
        <w:rPr>
          <w:spacing w:val="-1"/>
        </w:rPr>
        <w:t> </w:t>
      </w:r>
      <w:r>
        <w:rPr/>
        <w:t>a</w:t>
      </w:r>
      <w:r>
        <w:rPr>
          <w:spacing w:val="-1"/>
        </w:rPr>
        <w:t> </w:t>
      </w:r>
      <w:r>
        <w:rPr/>
        <w:t>disability</w:t>
      </w:r>
      <w:r>
        <w:rPr>
          <w:spacing w:val="-1"/>
        </w:rPr>
        <w:t> </w:t>
      </w:r>
      <w:r>
        <w:rPr/>
        <w:t>is</w:t>
      </w:r>
      <w:r>
        <w:rPr>
          <w:spacing w:val="-1"/>
        </w:rPr>
        <w:t> </w:t>
      </w:r>
      <w:r>
        <w:rPr/>
        <w:t>likely</w:t>
      </w:r>
      <w:r>
        <w:rPr>
          <w:spacing w:val="-1"/>
        </w:rPr>
        <w:t> </w:t>
      </w:r>
      <w:r>
        <w:rPr/>
        <w:t>to</w:t>
      </w:r>
      <w:r>
        <w:rPr>
          <w:spacing w:val="-1"/>
        </w:rPr>
        <w:t> </w:t>
      </w:r>
      <w:r>
        <w:rPr/>
        <w:t>impact</w:t>
      </w:r>
      <w:r>
        <w:rPr>
          <w:spacing w:val="-1"/>
        </w:rPr>
        <w:t> </w:t>
      </w:r>
      <w:r>
        <w:rPr/>
        <w:t>an alien’s ability to be self-sufficient, ensuring that disability is not used as the sole determinant</w:t>
      </w:r>
      <w:r>
        <w:rPr>
          <w:spacing w:val="-5"/>
        </w:rPr>
        <w:t> </w:t>
      </w:r>
      <w:r>
        <w:rPr/>
        <w:t>of</w:t>
      </w:r>
      <w:r>
        <w:rPr>
          <w:spacing w:val="-5"/>
        </w:rPr>
        <w:t> </w:t>
      </w:r>
      <w:r>
        <w:rPr/>
        <w:t>an</w:t>
      </w:r>
      <w:r>
        <w:rPr>
          <w:spacing w:val="-5"/>
        </w:rPr>
        <w:t> </w:t>
      </w:r>
      <w:r>
        <w:rPr/>
        <w:t>alien’s</w:t>
      </w:r>
      <w:r>
        <w:rPr>
          <w:spacing w:val="-5"/>
        </w:rPr>
        <w:t> </w:t>
      </w:r>
      <w:r>
        <w:rPr/>
        <w:t>likelihood</w:t>
      </w:r>
      <w:r>
        <w:rPr>
          <w:spacing w:val="-5"/>
        </w:rPr>
        <w:t> </w:t>
      </w:r>
      <w:r>
        <w:rPr/>
        <w:t>at</w:t>
      </w:r>
      <w:r>
        <w:rPr>
          <w:spacing w:val="-5"/>
        </w:rPr>
        <w:t> </w:t>
      </w:r>
      <w:r>
        <w:rPr/>
        <w:t>any</w:t>
      </w:r>
      <w:r>
        <w:rPr>
          <w:spacing w:val="-5"/>
        </w:rPr>
        <w:t> </w:t>
      </w:r>
      <w:r>
        <w:rPr/>
        <w:t>time</w:t>
      </w:r>
      <w:r>
        <w:rPr>
          <w:spacing w:val="-5"/>
        </w:rPr>
        <w:t> </w:t>
      </w:r>
      <w:r>
        <w:rPr/>
        <w:t>of</w:t>
      </w:r>
      <w:r>
        <w:rPr>
          <w:spacing w:val="-5"/>
        </w:rPr>
        <w:t> </w:t>
      </w:r>
      <w:r>
        <w:rPr/>
        <w:t>becoming</w:t>
      </w:r>
      <w:r>
        <w:rPr>
          <w:spacing w:val="-5"/>
        </w:rPr>
        <w:t> </w:t>
      </w:r>
      <w:r>
        <w:rPr/>
        <w:t>a</w:t>
      </w:r>
      <w:r>
        <w:rPr>
          <w:spacing w:val="-5"/>
        </w:rPr>
        <w:t> </w:t>
      </w:r>
      <w:r>
        <w:rPr/>
        <w:t>public</w:t>
      </w:r>
      <w:r>
        <w:rPr>
          <w:spacing w:val="-5"/>
        </w:rPr>
        <w:t> </w:t>
      </w:r>
      <w:r>
        <w:rPr/>
        <w:t>charge.”</w:t>
      </w:r>
      <w:r>
        <w:rPr>
          <w:vertAlign w:val="superscript"/>
        </w:rPr>
        <w:t>3</w:t>
      </w:r>
      <w:r>
        <w:rPr>
          <w:spacing w:val="-6"/>
          <w:vertAlign w:val="baseline"/>
        </w:rPr>
        <w:t> </w:t>
      </w:r>
      <w:r>
        <w:rPr>
          <w:vertAlign w:val="baseline"/>
        </w:rPr>
        <w:t>However, without any specific guidance to officers or written policies available to commenters, such promises mean little. Moreover, in the absence of the reminder that disability discrimination is prohibited, immigration officers’ determinations will be subject to uncertainty and legal actions that could be avoided by retaining the current regulation.</w:t>
      </w:r>
    </w:p>
    <w:p>
      <w:pPr>
        <w:pStyle w:val="BodyText"/>
        <w:spacing w:before="276"/>
        <w:ind w:right="21"/>
      </w:pPr>
      <w:r>
        <w:rPr/>
        <w:t>The Department has said that it will develop policy in the future, but no such policy exists</w:t>
      </w:r>
      <w:r>
        <w:rPr>
          <w:spacing w:val="-3"/>
        </w:rPr>
        <w:t> </w:t>
      </w:r>
      <w:r>
        <w:rPr/>
        <w:t>right</w:t>
      </w:r>
      <w:r>
        <w:rPr>
          <w:spacing w:val="-3"/>
        </w:rPr>
        <w:t> </w:t>
      </w:r>
      <w:r>
        <w:rPr/>
        <w:t>now</w:t>
      </w:r>
      <w:r>
        <w:rPr>
          <w:spacing w:val="-3"/>
        </w:rPr>
        <w:t> </w:t>
      </w:r>
      <w:r>
        <w:rPr/>
        <w:t>or</w:t>
      </w:r>
      <w:r>
        <w:rPr>
          <w:spacing w:val="-3"/>
        </w:rPr>
        <w:t> </w:t>
      </w:r>
      <w:r>
        <w:rPr/>
        <w:t>is</w:t>
      </w:r>
      <w:r>
        <w:rPr>
          <w:spacing w:val="-3"/>
        </w:rPr>
        <w:t> </w:t>
      </w:r>
      <w:r>
        <w:rPr/>
        <w:t>available</w:t>
      </w:r>
      <w:r>
        <w:rPr>
          <w:spacing w:val="-3"/>
        </w:rPr>
        <w:t> </w:t>
      </w:r>
      <w:r>
        <w:rPr/>
        <w:t>to</w:t>
      </w:r>
      <w:r>
        <w:rPr>
          <w:spacing w:val="-3"/>
        </w:rPr>
        <w:t> </w:t>
      </w:r>
      <w:r>
        <w:rPr/>
        <w:t>commenters.</w:t>
      </w:r>
      <w:r>
        <w:rPr>
          <w:spacing w:val="-3"/>
        </w:rPr>
        <w:t> </w:t>
      </w:r>
      <w:r>
        <w:rPr/>
        <w:t>The</w:t>
      </w:r>
      <w:r>
        <w:rPr>
          <w:spacing w:val="-3"/>
        </w:rPr>
        <w:t> </w:t>
      </w:r>
      <w:r>
        <w:rPr/>
        <w:t>Department</w:t>
      </w:r>
      <w:r>
        <w:rPr>
          <w:spacing w:val="-3"/>
        </w:rPr>
        <w:t> </w:t>
      </w:r>
      <w:r>
        <w:rPr/>
        <w:t>does</w:t>
      </w:r>
      <w:r>
        <w:rPr>
          <w:spacing w:val="-3"/>
        </w:rPr>
        <w:t> </w:t>
      </w:r>
      <w:r>
        <w:rPr/>
        <w:t>not</w:t>
      </w:r>
      <w:r>
        <w:rPr>
          <w:spacing w:val="-3"/>
        </w:rPr>
        <w:t> </w:t>
      </w:r>
      <w:r>
        <w:rPr/>
        <w:t>even</w:t>
      </w:r>
      <w:r>
        <w:rPr>
          <w:spacing w:val="-3"/>
        </w:rPr>
        <w:t> </w:t>
      </w:r>
      <w:r>
        <w:rPr/>
        <w:t>state</w:t>
      </w:r>
      <w:r>
        <w:rPr>
          <w:spacing w:val="-3"/>
        </w:rPr>
        <w:t> </w:t>
      </w:r>
      <w:r>
        <w:rPr/>
        <w:t>that it will describe protections against disability discrimination in these future policy </w:t>
      </w:r>
      <w:r>
        <w:rPr>
          <w:spacing w:val="-2"/>
        </w:rPr>
        <w:t>documents.</w:t>
      </w:r>
    </w:p>
    <w:p>
      <w:pPr>
        <w:pStyle w:val="BodyText"/>
        <w:spacing w:before="276"/>
        <w:ind w:right="47"/>
      </w:pPr>
      <w:r>
        <w:rPr/>
        <w:t>Throughout the NPRM the Department also uses multiple terms, none of which are defined,</w:t>
      </w:r>
      <w:r>
        <w:rPr>
          <w:spacing w:val="-4"/>
        </w:rPr>
        <w:t> </w:t>
      </w:r>
      <w:r>
        <w:rPr/>
        <w:t>to</w:t>
      </w:r>
      <w:r>
        <w:rPr>
          <w:spacing w:val="-4"/>
        </w:rPr>
        <w:t> </w:t>
      </w:r>
      <w:r>
        <w:rPr/>
        <w:t>describe</w:t>
      </w:r>
      <w:r>
        <w:rPr>
          <w:spacing w:val="-4"/>
        </w:rPr>
        <w:t> </w:t>
      </w:r>
      <w:r>
        <w:rPr/>
        <w:t>the</w:t>
      </w:r>
      <w:r>
        <w:rPr>
          <w:spacing w:val="-4"/>
        </w:rPr>
        <w:t> </w:t>
      </w:r>
      <w:r>
        <w:rPr/>
        <w:t>programs</w:t>
      </w:r>
      <w:r>
        <w:rPr>
          <w:spacing w:val="-4"/>
        </w:rPr>
        <w:t> </w:t>
      </w:r>
      <w:r>
        <w:rPr/>
        <w:t>that</w:t>
      </w:r>
      <w:r>
        <w:rPr>
          <w:spacing w:val="-4"/>
        </w:rPr>
        <w:t> </w:t>
      </w:r>
      <w:r>
        <w:rPr/>
        <w:t>US</w:t>
      </w:r>
      <w:r>
        <w:rPr>
          <w:spacing w:val="-4"/>
        </w:rPr>
        <w:t> </w:t>
      </w:r>
      <w:r>
        <w:rPr/>
        <w:t>Citizen</w:t>
      </w:r>
      <w:r>
        <w:rPr>
          <w:spacing w:val="-4"/>
        </w:rPr>
        <w:t> </w:t>
      </w:r>
      <w:r>
        <w:rPr/>
        <w:t>and</w:t>
      </w:r>
      <w:r>
        <w:rPr>
          <w:spacing w:val="-4"/>
        </w:rPr>
        <w:t> </w:t>
      </w:r>
      <w:r>
        <w:rPr/>
        <w:t>Immigration</w:t>
      </w:r>
      <w:r>
        <w:rPr>
          <w:spacing w:val="-4"/>
        </w:rPr>
        <w:t> </w:t>
      </w:r>
      <w:r>
        <w:rPr/>
        <w:t>Services</w:t>
      </w:r>
      <w:r>
        <w:rPr>
          <w:spacing w:val="-4"/>
        </w:rPr>
        <w:t> </w:t>
      </w:r>
      <w:r>
        <w:rPr/>
        <w:t>officials</w:t>
      </w:r>
      <w:r>
        <w:rPr>
          <w:spacing w:val="-4"/>
        </w:rPr>
        <w:t> </w:t>
      </w:r>
      <w:r>
        <w:rPr/>
        <w:t>will be allowed to consider in a public charge assessment. This uncertainty essentially provides immigration officers with unbounded discretion to determine which factors are relevant in making the public charge assessment. The NPRM goes so far as to state that such discretion is “the primary source of unquantified benefits of this proposed </w:t>
      </w:r>
      <w:r>
        <w:rPr>
          <w:spacing w:val="-2"/>
        </w:rPr>
        <w:t>rule.”</w:t>
      </w:r>
      <w:r>
        <w:rPr>
          <w:spacing w:val="-2"/>
          <w:vertAlign w:val="superscript"/>
        </w:rPr>
        <w:t>4</w:t>
      </w:r>
    </w:p>
    <w:p>
      <w:pPr>
        <w:pStyle w:val="BodyText"/>
        <w:rPr>
          <w:sz w:val="20"/>
        </w:rPr>
      </w:pPr>
    </w:p>
    <w:p>
      <w:pPr>
        <w:pStyle w:val="BodyText"/>
        <w:rPr>
          <w:sz w:val="20"/>
        </w:rPr>
      </w:pPr>
    </w:p>
    <w:p>
      <w:pPr>
        <w:pStyle w:val="BodyText"/>
        <w:rPr>
          <w:sz w:val="20"/>
        </w:rPr>
      </w:pPr>
    </w:p>
    <w:p>
      <w:pPr>
        <w:pStyle w:val="BodyText"/>
        <w:spacing w:before="174"/>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272020</wp:posOffset>
                </wp:positionV>
                <wp:extent cx="1828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418945pt;width:144pt;height:.1pt;mso-position-horizontal-relative:page;mso-position-vertical-relative:paragraph;z-index:-15728128;mso-wrap-distance-left:0;mso-wrap-distance-right:0" id="docshape2" coordorigin="1440,428" coordsize="2880,0" path="m1440,428l4320,428e" filled="false" stroked="true" strokeweight=".75pt" strokecolor="#000000">
                <v:path arrowok="t"/>
                <v:stroke dashstyle="solid"/>
                <w10:wrap type="topAndBottom"/>
              </v:shape>
            </w:pict>
          </mc:Fallback>
        </mc:AlternateContent>
      </w:r>
    </w:p>
    <w:p>
      <w:pPr>
        <w:spacing w:before="105"/>
        <w:ind w:left="0" w:right="0" w:firstLine="0"/>
        <w:jc w:val="left"/>
        <w:rPr>
          <w:rFonts w:ascii="Times New Roman"/>
          <w:sz w:val="20"/>
        </w:rPr>
      </w:pPr>
      <w:r>
        <w:rPr>
          <w:rFonts w:ascii="Times New Roman"/>
          <w:spacing w:val="-2"/>
          <w:sz w:val="20"/>
          <w:vertAlign w:val="superscript"/>
        </w:rPr>
        <w:t>2</w:t>
      </w:r>
      <w:r>
        <w:rPr>
          <w:rFonts w:ascii="Times New Roman"/>
          <w:spacing w:val="8"/>
          <w:sz w:val="20"/>
          <w:vertAlign w:val="baseline"/>
        </w:rPr>
        <w:t> </w:t>
      </w:r>
      <w:r>
        <w:rPr>
          <w:rFonts w:ascii="Times New Roman"/>
          <w:spacing w:val="-2"/>
          <w:sz w:val="20"/>
          <w:vertAlign w:val="baseline"/>
        </w:rPr>
        <w:t>2025</w:t>
      </w:r>
      <w:r>
        <w:rPr>
          <w:rFonts w:ascii="Times New Roman"/>
          <w:spacing w:val="9"/>
          <w:sz w:val="20"/>
          <w:vertAlign w:val="baseline"/>
        </w:rPr>
        <w:t> </w:t>
      </w:r>
      <w:r>
        <w:rPr>
          <w:rFonts w:ascii="Times New Roman"/>
          <w:spacing w:val="-2"/>
          <w:sz w:val="20"/>
          <w:vertAlign w:val="baseline"/>
        </w:rPr>
        <w:t>NPRM</w:t>
      </w:r>
      <w:r>
        <w:rPr>
          <w:rFonts w:ascii="Times New Roman"/>
          <w:spacing w:val="9"/>
          <w:sz w:val="20"/>
          <w:vertAlign w:val="baseline"/>
        </w:rPr>
        <w:t> </w:t>
      </w:r>
      <w:hyperlink r:id="rId11">
        <w:r>
          <w:rPr>
            <w:rFonts w:ascii="Times New Roman"/>
            <w:color w:val="457886"/>
            <w:spacing w:val="-2"/>
            <w:sz w:val="20"/>
            <w:u w:val="thick" w:color="457886"/>
            <w:vertAlign w:val="baseline"/>
          </w:rPr>
          <w:t>https://www.federalregister.gov/d/2025-20278/p-</w:t>
        </w:r>
        <w:r>
          <w:rPr>
            <w:rFonts w:ascii="Times New Roman"/>
            <w:color w:val="457886"/>
            <w:spacing w:val="-5"/>
            <w:sz w:val="20"/>
            <w:u w:val="thick" w:color="457886"/>
            <w:vertAlign w:val="baseline"/>
          </w:rPr>
          <w:t>322</w:t>
        </w:r>
      </w:hyperlink>
    </w:p>
    <w:p>
      <w:pPr>
        <w:spacing w:before="0"/>
        <w:ind w:left="0" w:right="0" w:firstLine="0"/>
        <w:jc w:val="left"/>
        <w:rPr>
          <w:rFonts w:ascii="Times New Roman"/>
          <w:sz w:val="20"/>
        </w:rPr>
      </w:pPr>
      <w:r>
        <w:rPr>
          <w:rFonts w:ascii="Times New Roman"/>
          <w:spacing w:val="-2"/>
          <w:sz w:val="20"/>
          <w:vertAlign w:val="superscript"/>
        </w:rPr>
        <w:t>3</w:t>
      </w:r>
      <w:r>
        <w:rPr>
          <w:rFonts w:ascii="Times New Roman"/>
          <w:spacing w:val="8"/>
          <w:sz w:val="20"/>
          <w:vertAlign w:val="baseline"/>
        </w:rPr>
        <w:t> </w:t>
      </w:r>
      <w:r>
        <w:rPr>
          <w:rFonts w:ascii="Times New Roman"/>
          <w:spacing w:val="-2"/>
          <w:sz w:val="20"/>
          <w:vertAlign w:val="baseline"/>
        </w:rPr>
        <w:t>2025</w:t>
      </w:r>
      <w:r>
        <w:rPr>
          <w:rFonts w:ascii="Times New Roman"/>
          <w:spacing w:val="9"/>
          <w:sz w:val="20"/>
          <w:vertAlign w:val="baseline"/>
        </w:rPr>
        <w:t> </w:t>
      </w:r>
      <w:r>
        <w:rPr>
          <w:rFonts w:ascii="Times New Roman"/>
          <w:spacing w:val="-2"/>
          <w:sz w:val="20"/>
          <w:vertAlign w:val="baseline"/>
        </w:rPr>
        <w:t>NPRM</w:t>
      </w:r>
      <w:r>
        <w:rPr>
          <w:rFonts w:ascii="Times New Roman"/>
          <w:spacing w:val="9"/>
          <w:sz w:val="20"/>
          <w:vertAlign w:val="baseline"/>
        </w:rPr>
        <w:t> </w:t>
      </w:r>
      <w:hyperlink r:id="rId12">
        <w:r>
          <w:rPr>
            <w:rFonts w:ascii="Times New Roman"/>
            <w:color w:val="457886"/>
            <w:spacing w:val="-2"/>
            <w:sz w:val="20"/>
            <w:u w:val="thick" w:color="457886"/>
            <w:vertAlign w:val="baseline"/>
          </w:rPr>
          <w:t>https://www.federalregister.gov/d/2025-20278/p-</w:t>
        </w:r>
        <w:r>
          <w:rPr>
            <w:rFonts w:ascii="Times New Roman"/>
            <w:color w:val="457886"/>
            <w:spacing w:val="-5"/>
            <w:sz w:val="20"/>
            <w:u w:val="thick" w:color="457886"/>
            <w:vertAlign w:val="baseline"/>
          </w:rPr>
          <w:t>344</w:t>
        </w:r>
      </w:hyperlink>
    </w:p>
    <w:p>
      <w:pPr>
        <w:spacing w:before="0"/>
        <w:ind w:left="0" w:right="0" w:firstLine="0"/>
        <w:jc w:val="left"/>
        <w:rPr>
          <w:rFonts w:ascii="Times New Roman"/>
          <w:sz w:val="20"/>
        </w:rPr>
      </w:pPr>
      <w:r>
        <w:rPr>
          <w:rFonts w:ascii="Times New Roman"/>
          <w:spacing w:val="-2"/>
          <w:sz w:val="20"/>
          <w:vertAlign w:val="superscript"/>
        </w:rPr>
        <w:t>4</w:t>
      </w:r>
      <w:r>
        <w:rPr>
          <w:rFonts w:ascii="Times New Roman"/>
          <w:spacing w:val="64"/>
          <w:sz w:val="20"/>
          <w:vertAlign w:val="baseline"/>
        </w:rPr>
        <w:t> </w:t>
      </w:r>
      <w:r>
        <w:rPr>
          <w:rFonts w:ascii="Times New Roman"/>
          <w:spacing w:val="-2"/>
          <w:sz w:val="20"/>
          <w:vertAlign w:val="baseline"/>
        </w:rPr>
        <w:t>2025</w:t>
      </w:r>
      <w:r>
        <w:rPr>
          <w:rFonts w:ascii="Times New Roman"/>
          <w:spacing w:val="7"/>
          <w:sz w:val="20"/>
          <w:vertAlign w:val="baseline"/>
        </w:rPr>
        <w:t> </w:t>
      </w:r>
      <w:r>
        <w:rPr>
          <w:rFonts w:ascii="Times New Roman"/>
          <w:spacing w:val="-2"/>
          <w:sz w:val="20"/>
          <w:vertAlign w:val="baseline"/>
        </w:rPr>
        <w:t>NPRM:</w:t>
      </w:r>
      <w:r>
        <w:rPr>
          <w:rFonts w:ascii="Times New Roman"/>
          <w:spacing w:val="6"/>
          <w:sz w:val="20"/>
          <w:vertAlign w:val="baseline"/>
        </w:rPr>
        <w:t> </w:t>
      </w:r>
      <w:hyperlink r:id="rId13">
        <w:r>
          <w:rPr>
            <w:rFonts w:ascii="Times New Roman"/>
            <w:color w:val="1154CC"/>
            <w:spacing w:val="-2"/>
            <w:sz w:val="20"/>
            <w:u w:val="thick" w:color="1154CC"/>
            <w:vertAlign w:val="baseline"/>
          </w:rPr>
          <w:t>https://www.federalregister.gov/d/2025-20278/p-</w:t>
        </w:r>
        <w:r>
          <w:rPr>
            <w:rFonts w:ascii="Times New Roman"/>
            <w:color w:val="1154CC"/>
            <w:spacing w:val="-5"/>
            <w:sz w:val="20"/>
            <w:u w:val="thick" w:color="1154CC"/>
            <w:vertAlign w:val="baseline"/>
          </w:rPr>
          <w:t>114</w:t>
        </w:r>
      </w:hyperlink>
    </w:p>
    <w:p>
      <w:pPr>
        <w:spacing w:after="0"/>
        <w:jc w:val="left"/>
        <w:rPr>
          <w:rFonts w:ascii="Times New Roman"/>
          <w:sz w:val="20"/>
        </w:rPr>
        <w:sectPr>
          <w:pgSz w:w="12240" w:h="15840"/>
          <w:pgMar w:top="1360" w:bottom="280" w:left="1440" w:right="1440"/>
        </w:sectPr>
      </w:pPr>
    </w:p>
    <w:p>
      <w:pPr>
        <w:pStyle w:val="BodyText"/>
        <w:spacing w:before="80"/>
        <w:ind w:right="47"/>
      </w:pPr>
      <w:r>
        <w:rPr/>
        <w:t>The proposed rule fails to make any case for why the unfettered discretion of immigration</w:t>
      </w:r>
      <w:r>
        <w:rPr>
          <w:spacing w:val="-3"/>
        </w:rPr>
        <w:t> </w:t>
      </w:r>
      <w:r>
        <w:rPr/>
        <w:t>officers</w:t>
      </w:r>
      <w:r>
        <w:rPr>
          <w:spacing w:val="-3"/>
        </w:rPr>
        <w:t> </w:t>
      </w:r>
      <w:r>
        <w:rPr/>
        <w:t>is</w:t>
      </w:r>
      <w:r>
        <w:rPr>
          <w:spacing w:val="-3"/>
        </w:rPr>
        <w:t> </w:t>
      </w:r>
      <w:r>
        <w:rPr/>
        <w:t>so</w:t>
      </w:r>
      <w:r>
        <w:rPr>
          <w:spacing w:val="-3"/>
        </w:rPr>
        <w:t> </w:t>
      </w:r>
      <w:r>
        <w:rPr/>
        <w:t>essential</w:t>
      </w:r>
      <w:r>
        <w:rPr>
          <w:spacing w:val="-3"/>
        </w:rPr>
        <w:t> </w:t>
      </w:r>
      <w:r>
        <w:rPr/>
        <w:t>as</w:t>
      </w:r>
      <w:r>
        <w:rPr>
          <w:spacing w:val="-3"/>
        </w:rPr>
        <w:t> </w:t>
      </w:r>
      <w:r>
        <w:rPr/>
        <w:t>to</w:t>
      </w:r>
      <w:r>
        <w:rPr>
          <w:spacing w:val="-3"/>
        </w:rPr>
        <w:t> </w:t>
      </w:r>
      <w:r>
        <w:rPr/>
        <w:t>justify</w:t>
      </w:r>
      <w:r>
        <w:rPr>
          <w:spacing w:val="-3"/>
        </w:rPr>
        <w:t> </w:t>
      </w:r>
      <w:r>
        <w:rPr/>
        <w:t>the</w:t>
      </w:r>
      <w:r>
        <w:rPr>
          <w:spacing w:val="-3"/>
        </w:rPr>
        <w:t> </w:t>
      </w:r>
      <w:r>
        <w:rPr/>
        <w:t>high</w:t>
      </w:r>
      <w:r>
        <w:rPr>
          <w:spacing w:val="-3"/>
        </w:rPr>
        <w:t> </w:t>
      </w:r>
      <w:r>
        <w:rPr/>
        <w:t>risk</w:t>
      </w:r>
      <w:r>
        <w:rPr>
          <w:spacing w:val="-3"/>
        </w:rPr>
        <w:t> </w:t>
      </w:r>
      <w:r>
        <w:rPr/>
        <w:t>of</w:t>
      </w:r>
      <w:r>
        <w:rPr>
          <w:spacing w:val="-3"/>
        </w:rPr>
        <w:t> </w:t>
      </w:r>
      <w:r>
        <w:rPr/>
        <w:t>discrimination</w:t>
      </w:r>
      <w:r>
        <w:rPr>
          <w:spacing w:val="-3"/>
        </w:rPr>
        <w:t> </w:t>
      </w:r>
      <w:r>
        <w:rPr/>
        <w:t>in</w:t>
      </w:r>
      <w:r>
        <w:rPr>
          <w:spacing w:val="-3"/>
        </w:rPr>
        <w:t> </w:t>
      </w:r>
      <w:r>
        <w:rPr/>
        <w:t>public charge assessments.</w:t>
      </w:r>
    </w:p>
    <w:p>
      <w:pPr>
        <w:pStyle w:val="Heading1"/>
      </w:pPr>
      <w:r>
        <w:rPr/>
        <w:t>The</w:t>
      </w:r>
      <w:r>
        <w:rPr>
          <w:spacing w:val="-4"/>
        </w:rPr>
        <w:t> </w:t>
      </w:r>
      <w:r>
        <w:rPr/>
        <w:t>proposed</w:t>
      </w:r>
      <w:r>
        <w:rPr>
          <w:spacing w:val="-4"/>
        </w:rPr>
        <w:t> </w:t>
      </w:r>
      <w:r>
        <w:rPr/>
        <w:t>rule</w:t>
      </w:r>
      <w:r>
        <w:rPr>
          <w:spacing w:val="-4"/>
        </w:rPr>
        <w:t> </w:t>
      </w:r>
      <w:r>
        <w:rPr/>
        <w:t>opens</w:t>
      </w:r>
      <w:r>
        <w:rPr>
          <w:spacing w:val="-4"/>
        </w:rPr>
        <w:t> </w:t>
      </w:r>
      <w:r>
        <w:rPr/>
        <w:t>door</w:t>
      </w:r>
      <w:r>
        <w:rPr>
          <w:spacing w:val="-4"/>
        </w:rPr>
        <w:t> </w:t>
      </w:r>
      <w:r>
        <w:rPr/>
        <w:t>to</w:t>
      </w:r>
      <w:r>
        <w:rPr>
          <w:spacing w:val="-4"/>
        </w:rPr>
        <w:t> </w:t>
      </w:r>
      <w:r>
        <w:rPr/>
        <w:t>consideration</w:t>
      </w:r>
      <w:r>
        <w:rPr>
          <w:spacing w:val="-4"/>
        </w:rPr>
        <w:t> </w:t>
      </w:r>
      <w:r>
        <w:rPr/>
        <w:t>of</w:t>
      </w:r>
      <w:r>
        <w:rPr>
          <w:spacing w:val="-4"/>
        </w:rPr>
        <w:t> </w:t>
      </w:r>
      <w:r>
        <w:rPr/>
        <w:t>benefits</w:t>
      </w:r>
      <w:r>
        <w:rPr>
          <w:spacing w:val="-4"/>
        </w:rPr>
        <w:t> </w:t>
      </w:r>
      <w:r>
        <w:rPr/>
        <w:t>used</w:t>
      </w:r>
      <w:r>
        <w:rPr>
          <w:spacing w:val="-4"/>
        </w:rPr>
        <w:t> </w:t>
      </w:r>
      <w:r>
        <w:rPr/>
        <w:t>by</w:t>
      </w:r>
      <w:r>
        <w:rPr>
          <w:spacing w:val="-4"/>
        </w:rPr>
        <w:t> </w:t>
      </w:r>
      <w:r>
        <w:rPr/>
        <w:t>family members, including US citizen children, and to use of any public benefit</w:t>
      </w:r>
    </w:p>
    <w:p>
      <w:pPr>
        <w:pStyle w:val="BodyText"/>
        <w:spacing w:before="276"/>
      </w:pPr>
      <w:r>
        <w:rPr/>
        <w:t>One</w:t>
      </w:r>
      <w:r>
        <w:rPr>
          <w:spacing w:val="-3"/>
        </w:rPr>
        <w:t> </w:t>
      </w:r>
      <w:r>
        <w:rPr/>
        <w:t>in</w:t>
      </w:r>
      <w:r>
        <w:rPr>
          <w:spacing w:val="-3"/>
        </w:rPr>
        <w:t> </w:t>
      </w:r>
      <w:r>
        <w:rPr/>
        <w:t>four</w:t>
      </w:r>
      <w:r>
        <w:rPr>
          <w:spacing w:val="-3"/>
        </w:rPr>
        <w:t> </w:t>
      </w:r>
      <w:r>
        <w:rPr/>
        <w:t>children</w:t>
      </w:r>
      <w:r>
        <w:rPr>
          <w:spacing w:val="-3"/>
        </w:rPr>
        <w:t> </w:t>
      </w:r>
      <w:r>
        <w:rPr/>
        <w:t>in</w:t>
      </w:r>
      <w:r>
        <w:rPr>
          <w:spacing w:val="-3"/>
        </w:rPr>
        <w:t> </w:t>
      </w:r>
      <w:r>
        <w:rPr/>
        <w:t>the</w:t>
      </w:r>
      <w:r>
        <w:rPr>
          <w:spacing w:val="-3"/>
        </w:rPr>
        <w:t> </w:t>
      </w:r>
      <w:r>
        <w:rPr/>
        <w:t>U.S.</w:t>
      </w:r>
      <w:r>
        <w:rPr>
          <w:spacing w:val="-3"/>
        </w:rPr>
        <w:t> </w:t>
      </w:r>
      <w:r>
        <w:rPr/>
        <w:t>have</w:t>
      </w:r>
      <w:r>
        <w:rPr>
          <w:spacing w:val="-3"/>
        </w:rPr>
        <w:t> </w:t>
      </w:r>
      <w:r>
        <w:rPr/>
        <w:t>at</w:t>
      </w:r>
      <w:r>
        <w:rPr>
          <w:spacing w:val="-3"/>
        </w:rPr>
        <w:t> </w:t>
      </w:r>
      <w:r>
        <w:rPr/>
        <w:t>least</w:t>
      </w:r>
      <w:r>
        <w:rPr>
          <w:spacing w:val="-3"/>
        </w:rPr>
        <w:t> </w:t>
      </w:r>
      <w:r>
        <w:rPr/>
        <w:t>one</w:t>
      </w:r>
      <w:r>
        <w:rPr>
          <w:spacing w:val="-3"/>
        </w:rPr>
        <w:t> </w:t>
      </w:r>
      <w:r>
        <w:rPr/>
        <w:t>immigrant</w:t>
      </w:r>
      <w:r>
        <w:rPr>
          <w:spacing w:val="-3"/>
        </w:rPr>
        <w:t> </w:t>
      </w:r>
      <w:r>
        <w:rPr/>
        <w:t>parent.</w:t>
      </w:r>
      <w:r>
        <w:rPr>
          <w:spacing w:val="-3"/>
        </w:rPr>
        <w:t> </w:t>
      </w:r>
      <w:r>
        <w:rPr/>
        <w:t>Most</w:t>
      </w:r>
      <w:r>
        <w:rPr>
          <w:spacing w:val="-3"/>
        </w:rPr>
        <w:t> </w:t>
      </w:r>
      <w:r>
        <w:rPr/>
        <w:t>of</w:t>
      </w:r>
      <w:r>
        <w:rPr>
          <w:spacing w:val="-3"/>
        </w:rPr>
        <w:t> </w:t>
      </w:r>
      <w:r>
        <w:rPr/>
        <w:t>these children are U.S. citizens, either in mixed-immigration status households or with naturalized citizen parents. Only about three percent of children in the U.S. are themselves noncitizens.</w:t>
      </w:r>
      <w:r>
        <w:rPr>
          <w:vertAlign w:val="superscript"/>
        </w:rPr>
        <w:t>5</w:t>
      </w:r>
    </w:p>
    <w:p>
      <w:pPr>
        <w:pStyle w:val="BodyText"/>
        <w:spacing w:before="276"/>
        <w:ind w:right="8"/>
      </w:pPr>
      <w:r>
        <w:rPr/>
        <w:t>The</w:t>
      </w:r>
      <w:r>
        <w:rPr>
          <w:spacing w:val="-2"/>
        </w:rPr>
        <w:t> </w:t>
      </w:r>
      <w:r>
        <w:rPr/>
        <w:t>proposed</w:t>
      </w:r>
      <w:r>
        <w:rPr>
          <w:spacing w:val="-2"/>
        </w:rPr>
        <w:t> </w:t>
      </w:r>
      <w:r>
        <w:rPr/>
        <w:t>rule</w:t>
      </w:r>
      <w:r>
        <w:rPr>
          <w:spacing w:val="-2"/>
        </w:rPr>
        <w:t> </w:t>
      </w:r>
      <w:r>
        <w:rPr/>
        <w:t>appears</w:t>
      </w:r>
      <w:r>
        <w:rPr>
          <w:spacing w:val="-2"/>
        </w:rPr>
        <w:t> </w:t>
      </w:r>
      <w:r>
        <w:rPr/>
        <w:t>to</w:t>
      </w:r>
      <w:r>
        <w:rPr>
          <w:spacing w:val="-2"/>
        </w:rPr>
        <w:t> </w:t>
      </w:r>
      <w:r>
        <w:rPr/>
        <w:t>leave</w:t>
      </w:r>
      <w:r>
        <w:rPr>
          <w:spacing w:val="-2"/>
        </w:rPr>
        <w:t> </w:t>
      </w:r>
      <w:r>
        <w:rPr/>
        <w:t>room</w:t>
      </w:r>
      <w:r>
        <w:rPr>
          <w:spacing w:val="-2"/>
        </w:rPr>
        <w:t> </w:t>
      </w:r>
      <w:r>
        <w:rPr/>
        <w:t>for</w:t>
      </w:r>
      <w:r>
        <w:rPr>
          <w:spacing w:val="-2"/>
        </w:rPr>
        <w:t> </w:t>
      </w:r>
      <w:r>
        <w:rPr/>
        <w:t>officers</w:t>
      </w:r>
      <w:r>
        <w:rPr>
          <w:spacing w:val="-2"/>
        </w:rPr>
        <w:t> </w:t>
      </w:r>
      <w:r>
        <w:rPr/>
        <w:t>to</w:t>
      </w:r>
      <w:r>
        <w:rPr>
          <w:spacing w:val="-2"/>
        </w:rPr>
        <w:t> </w:t>
      </w:r>
      <w:r>
        <w:rPr/>
        <w:t>consider</w:t>
      </w:r>
      <w:r>
        <w:rPr>
          <w:spacing w:val="-2"/>
        </w:rPr>
        <w:t> </w:t>
      </w:r>
      <w:r>
        <w:rPr/>
        <w:t>benefits</w:t>
      </w:r>
      <w:r>
        <w:rPr>
          <w:spacing w:val="-2"/>
        </w:rPr>
        <w:t> </w:t>
      </w:r>
      <w:r>
        <w:rPr/>
        <w:t>used</w:t>
      </w:r>
      <w:r>
        <w:rPr>
          <w:spacing w:val="-2"/>
        </w:rPr>
        <w:t> </w:t>
      </w:r>
      <w:r>
        <w:rPr/>
        <w:t>by</w:t>
      </w:r>
      <w:r>
        <w:rPr>
          <w:spacing w:val="-2"/>
        </w:rPr>
        <w:t> </w:t>
      </w:r>
      <w:r>
        <w:rPr/>
        <w:t>family members who are not seeking to adjust their status. The rule removes the definition of “receipt</w:t>
      </w:r>
      <w:r>
        <w:rPr>
          <w:spacing w:val="-3"/>
        </w:rPr>
        <w:t> </w:t>
      </w:r>
      <w:r>
        <w:rPr/>
        <w:t>(of</w:t>
      </w:r>
      <w:r>
        <w:rPr>
          <w:spacing w:val="-3"/>
        </w:rPr>
        <w:t> </w:t>
      </w:r>
      <w:r>
        <w:rPr/>
        <w:t>public</w:t>
      </w:r>
      <w:r>
        <w:rPr>
          <w:spacing w:val="-3"/>
        </w:rPr>
        <w:t> </w:t>
      </w:r>
      <w:r>
        <w:rPr/>
        <w:t>benefits)”</w:t>
      </w:r>
      <w:r>
        <w:rPr>
          <w:spacing w:val="-3"/>
        </w:rPr>
        <w:t> </w:t>
      </w:r>
      <w:r>
        <w:rPr/>
        <w:t>(8</w:t>
      </w:r>
      <w:r>
        <w:rPr>
          <w:spacing w:val="-3"/>
        </w:rPr>
        <w:t> </w:t>
      </w:r>
      <w:r>
        <w:rPr/>
        <w:t>CFR</w:t>
      </w:r>
      <w:r>
        <w:rPr>
          <w:spacing w:val="-3"/>
        </w:rPr>
        <w:t> </w:t>
      </w:r>
      <w:r>
        <w:rPr/>
        <w:t>Part</w:t>
      </w:r>
      <w:r>
        <w:rPr>
          <w:spacing w:val="-3"/>
        </w:rPr>
        <w:t> </w:t>
      </w:r>
      <w:r>
        <w:rPr/>
        <w:t>212.21(d))</w:t>
      </w:r>
      <w:r>
        <w:rPr>
          <w:spacing w:val="-3"/>
        </w:rPr>
        <w:t> </w:t>
      </w:r>
      <w:r>
        <w:rPr/>
        <w:t>that</w:t>
      </w:r>
      <w:r>
        <w:rPr>
          <w:spacing w:val="-3"/>
        </w:rPr>
        <w:t> </w:t>
      </w:r>
      <w:r>
        <w:rPr/>
        <w:t>explicitly</w:t>
      </w:r>
      <w:r>
        <w:rPr>
          <w:spacing w:val="-3"/>
        </w:rPr>
        <w:t> </w:t>
      </w:r>
      <w:r>
        <w:rPr/>
        <w:t>states</w:t>
      </w:r>
      <w:r>
        <w:rPr>
          <w:spacing w:val="-3"/>
        </w:rPr>
        <w:t> </w:t>
      </w:r>
      <w:r>
        <w:rPr/>
        <w:t>that</w:t>
      </w:r>
      <w:r>
        <w:rPr>
          <w:spacing w:val="-3"/>
        </w:rPr>
        <w:t> </w:t>
      </w:r>
      <w:r>
        <w:rPr/>
        <w:t>applying</w:t>
      </w:r>
      <w:r>
        <w:rPr>
          <w:spacing w:val="-3"/>
        </w:rPr>
        <w:t> </w:t>
      </w:r>
      <w:r>
        <w:rPr/>
        <w:t>for or receiving benefits on behalf of family members is not considered “receipt.”</w:t>
      </w:r>
      <w:r>
        <w:rPr>
          <w:spacing w:val="80"/>
        </w:rPr>
        <w:t> </w:t>
      </w:r>
      <w:r>
        <w:rPr/>
        <w:t>It also fails to provide such reassurance in the preamble, as the 2019 final rule did.</w:t>
      </w:r>
      <w:r>
        <w:rPr>
          <w:vertAlign w:val="superscript"/>
        </w:rPr>
        <w:t>6</w:t>
      </w:r>
    </w:p>
    <w:p>
      <w:pPr>
        <w:pStyle w:val="BodyText"/>
        <w:spacing w:before="276"/>
        <w:ind w:right="144"/>
        <w:jc w:val="both"/>
      </w:pPr>
      <w:r>
        <w:rPr/>
        <w:t>Without</w:t>
      </w:r>
      <w:r>
        <w:rPr>
          <w:spacing w:val="-1"/>
        </w:rPr>
        <w:t> </w:t>
      </w:r>
      <w:r>
        <w:rPr/>
        <w:t>that</w:t>
      </w:r>
      <w:r>
        <w:rPr>
          <w:spacing w:val="-1"/>
        </w:rPr>
        <w:t> </w:t>
      </w:r>
      <w:r>
        <w:rPr/>
        <w:t>clear</w:t>
      </w:r>
      <w:r>
        <w:rPr>
          <w:spacing w:val="-1"/>
        </w:rPr>
        <w:t> </w:t>
      </w:r>
      <w:r>
        <w:rPr/>
        <w:t>language,</w:t>
      </w:r>
      <w:r>
        <w:rPr>
          <w:spacing w:val="-1"/>
        </w:rPr>
        <w:t> </w:t>
      </w:r>
      <w:r>
        <w:rPr/>
        <w:t>it</w:t>
      </w:r>
      <w:r>
        <w:rPr>
          <w:spacing w:val="-1"/>
        </w:rPr>
        <w:t> </w:t>
      </w:r>
      <w:r>
        <w:rPr/>
        <w:t>is</w:t>
      </w:r>
      <w:r>
        <w:rPr>
          <w:spacing w:val="-1"/>
        </w:rPr>
        <w:t> </w:t>
      </w:r>
      <w:r>
        <w:rPr/>
        <w:t>impossible</w:t>
      </w:r>
      <w:r>
        <w:rPr>
          <w:spacing w:val="-1"/>
        </w:rPr>
        <w:t> </w:t>
      </w:r>
      <w:r>
        <w:rPr/>
        <w:t>for</w:t>
      </w:r>
      <w:r>
        <w:rPr>
          <w:spacing w:val="-1"/>
        </w:rPr>
        <w:t> </w:t>
      </w:r>
      <w:r>
        <w:rPr/>
        <w:t>immigrants</w:t>
      </w:r>
      <w:r>
        <w:rPr>
          <w:spacing w:val="-1"/>
        </w:rPr>
        <w:t> </w:t>
      </w:r>
      <w:r>
        <w:rPr/>
        <w:t>to</w:t>
      </w:r>
      <w:r>
        <w:rPr>
          <w:spacing w:val="-1"/>
        </w:rPr>
        <w:t> </w:t>
      </w:r>
      <w:r>
        <w:rPr/>
        <w:t>know</w:t>
      </w:r>
      <w:r>
        <w:rPr>
          <w:spacing w:val="-1"/>
        </w:rPr>
        <w:t> </w:t>
      </w:r>
      <w:r>
        <w:rPr/>
        <w:t>-</w:t>
      </w:r>
      <w:r>
        <w:rPr>
          <w:spacing w:val="-1"/>
        </w:rPr>
        <w:t> </w:t>
      </w:r>
      <w:r>
        <w:rPr/>
        <w:t>or</w:t>
      </w:r>
      <w:r>
        <w:rPr>
          <w:spacing w:val="-1"/>
        </w:rPr>
        <w:t> </w:t>
      </w:r>
      <w:r>
        <w:rPr/>
        <w:t>for</w:t>
      </w:r>
      <w:r>
        <w:rPr>
          <w:spacing w:val="-1"/>
        </w:rPr>
        <w:t> </w:t>
      </w:r>
      <w:r>
        <w:rPr/>
        <w:t>providers</w:t>
      </w:r>
      <w:r>
        <w:rPr>
          <w:spacing w:val="-1"/>
        </w:rPr>
        <w:t> </w:t>
      </w:r>
      <w:r>
        <w:rPr/>
        <w:t>to offer</w:t>
      </w:r>
      <w:r>
        <w:rPr>
          <w:spacing w:val="-4"/>
        </w:rPr>
        <w:t> </w:t>
      </w:r>
      <w:r>
        <w:rPr/>
        <w:t>them</w:t>
      </w:r>
      <w:r>
        <w:rPr>
          <w:spacing w:val="-4"/>
        </w:rPr>
        <w:t> </w:t>
      </w:r>
      <w:r>
        <w:rPr/>
        <w:t>meaningful</w:t>
      </w:r>
      <w:r>
        <w:rPr>
          <w:spacing w:val="-4"/>
        </w:rPr>
        <w:t> </w:t>
      </w:r>
      <w:r>
        <w:rPr/>
        <w:t>reassurance</w:t>
      </w:r>
      <w:r>
        <w:rPr>
          <w:spacing w:val="-4"/>
        </w:rPr>
        <w:t> </w:t>
      </w:r>
      <w:r>
        <w:rPr/>
        <w:t>about</w:t>
      </w:r>
      <w:r>
        <w:rPr>
          <w:spacing w:val="-4"/>
        </w:rPr>
        <w:t> </w:t>
      </w:r>
      <w:r>
        <w:rPr/>
        <w:t>-</w:t>
      </w:r>
      <w:r>
        <w:rPr>
          <w:spacing w:val="-4"/>
        </w:rPr>
        <w:t> </w:t>
      </w:r>
      <w:r>
        <w:rPr/>
        <w:t>whether</w:t>
      </w:r>
      <w:r>
        <w:rPr>
          <w:spacing w:val="-4"/>
        </w:rPr>
        <w:t> </w:t>
      </w:r>
      <w:r>
        <w:rPr/>
        <w:t>use</w:t>
      </w:r>
      <w:r>
        <w:rPr>
          <w:spacing w:val="-4"/>
        </w:rPr>
        <w:t> </w:t>
      </w:r>
      <w:r>
        <w:rPr/>
        <w:t>of</w:t>
      </w:r>
      <w:r>
        <w:rPr>
          <w:spacing w:val="-4"/>
        </w:rPr>
        <w:t> </w:t>
      </w:r>
      <w:r>
        <w:rPr/>
        <w:t>benefits</w:t>
      </w:r>
      <w:r>
        <w:rPr>
          <w:spacing w:val="-4"/>
        </w:rPr>
        <w:t> </w:t>
      </w:r>
      <w:r>
        <w:rPr/>
        <w:t>by</w:t>
      </w:r>
      <w:r>
        <w:rPr>
          <w:spacing w:val="-4"/>
        </w:rPr>
        <w:t> </w:t>
      </w:r>
      <w:r>
        <w:rPr/>
        <w:t>family</w:t>
      </w:r>
      <w:r>
        <w:rPr>
          <w:spacing w:val="-4"/>
        </w:rPr>
        <w:t> </w:t>
      </w:r>
      <w:r>
        <w:rPr/>
        <w:t>members, including U.S. citizen children, will harm them when they seek to obtain LPRstatus.</w:t>
      </w:r>
    </w:p>
    <w:p>
      <w:pPr>
        <w:pStyle w:val="BodyText"/>
        <w:spacing w:before="276"/>
        <w:ind w:right="38"/>
      </w:pPr>
      <w:r>
        <w:rPr/>
        <w:t>The proposed rule also includes an economic impact analysis, which predicts that approximately 447,000 people will disenroll or forgo enrollment in SNAP, 364,000 in Medicaid,</w:t>
      </w:r>
      <w:r>
        <w:rPr>
          <w:spacing w:val="-3"/>
        </w:rPr>
        <w:t> </w:t>
      </w:r>
      <w:r>
        <w:rPr/>
        <w:t>64,000</w:t>
      </w:r>
      <w:r>
        <w:rPr>
          <w:spacing w:val="-3"/>
        </w:rPr>
        <w:t> </w:t>
      </w:r>
      <w:r>
        <w:rPr/>
        <w:t>in</w:t>
      </w:r>
      <w:r>
        <w:rPr>
          <w:spacing w:val="-3"/>
        </w:rPr>
        <w:t> </w:t>
      </w:r>
      <w:r>
        <w:rPr/>
        <w:t>Supplemental</w:t>
      </w:r>
      <w:r>
        <w:rPr>
          <w:spacing w:val="-3"/>
        </w:rPr>
        <w:t> </w:t>
      </w:r>
      <w:r>
        <w:rPr/>
        <w:t>Security</w:t>
      </w:r>
      <w:r>
        <w:rPr>
          <w:spacing w:val="-3"/>
        </w:rPr>
        <w:t> </w:t>
      </w:r>
      <w:r>
        <w:rPr/>
        <w:t>Income</w:t>
      </w:r>
      <w:r>
        <w:rPr>
          <w:spacing w:val="-3"/>
        </w:rPr>
        <w:t> </w:t>
      </w:r>
      <w:r>
        <w:rPr/>
        <w:t>(SSI),</w:t>
      </w:r>
      <w:r>
        <w:rPr>
          <w:spacing w:val="-3"/>
        </w:rPr>
        <w:t> </w:t>
      </w:r>
      <w:r>
        <w:rPr/>
        <w:t>59,000</w:t>
      </w:r>
      <w:r>
        <w:rPr>
          <w:spacing w:val="-3"/>
        </w:rPr>
        <w:t> </w:t>
      </w:r>
      <w:r>
        <w:rPr/>
        <w:t>in</w:t>
      </w:r>
      <w:r>
        <w:rPr>
          <w:spacing w:val="-3"/>
        </w:rPr>
        <w:t> </w:t>
      </w:r>
      <w:r>
        <w:rPr/>
        <w:t>CHIP</w:t>
      </w:r>
      <w:r>
        <w:rPr>
          <w:spacing w:val="-3"/>
        </w:rPr>
        <w:t> </w:t>
      </w:r>
      <w:r>
        <w:rPr/>
        <w:t>and</w:t>
      </w:r>
      <w:r>
        <w:rPr>
          <w:spacing w:val="-3"/>
        </w:rPr>
        <w:t> </w:t>
      </w:r>
      <w:r>
        <w:rPr/>
        <w:t>16,000</w:t>
      </w:r>
      <w:r>
        <w:rPr>
          <w:spacing w:val="-3"/>
        </w:rPr>
        <w:t> </w:t>
      </w:r>
      <w:r>
        <w:rPr/>
        <w:t>in cash assistance under Temporary Assistance for Needy Families (TANF).</w:t>
      </w:r>
      <w:r>
        <w:rPr>
          <w:vertAlign w:val="superscript"/>
        </w:rPr>
        <w:t>7</w:t>
      </w:r>
      <w:r>
        <w:rPr>
          <w:spacing w:val="40"/>
          <w:vertAlign w:val="baseline"/>
        </w:rPr>
        <w:t> </w:t>
      </w:r>
      <w:r>
        <w:rPr>
          <w:vertAlign w:val="baseline"/>
        </w:rPr>
        <w:t>The Department admits that those who disenroll or forgo enrollment will include “U.S. citizens who are members of mixed-status households.” The predicted reduction in SSI enrollment</w:t>
      </w:r>
      <w:r>
        <w:rPr>
          <w:spacing w:val="-2"/>
          <w:vertAlign w:val="baseline"/>
        </w:rPr>
        <w:t> </w:t>
      </w:r>
      <w:r>
        <w:rPr>
          <w:vertAlign w:val="baseline"/>
        </w:rPr>
        <w:t>shows</w:t>
      </w:r>
      <w:r>
        <w:rPr>
          <w:spacing w:val="-2"/>
          <w:vertAlign w:val="baseline"/>
        </w:rPr>
        <w:t> </w:t>
      </w:r>
      <w:r>
        <w:rPr>
          <w:vertAlign w:val="baseline"/>
        </w:rPr>
        <w:t>that</w:t>
      </w:r>
      <w:r>
        <w:rPr>
          <w:spacing w:val="-2"/>
          <w:vertAlign w:val="baseline"/>
        </w:rPr>
        <w:t> </w:t>
      </w:r>
      <w:r>
        <w:rPr>
          <w:vertAlign w:val="baseline"/>
        </w:rPr>
        <w:t>the</w:t>
      </w:r>
      <w:r>
        <w:rPr>
          <w:spacing w:val="-2"/>
          <w:vertAlign w:val="baseline"/>
        </w:rPr>
        <w:t> </w:t>
      </w:r>
      <w:r>
        <w:rPr>
          <w:vertAlign w:val="baseline"/>
        </w:rPr>
        <w:t>Department</w:t>
      </w:r>
      <w:r>
        <w:rPr>
          <w:spacing w:val="-2"/>
          <w:vertAlign w:val="baseline"/>
        </w:rPr>
        <w:t> </w:t>
      </w:r>
      <w:r>
        <w:rPr>
          <w:vertAlign w:val="baseline"/>
        </w:rPr>
        <w:t>specifically</w:t>
      </w:r>
      <w:r>
        <w:rPr>
          <w:spacing w:val="-2"/>
          <w:vertAlign w:val="baseline"/>
        </w:rPr>
        <w:t> </w:t>
      </w:r>
      <w:r>
        <w:rPr>
          <w:vertAlign w:val="baseline"/>
        </w:rPr>
        <w:t>expects</w:t>
      </w:r>
      <w:r>
        <w:rPr>
          <w:spacing w:val="-2"/>
          <w:vertAlign w:val="baseline"/>
        </w:rPr>
        <w:t> </w:t>
      </w:r>
      <w:r>
        <w:rPr>
          <w:vertAlign w:val="baseline"/>
        </w:rPr>
        <w:t>disabled</w:t>
      </w:r>
      <w:r>
        <w:rPr>
          <w:spacing w:val="-2"/>
          <w:vertAlign w:val="baseline"/>
        </w:rPr>
        <w:t> </w:t>
      </w:r>
      <w:r>
        <w:rPr>
          <w:vertAlign w:val="baseline"/>
        </w:rPr>
        <w:t>adults</w:t>
      </w:r>
      <w:r>
        <w:rPr>
          <w:spacing w:val="-2"/>
          <w:vertAlign w:val="baseline"/>
        </w:rPr>
        <w:t> </w:t>
      </w:r>
      <w:r>
        <w:rPr>
          <w:vertAlign w:val="baseline"/>
        </w:rPr>
        <w:t>and</w:t>
      </w:r>
      <w:r>
        <w:rPr>
          <w:spacing w:val="-2"/>
          <w:vertAlign w:val="baseline"/>
        </w:rPr>
        <w:t> </w:t>
      </w:r>
      <w:r>
        <w:rPr>
          <w:vertAlign w:val="baseline"/>
        </w:rPr>
        <w:t>children, including disabled U.S. citizen children, to forgo supports specifically designed for </w:t>
      </w:r>
      <w:r>
        <w:rPr>
          <w:spacing w:val="-2"/>
          <w:vertAlign w:val="baseline"/>
        </w:rPr>
        <w:t>them.</w:t>
      </w:r>
    </w:p>
    <w:p>
      <w:pPr>
        <w:pStyle w:val="BodyText"/>
        <w:spacing w:before="276"/>
      </w:pPr>
      <w:r>
        <w:rPr/>
        <w:t>There are a vast number of programs and services that an immigration official might decide fall under the heading of a "public benefit" or “public resource,” including many not limited to low-income people or individuals with disabilities. Such examples include Individual Assistance dollars from the Federal Emergency Management Agency in the wake of a natural disaster or public education generally. It is beyond imagination that DHS intends that </w:t>
      </w:r>
      <w:r>
        <w:rPr>
          <w:i/>
        </w:rPr>
        <w:t>all </w:t>
      </w:r>
      <w:r>
        <w:rPr/>
        <w:t>of these benefits should count in the public charge determination. But the proposed rule does not provide any guidance about which programs would </w:t>
      </w:r>
      <w:r>
        <w:rPr>
          <w:i/>
        </w:rPr>
        <w:t>not</w:t>
      </w:r>
      <w:r>
        <w:rPr>
          <w:i/>
        </w:rPr>
        <w:t> </w:t>
      </w:r>
      <w:r>
        <w:rPr/>
        <w:t>be</w:t>
      </w:r>
      <w:r>
        <w:rPr>
          <w:spacing w:val="-3"/>
        </w:rPr>
        <w:t> </w:t>
      </w:r>
      <w:r>
        <w:rPr/>
        <w:t>considered;</w:t>
      </w:r>
      <w:r>
        <w:rPr>
          <w:spacing w:val="-3"/>
        </w:rPr>
        <w:t> </w:t>
      </w:r>
      <w:r>
        <w:rPr/>
        <w:t>indeed,</w:t>
      </w:r>
      <w:r>
        <w:rPr>
          <w:spacing w:val="-3"/>
        </w:rPr>
        <w:t> </w:t>
      </w:r>
      <w:r>
        <w:rPr/>
        <w:t>it</w:t>
      </w:r>
      <w:r>
        <w:rPr>
          <w:spacing w:val="-3"/>
        </w:rPr>
        <w:t> </w:t>
      </w:r>
      <w:r>
        <w:rPr/>
        <w:t>explicitly</w:t>
      </w:r>
      <w:r>
        <w:rPr>
          <w:spacing w:val="-3"/>
        </w:rPr>
        <w:t> </w:t>
      </w:r>
      <w:r>
        <w:rPr/>
        <w:t>rejects</w:t>
      </w:r>
      <w:r>
        <w:rPr>
          <w:spacing w:val="-3"/>
        </w:rPr>
        <w:t> </w:t>
      </w:r>
      <w:r>
        <w:rPr/>
        <w:t>the</w:t>
      </w:r>
      <w:r>
        <w:rPr>
          <w:spacing w:val="-3"/>
        </w:rPr>
        <w:t> </w:t>
      </w:r>
      <w:r>
        <w:rPr/>
        <w:t>concept</w:t>
      </w:r>
      <w:r>
        <w:rPr>
          <w:spacing w:val="-3"/>
        </w:rPr>
        <w:t> </w:t>
      </w:r>
      <w:r>
        <w:rPr/>
        <w:t>of</w:t>
      </w:r>
      <w:r>
        <w:rPr>
          <w:spacing w:val="-3"/>
        </w:rPr>
        <w:t> </w:t>
      </w:r>
      <w:r>
        <w:rPr/>
        <w:t>doing</w:t>
      </w:r>
      <w:r>
        <w:rPr>
          <w:spacing w:val="-3"/>
        </w:rPr>
        <w:t> </w:t>
      </w:r>
      <w:r>
        <w:rPr/>
        <w:t>so.</w:t>
      </w:r>
      <w:r>
        <w:rPr>
          <w:spacing w:val="-3"/>
        </w:rPr>
        <w:t> </w:t>
      </w:r>
      <w:r>
        <w:rPr/>
        <w:t>By</w:t>
      </w:r>
      <w:r>
        <w:rPr>
          <w:spacing w:val="-3"/>
        </w:rPr>
        <w:t> </w:t>
      </w:r>
      <w:r>
        <w:rPr/>
        <w:t>contrast,</w:t>
      </w:r>
      <w:r>
        <w:rPr>
          <w:spacing w:val="-3"/>
        </w:rPr>
        <w:t> </w:t>
      </w:r>
      <w:r>
        <w:rPr/>
        <w:t>the</w:t>
      </w:r>
      <w:r>
        <w:rPr>
          <w:spacing w:val="-3"/>
        </w:rPr>
        <w:t> </w:t>
      </w:r>
      <w:r>
        <w:rPr/>
        <w:t>2019</w:t>
      </w:r>
    </w:p>
    <w:p>
      <w:pPr>
        <w:pStyle w:val="BodyText"/>
        <w:spacing w:before="8"/>
        <w:rPr>
          <w:sz w:val="18"/>
        </w:rPr>
      </w:pPr>
      <w:r>
        <w:rPr>
          <w:sz w:val="18"/>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151938</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63672pt;width:144pt;height:.1pt;mso-position-horizontal-relative:page;mso-position-vertical-relative:paragraph;z-index:-15727616;mso-wrap-distance-left:0;mso-wrap-distance-right:0" id="docshape3" coordorigin="1440,239" coordsize="2880,0" path="m1440,239l4320,239e" filled="false" stroked="true" strokeweight=".75pt" strokecolor="#000000">
                <v:path arrowok="t"/>
                <v:stroke dashstyle="solid"/>
                <w10:wrap type="topAndBottom"/>
              </v:shape>
            </w:pict>
          </mc:Fallback>
        </mc:AlternateContent>
      </w:r>
    </w:p>
    <w:p>
      <w:pPr>
        <w:spacing w:before="110"/>
        <w:ind w:left="0" w:right="47" w:firstLine="0"/>
        <w:jc w:val="left"/>
        <w:rPr>
          <w:rFonts w:ascii="Times New Roman"/>
          <w:sz w:val="20"/>
        </w:rPr>
      </w:pPr>
      <w:r>
        <w:rPr>
          <w:rFonts w:ascii="Times New Roman"/>
          <w:sz w:val="20"/>
          <w:vertAlign w:val="superscript"/>
        </w:rPr>
        <w:t>5</w:t>
      </w:r>
      <w:r>
        <w:rPr>
          <w:rFonts w:ascii="Times New Roman"/>
          <w:spacing w:val="-4"/>
          <w:sz w:val="20"/>
          <w:vertAlign w:val="baseline"/>
        </w:rPr>
        <w:t> </w:t>
      </w:r>
      <w:r>
        <w:rPr>
          <w:rFonts w:ascii="Times New Roman"/>
          <w:sz w:val="20"/>
          <w:vertAlign w:val="baseline"/>
        </w:rPr>
        <w:t>Drishti</w:t>
      </w:r>
      <w:r>
        <w:rPr>
          <w:rFonts w:ascii="Times New Roman"/>
          <w:spacing w:val="-4"/>
          <w:sz w:val="20"/>
          <w:vertAlign w:val="baseline"/>
        </w:rPr>
        <w:t> </w:t>
      </w:r>
      <w:r>
        <w:rPr>
          <w:rFonts w:ascii="Times New Roman"/>
          <w:color w:val="212121"/>
          <w:sz w:val="20"/>
          <w:vertAlign w:val="baseline"/>
        </w:rPr>
        <w:t>Pillai,</w:t>
      </w:r>
      <w:r>
        <w:rPr>
          <w:rFonts w:ascii="Times New Roman"/>
          <w:color w:val="212121"/>
          <w:spacing w:val="-4"/>
          <w:sz w:val="20"/>
          <w:vertAlign w:val="baseline"/>
        </w:rPr>
        <w:t> </w:t>
      </w:r>
      <w:r>
        <w:rPr>
          <w:rFonts w:ascii="Times New Roman"/>
          <w:color w:val="212121"/>
          <w:sz w:val="20"/>
          <w:vertAlign w:val="baseline"/>
        </w:rPr>
        <w:t>Akash</w:t>
      </w:r>
      <w:r>
        <w:rPr>
          <w:rFonts w:ascii="Times New Roman"/>
          <w:color w:val="212121"/>
          <w:spacing w:val="-4"/>
          <w:sz w:val="20"/>
          <w:vertAlign w:val="baseline"/>
        </w:rPr>
        <w:t> </w:t>
      </w:r>
      <w:r>
        <w:rPr>
          <w:rFonts w:ascii="Times New Roman"/>
          <w:color w:val="212121"/>
          <w:sz w:val="20"/>
          <w:vertAlign w:val="baseline"/>
        </w:rPr>
        <w:t>Pillai,</w:t>
      </w:r>
      <w:r>
        <w:rPr>
          <w:rFonts w:ascii="Times New Roman"/>
          <w:color w:val="212121"/>
          <w:spacing w:val="-4"/>
          <w:sz w:val="20"/>
          <w:vertAlign w:val="baseline"/>
        </w:rPr>
        <w:t> </w:t>
      </w:r>
      <w:r>
        <w:rPr>
          <w:rFonts w:ascii="Times New Roman"/>
          <w:color w:val="212121"/>
          <w:sz w:val="20"/>
          <w:vertAlign w:val="baseline"/>
        </w:rPr>
        <w:t>and</w:t>
      </w:r>
      <w:r>
        <w:rPr>
          <w:rFonts w:ascii="Times New Roman"/>
          <w:color w:val="212121"/>
          <w:spacing w:val="-4"/>
          <w:sz w:val="20"/>
          <w:vertAlign w:val="baseline"/>
        </w:rPr>
        <w:t> </w:t>
      </w:r>
      <w:r>
        <w:rPr>
          <w:rFonts w:ascii="Times New Roman"/>
          <w:color w:val="212121"/>
          <w:sz w:val="20"/>
          <w:vertAlign w:val="baseline"/>
        </w:rPr>
        <w:t>Samantha</w:t>
      </w:r>
      <w:r>
        <w:rPr>
          <w:rFonts w:ascii="Times New Roman"/>
          <w:color w:val="212121"/>
          <w:spacing w:val="-4"/>
          <w:sz w:val="20"/>
          <w:vertAlign w:val="baseline"/>
        </w:rPr>
        <w:t> </w:t>
      </w:r>
      <w:r>
        <w:rPr>
          <w:rFonts w:ascii="Times New Roman"/>
          <w:color w:val="212121"/>
          <w:sz w:val="20"/>
          <w:vertAlign w:val="baseline"/>
        </w:rPr>
        <w:t>Artiga.</w:t>
      </w:r>
      <w:r>
        <w:rPr>
          <w:rFonts w:ascii="Times New Roman"/>
          <w:color w:val="212121"/>
          <w:spacing w:val="-4"/>
          <w:sz w:val="20"/>
          <w:vertAlign w:val="baseline"/>
        </w:rPr>
        <w:t> </w:t>
      </w:r>
      <w:r>
        <w:rPr>
          <w:rFonts w:ascii="Times New Roman"/>
          <w:i/>
          <w:color w:val="212121"/>
          <w:sz w:val="20"/>
          <w:vertAlign w:val="baseline"/>
        </w:rPr>
        <w:t>Children</w:t>
      </w:r>
      <w:r>
        <w:rPr>
          <w:rFonts w:ascii="Times New Roman"/>
          <w:i/>
          <w:color w:val="212121"/>
          <w:spacing w:val="-4"/>
          <w:sz w:val="20"/>
          <w:vertAlign w:val="baseline"/>
        </w:rPr>
        <w:t> </w:t>
      </w:r>
      <w:r>
        <w:rPr>
          <w:rFonts w:ascii="Times New Roman"/>
          <w:i/>
          <w:color w:val="212121"/>
          <w:sz w:val="20"/>
          <w:vertAlign w:val="baseline"/>
        </w:rPr>
        <w:t>of</w:t>
      </w:r>
      <w:r>
        <w:rPr>
          <w:rFonts w:ascii="Times New Roman"/>
          <w:i/>
          <w:color w:val="212121"/>
          <w:spacing w:val="-4"/>
          <w:sz w:val="20"/>
          <w:vertAlign w:val="baseline"/>
        </w:rPr>
        <w:t> </w:t>
      </w:r>
      <w:r>
        <w:rPr>
          <w:rFonts w:ascii="Times New Roman"/>
          <w:i/>
          <w:color w:val="212121"/>
          <w:sz w:val="20"/>
          <w:vertAlign w:val="baseline"/>
        </w:rPr>
        <w:t>Immigrants:</w:t>
      </w:r>
      <w:r>
        <w:rPr>
          <w:rFonts w:ascii="Times New Roman"/>
          <w:i/>
          <w:color w:val="212121"/>
          <w:spacing w:val="-4"/>
          <w:sz w:val="20"/>
          <w:vertAlign w:val="baseline"/>
        </w:rPr>
        <w:t> </w:t>
      </w:r>
      <w:r>
        <w:rPr>
          <w:rFonts w:ascii="Times New Roman"/>
          <w:i/>
          <w:color w:val="212121"/>
          <w:sz w:val="20"/>
          <w:vertAlign w:val="baseline"/>
        </w:rPr>
        <w:t>Key</w:t>
      </w:r>
      <w:r>
        <w:rPr>
          <w:rFonts w:ascii="Times New Roman"/>
          <w:i/>
          <w:color w:val="212121"/>
          <w:spacing w:val="-4"/>
          <w:sz w:val="20"/>
          <w:vertAlign w:val="baseline"/>
        </w:rPr>
        <w:t> </w:t>
      </w:r>
      <w:r>
        <w:rPr>
          <w:rFonts w:ascii="Times New Roman"/>
          <w:i/>
          <w:color w:val="212121"/>
          <w:sz w:val="20"/>
          <w:vertAlign w:val="baseline"/>
        </w:rPr>
        <w:t>Facts</w:t>
      </w:r>
      <w:r>
        <w:rPr>
          <w:rFonts w:ascii="Times New Roman"/>
          <w:i/>
          <w:color w:val="212121"/>
          <w:spacing w:val="-4"/>
          <w:sz w:val="20"/>
          <w:vertAlign w:val="baseline"/>
        </w:rPr>
        <w:t> </w:t>
      </w:r>
      <w:r>
        <w:rPr>
          <w:rFonts w:ascii="Times New Roman"/>
          <w:i/>
          <w:color w:val="212121"/>
          <w:sz w:val="20"/>
          <w:vertAlign w:val="baseline"/>
        </w:rPr>
        <w:t>on</w:t>
      </w:r>
      <w:r>
        <w:rPr>
          <w:rFonts w:ascii="Times New Roman"/>
          <w:i/>
          <w:color w:val="212121"/>
          <w:spacing w:val="-4"/>
          <w:sz w:val="20"/>
          <w:vertAlign w:val="baseline"/>
        </w:rPr>
        <w:t> </w:t>
      </w:r>
      <w:r>
        <w:rPr>
          <w:rFonts w:ascii="Times New Roman"/>
          <w:i/>
          <w:color w:val="212121"/>
          <w:sz w:val="20"/>
          <w:vertAlign w:val="baseline"/>
        </w:rPr>
        <w:t>Health</w:t>
      </w:r>
      <w:r>
        <w:rPr>
          <w:rFonts w:ascii="Times New Roman"/>
          <w:i/>
          <w:color w:val="212121"/>
          <w:spacing w:val="-4"/>
          <w:sz w:val="20"/>
          <w:vertAlign w:val="baseline"/>
        </w:rPr>
        <w:t> </w:t>
      </w:r>
      <w:r>
        <w:rPr>
          <w:rFonts w:ascii="Times New Roman"/>
          <w:i/>
          <w:color w:val="212121"/>
          <w:sz w:val="20"/>
          <w:vertAlign w:val="baseline"/>
        </w:rPr>
        <w:t>Coverage</w:t>
      </w:r>
      <w:r>
        <w:rPr>
          <w:rFonts w:ascii="Times New Roman"/>
          <w:i/>
          <w:color w:val="212121"/>
          <w:spacing w:val="-4"/>
          <w:sz w:val="20"/>
          <w:vertAlign w:val="baseline"/>
        </w:rPr>
        <w:t> </w:t>
      </w:r>
      <w:r>
        <w:rPr>
          <w:rFonts w:ascii="Times New Roman"/>
          <w:i/>
          <w:color w:val="212121"/>
          <w:sz w:val="20"/>
          <w:vertAlign w:val="baseline"/>
        </w:rPr>
        <w:t>and</w:t>
      </w:r>
      <w:r>
        <w:rPr>
          <w:rFonts w:ascii="Times New Roman"/>
          <w:i/>
          <w:color w:val="212121"/>
          <w:sz w:val="20"/>
          <w:vertAlign w:val="baseline"/>
        </w:rPr>
        <w:t> Care</w:t>
      </w:r>
      <w:r>
        <w:rPr>
          <w:rFonts w:ascii="Times New Roman"/>
          <w:color w:val="212121"/>
          <w:sz w:val="20"/>
          <w:vertAlign w:val="baseline"/>
        </w:rPr>
        <w:t>. KFF, 2025.</w:t>
      </w:r>
    </w:p>
    <w:p>
      <w:pPr>
        <w:spacing w:before="0"/>
        <w:ind w:left="0" w:right="58" w:firstLine="0"/>
        <w:jc w:val="left"/>
        <w:rPr>
          <w:rFonts w:ascii="Times New Roman" w:hAnsi="Times New Roman"/>
          <w:sz w:val="20"/>
        </w:rPr>
      </w:pPr>
      <w:hyperlink r:id="rId14">
        <w:r>
          <w:rPr>
            <w:rFonts w:ascii="Times New Roman" w:hAnsi="Times New Roman"/>
            <w:color w:val="0000FF"/>
            <w:spacing w:val="-2"/>
            <w:sz w:val="20"/>
            <w:u w:val="thick" w:color="0000FF"/>
          </w:rPr>
          <w:t>https://www.kff.org/racial-equity-and-health-policy/children-of-immigrants-key-facts-on-health-coverage-and-care/</w:t>
        </w:r>
      </w:hyperlink>
      <w:r>
        <w:rPr>
          <w:rFonts w:ascii="Times New Roman" w:hAnsi="Times New Roman"/>
          <w:spacing w:val="-2"/>
          <w:sz w:val="20"/>
          <w:u w:val="none"/>
        </w:rPr>
        <w:t>.</w:t>
      </w:r>
      <w:r>
        <w:rPr>
          <w:rFonts w:ascii="Times New Roman" w:hAnsi="Times New Roman"/>
          <w:spacing w:val="80"/>
          <w:sz w:val="20"/>
          <w:u w:val="none"/>
        </w:rPr>
        <w:t>  </w:t>
      </w:r>
      <w:r>
        <w:rPr>
          <w:rFonts w:ascii="Times New Roman" w:hAnsi="Times New Roman"/>
          <w:sz w:val="20"/>
          <w:u w:val="none"/>
          <w:vertAlign w:val="superscript"/>
        </w:rPr>
        <w:t>6</w:t>
      </w:r>
      <w:r>
        <w:rPr>
          <w:rFonts w:ascii="Times New Roman" w:hAnsi="Times New Roman"/>
          <w:sz w:val="20"/>
          <w:u w:val="none"/>
          <w:vertAlign w:val="baseline"/>
        </w:rPr>
        <w:t> 2019 Final Rule: </w:t>
      </w:r>
      <w:hyperlink r:id="rId15">
        <w:r>
          <w:rPr>
            <w:rFonts w:ascii="Times New Roman" w:hAnsi="Times New Roman"/>
            <w:color w:val="1154CC"/>
            <w:sz w:val="20"/>
            <w:u w:val="thick" w:color="1154CC"/>
            <w:vertAlign w:val="baseline"/>
          </w:rPr>
          <w:t>https://www.federalregister.gov/d/2019-17142/p-499</w:t>
        </w:r>
      </w:hyperlink>
      <w:r>
        <w:rPr>
          <w:rFonts w:ascii="Times New Roman" w:hAnsi="Times New Roman"/>
          <w:color w:val="333333"/>
          <w:sz w:val="20"/>
          <w:u w:val="none"/>
          <w:vertAlign w:val="baseline"/>
        </w:rPr>
        <w:t>. </w:t>
      </w:r>
      <w:r>
        <w:rPr>
          <w:rFonts w:ascii="Times New Roman" w:hAnsi="Times New Roman"/>
          <w:sz w:val="20"/>
          <w:u w:val="none"/>
          <w:vertAlign w:val="baseline"/>
        </w:rPr>
        <w:t>Of note, the 2019 final rule discussed this reassurance in the context of arguing that the rule could not be considered to discriminate against certain citizen children on the basis of their parents’ nationality, as their receipt of benefits would not be considered in the public charge assessment.</w:t>
      </w:r>
    </w:p>
    <w:p>
      <w:pPr>
        <w:spacing w:before="0"/>
        <w:ind w:left="0" w:right="0" w:firstLine="0"/>
        <w:jc w:val="left"/>
        <w:rPr>
          <w:rFonts w:ascii="Times New Roman"/>
          <w:sz w:val="20"/>
        </w:rPr>
      </w:pPr>
      <w:r>
        <w:rPr>
          <w:rFonts w:ascii="Times New Roman"/>
          <w:spacing w:val="-2"/>
          <w:sz w:val="20"/>
          <w:vertAlign w:val="superscript"/>
        </w:rPr>
        <w:t>7</w:t>
      </w:r>
      <w:r>
        <w:rPr>
          <w:rFonts w:ascii="Times New Roman"/>
          <w:spacing w:val="5"/>
          <w:sz w:val="20"/>
          <w:vertAlign w:val="baseline"/>
        </w:rPr>
        <w:t> </w:t>
      </w:r>
      <w:r>
        <w:rPr>
          <w:rFonts w:ascii="Times New Roman"/>
          <w:spacing w:val="-2"/>
          <w:sz w:val="20"/>
          <w:vertAlign w:val="baseline"/>
        </w:rPr>
        <w:t>2025</w:t>
      </w:r>
      <w:r>
        <w:rPr>
          <w:rFonts w:ascii="Times New Roman"/>
          <w:spacing w:val="5"/>
          <w:sz w:val="20"/>
          <w:vertAlign w:val="baseline"/>
        </w:rPr>
        <w:t> </w:t>
      </w:r>
      <w:r>
        <w:rPr>
          <w:rFonts w:ascii="Times New Roman"/>
          <w:spacing w:val="-2"/>
          <w:sz w:val="20"/>
          <w:vertAlign w:val="baseline"/>
        </w:rPr>
        <w:t>Final</w:t>
      </w:r>
      <w:r>
        <w:rPr>
          <w:rFonts w:ascii="Times New Roman"/>
          <w:spacing w:val="6"/>
          <w:sz w:val="20"/>
          <w:vertAlign w:val="baseline"/>
        </w:rPr>
        <w:t> </w:t>
      </w:r>
      <w:r>
        <w:rPr>
          <w:rFonts w:ascii="Times New Roman"/>
          <w:spacing w:val="-2"/>
          <w:sz w:val="20"/>
          <w:vertAlign w:val="baseline"/>
        </w:rPr>
        <w:t>Rule,</w:t>
      </w:r>
      <w:r>
        <w:rPr>
          <w:rFonts w:ascii="Times New Roman"/>
          <w:spacing w:val="5"/>
          <w:sz w:val="20"/>
          <w:vertAlign w:val="baseline"/>
        </w:rPr>
        <w:t> </w:t>
      </w:r>
      <w:r>
        <w:rPr>
          <w:rFonts w:ascii="Times New Roman"/>
          <w:spacing w:val="-2"/>
          <w:sz w:val="20"/>
          <w:vertAlign w:val="baseline"/>
        </w:rPr>
        <w:t>Table</w:t>
      </w:r>
      <w:r>
        <w:rPr>
          <w:rFonts w:ascii="Times New Roman"/>
          <w:spacing w:val="6"/>
          <w:sz w:val="20"/>
          <w:vertAlign w:val="baseline"/>
        </w:rPr>
        <w:t> </w:t>
      </w:r>
      <w:r>
        <w:rPr>
          <w:rFonts w:ascii="Times New Roman"/>
          <w:spacing w:val="-2"/>
          <w:sz w:val="20"/>
          <w:vertAlign w:val="baseline"/>
        </w:rPr>
        <w:t>VI.10,</w:t>
      </w:r>
      <w:r>
        <w:rPr>
          <w:rFonts w:ascii="Times New Roman"/>
          <w:spacing w:val="5"/>
          <w:sz w:val="20"/>
          <w:vertAlign w:val="baseline"/>
        </w:rPr>
        <w:t> </w:t>
      </w:r>
      <w:hyperlink r:id="rId16">
        <w:r>
          <w:rPr>
            <w:rFonts w:ascii="Times New Roman"/>
            <w:color w:val="1154CC"/>
            <w:spacing w:val="-2"/>
            <w:sz w:val="20"/>
            <w:u w:val="thick" w:color="1154CC"/>
            <w:vertAlign w:val="baseline"/>
          </w:rPr>
          <w:t>https://www.federalregister.gov/d/2025-20278/page-52214</w:t>
        </w:r>
      </w:hyperlink>
    </w:p>
    <w:p>
      <w:pPr>
        <w:spacing w:after="0"/>
        <w:jc w:val="left"/>
        <w:rPr>
          <w:rFonts w:ascii="Times New Roman"/>
          <w:sz w:val="20"/>
        </w:rPr>
        <w:sectPr>
          <w:pgSz w:w="12240" w:h="15840"/>
          <w:pgMar w:top="1360" w:bottom="280" w:left="1440" w:right="1440"/>
        </w:sectPr>
      </w:pPr>
    </w:p>
    <w:p>
      <w:pPr>
        <w:pStyle w:val="BodyText"/>
        <w:spacing w:before="80"/>
        <w:ind w:right="47"/>
      </w:pPr>
      <w:r>
        <w:rPr/>
        <w:t>final rule included statements such as “this definition does not include benefits related exclusively to emergency response, immunization, education, or social services”</w:t>
      </w:r>
      <w:r>
        <w:rPr>
          <w:vertAlign w:val="superscript"/>
        </w:rPr>
        <w:t>8</w:t>
      </w:r>
      <w:r>
        <w:rPr>
          <w:vertAlign w:val="baseline"/>
        </w:rPr>
        <w:t> and “DHS will not consider for purposes of a public charge inadmissibility determination whether</w:t>
      </w:r>
      <w:r>
        <w:rPr>
          <w:spacing w:val="-4"/>
          <w:vertAlign w:val="baseline"/>
        </w:rPr>
        <w:t> </w:t>
      </w:r>
      <w:r>
        <w:rPr>
          <w:vertAlign w:val="baseline"/>
        </w:rPr>
        <w:t>applicants</w:t>
      </w:r>
      <w:r>
        <w:rPr>
          <w:spacing w:val="-4"/>
          <w:vertAlign w:val="baseline"/>
        </w:rPr>
        <w:t> </w:t>
      </w:r>
      <w:r>
        <w:rPr>
          <w:vertAlign w:val="baseline"/>
        </w:rPr>
        <w:t>for</w:t>
      </w:r>
      <w:r>
        <w:rPr>
          <w:spacing w:val="-4"/>
          <w:vertAlign w:val="baseline"/>
        </w:rPr>
        <w:t> </w:t>
      </w:r>
      <w:r>
        <w:rPr>
          <w:vertAlign w:val="baseline"/>
        </w:rPr>
        <w:t>admission</w:t>
      </w:r>
      <w:r>
        <w:rPr>
          <w:spacing w:val="-4"/>
          <w:vertAlign w:val="baseline"/>
        </w:rPr>
        <w:t> </w:t>
      </w:r>
      <w:r>
        <w:rPr>
          <w:vertAlign w:val="baseline"/>
        </w:rPr>
        <w:t>or</w:t>
      </w:r>
      <w:r>
        <w:rPr>
          <w:spacing w:val="-4"/>
          <w:vertAlign w:val="baseline"/>
        </w:rPr>
        <w:t> </w:t>
      </w:r>
      <w:r>
        <w:rPr>
          <w:vertAlign w:val="baseline"/>
        </w:rPr>
        <w:t>adjustment</w:t>
      </w:r>
      <w:r>
        <w:rPr>
          <w:spacing w:val="-4"/>
          <w:vertAlign w:val="baseline"/>
        </w:rPr>
        <w:t> </w:t>
      </w:r>
      <w:r>
        <w:rPr>
          <w:vertAlign w:val="baseline"/>
        </w:rPr>
        <w:t>of</w:t>
      </w:r>
      <w:r>
        <w:rPr>
          <w:spacing w:val="-4"/>
          <w:vertAlign w:val="baseline"/>
        </w:rPr>
        <w:t> </w:t>
      </w:r>
      <w:r>
        <w:rPr>
          <w:vertAlign w:val="baseline"/>
        </w:rPr>
        <w:t>status</w:t>
      </w:r>
      <w:r>
        <w:rPr>
          <w:spacing w:val="-4"/>
          <w:vertAlign w:val="baseline"/>
        </w:rPr>
        <w:t> </w:t>
      </w:r>
      <w:r>
        <w:rPr>
          <w:vertAlign w:val="baseline"/>
        </w:rPr>
        <w:t>are</w:t>
      </w:r>
      <w:r>
        <w:rPr>
          <w:spacing w:val="-4"/>
          <w:vertAlign w:val="baseline"/>
        </w:rPr>
        <w:t> </w:t>
      </w:r>
      <w:r>
        <w:rPr>
          <w:vertAlign w:val="baseline"/>
        </w:rPr>
        <w:t>receiving</w:t>
      </w:r>
      <w:r>
        <w:rPr>
          <w:spacing w:val="-4"/>
          <w:vertAlign w:val="baseline"/>
        </w:rPr>
        <w:t> </w:t>
      </w:r>
      <w:r>
        <w:rPr>
          <w:vertAlign w:val="baseline"/>
        </w:rPr>
        <w:t>food</w:t>
      </w:r>
      <w:r>
        <w:rPr>
          <w:spacing w:val="-4"/>
          <w:vertAlign w:val="baseline"/>
        </w:rPr>
        <w:t> </w:t>
      </w:r>
      <w:r>
        <w:rPr>
          <w:vertAlign w:val="baseline"/>
        </w:rPr>
        <w:t>assistance through other programs, such as exclusively state-funded programs, food banks, and emergency services, nor will DHS discourage individuals from seeking such </w:t>
      </w:r>
      <w:r>
        <w:rPr>
          <w:spacing w:val="-2"/>
          <w:vertAlign w:val="baseline"/>
        </w:rPr>
        <w:t>assistance.”</w:t>
      </w:r>
      <w:r>
        <w:rPr>
          <w:spacing w:val="-2"/>
          <w:vertAlign w:val="superscript"/>
        </w:rPr>
        <w:t>9</w:t>
      </w:r>
    </w:p>
    <w:p>
      <w:pPr>
        <w:pStyle w:val="BodyText"/>
        <w:spacing w:before="276"/>
        <w:ind w:right="47"/>
      </w:pPr>
      <w:r>
        <w:rPr/>
        <w:t>Without clear guidance, states, local governments, and community organizations that help families enroll in benefits would be unable to provide definitive reassurance to immigrants</w:t>
      </w:r>
      <w:r>
        <w:rPr>
          <w:spacing w:val="-3"/>
        </w:rPr>
        <w:t> </w:t>
      </w:r>
      <w:r>
        <w:rPr/>
        <w:t>and</w:t>
      </w:r>
      <w:r>
        <w:rPr>
          <w:spacing w:val="-3"/>
        </w:rPr>
        <w:t> </w:t>
      </w:r>
      <w:r>
        <w:rPr/>
        <w:t>their</w:t>
      </w:r>
      <w:r>
        <w:rPr>
          <w:spacing w:val="-3"/>
        </w:rPr>
        <w:t> </w:t>
      </w:r>
      <w:r>
        <w:rPr/>
        <w:t>family</w:t>
      </w:r>
      <w:r>
        <w:rPr>
          <w:spacing w:val="-3"/>
        </w:rPr>
        <w:t> </w:t>
      </w:r>
      <w:r>
        <w:rPr/>
        <w:t>members</w:t>
      </w:r>
      <w:r>
        <w:rPr>
          <w:spacing w:val="-3"/>
        </w:rPr>
        <w:t> </w:t>
      </w:r>
      <w:r>
        <w:rPr/>
        <w:t>that</w:t>
      </w:r>
      <w:r>
        <w:rPr>
          <w:spacing w:val="-3"/>
        </w:rPr>
        <w:t> </w:t>
      </w:r>
      <w:r>
        <w:rPr/>
        <w:t>these</w:t>
      </w:r>
      <w:r>
        <w:rPr>
          <w:spacing w:val="-3"/>
        </w:rPr>
        <w:t> </w:t>
      </w:r>
      <w:r>
        <w:rPr/>
        <w:t>programs</w:t>
      </w:r>
      <w:r>
        <w:rPr>
          <w:spacing w:val="-3"/>
        </w:rPr>
        <w:t> </w:t>
      </w:r>
      <w:r>
        <w:rPr/>
        <w:t>were</w:t>
      </w:r>
      <w:r>
        <w:rPr>
          <w:spacing w:val="-3"/>
        </w:rPr>
        <w:t> </w:t>
      </w:r>
      <w:r>
        <w:rPr/>
        <w:t>safe</w:t>
      </w:r>
      <w:r>
        <w:rPr>
          <w:spacing w:val="-3"/>
        </w:rPr>
        <w:t> </w:t>
      </w:r>
      <w:r>
        <w:rPr/>
        <w:t>to</w:t>
      </w:r>
      <w:r>
        <w:rPr>
          <w:spacing w:val="-3"/>
        </w:rPr>
        <w:t> </w:t>
      </w:r>
      <w:r>
        <w:rPr/>
        <w:t>use.</w:t>
      </w:r>
      <w:r>
        <w:rPr>
          <w:spacing w:val="-3"/>
        </w:rPr>
        <w:t> </w:t>
      </w:r>
      <w:r>
        <w:rPr/>
        <w:t>Refusing</w:t>
      </w:r>
      <w:r>
        <w:rPr>
          <w:spacing w:val="-3"/>
        </w:rPr>
        <w:t> </w:t>
      </w:r>
      <w:r>
        <w:rPr/>
        <w:t>to articulate </w:t>
      </w:r>
      <w:r>
        <w:rPr>
          <w:i/>
        </w:rPr>
        <w:t>which benefits </w:t>
      </w:r>
      <w:r>
        <w:rPr/>
        <w:t>will count both has enormous chilling effects and leaves an excessive amount to the discretion of individual immigration officers, who are not experts in public benefits and cannot reasonably be expected to understand the details of hundreds (or thousands) of programs.</w:t>
      </w:r>
    </w:p>
    <w:p>
      <w:pPr>
        <w:pStyle w:val="BodyText"/>
        <w:spacing w:before="276"/>
        <w:ind w:right="40"/>
      </w:pPr>
      <w:r>
        <w:rPr/>
        <w:t>Even if it were clear that only “means-tested public benefit” programs would be considered, it would still be unclear exactly which programs DHS would consider. It might</w:t>
      </w:r>
      <w:r>
        <w:rPr>
          <w:spacing w:val="-3"/>
        </w:rPr>
        <w:t> </w:t>
      </w:r>
      <w:r>
        <w:rPr/>
        <w:t>be</w:t>
      </w:r>
      <w:r>
        <w:rPr>
          <w:spacing w:val="-3"/>
        </w:rPr>
        <w:t> </w:t>
      </w:r>
      <w:r>
        <w:rPr/>
        <w:t>plausible</w:t>
      </w:r>
      <w:r>
        <w:rPr>
          <w:spacing w:val="-3"/>
        </w:rPr>
        <w:t> </w:t>
      </w:r>
      <w:r>
        <w:rPr/>
        <w:t>to</w:t>
      </w:r>
      <w:r>
        <w:rPr>
          <w:spacing w:val="-3"/>
        </w:rPr>
        <w:t> </w:t>
      </w:r>
      <w:r>
        <w:rPr/>
        <w:t>guess</w:t>
      </w:r>
      <w:r>
        <w:rPr>
          <w:spacing w:val="-3"/>
        </w:rPr>
        <w:t> </w:t>
      </w:r>
      <w:r>
        <w:rPr/>
        <w:t>that</w:t>
      </w:r>
      <w:r>
        <w:rPr>
          <w:spacing w:val="-3"/>
        </w:rPr>
        <w:t> </w:t>
      </w:r>
      <w:r>
        <w:rPr/>
        <w:t>the</w:t>
      </w:r>
      <w:r>
        <w:rPr>
          <w:spacing w:val="-3"/>
        </w:rPr>
        <w:t> </w:t>
      </w:r>
      <w:r>
        <w:rPr/>
        <w:t>Department</w:t>
      </w:r>
      <w:r>
        <w:rPr>
          <w:spacing w:val="-3"/>
        </w:rPr>
        <w:t> </w:t>
      </w:r>
      <w:r>
        <w:rPr/>
        <w:t>is</w:t>
      </w:r>
      <w:r>
        <w:rPr>
          <w:spacing w:val="-3"/>
        </w:rPr>
        <w:t> </w:t>
      </w:r>
      <w:r>
        <w:rPr/>
        <w:t>thinking</w:t>
      </w:r>
      <w:r>
        <w:rPr>
          <w:spacing w:val="-3"/>
        </w:rPr>
        <w:t> </w:t>
      </w:r>
      <w:r>
        <w:rPr/>
        <w:t>of</w:t>
      </w:r>
      <w:r>
        <w:rPr>
          <w:spacing w:val="-3"/>
        </w:rPr>
        <w:t> </w:t>
      </w:r>
      <w:r>
        <w:rPr/>
        <w:t>the</w:t>
      </w:r>
      <w:r>
        <w:rPr>
          <w:spacing w:val="-3"/>
        </w:rPr>
        <w:t> </w:t>
      </w:r>
      <w:r>
        <w:rPr/>
        <w:t>programs</w:t>
      </w:r>
      <w:r>
        <w:rPr>
          <w:spacing w:val="-3"/>
        </w:rPr>
        <w:t> </w:t>
      </w:r>
      <w:r>
        <w:rPr/>
        <w:t>covered</w:t>
      </w:r>
      <w:r>
        <w:rPr>
          <w:spacing w:val="-3"/>
        </w:rPr>
        <w:t> </w:t>
      </w:r>
      <w:r>
        <w:rPr/>
        <w:t>as “Federal means-tested public benefits” under </w:t>
      </w:r>
      <w:r>
        <w:rPr>
          <w:color w:val="0F1317"/>
        </w:rPr>
        <w:t>Personal Responsibility and Work Opportunity Act</w:t>
      </w:r>
      <w:r>
        <w:rPr/>
        <w:t>, but DHS does not say so explicitly.</w:t>
      </w:r>
    </w:p>
    <w:p>
      <w:pPr>
        <w:pStyle w:val="BodyText"/>
        <w:spacing w:before="276"/>
        <w:ind w:right="47"/>
      </w:pPr>
      <w:r>
        <w:rPr/>
        <w:t>Without guardrails, immigration officials would be free to imagine and apply their own definitions</w:t>
      </w:r>
      <w:r>
        <w:rPr>
          <w:spacing w:val="-4"/>
        </w:rPr>
        <w:t> </w:t>
      </w:r>
      <w:r>
        <w:rPr/>
        <w:t>of</w:t>
      </w:r>
      <w:r>
        <w:rPr>
          <w:spacing w:val="-4"/>
        </w:rPr>
        <w:t> </w:t>
      </w:r>
      <w:r>
        <w:rPr/>
        <w:t>“means-tested</w:t>
      </w:r>
      <w:r>
        <w:rPr>
          <w:spacing w:val="-4"/>
        </w:rPr>
        <w:t> </w:t>
      </w:r>
      <w:r>
        <w:rPr/>
        <w:t>benefits,”</w:t>
      </w:r>
      <w:r>
        <w:rPr>
          <w:spacing w:val="-4"/>
        </w:rPr>
        <w:t> </w:t>
      </w:r>
      <w:r>
        <w:rPr/>
        <w:t>allowing</w:t>
      </w:r>
      <w:r>
        <w:rPr>
          <w:spacing w:val="-4"/>
        </w:rPr>
        <w:t> </w:t>
      </w:r>
      <w:r>
        <w:rPr/>
        <w:t>any</w:t>
      </w:r>
      <w:r>
        <w:rPr>
          <w:spacing w:val="-4"/>
        </w:rPr>
        <w:t> </w:t>
      </w:r>
      <w:r>
        <w:rPr/>
        <w:t>number</w:t>
      </w:r>
      <w:r>
        <w:rPr>
          <w:spacing w:val="-4"/>
        </w:rPr>
        <w:t> </w:t>
      </w:r>
      <w:r>
        <w:rPr/>
        <w:t>of</w:t>
      </w:r>
      <w:r>
        <w:rPr>
          <w:spacing w:val="-4"/>
        </w:rPr>
        <w:t> </w:t>
      </w:r>
      <w:r>
        <w:rPr/>
        <w:t>programs</w:t>
      </w:r>
      <w:r>
        <w:rPr>
          <w:spacing w:val="-4"/>
        </w:rPr>
        <w:t> </w:t>
      </w:r>
      <w:r>
        <w:rPr/>
        <w:t>to</w:t>
      </w:r>
      <w:r>
        <w:rPr>
          <w:spacing w:val="-4"/>
        </w:rPr>
        <w:t> </w:t>
      </w:r>
      <w:r>
        <w:rPr/>
        <w:t>be</w:t>
      </w:r>
      <w:r>
        <w:rPr>
          <w:spacing w:val="-4"/>
        </w:rPr>
        <w:t> </w:t>
      </w:r>
      <w:r>
        <w:rPr/>
        <w:t>counted, including early intervention and special education services guaranteed to all children with disabilities by the Individuals with Disabilities Education Act (IDEA).</w:t>
      </w:r>
    </w:p>
    <w:p>
      <w:pPr>
        <w:pStyle w:val="Heading1"/>
      </w:pPr>
      <w:r>
        <w:rPr/>
        <w:t>Receipt</w:t>
      </w:r>
      <w:r>
        <w:rPr>
          <w:spacing w:val="-3"/>
        </w:rPr>
        <w:t> </w:t>
      </w:r>
      <w:r>
        <w:rPr/>
        <w:t>of</w:t>
      </w:r>
      <w:r>
        <w:rPr>
          <w:spacing w:val="-3"/>
        </w:rPr>
        <w:t> </w:t>
      </w:r>
      <w:r>
        <w:rPr/>
        <w:t>public</w:t>
      </w:r>
      <w:r>
        <w:rPr>
          <w:spacing w:val="-3"/>
        </w:rPr>
        <w:t> </w:t>
      </w:r>
      <w:r>
        <w:rPr/>
        <w:t>benefits</w:t>
      </w:r>
      <w:r>
        <w:rPr>
          <w:spacing w:val="-3"/>
        </w:rPr>
        <w:t> </w:t>
      </w:r>
      <w:r>
        <w:rPr/>
        <w:t>by</w:t>
      </w:r>
      <w:r>
        <w:rPr>
          <w:spacing w:val="-3"/>
        </w:rPr>
        <w:t> </w:t>
      </w:r>
      <w:r>
        <w:rPr/>
        <w:t>a</w:t>
      </w:r>
      <w:r>
        <w:rPr>
          <w:spacing w:val="-3"/>
        </w:rPr>
        <w:t> </w:t>
      </w:r>
      <w:r>
        <w:rPr/>
        <w:t>disabled</w:t>
      </w:r>
      <w:r>
        <w:rPr>
          <w:spacing w:val="-3"/>
        </w:rPr>
        <w:t> </w:t>
      </w:r>
      <w:r>
        <w:rPr/>
        <w:t>person</w:t>
      </w:r>
      <w:r>
        <w:rPr>
          <w:spacing w:val="-3"/>
        </w:rPr>
        <w:t> </w:t>
      </w:r>
      <w:r>
        <w:rPr/>
        <w:t>does</w:t>
      </w:r>
      <w:r>
        <w:rPr>
          <w:spacing w:val="-3"/>
        </w:rPr>
        <w:t> </w:t>
      </w:r>
      <w:r>
        <w:rPr/>
        <w:t>not</w:t>
      </w:r>
      <w:r>
        <w:rPr>
          <w:spacing w:val="-3"/>
        </w:rPr>
        <w:t> </w:t>
      </w:r>
      <w:r>
        <w:rPr/>
        <w:t>mean</w:t>
      </w:r>
      <w:r>
        <w:rPr>
          <w:spacing w:val="-3"/>
        </w:rPr>
        <w:t> </w:t>
      </w:r>
      <w:r>
        <w:rPr/>
        <w:t>that</w:t>
      </w:r>
      <w:r>
        <w:rPr>
          <w:spacing w:val="-3"/>
        </w:rPr>
        <w:t> </w:t>
      </w:r>
      <w:r>
        <w:rPr/>
        <w:t>the</w:t>
      </w:r>
      <w:r>
        <w:rPr>
          <w:spacing w:val="-3"/>
        </w:rPr>
        <w:t> </w:t>
      </w:r>
      <w:r>
        <w:rPr/>
        <w:t>individual is not “self-supporting”</w:t>
      </w:r>
    </w:p>
    <w:p>
      <w:pPr>
        <w:pStyle w:val="BodyText"/>
        <w:spacing w:before="276"/>
        <w:ind w:right="120"/>
      </w:pPr>
      <w:r>
        <w:rPr/>
        <w:t>Disabled people who rely on public benefits who do not work, whether as a result of their</w:t>
      </w:r>
      <w:r>
        <w:rPr>
          <w:spacing w:val="-3"/>
        </w:rPr>
        <w:t> </w:t>
      </w:r>
      <w:r>
        <w:rPr/>
        <w:t>disability</w:t>
      </w:r>
      <w:r>
        <w:rPr>
          <w:spacing w:val="-3"/>
        </w:rPr>
        <w:t> </w:t>
      </w:r>
      <w:r>
        <w:rPr/>
        <w:t>or</w:t>
      </w:r>
      <w:r>
        <w:rPr>
          <w:spacing w:val="-3"/>
        </w:rPr>
        <w:t> </w:t>
      </w:r>
      <w:r>
        <w:rPr/>
        <w:t>as</w:t>
      </w:r>
      <w:r>
        <w:rPr>
          <w:spacing w:val="-3"/>
        </w:rPr>
        <w:t> </w:t>
      </w:r>
      <w:r>
        <w:rPr/>
        <w:t>a</w:t>
      </w:r>
      <w:r>
        <w:rPr>
          <w:spacing w:val="-3"/>
        </w:rPr>
        <w:t> </w:t>
      </w:r>
      <w:r>
        <w:rPr/>
        <w:t>result</w:t>
      </w:r>
      <w:r>
        <w:rPr>
          <w:spacing w:val="-3"/>
        </w:rPr>
        <w:t> </w:t>
      </w:r>
      <w:r>
        <w:rPr/>
        <w:t>of</w:t>
      </w:r>
      <w:r>
        <w:rPr>
          <w:spacing w:val="-3"/>
        </w:rPr>
        <w:t> </w:t>
      </w:r>
      <w:r>
        <w:rPr/>
        <w:t>the</w:t>
      </w:r>
      <w:r>
        <w:rPr>
          <w:spacing w:val="-3"/>
        </w:rPr>
        <w:t> </w:t>
      </w:r>
      <w:r>
        <w:rPr/>
        <w:t>restrictions</w:t>
      </w:r>
      <w:r>
        <w:rPr>
          <w:spacing w:val="-3"/>
        </w:rPr>
        <w:t> </w:t>
      </w:r>
      <w:r>
        <w:rPr/>
        <w:t>of</w:t>
      </w:r>
      <w:r>
        <w:rPr>
          <w:spacing w:val="-3"/>
        </w:rPr>
        <w:t> </w:t>
      </w:r>
      <w:r>
        <w:rPr/>
        <w:t>the</w:t>
      </w:r>
      <w:r>
        <w:rPr>
          <w:spacing w:val="-3"/>
        </w:rPr>
        <w:t> </w:t>
      </w:r>
      <w:r>
        <w:rPr/>
        <w:t>programs</w:t>
      </w:r>
      <w:r>
        <w:rPr>
          <w:spacing w:val="-3"/>
        </w:rPr>
        <w:t> </w:t>
      </w:r>
      <w:r>
        <w:rPr/>
        <w:t>they</w:t>
      </w:r>
      <w:r>
        <w:rPr>
          <w:spacing w:val="-3"/>
        </w:rPr>
        <w:t> </w:t>
      </w:r>
      <w:r>
        <w:rPr/>
        <w:t>need</w:t>
      </w:r>
      <w:r>
        <w:rPr>
          <w:spacing w:val="-3"/>
        </w:rPr>
        <w:t> </w:t>
      </w:r>
      <w:r>
        <w:rPr/>
        <w:t>to</w:t>
      </w:r>
      <w:r>
        <w:rPr>
          <w:spacing w:val="-3"/>
        </w:rPr>
        <w:t> </w:t>
      </w:r>
      <w:r>
        <w:rPr/>
        <w:t>survive,</w:t>
      </w:r>
      <w:r>
        <w:rPr>
          <w:spacing w:val="-3"/>
        </w:rPr>
        <w:t> </w:t>
      </w:r>
      <w:r>
        <w:rPr/>
        <w:t>still contribute greatly to their families, their communities, and to this nation in a myriad of ways. Further, we recognize that no one is truly self-supporting - everyone relies upon family, friends and other community members to meet their needs and achieve their </w:t>
      </w:r>
      <w:r>
        <w:rPr>
          <w:spacing w:val="-2"/>
        </w:rPr>
        <w:t>goals.</w:t>
      </w:r>
    </w:p>
    <w:p>
      <w:pPr>
        <w:pStyle w:val="BodyText"/>
        <w:spacing w:before="276"/>
        <w:ind w:right="40"/>
      </w:pPr>
      <w:r>
        <w:rPr/>
        <w:t>However,</w:t>
      </w:r>
      <w:r>
        <w:rPr>
          <w:spacing w:val="-5"/>
        </w:rPr>
        <w:t> </w:t>
      </w:r>
      <w:r>
        <w:rPr/>
        <w:t>within</w:t>
      </w:r>
      <w:r>
        <w:rPr>
          <w:spacing w:val="-5"/>
        </w:rPr>
        <w:t> </w:t>
      </w:r>
      <w:r>
        <w:rPr/>
        <w:t>the</w:t>
      </w:r>
      <w:r>
        <w:rPr>
          <w:spacing w:val="-5"/>
        </w:rPr>
        <w:t> </w:t>
      </w:r>
      <w:r>
        <w:rPr/>
        <w:t>proposed</w:t>
      </w:r>
      <w:r>
        <w:rPr>
          <w:spacing w:val="-5"/>
        </w:rPr>
        <w:t> </w:t>
      </w:r>
      <w:r>
        <w:rPr/>
        <w:t>rule,</w:t>
      </w:r>
      <w:r>
        <w:rPr>
          <w:spacing w:val="-5"/>
        </w:rPr>
        <w:t> </w:t>
      </w:r>
      <w:r>
        <w:rPr/>
        <w:t>the</w:t>
      </w:r>
      <w:r>
        <w:rPr>
          <w:spacing w:val="-5"/>
        </w:rPr>
        <w:t> </w:t>
      </w:r>
      <w:r>
        <w:rPr/>
        <w:t>Department</w:t>
      </w:r>
      <w:r>
        <w:rPr>
          <w:spacing w:val="-5"/>
        </w:rPr>
        <w:t> </w:t>
      </w:r>
      <w:r>
        <w:rPr/>
        <w:t>fails</w:t>
      </w:r>
      <w:r>
        <w:rPr>
          <w:spacing w:val="-5"/>
        </w:rPr>
        <w:t> </w:t>
      </w:r>
      <w:r>
        <w:rPr/>
        <w:t>to</w:t>
      </w:r>
      <w:r>
        <w:rPr>
          <w:spacing w:val="-5"/>
        </w:rPr>
        <w:t> </w:t>
      </w:r>
      <w:r>
        <w:rPr/>
        <w:t>recognize</w:t>
      </w:r>
      <w:r>
        <w:rPr>
          <w:spacing w:val="-5"/>
        </w:rPr>
        <w:t> </w:t>
      </w:r>
      <w:r>
        <w:rPr/>
        <w:t>that</w:t>
      </w:r>
      <w:r>
        <w:rPr>
          <w:spacing w:val="-5"/>
        </w:rPr>
        <w:t> </w:t>
      </w:r>
      <w:r>
        <w:rPr/>
        <w:t>many</w:t>
      </w:r>
      <w:r>
        <w:rPr>
          <w:spacing w:val="-5"/>
        </w:rPr>
        <w:t> </w:t>
      </w:r>
      <w:r>
        <w:rPr/>
        <w:t>benefits available in the US do not draw such a stark distinction between not relying on public benefits and being “incapable of earning a livelihood.” Especially in disability services, many middle-income families have access to programs due to a family member with a disability that they would not otherwise qualify for based on income.</w:t>
      </w:r>
    </w:p>
    <w:p>
      <w:pPr>
        <w:pStyle w:val="BodyText"/>
        <w:rPr>
          <w:sz w:val="20"/>
        </w:rPr>
      </w:pPr>
    </w:p>
    <w:p>
      <w:pPr>
        <w:pStyle w:val="BodyText"/>
        <w:rPr>
          <w:sz w:val="20"/>
        </w:rPr>
      </w:pPr>
    </w:p>
    <w:p>
      <w:pPr>
        <w:pStyle w:val="BodyText"/>
        <w:spacing w:before="77"/>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210428</wp:posOffset>
                </wp:positionV>
                <wp:extent cx="1828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569141pt;width:144pt;height:.1pt;mso-position-horizontal-relative:page;mso-position-vertical-relative:paragraph;z-index:-15727104;mso-wrap-distance-left:0;mso-wrap-distance-right:0" id="docshape4" coordorigin="1440,331" coordsize="2880,0" path="m1440,331l4320,331e" filled="false" stroked="true" strokeweight=".75pt" strokecolor="#000000">
                <v:path arrowok="t"/>
                <v:stroke dashstyle="solid"/>
                <w10:wrap type="topAndBottom"/>
              </v:shape>
            </w:pict>
          </mc:Fallback>
        </mc:AlternateContent>
      </w:r>
    </w:p>
    <w:p>
      <w:pPr>
        <w:spacing w:before="110"/>
        <w:ind w:left="0" w:right="0" w:firstLine="0"/>
        <w:jc w:val="left"/>
        <w:rPr>
          <w:rFonts w:ascii="Times New Roman"/>
          <w:sz w:val="20"/>
        </w:rPr>
      </w:pPr>
      <w:r>
        <w:rPr>
          <w:rFonts w:ascii="Times New Roman"/>
          <w:spacing w:val="-2"/>
          <w:sz w:val="20"/>
          <w:vertAlign w:val="superscript"/>
        </w:rPr>
        <w:t>8</w:t>
      </w:r>
      <w:r>
        <w:rPr>
          <w:rFonts w:ascii="Times New Roman"/>
          <w:spacing w:val="8"/>
          <w:sz w:val="20"/>
          <w:vertAlign w:val="baseline"/>
        </w:rPr>
        <w:t> </w:t>
      </w:r>
      <w:r>
        <w:rPr>
          <w:rFonts w:ascii="Times New Roman"/>
          <w:spacing w:val="-2"/>
          <w:sz w:val="20"/>
          <w:vertAlign w:val="baseline"/>
        </w:rPr>
        <w:t>2019</w:t>
      </w:r>
      <w:r>
        <w:rPr>
          <w:rFonts w:ascii="Times New Roman"/>
          <w:spacing w:val="8"/>
          <w:sz w:val="20"/>
          <w:vertAlign w:val="baseline"/>
        </w:rPr>
        <w:t> </w:t>
      </w:r>
      <w:r>
        <w:rPr>
          <w:rFonts w:ascii="Times New Roman"/>
          <w:spacing w:val="-2"/>
          <w:sz w:val="20"/>
          <w:vertAlign w:val="baseline"/>
        </w:rPr>
        <w:t>Final</w:t>
      </w:r>
      <w:r>
        <w:rPr>
          <w:rFonts w:ascii="Times New Roman"/>
          <w:spacing w:val="8"/>
          <w:sz w:val="20"/>
          <w:vertAlign w:val="baseline"/>
        </w:rPr>
        <w:t> </w:t>
      </w:r>
      <w:r>
        <w:rPr>
          <w:rFonts w:ascii="Times New Roman"/>
          <w:spacing w:val="-2"/>
          <w:sz w:val="20"/>
          <w:vertAlign w:val="baseline"/>
        </w:rPr>
        <w:t>Rule:</w:t>
      </w:r>
      <w:r>
        <w:rPr>
          <w:rFonts w:ascii="Times New Roman"/>
          <w:spacing w:val="8"/>
          <w:sz w:val="20"/>
          <w:vertAlign w:val="baseline"/>
        </w:rPr>
        <w:t> </w:t>
      </w:r>
      <w:hyperlink r:id="rId17">
        <w:r>
          <w:rPr>
            <w:rFonts w:ascii="Times New Roman"/>
            <w:color w:val="1154CC"/>
            <w:spacing w:val="-2"/>
            <w:sz w:val="20"/>
            <w:u w:val="thick" w:color="1154CC"/>
            <w:vertAlign w:val="baseline"/>
          </w:rPr>
          <w:t>https://www.federalregister.gov/d/2019-17142/p-</w:t>
        </w:r>
        <w:r>
          <w:rPr>
            <w:rFonts w:ascii="Times New Roman"/>
            <w:color w:val="1154CC"/>
            <w:spacing w:val="-4"/>
            <w:sz w:val="20"/>
            <w:u w:val="thick" w:color="1154CC"/>
            <w:vertAlign w:val="baseline"/>
          </w:rPr>
          <w:t>522</w:t>
        </w:r>
      </w:hyperlink>
      <w:r>
        <w:rPr>
          <w:rFonts w:ascii="Times New Roman"/>
          <w:spacing w:val="-4"/>
          <w:sz w:val="20"/>
          <w:u w:val="none"/>
          <w:vertAlign w:val="baseline"/>
        </w:rPr>
        <w:t>.</w:t>
      </w:r>
    </w:p>
    <w:p>
      <w:pPr>
        <w:spacing w:before="0"/>
        <w:ind w:left="0" w:right="0" w:firstLine="0"/>
        <w:jc w:val="left"/>
        <w:rPr>
          <w:rFonts w:ascii="Times New Roman"/>
          <w:sz w:val="20"/>
        </w:rPr>
      </w:pPr>
      <w:r>
        <w:rPr>
          <w:rFonts w:ascii="Times New Roman"/>
          <w:spacing w:val="-2"/>
          <w:sz w:val="20"/>
          <w:vertAlign w:val="superscript"/>
        </w:rPr>
        <w:t>9</w:t>
      </w:r>
      <w:r>
        <w:rPr>
          <w:rFonts w:ascii="Times New Roman"/>
          <w:spacing w:val="8"/>
          <w:sz w:val="20"/>
          <w:vertAlign w:val="baseline"/>
        </w:rPr>
        <w:t> </w:t>
      </w:r>
      <w:r>
        <w:rPr>
          <w:rFonts w:ascii="Times New Roman"/>
          <w:spacing w:val="-2"/>
          <w:sz w:val="20"/>
          <w:vertAlign w:val="baseline"/>
        </w:rPr>
        <w:t>2019</w:t>
      </w:r>
      <w:r>
        <w:rPr>
          <w:rFonts w:ascii="Times New Roman"/>
          <w:spacing w:val="8"/>
          <w:sz w:val="20"/>
          <w:vertAlign w:val="baseline"/>
        </w:rPr>
        <w:t> </w:t>
      </w:r>
      <w:r>
        <w:rPr>
          <w:rFonts w:ascii="Times New Roman"/>
          <w:spacing w:val="-2"/>
          <w:sz w:val="20"/>
          <w:vertAlign w:val="baseline"/>
        </w:rPr>
        <w:t>Final</w:t>
      </w:r>
      <w:r>
        <w:rPr>
          <w:rFonts w:ascii="Times New Roman"/>
          <w:spacing w:val="8"/>
          <w:sz w:val="20"/>
          <w:vertAlign w:val="baseline"/>
        </w:rPr>
        <w:t> </w:t>
      </w:r>
      <w:r>
        <w:rPr>
          <w:rFonts w:ascii="Times New Roman"/>
          <w:spacing w:val="-2"/>
          <w:sz w:val="20"/>
          <w:vertAlign w:val="baseline"/>
        </w:rPr>
        <w:t>Rule:</w:t>
      </w:r>
      <w:r>
        <w:rPr>
          <w:rFonts w:ascii="Times New Roman"/>
          <w:spacing w:val="8"/>
          <w:sz w:val="20"/>
          <w:vertAlign w:val="baseline"/>
        </w:rPr>
        <w:t> </w:t>
      </w:r>
      <w:hyperlink r:id="rId18">
        <w:r>
          <w:rPr>
            <w:rFonts w:ascii="Times New Roman"/>
            <w:color w:val="0000FF"/>
            <w:spacing w:val="-2"/>
            <w:sz w:val="20"/>
            <w:u w:val="thick" w:color="0000FF"/>
            <w:vertAlign w:val="baseline"/>
          </w:rPr>
          <w:t>https://www.federalregister.gov/d/2019-17142/p-</w:t>
        </w:r>
        <w:r>
          <w:rPr>
            <w:rFonts w:ascii="Times New Roman"/>
            <w:color w:val="0000FF"/>
            <w:spacing w:val="-5"/>
            <w:sz w:val="20"/>
            <w:u w:val="thick" w:color="0000FF"/>
            <w:vertAlign w:val="baseline"/>
          </w:rPr>
          <w:t>527</w:t>
        </w:r>
      </w:hyperlink>
    </w:p>
    <w:p>
      <w:pPr>
        <w:spacing w:after="0"/>
        <w:jc w:val="left"/>
        <w:rPr>
          <w:rFonts w:ascii="Times New Roman"/>
          <w:sz w:val="20"/>
        </w:rPr>
        <w:sectPr>
          <w:pgSz w:w="12240" w:h="15840"/>
          <w:pgMar w:top="1360" w:bottom="280" w:left="1440" w:right="1440"/>
        </w:sectPr>
      </w:pPr>
    </w:p>
    <w:p>
      <w:pPr>
        <w:pStyle w:val="BodyText"/>
        <w:spacing w:before="80"/>
        <w:ind w:right="85"/>
      </w:pPr>
      <w:r>
        <w:rPr/>
        <w:t>For example, the Medicaid Buy-In program was designed by Congress specifically for working adults with disabilities. It provides access to supports like personal care services that people with disabilities use for daily living, including to get to work. The very point of these supports is that their provision ensures individuals with disabilities are</w:t>
      </w:r>
      <w:r>
        <w:rPr>
          <w:spacing w:val="-3"/>
        </w:rPr>
        <w:t> </w:t>
      </w:r>
      <w:r>
        <w:rPr/>
        <w:t>capable</w:t>
      </w:r>
      <w:r>
        <w:rPr>
          <w:spacing w:val="-3"/>
        </w:rPr>
        <w:t> </w:t>
      </w:r>
      <w:r>
        <w:rPr/>
        <w:t>of</w:t>
      </w:r>
      <w:r>
        <w:rPr>
          <w:spacing w:val="-3"/>
        </w:rPr>
        <w:t> </w:t>
      </w:r>
      <w:r>
        <w:rPr/>
        <w:t>earning</w:t>
      </w:r>
      <w:r>
        <w:rPr>
          <w:spacing w:val="-3"/>
        </w:rPr>
        <w:t> </w:t>
      </w:r>
      <w:r>
        <w:rPr/>
        <w:t>a</w:t>
      </w:r>
      <w:r>
        <w:rPr>
          <w:spacing w:val="-3"/>
        </w:rPr>
        <w:t> </w:t>
      </w:r>
      <w:r>
        <w:rPr/>
        <w:t>livelihood.</w:t>
      </w:r>
      <w:r>
        <w:rPr>
          <w:spacing w:val="-3"/>
        </w:rPr>
        <w:t> </w:t>
      </w:r>
      <w:r>
        <w:rPr/>
        <w:t>In</w:t>
      </w:r>
      <w:r>
        <w:rPr>
          <w:spacing w:val="-3"/>
        </w:rPr>
        <w:t> </w:t>
      </w:r>
      <w:r>
        <w:rPr/>
        <w:t>another</w:t>
      </w:r>
      <w:r>
        <w:rPr>
          <w:spacing w:val="-3"/>
        </w:rPr>
        <w:t> </w:t>
      </w:r>
      <w:r>
        <w:rPr/>
        <w:t>example</w:t>
      </w:r>
      <w:r>
        <w:rPr>
          <w:spacing w:val="-3"/>
        </w:rPr>
        <w:t> </w:t>
      </w:r>
      <w:r>
        <w:rPr/>
        <w:t>from</w:t>
      </w:r>
      <w:r>
        <w:rPr>
          <w:spacing w:val="-3"/>
        </w:rPr>
        <w:t> </w:t>
      </w:r>
      <w:r>
        <w:rPr/>
        <w:t>Medicaid,</w:t>
      </w:r>
      <w:r>
        <w:rPr>
          <w:spacing w:val="-3"/>
        </w:rPr>
        <w:t> </w:t>
      </w:r>
      <w:r>
        <w:rPr/>
        <w:t>many</w:t>
      </w:r>
      <w:r>
        <w:rPr>
          <w:spacing w:val="-3"/>
        </w:rPr>
        <w:t> </w:t>
      </w:r>
      <w:r>
        <w:rPr/>
        <w:t>home</w:t>
      </w:r>
      <w:r>
        <w:rPr>
          <w:spacing w:val="-3"/>
        </w:rPr>
        <w:t> </w:t>
      </w:r>
      <w:r>
        <w:rPr/>
        <w:t>and community-based services waivers are for middle income families to support their children with disabilities, even if no other family member is eligible. Finally, special education offered under IDEA is available to any child with a disability that qualifies, regardless of income. For officers to make determinations of a likelihood to become a public charge based on use of these Medicaid and education services, as just two examples of public benefits programs wherein many recipients still work and contribute their communities, would contradict the will of Congress, as described by the Department, and include families who are “self-supporting” through work.</w:t>
      </w:r>
    </w:p>
    <w:p>
      <w:pPr>
        <w:pStyle w:val="BodyText"/>
        <w:spacing w:before="276"/>
      </w:pPr>
      <w:r>
        <w:rPr/>
        <w:t>As</w:t>
      </w:r>
      <w:r>
        <w:rPr>
          <w:spacing w:val="-4"/>
        </w:rPr>
        <w:t> </w:t>
      </w:r>
      <w:r>
        <w:rPr/>
        <w:t>discussed</w:t>
      </w:r>
      <w:r>
        <w:rPr>
          <w:spacing w:val="-4"/>
        </w:rPr>
        <w:t> </w:t>
      </w:r>
      <w:r>
        <w:rPr/>
        <w:t>above,</w:t>
      </w:r>
      <w:r>
        <w:rPr>
          <w:spacing w:val="-4"/>
        </w:rPr>
        <w:t> </w:t>
      </w:r>
      <w:r>
        <w:rPr/>
        <w:t>the</w:t>
      </w:r>
      <w:r>
        <w:rPr>
          <w:spacing w:val="-4"/>
        </w:rPr>
        <w:t> </w:t>
      </w:r>
      <w:r>
        <w:rPr/>
        <w:t>proposed</w:t>
      </w:r>
      <w:r>
        <w:rPr>
          <w:spacing w:val="-4"/>
        </w:rPr>
        <w:t> </w:t>
      </w:r>
      <w:r>
        <w:rPr/>
        <w:t>rule</w:t>
      </w:r>
      <w:r>
        <w:rPr>
          <w:spacing w:val="-4"/>
        </w:rPr>
        <w:t> </w:t>
      </w:r>
      <w:r>
        <w:rPr/>
        <w:t>lacks</w:t>
      </w:r>
      <w:r>
        <w:rPr>
          <w:spacing w:val="-4"/>
        </w:rPr>
        <w:t> </w:t>
      </w:r>
      <w:r>
        <w:rPr/>
        <w:t>guidance</w:t>
      </w:r>
      <w:r>
        <w:rPr>
          <w:spacing w:val="-4"/>
        </w:rPr>
        <w:t> </w:t>
      </w:r>
      <w:r>
        <w:rPr/>
        <w:t>or</w:t>
      </w:r>
      <w:r>
        <w:rPr>
          <w:spacing w:val="-4"/>
        </w:rPr>
        <w:t> </w:t>
      </w:r>
      <w:r>
        <w:rPr/>
        <w:t>guardrails</w:t>
      </w:r>
      <w:r>
        <w:rPr>
          <w:spacing w:val="-4"/>
        </w:rPr>
        <w:t> </w:t>
      </w:r>
      <w:r>
        <w:rPr/>
        <w:t>on</w:t>
      </w:r>
      <w:r>
        <w:rPr>
          <w:spacing w:val="-4"/>
        </w:rPr>
        <w:t> </w:t>
      </w:r>
      <w:r>
        <w:rPr/>
        <w:t>which</w:t>
      </w:r>
      <w:r>
        <w:rPr>
          <w:spacing w:val="-4"/>
        </w:rPr>
        <w:t> </w:t>
      </w:r>
      <w:r>
        <w:rPr/>
        <w:t>benefits may be considered in a public charge determination, opening up the determination to include nearly any publicly funded program.</w:t>
      </w:r>
    </w:p>
    <w:p>
      <w:pPr>
        <w:pStyle w:val="BodyText"/>
        <w:spacing w:before="276"/>
        <w:ind w:right="47"/>
      </w:pPr>
      <w:r>
        <w:rPr/>
        <w:t>According to the Department, the purpose of the proposed changes is to “allow officers to focus on Congress’ unequivocal policy goal that aliens not depend on public resources</w:t>
      </w:r>
      <w:r>
        <w:rPr>
          <w:spacing w:val="-3"/>
        </w:rPr>
        <w:t> </w:t>
      </w:r>
      <w:r>
        <w:rPr/>
        <w:t>to</w:t>
      </w:r>
      <w:r>
        <w:rPr>
          <w:spacing w:val="-3"/>
        </w:rPr>
        <w:t> </w:t>
      </w:r>
      <w:r>
        <w:rPr/>
        <w:t>meet</w:t>
      </w:r>
      <w:r>
        <w:rPr>
          <w:spacing w:val="-3"/>
        </w:rPr>
        <w:t> </w:t>
      </w:r>
      <w:r>
        <w:rPr/>
        <w:t>their</w:t>
      </w:r>
      <w:r>
        <w:rPr>
          <w:spacing w:val="-3"/>
        </w:rPr>
        <w:t> </w:t>
      </w:r>
      <w:r>
        <w:rPr/>
        <w:t>needs”</w:t>
      </w:r>
      <w:r>
        <w:rPr>
          <w:spacing w:val="-3"/>
        </w:rPr>
        <w:t> </w:t>
      </w:r>
      <w:r>
        <w:rPr/>
        <w:t>and</w:t>
      </w:r>
      <w:r>
        <w:rPr>
          <w:spacing w:val="-3"/>
        </w:rPr>
        <w:t> </w:t>
      </w:r>
      <w:r>
        <w:rPr/>
        <w:t>then</w:t>
      </w:r>
      <w:r>
        <w:rPr>
          <w:spacing w:val="-3"/>
        </w:rPr>
        <w:t> </w:t>
      </w:r>
      <w:r>
        <w:rPr/>
        <w:t>goes</w:t>
      </w:r>
      <w:r>
        <w:rPr>
          <w:spacing w:val="-3"/>
        </w:rPr>
        <w:t> </w:t>
      </w:r>
      <w:r>
        <w:rPr/>
        <w:t>on</w:t>
      </w:r>
      <w:r>
        <w:rPr>
          <w:spacing w:val="-3"/>
        </w:rPr>
        <w:t> </w:t>
      </w:r>
      <w:r>
        <w:rPr/>
        <w:t>to</w:t>
      </w:r>
      <w:r>
        <w:rPr>
          <w:spacing w:val="-3"/>
        </w:rPr>
        <w:t> </w:t>
      </w:r>
      <w:r>
        <w:rPr/>
        <w:t>describe</w:t>
      </w:r>
      <w:r>
        <w:rPr>
          <w:spacing w:val="-3"/>
        </w:rPr>
        <w:t> </w:t>
      </w:r>
      <w:r>
        <w:rPr/>
        <w:t>“an</w:t>
      </w:r>
      <w:r>
        <w:rPr>
          <w:spacing w:val="-3"/>
        </w:rPr>
        <w:t> </w:t>
      </w:r>
      <w:r>
        <w:rPr/>
        <w:t>alien</w:t>
      </w:r>
      <w:r>
        <w:rPr>
          <w:spacing w:val="-3"/>
        </w:rPr>
        <w:t> </w:t>
      </w:r>
      <w:r>
        <w:rPr/>
        <w:t>who</w:t>
      </w:r>
      <w:r>
        <w:rPr>
          <w:spacing w:val="-3"/>
        </w:rPr>
        <w:t> </w:t>
      </w:r>
      <w:r>
        <w:rPr/>
        <w:t>is</w:t>
      </w:r>
      <w:r>
        <w:rPr>
          <w:spacing w:val="-3"/>
        </w:rPr>
        <w:t> </w:t>
      </w:r>
      <w:r>
        <w:rPr/>
        <w:t>incapable of earning a livelihood” as being generally inadmissible as a likely public charge.</w:t>
      </w:r>
    </w:p>
    <w:p>
      <w:pPr>
        <w:pStyle w:val="BodyText"/>
        <w:spacing w:before="276"/>
      </w:pPr>
      <w:r>
        <w:rPr/>
        <w:t>Not all of those who receive public benefits are disabled, or are unable or unwilling to work.</w:t>
      </w:r>
      <w:r>
        <w:rPr>
          <w:spacing w:val="-4"/>
        </w:rPr>
        <w:t> </w:t>
      </w:r>
      <w:r>
        <w:rPr/>
        <w:t>In</w:t>
      </w:r>
      <w:r>
        <w:rPr>
          <w:spacing w:val="-4"/>
        </w:rPr>
        <w:t> </w:t>
      </w:r>
      <w:r>
        <w:rPr/>
        <w:t>fact,</w:t>
      </w:r>
      <w:r>
        <w:rPr>
          <w:spacing w:val="-4"/>
        </w:rPr>
        <w:t> </w:t>
      </w:r>
      <w:r>
        <w:rPr/>
        <w:t>a</w:t>
      </w:r>
      <w:r>
        <w:rPr>
          <w:spacing w:val="-4"/>
        </w:rPr>
        <w:t> </w:t>
      </w:r>
      <w:r>
        <w:rPr/>
        <w:t>2020</w:t>
      </w:r>
      <w:r>
        <w:rPr>
          <w:spacing w:val="-4"/>
        </w:rPr>
        <w:t> </w:t>
      </w:r>
      <w:r>
        <w:rPr/>
        <w:t>report</w:t>
      </w:r>
      <w:r>
        <w:rPr>
          <w:spacing w:val="-4"/>
        </w:rPr>
        <w:t> </w:t>
      </w:r>
      <w:r>
        <w:rPr/>
        <w:t>from</w:t>
      </w:r>
      <w:r>
        <w:rPr>
          <w:spacing w:val="-4"/>
        </w:rPr>
        <w:t> </w:t>
      </w:r>
      <w:r>
        <w:rPr/>
        <w:t>the</w:t>
      </w:r>
      <w:r>
        <w:rPr>
          <w:spacing w:val="-4"/>
        </w:rPr>
        <w:t> </w:t>
      </w:r>
      <w:r>
        <w:rPr/>
        <w:t>Government</w:t>
      </w:r>
      <w:r>
        <w:rPr>
          <w:spacing w:val="-4"/>
        </w:rPr>
        <w:t> </w:t>
      </w:r>
      <w:r>
        <w:rPr/>
        <w:t>Accountability</w:t>
      </w:r>
      <w:r>
        <w:rPr>
          <w:spacing w:val="-4"/>
        </w:rPr>
        <w:t> </w:t>
      </w:r>
      <w:r>
        <w:rPr/>
        <w:t>Office</w:t>
      </w:r>
      <w:r>
        <w:rPr>
          <w:spacing w:val="-4"/>
        </w:rPr>
        <w:t> </w:t>
      </w:r>
      <w:r>
        <w:rPr/>
        <w:t>(GAO)</w:t>
      </w:r>
      <w:r>
        <w:rPr>
          <w:spacing w:val="-4"/>
        </w:rPr>
        <w:t> </w:t>
      </w:r>
      <w:r>
        <w:rPr/>
        <w:t>found</w:t>
      </w:r>
      <w:r>
        <w:rPr>
          <w:spacing w:val="-4"/>
        </w:rPr>
        <w:t> </w:t>
      </w:r>
      <w:r>
        <w:rPr/>
        <w:t>that 70% of working age adults receiving benefits like Medicaid or SNAP work full-time (defined as working at least 35 hours a week)</w:t>
      </w:r>
      <w:r>
        <w:rPr>
          <w:vertAlign w:val="superscript"/>
        </w:rPr>
        <w:t>10</w:t>
      </w:r>
      <w:r>
        <w:rPr>
          <w:vertAlign w:val="baseline"/>
        </w:rPr>
        <w:t>. These individuals are working, and yet still need public benefits to help them meet their basic needs, often due to low wages and rising costs for food, housing, and energy.</w:t>
      </w:r>
    </w:p>
    <w:p>
      <w:pPr>
        <w:pStyle w:val="BodyText"/>
        <w:spacing w:before="276"/>
        <w:ind w:right="14"/>
      </w:pPr>
      <w:r>
        <w:rPr/>
        <w:t>Furthermore, this rule could have a chilling effect of discouraging immigrants who have, or who are in the process of receiving, temporary or permanent status from accessing the services and supports they need, out of fear of not being able to renew or update their</w:t>
      </w:r>
      <w:r>
        <w:rPr>
          <w:spacing w:val="-3"/>
        </w:rPr>
        <w:t> </w:t>
      </w:r>
      <w:r>
        <w:rPr/>
        <w:t>immigration</w:t>
      </w:r>
      <w:r>
        <w:rPr>
          <w:spacing w:val="-3"/>
        </w:rPr>
        <w:t> </w:t>
      </w:r>
      <w:r>
        <w:rPr/>
        <w:t>status.</w:t>
      </w:r>
      <w:r>
        <w:rPr>
          <w:spacing w:val="-3"/>
        </w:rPr>
        <w:t> </w:t>
      </w:r>
      <w:r>
        <w:rPr/>
        <w:t>One</w:t>
      </w:r>
      <w:r>
        <w:rPr>
          <w:spacing w:val="-3"/>
        </w:rPr>
        <w:t> </w:t>
      </w:r>
      <w:r>
        <w:rPr/>
        <w:t>estimate</w:t>
      </w:r>
      <w:r>
        <w:rPr>
          <w:spacing w:val="-3"/>
        </w:rPr>
        <w:t> </w:t>
      </w:r>
      <w:r>
        <w:rPr/>
        <w:t>notes</w:t>
      </w:r>
      <w:r>
        <w:rPr>
          <w:spacing w:val="-3"/>
        </w:rPr>
        <w:t> </w:t>
      </w:r>
      <w:r>
        <w:rPr/>
        <w:t>that</w:t>
      </w:r>
      <w:r>
        <w:rPr>
          <w:spacing w:val="-3"/>
        </w:rPr>
        <w:t> </w:t>
      </w:r>
      <w:r>
        <w:rPr/>
        <w:t>the</w:t>
      </w:r>
      <w:r>
        <w:rPr>
          <w:spacing w:val="-3"/>
        </w:rPr>
        <w:t> </w:t>
      </w:r>
      <w:r>
        <w:rPr/>
        <w:t>chilling</w:t>
      </w:r>
      <w:r>
        <w:rPr>
          <w:spacing w:val="-3"/>
        </w:rPr>
        <w:t> </w:t>
      </w:r>
      <w:r>
        <w:rPr/>
        <w:t>effect</w:t>
      </w:r>
      <w:r>
        <w:rPr>
          <w:spacing w:val="-3"/>
        </w:rPr>
        <w:t> </w:t>
      </w:r>
      <w:r>
        <w:rPr/>
        <w:t>of</w:t>
      </w:r>
      <w:r>
        <w:rPr>
          <w:spacing w:val="-3"/>
        </w:rPr>
        <w:t> </w:t>
      </w:r>
      <w:r>
        <w:rPr/>
        <w:t>this</w:t>
      </w:r>
      <w:r>
        <w:rPr>
          <w:spacing w:val="-3"/>
        </w:rPr>
        <w:t> </w:t>
      </w:r>
      <w:r>
        <w:rPr/>
        <w:t>rule</w:t>
      </w:r>
      <w:r>
        <w:rPr>
          <w:spacing w:val="-3"/>
        </w:rPr>
        <w:t> </w:t>
      </w:r>
      <w:r>
        <w:rPr/>
        <w:t>could</w:t>
      </w:r>
      <w:r>
        <w:rPr>
          <w:spacing w:val="-3"/>
        </w:rPr>
        <w:t> </w:t>
      </w:r>
      <w:r>
        <w:rPr/>
        <w:t>lead to anywhere between a disenrollment rate ranging from 10% to 30% within publicly funded healthcare programs, meaning that from between 1.3 million to 4.0 million people could disenroll from Medicaid or the Children’s Health Insurance Program, including nearly 600,000 to about 1.8 million citizen children. These disenrollments will lead to less access to healthcare, higher rates of disability and illness, and increases in uncompensated caregiving and direct support work that will have negative consequences for our nation’s overall workforce participation rate</w:t>
      </w:r>
      <w:r>
        <w:rPr>
          <w:vertAlign w:val="superscript"/>
        </w:rPr>
        <w:t>11</w:t>
      </w:r>
      <w:r>
        <w:rPr>
          <w:color w:val="333333"/>
          <w:vertAlign w:val="baseline"/>
        </w:rPr>
        <w:t>.</w:t>
      </w:r>
      <w:r>
        <w:rPr>
          <w:color w:val="333333"/>
          <w:spacing w:val="40"/>
          <w:vertAlign w:val="baseline"/>
        </w:rPr>
        <w:t> </w:t>
      </w:r>
      <w:r>
        <w:rPr>
          <w:vertAlign w:val="baseline"/>
        </w:rPr>
        <w:t>An individual could</w:t>
      </w:r>
    </w:p>
    <w:p>
      <w:pPr>
        <w:pStyle w:val="BodyText"/>
        <w:spacing w:before="93"/>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220578</wp:posOffset>
                </wp:positionV>
                <wp:extent cx="1828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368359pt;width:144pt;height:.1pt;mso-position-horizontal-relative:page;mso-position-vertical-relative:paragraph;z-index:-15726592;mso-wrap-distance-left:0;mso-wrap-distance-right:0" id="docshape5" coordorigin="1440,347" coordsize="2880,0" path="m1440,347l4320,347e" filled="false" stroked="true" strokeweight=".75pt" strokecolor="#000000">
                <v:path arrowok="t"/>
                <v:stroke dashstyle="solid"/>
                <w10:wrap type="topAndBottom"/>
              </v:shape>
            </w:pict>
          </mc:Fallback>
        </mc:AlternateContent>
      </w:r>
    </w:p>
    <w:p>
      <w:pPr>
        <w:spacing w:line="249" w:lineRule="auto" w:before="104"/>
        <w:ind w:left="0" w:right="40" w:firstLine="0"/>
        <w:jc w:val="left"/>
        <w:rPr>
          <w:sz w:val="20"/>
        </w:rPr>
      </w:pPr>
      <w:r>
        <w:rPr>
          <w:sz w:val="20"/>
          <w:vertAlign w:val="superscript"/>
        </w:rPr>
        <w:t>10</w:t>
      </w:r>
      <w:r>
        <w:rPr>
          <w:spacing w:val="-5"/>
          <w:sz w:val="20"/>
          <w:vertAlign w:val="baseline"/>
        </w:rPr>
        <w:t> </w:t>
      </w:r>
      <w:r>
        <w:rPr>
          <w:sz w:val="20"/>
          <w:vertAlign w:val="baseline"/>
        </w:rPr>
        <w:t>Federal</w:t>
      </w:r>
      <w:r>
        <w:rPr>
          <w:spacing w:val="-5"/>
          <w:sz w:val="20"/>
          <w:vertAlign w:val="baseline"/>
        </w:rPr>
        <w:t> </w:t>
      </w:r>
      <w:r>
        <w:rPr>
          <w:sz w:val="20"/>
          <w:vertAlign w:val="baseline"/>
        </w:rPr>
        <w:t>Social</w:t>
      </w:r>
      <w:r>
        <w:rPr>
          <w:spacing w:val="-5"/>
          <w:sz w:val="20"/>
          <w:vertAlign w:val="baseline"/>
        </w:rPr>
        <w:t> </w:t>
      </w:r>
      <w:r>
        <w:rPr>
          <w:sz w:val="20"/>
          <w:vertAlign w:val="baseline"/>
        </w:rPr>
        <w:t>Safety</w:t>
      </w:r>
      <w:r>
        <w:rPr>
          <w:spacing w:val="-5"/>
          <w:sz w:val="20"/>
          <w:vertAlign w:val="baseline"/>
        </w:rPr>
        <w:t> </w:t>
      </w:r>
      <w:r>
        <w:rPr>
          <w:sz w:val="20"/>
          <w:vertAlign w:val="baseline"/>
        </w:rPr>
        <w:t>Net</w:t>
      </w:r>
      <w:r>
        <w:rPr>
          <w:spacing w:val="-5"/>
          <w:sz w:val="20"/>
          <w:vertAlign w:val="baseline"/>
        </w:rPr>
        <w:t> </w:t>
      </w:r>
      <w:r>
        <w:rPr>
          <w:sz w:val="20"/>
          <w:vertAlign w:val="baseline"/>
        </w:rPr>
        <w:t>Programs:</w:t>
      </w:r>
      <w:r>
        <w:rPr>
          <w:spacing w:val="-5"/>
          <w:sz w:val="20"/>
          <w:vertAlign w:val="baseline"/>
        </w:rPr>
        <w:t> </w:t>
      </w:r>
      <w:r>
        <w:rPr>
          <w:sz w:val="20"/>
          <w:vertAlign w:val="baseline"/>
        </w:rPr>
        <w:t>Millions</w:t>
      </w:r>
      <w:r>
        <w:rPr>
          <w:spacing w:val="-5"/>
          <w:sz w:val="20"/>
          <w:vertAlign w:val="baseline"/>
        </w:rPr>
        <w:t> </w:t>
      </w:r>
      <w:r>
        <w:rPr>
          <w:sz w:val="20"/>
          <w:vertAlign w:val="baseline"/>
        </w:rPr>
        <w:t>of</w:t>
      </w:r>
      <w:r>
        <w:rPr>
          <w:spacing w:val="-5"/>
          <w:sz w:val="20"/>
          <w:vertAlign w:val="baseline"/>
        </w:rPr>
        <w:t> </w:t>
      </w:r>
      <w:r>
        <w:rPr>
          <w:sz w:val="20"/>
          <w:vertAlign w:val="baseline"/>
        </w:rPr>
        <w:t>Full-Time</w:t>
      </w:r>
      <w:r>
        <w:rPr>
          <w:spacing w:val="-5"/>
          <w:sz w:val="20"/>
          <w:vertAlign w:val="baseline"/>
        </w:rPr>
        <w:t> </w:t>
      </w:r>
      <w:r>
        <w:rPr>
          <w:sz w:val="20"/>
          <w:vertAlign w:val="baseline"/>
        </w:rPr>
        <w:t>Workers</w:t>
      </w:r>
      <w:r>
        <w:rPr>
          <w:spacing w:val="-5"/>
          <w:sz w:val="20"/>
          <w:vertAlign w:val="baseline"/>
        </w:rPr>
        <w:t> </w:t>
      </w:r>
      <w:r>
        <w:rPr>
          <w:sz w:val="20"/>
          <w:vertAlign w:val="baseline"/>
        </w:rPr>
        <w:t>Rely</w:t>
      </w:r>
      <w:r>
        <w:rPr>
          <w:spacing w:val="-5"/>
          <w:sz w:val="20"/>
          <w:vertAlign w:val="baseline"/>
        </w:rPr>
        <w:t> </w:t>
      </w:r>
      <w:r>
        <w:rPr>
          <w:sz w:val="20"/>
          <w:vertAlign w:val="baseline"/>
        </w:rPr>
        <w:t>on</w:t>
      </w:r>
      <w:r>
        <w:rPr>
          <w:spacing w:val="-5"/>
          <w:sz w:val="20"/>
          <w:vertAlign w:val="baseline"/>
        </w:rPr>
        <w:t> </w:t>
      </w:r>
      <w:r>
        <w:rPr>
          <w:sz w:val="20"/>
          <w:vertAlign w:val="baseline"/>
        </w:rPr>
        <w:t>Federal</w:t>
      </w:r>
      <w:r>
        <w:rPr>
          <w:spacing w:val="-5"/>
          <w:sz w:val="20"/>
          <w:vertAlign w:val="baseline"/>
        </w:rPr>
        <w:t> </w:t>
      </w:r>
      <w:r>
        <w:rPr>
          <w:sz w:val="20"/>
          <w:vertAlign w:val="baseline"/>
        </w:rPr>
        <w:t>Healthcare</w:t>
      </w:r>
      <w:r>
        <w:rPr>
          <w:spacing w:val="-5"/>
          <w:sz w:val="20"/>
          <w:vertAlign w:val="baseline"/>
        </w:rPr>
        <w:t> </w:t>
      </w:r>
      <w:r>
        <w:rPr>
          <w:sz w:val="20"/>
          <w:vertAlign w:val="baseline"/>
        </w:rPr>
        <w:t>and Food Assistance Programs:</w:t>
      </w:r>
    </w:p>
    <w:p>
      <w:pPr>
        <w:spacing w:line="247" w:lineRule="auto" w:before="2"/>
        <w:ind w:left="0" w:right="227" w:firstLine="0"/>
        <w:jc w:val="left"/>
        <w:rPr>
          <w:sz w:val="20"/>
        </w:rPr>
      </w:pPr>
      <w:hyperlink r:id="rId19">
        <w:r>
          <w:rPr>
            <w:color w:val="1154CC"/>
            <w:spacing w:val="-2"/>
            <w:sz w:val="20"/>
            <w:u w:val="thick" w:color="1154CC"/>
          </w:rPr>
          <w:t>https://www.gao.gov/products/gao-21-45#:~:text=Fast%20Facts,hours%20annually%20(see%20figure).</w:t>
        </w:r>
      </w:hyperlink>
      <w:r>
        <w:rPr>
          <w:color w:val="1154CC"/>
          <w:spacing w:val="40"/>
          <w:sz w:val="20"/>
          <w:u w:val="none"/>
        </w:rPr>
        <w:t> </w:t>
      </w:r>
      <w:r>
        <w:rPr>
          <w:sz w:val="20"/>
          <w:u w:val="none"/>
          <w:vertAlign w:val="superscript"/>
        </w:rPr>
        <w:t>11</w:t>
      </w:r>
      <w:r>
        <w:rPr>
          <w:sz w:val="20"/>
          <w:u w:val="none"/>
          <w:vertAlign w:val="baseline"/>
        </w:rPr>
        <w:t> </w:t>
      </w:r>
      <w:hyperlink r:id="rId20">
        <w:r>
          <w:rPr>
            <w:sz w:val="20"/>
            <w:u w:val="none"/>
            <w:vertAlign w:val="baseline"/>
          </w:rPr>
          <w:t>Samantha Artiga</w:t>
        </w:r>
      </w:hyperlink>
      <w:r>
        <w:rPr>
          <w:sz w:val="20"/>
          <w:u w:val="none"/>
          <w:vertAlign w:val="baseline"/>
        </w:rPr>
        <w:t>, </w:t>
      </w:r>
      <w:hyperlink r:id="rId21">
        <w:r>
          <w:rPr>
            <w:sz w:val="20"/>
            <w:u w:val="none"/>
            <w:vertAlign w:val="baseline"/>
          </w:rPr>
          <w:t>Drishti Pillai</w:t>
        </w:r>
      </w:hyperlink>
      <w:r>
        <w:rPr>
          <w:sz w:val="20"/>
          <w:u w:val="none"/>
          <w:vertAlign w:val="baseline"/>
        </w:rPr>
        <w:t>, </w:t>
      </w:r>
      <w:hyperlink r:id="rId7">
        <w:r>
          <w:rPr>
            <w:sz w:val="20"/>
            <w:u w:val="none"/>
            <w:vertAlign w:val="baseline"/>
          </w:rPr>
          <w:t>Sammy Cervantes</w:t>
        </w:r>
      </w:hyperlink>
      <w:r>
        <w:rPr>
          <w:sz w:val="20"/>
          <w:u w:val="none"/>
          <w:vertAlign w:val="baseline"/>
        </w:rPr>
        <w:t>, </w:t>
      </w:r>
      <w:hyperlink r:id="rId22">
        <w:r>
          <w:rPr>
            <w:sz w:val="20"/>
            <w:u w:val="none"/>
            <w:vertAlign w:val="baseline"/>
          </w:rPr>
          <w:t>Akash Pillai</w:t>
        </w:r>
      </w:hyperlink>
      <w:r>
        <w:rPr>
          <w:sz w:val="20"/>
          <w:u w:val="none"/>
          <w:vertAlign w:val="baseline"/>
        </w:rPr>
        <w:t>, and </w:t>
      </w:r>
      <w:hyperlink r:id="rId23">
        <w:r>
          <w:rPr>
            <w:sz w:val="20"/>
            <w:u w:val="none"/>
            <w:vertAlign w:val="baseline"/>
          </w:rPr>
          <w:t>Matthew Rae</w:t>
        </w:r>
      </w:hyperlink>
      <w:r>
        <w:rPr>
          <w:sz w:val="20"/>
          <w:u w:val="none"/>
          <w:vertAlign w:val="baseline"/>
        </w:rPr>
        <w:t>. Potential “Chilling Effects” of Public Charge Other Immigration Policies on Medicaid and CHIP Enrollment. KFF, 2025.</w:t>
      </w:r>
    </w:p>
    <w:p>
      <w:pPr>
        <w:spacing w:after="0" w:line="247" w:lineRule="auto"/>
        <w:jc w:val="left"/>
        <w:rPr>
          <w:sz w:val="20"/>
        </w:rPr>
        <w:sectPr>
          <w:pgSz w:w="12240" w:h="15840"/>
          <w:pgMar w:top="1360" w:bottom="280" w:left="1440" w:right="1440"/>
        </w:sectPr>
      </w:pPr>
    </w:p>
    <w:p>
      <w:pPr>
        <w:pStyle w:val="BodyText"/>
        <w:spacing w:before="80"/>
        <w:ind w:right="47"/>
      </w:pPr>
      <w:r>
        <w:rPr/>
        <w:t>find themselves with an illness, disability, or other unforeseen circumstances after they have immigrated to the United States that necessitates the use of public benefits to meet</w:t>
      </w:r>
      <w:r>
        <w:rPr>
          <w:spacing w:val="-3"/>
        </w:rPr>
        <w:t> </w:t>
      </w:r>
      <w:r>
        <w:rPr/>
        <w:t>their</w:t>
      </w:r>
      <w:r>
        <w:rPr>
          <w:spacing w:val="-3"/>
        </w:rPr>
        <w:t> </w:t>
      </w:r>
      <w:r>
        <w:rPr/>
        <w:t>needs.</w:t>
      </w:r>
      <w:r>
        <w:rPr>
          <w:spacing w:val="-3"/>
        </w:rPr>
        <w:t> </w:t>
      </w:r>
      <w:r>
        <w:rPr/>
        <w:t>No</w:t>
      </w:r>
      <w:r>
        <w:rPr>
          <w:spacing w:val="-3"/>
        </w:rPr>
        <w:t> </w:t>
      </w:r>
      <w:r>
        <w:rPr/>
        <w:t>immigrant</w:t>
      </w:r>
      <w:r>
        <w:rPr>
          <w:spacing w:val="-3"/>
        </w:rPr>
        <w:t> </w:t>
      </w:r>
      <w:r>
        <w:rPr/>
        <w:t>should</w:t>
      </w:r>
      <w:r>
        <w:rPr>
          <w:spacing w:val="-3"/>
        </w:rPr>
        <w:t> </w:t>
      </w:r>
      <w:r>
        <w:rPr/>
        <w:t>fear</w:t>
      </w:r>
      <w:r>
        <w:rPr>
          <w:spacing w:val="-3"/>
        </w:rPr>
        <w:t> </w:t>
      </w:r>
      <w:r>
        <w:rPr/>
        <w:t>that</w:t>
      </w:r>
      <w:r>
        <w:rPr>
          <w:spacing w:val="-3"/>
        </w:rPr>
        <w:t> </w:t>
      </w:r>
      <w:r>
        <w:rPr/>
        <w:t>their</w:t>
      </w:r>
      <w:r>
        <w:rPr>
          <w:spacing w:val="-3"/>
        </w:rPr>
        <w:t> </w:t>
      </w:r>
      <w:r>
        <w:rPr/>
        <w:t>status</w:t>
      </w:r>
      <w:r>
        <w:rPr>
          <w:spacing w:val="-3"/>
        </w:rPr>
        <w:t> </w:t>
      </w:r>
      <w:r>
        <w:rPr/>
        <w:t>could</w:t>
      </w:r>
      <w:r>
        <w:rPr>
          <w:spacing w:val="-3"/>
        </w:rPr>
        <w:t> </w:t>
      </w:r>
      <w:r>
        <w:rPr/>
        <w:t>be</w:t>
      </w:r>
      <w:r>
        <w:rPr>
          <w:spacing w:val="-3"/>
        </w:rPr>
        <w:t> </w:t>
      </w:r>
      <w:r>
        <w:rPr/>
        <w:t>in</w:t>
      </w:r>
      <w:r>
        <w:rPr>
          <w:spacing w:val="-3"/>
        </w:rPr>
        <w:t> </w:t>
      </w:r>
      <w:r>
        <w:rPr/>
        <w:t>jeopardy</w:t>
      </w:r>
      <w:r>
        <w:rPr>
          <w:spacing w:val="-3"/>
        </w:rPr>
        <w:t> </w:t>
      </w:r>
      <w:r>
        <w:rPr/>
        <w:t>simply because they receive public benefits or could need to access those benefits in the </w:t>
      </w:r>
      <w:r>
        <w:rPr>
          <w:spacing w:val="-2"/>
        </w:rPr>
        <w:t>future.</w:t>
      </w:r>
    </w:p>
    <w:p>
      <w:pPr>
        <w:pStyle w:val="BodyText"/>
      </w:pPr>
    </w:p>
    <w:p>
      <w:pPr>
        <w:pStyle w:val="Heading1"/>
        <w:ind w:right="131"/>
      </w:pPr>
      <w:r>
        <w:rPr/>
        <w:t>The</w:t>
      </w:r>
      <w:r>
        <w:rPr>
          <w:spacing w:val="-5"/>
        </w:rPr>
        <w:t> </w:t>
      </w:r>
      <w:r>
        <w:rPr/>
        <w:t>proposal</w:t>
      </w:r>
      <w:r>
        <w:rPr>
          <w:spacing w:val="-5"/>
        </w:rPr>
        <w:t> </w:t>
      </w:r>
      <w:r>
        <w:rPr/>
        <w:t>refers</w:t>
      </w:r>
      <w:r>
        <w:rPr>
          <w:spacing w:val="-5"/>
        </w:rPr>
        <w:t> </w:t>
      </w:r>
      <w:r>
        <w:rPr/>
        <w:t>to</w:t>
      </w:r>
      <w:r>
        <w:rPr>
          <w:spacing w:val="-5"/>
        </w:rPr>
        <w:t> </w:t>
      </w:r>
      <w:r>
        <w:rPr/>
        <w:t>future</w:t>
      </w:r>
      <w:r>
        <w:rPr>
          <w:spacing w:val="-5"/>
        </w:rPr>
        <w:t> </w:t>
      </w:r>
      <w:r>
        <w:rPr/>
        <w:t>policymaking</w:t>
      </w:r>
      <w:r>
        <w:rPr>
          <w:spacing w:val="-5"/>
        </w:rPr>
        <w:t> </w:t>
      </w:r>
      <w:r>
        <w:rPr/>
        <w:t>without</w:t>
      </w:r>
      <w:r>
        <w:rPr>
          <w:spacing w:val="-5"/>
        </w:rPr>
        <w:t> </w:t>
      </w:r>
      <w:r>
        <w:rPr/>
        <w:t>providing</w:t>
      </w:r>
      <w:r>
        <w:rPr>
          <w:spacing w:val="-5"/>
        </w:rPr>
        <w:t> </w:t>
      </w:r>
      <w:r>
        <w:rPr/>
        <w:t>detail</w:t>
      </w:r>
      <w:r>
        <w:rPr>
          <w:spacing w:val="-5"/>
        </w:rPr>
        <w:t> </w:t>
      </w:r>
      <w:r>
        <w:rPr/>
        <w:t>or opportunity for public comment</w:t>
      </w:r>
    </w:p>
    <w:p>
      <w:pPr>
        <w:pStyle w:val="BodyText"/>
        <w:spacing w:before="276"/>
        <w:ind w:right="47"/>
      </w:pPr>
      <w:r>
        <w:rPr/>
        <w:t>The Department states that it will, following the finalization of the proposed rule, “formulate appropriate policy and interpretive tools that will guide DHS officers in making individualized, fact-specific public charge inadmissibility determinations, based on a totality of the alien's circumstances, that are consistent with the statute and congressional</w:t>
      </w:r>
      <w:r>
        <w:rPr>
          <w:spacing w:val="-5"/>
        </w:rPr>
        <w:t> </w:t>
      </w:r>
      <w:r>
        <w:rPr/>
        <w:t>intent,</w:t>
      </w:r>
      <w:r>
        <w:rPr>
          <w:spacing w:val="-5"/>
        </w:rPr>
        <w:t> </w:t>
      </w:r>
      <w:r>
        <w:rPr/>
        <w:t>and</w:t>
      </w:r>
      <w:r>
        <w:rPr>
          <w:spacing w:val="-5"/>
        </w:rPr>
        <w:t> </w:t>
      </w:r>
      <w:r>
        <w:rPr/>
        <w:t>comply</w:t>
      </w:r>
      <w:r>
        <w:rPr>
          <w:spacing w:val="-5"/>
        </w:rPr>
        <w:t> </w:t>
      </w:r>
      <w:r>
        <w:rPr/>
        <w:t>with</w:t>
      </w:r>
      <w:r>
        <w:rPr>
          <w:spacing w:val="-5"/>
        </w:rPr>
        <w:t> </w:t>
      </w:r>
      <w:r>
        <w:rPr/>
        <w:t>past</w:t>
      </w:r>
      <w:r>
        <w:rPr>
          <w:spacing w:val="-5"/>
        </w:rPr>
        <w:t> </w:t>
      </w:r>
      <w:r>
        <w:rPr/>
        <w:t>precedent.”</w:t>
      </w:r>
      <w:r>
        <w:rPr>
          <w:vertAlign w:val="superscript"/>
        </w:rPr>
        <w:t>12</w:t>
      </w:r>
      <w:r>
        <w:rPr>
          <w:spacing w:val="-6"/>
          <w:vertAlign w:val="baseline"/>
        </w:rPr>
        <w:t> </w:t>
      </w:r>
      <w:r>
        <w:rPr>
          <w:vertAlign w:val="baseline"/>
        </w:rPr>
        <w:t>But</w:t>
      </w:r>
      <w:r>
        <w:rPr>
          <w:spacing w:val="-5"/>
          <w:vertAlign w:val="baseline"/>
        </w:rPr>
        <w:t> </w:t>
      </w:r>
      <w:r>
        <w:rPr>
          <w:vertAlign w:val="baseline"/>
        </w:rPr>
        <w:t>the</w:t>
      </w:r>
      <w:r>
        <w:rPr>
          <w:spacing w:val="-5"/>
          <w:vertAlign w:val="baseline"/>
        </w:rPr>
        <w:t> </w:t>
      </w:r>
      <w:r>
        <w:rPr>
          <w:vertAlign w:val="baseline"/>
        </w:rPr>
        <w:t>policy</w:t>
      </w:r>
      <w:r>
        <w:rPr>
          <w:spacing w:val="-5"/>
          <w:vertAlign w:val="baseline"/>
        </w:rPr>
        <w:t> </w:t>
      </w:r>
      <w:r>
        <w:rPr>
          <w:vertAlign w:val="baseline"/>
        </w:rPr>
        <w:t>and</w:t>
      </w:r>
      <w:r>
        <w:rPr>
          <w:spacing w:val="-5"/>
          <w:vertAlign w:val="baseline"/>
        </w:rPr>
        <w:t> </w:t>
      </w:r>
      <w:r>
        <w:rPr>
          <w:vertAlign w:val="baseline"/>
        </w:rPr>
        <w:t>tools</w:t>
      </w:r>
      <w:r>
        <w:rPr>
          <w:spacing w:val="-5"/>
          <w:vertAlign w:val="baseline"/>
        </w:rPr>
        <w:t> </w:t>
      </w:r>
      <w:r>
        <w:rPr>
          <w:vertAlign w:val="baseline"/>
        </w:rPr>
        <w:t>are</w:t>
      </w:r>
      <w:r>
        <w:rPr>
          <w:spacing w:val="-5"/>
          <w:vertAlign w:val="baseline"/>
        </w:rPr>
        <w:t> </w:t>
      </w:r>
      <w:r>
        <w:rPr>
          <w:vertAlign w:val="baseline"/>
        </w:rPr>
        <w:t>not provided</w:t>
      </w:r>
      <w:r>
        <w:rPr>
          <w:spacing w:val="-1"/>
          <w:vertAlign w:val="baseline"/>
        </w:rPr>
        <w:t> </w:t>
      </w:r>
      <w:r>
        <w:rPr>
          <w:vertAlign w:val="baseline"/>
        </w:rPr>
        <w:t>now,</w:t>
      </w:r>
      <w:r>
        <w:rPr>
          <w:spacing w:val="-1"/>
          <w:vertAlign w:val="baseline"/>
        </w:rPr>
        <w:t> </w:t>
      </w:r>
      <w:r>
        <w:rPr>
          <w:vertAlign w:val="baseline"/>
        </w:rPr>
        <w:t>and</w:t>
      </w:r>
      <w:r>
        <w:rPr>
          <w:spacing w:val="-1"/>
          <w:vertAlign w:val="baseline"/>
        </w:rPr>
        <w:t> </w:t>
      </w:r>
      <w:r>
        <w:rPr>
          <w:vertAlign w:val="baseline"/>
        </w:rPr>
        <w:t>the</w:t>
      </w:r>
      <w:r>
        <w:rPr>
          <w:spacing w:val="-1"/>
          <w:vertAlign w:val="baseline"/>
        </w:rPr>
        <w:t> </w:t>
      </w:r>
      <w:r>
        <w:rPr>
          <w:vertAlign w:val="baseline"/>
        </w:rPr>
        <w:t>rule</w:t>
      </w:r>
      <w:r>
        <w:rPr>
          <w:spacing w:val="-1"/>
          <w:vertAlign w:val="baseline"/>
        </w:rPr>
        <w:t> </w:t>
      </w:r>
      <w:r>
        <w:rPr>
          <w:vertAlign w:val="baseline"/>
        </w:rPr>
        <w:t>provides</w:t>
      </w:r>
      <w:r>
        <w:rPr>
          <w:spacing w:val="-1"/>
          <w:vertAlign w:val="baseline"/>
        </w:rPr>
        <w:t> </w:t>
      </w:r>
      <w:r>
        <w:rPr>
          <w:vertAlign w:val="baseline"/>
        </w:rPr>
        <w:t>no</w:t>
      </w:r>
      <w:r>
        <w:rPr>
          <w:spacing w:val="-1"/>
          <w:vertAlign w:val="baseline"/>
        </w:rPr>
        <w:t> </w:t>
      </w:r>
      <w:r>
        <w:rPr>
          <w:vertAlign w:val="baseline"/>
        </w:rPr>
        <w:t>indication</w:t>
      </w:r>
      <w:r>
        <w:rPr>
          <w:spacing w:val="-1"/>
          <w:vertAlign w:val="baseline"/>
        </w:rPr>
        <w:t> </w:t>
      </w:r>
      <w:r>
        <w:rPr>
          <w:vertAlign w:val="baseline"/>
        </w:rPr>
        <w:t>that</w:t>
      </w:r>
      <w:r>
        <w:rPr>
          <w:spacing w:val="-1"/>
          <w:vertAlign w:val="baseline"/>
        </w:rPr>
        <w:t> </w:t>
      </w:r>
      <w:r>
        <w:rPr>
          <w:vertAlign w:val="baseline"/>
        </w:rPr>
        <w:t>the</w:t>
      </w:r>
      <w:r>
        <w:rPr>
          <w:spacing w:val="-1"/>
          <w:vertAlign w:val="baseline"/>
        </w:rPr>
        <w:t> </w:t>
      </w:r>
      <w:r>
        <w:rPr>
          <w:vertAlign w:val="baseline"/>
        </w:rPr>
        <w:t>Department</w:t>
      </w:r>
      <w:r>
        <w:rPr>
          <w:spacing w:val="-1"/>
          <w:vertAlign w:val="baseline"/>
        </w:rPr>
        <w:t> </w:t>
      </w:r>
      <w:r>
        <w:rPr>
          <w:vertAlign w:val="baseline"/>
        </w:rPr>
        <w:t>intends</w:t>
      </w:r>
      <w:r>
        <w:rPr>
          <w:spacing w:val="-1"/>
          <w:vertAlign w:val="baseline"/>
        </w:rPr>
        <w:t> </w:t>
      </w:r>
      <w:r>
        <w:rPr>
          <w:vertAlign w:val="baseline"/>
        </w:rPr>
        <w:t>to</w:t>
      </w:r>
      <w:r>
        <w:rPr>
          <w:spacing w:val="-1"/>
          <w:vertAlign w:val="baseline"/>
        </w:rPr>
        <w:t> </w:t>
      </w:r>
      <w:r>
        <w:rPr>
          <w:vertAlign w:val="baseline"/>
        </w:rPr>
        <w:t>submit them to public comment and review. The proposal also provides no assurance that the policy and tools will provide information on how the Department will meet its requirements under Section 504 of the Rehabilitation Act in public charge </w:t>
      </w:r>
      <w:r>
        <w:rPr>
          <w:spacing w:val="-2"/>
          <w:vertAlign w:val="baseline"/>
        </w:rPr>
        <w:t>determinations.</w:t>
      </w:r>
    </w:p>
    <w:p>
      <w:pPr>
        <w:pStyle w:val="BodyText"/>
        <w:spacing w:before="276"/>
      </w:pPr>
      <w:r>
        <w:rPr/>
        <w:t>Any</w:t>
      </w:r>
      <w:r>
        <w:rPr>
          <w:spacing w:val="-3"/>
        </w:rPr>
        <w:t> </w:t>
      </w:r>
      <w:r>
        <w:rPr/>
        <w:t>guidance</w:t>
      </w:r>
      <w:r>
        <w:rPr>
          <w:spacing w:val="-3"/>
        </w:rPr>
        <w:t> </w:t>
      </w:r>
      <w:r>
        <w:rPr/>
        <w:t>or</w:t>
      </w:r>
      <w:r>
        <w:rPr>
          <w:spacing w:val="-3"/>
        </w:rPr>
        <w:t> </w:t>
      </w:r>
      <w:r>
        <w:rPr/>
        <w:t>tools</w:t>
      </w:r>
      <w:r>
        <w:rPr>
          <w:spacing w:val="-3"/>
        </w:rPr>
        <w:t> </w:t>
      </w:r>
      <w:r>
        <w:rPr/>
        <w:t>that</w:t>
      </w:r>
      <w:r>
        <w:rPr>
          <w:spacing w:val="-3"/>
        </w:rPr>
        <w:t> </w:t>
      </w:r>
      <w:r>
        <w:rPr/>
        <w:t>are</w:t>
      </w:r>
      <w:r>
        <w:rPr>
          <w:spacing w:val="-3"/>
        </w:rPr>
        <w:t> </w:t>
      </w:r>
      <w:r>
        <w:rPr/>
        <w:t>created</w:t>
      </w:r>
      <w:r>
        <w:rPr>
          <w:spacing w:val="-3"/>
        </w:rPr>
        <w:t> </w:t>
      </w:r>
      <w:r>
        <w:rPr/>
        <w:t>to</w:t>
      </w:r>
      <w:r>
        <w:rPr>
          <w:spacing w:val="-3"/>
        </w:rPr>
        <w:t> </w:t>
      </w:r>
      <w:r>
        <w:rPr/>
        <w:t>direct</w:t>
      </w:r>
      <w:r>
        <w:rPr>
          <w:spacing w:val="-3"/>
        </w:rPr>
        <w:t> </w:t>
      </w:r>
      <w:r>
        <w:rPr/>
        <w:t>officers’</w:t>
      </w:r>
      <w:r>
        <w:rPr>
          <w:spacing w:val="-3"/>
        </w:rPr>
        <w:t> </w:t>
      </w:r>
      <w:r>
        <w:rPr/>
        <w:t>legal</w:t>
      </w:r>
      <w:r>
        <w:rPr>
          <w:spacing w:val="-3"/>
        </w:rPr>
        <w:t> </w:t>
      </w:r>
      <w:r>
        <w:rPr/>
        <w:t>decisions</w:t>
      </w:r>
      <w:r>
        <w:rPr>
          <w:spacing w:val="-3"/>
        </w:rPr>
        <w:t> </w:t>
      </w:r>
      <w:r>
        <w:rPr/>
        <w:t>should</w:t>
      </w:r>
      <w:r>
        <w:rPr>
          <w:spacing w:val="-3"/>
        </w:rPr>
        <w:t> </w:t>
      </w:r>
      <w:r>
        <w:rPr/>
        <w:t>be</w:t>
      </w:r>
      <w:r>
        <w:rPr>
          <w:spacing w:val="-3"/>
        </w:rPr>
        <w:t> </w:t>
      </w:r>
      <w:r>
        <w:rPr/>
        <w:t>made available for notice and comment because of their significant impact on the rights of applicants, including protections against disability-based discrimination.</w:t>
      </w:r>
      <w:r>
        <w:rPr>
          <w:vertAlign w:val="superscript"/>
        </w:rPr>
        <w:t>13</w:t>
      </w:r>
    </w:p>
    <w:p>
      <w:pPr>
        <w:pStyle w:val="BodyText"/>
        <w:spacing w:before="276"/>
      </w:pPr>
      <w:r>
        <w:rPr/>
        <w:t>The proposed rule asserts that “removing the current regulations would provide DHS greater</w:t>
      </w:r>
      <w:r>
        <w:rPr>
          <w:spacing w:val="-4"/>
        </w:rPr>
        <w:t> </w:t>
      </w:r>
      <w:r>
        <w:rPr/>
        <w:t>flexibility</w:t>
      </w:r>
      <w:r>
        <w:rPr>
          <w:spacing w:val="-4"/>
        </w:rPr>
        <w:t> </w:t>
      </w:r>
      <w:r>
        <w:rPr/>
        <w:t>to</w:t>
      </w:r>
      <w:r>
        <w:rPr>
          <w:spacing w:val="-4"/>
        </w:rPr>
        <w:t> </w:t>
      </w:r>
      <w:r>
        <w:rPr/>
        <w:t>adapt</w:t>
      </w:r>
      <w:r>
        <w:rPr>
          <w:spacing w:val="-4"/>
        </w:rPr>
        <w:t> </w:t>
      </w:r>
      <w:r>
        <w:rPr/>
        <w:t>to</w:t>
      </w:r>
      <w:r>
        <w:rPr>
          <w:spacing w:val="-4"/>
        </w:rPr>
        <w:t> </w:t>
      </w:r>
      <w:r>
        <w:rPr/>
        <w:t>changing</w:t>
      </w:r>
      <w:r>
        <w:rPr>
          <w:spacing w:val="-4"/>
        </w:rPr>
        <w:t> </w:t>
      </w:r>
      <w:r>
        <w:rPr/>
        <w:t>circumstances,”</w:t>
      </w:r>
      <w:r>
        <w:rPr>
          <w:spacing w:val="-4"/>
        </w:rPr>
        <w:t> </w:t>
      </w:r>
      <w:r>
        <w:rPr/>
        <w:t>such</w:t>
      </w:r>
      <w:r>
        <w:rPr>
          <w:spacing w:val="-4"/>
        </w:rPr>
        <w:t> </w:t>
      </w:r>
      <w:r>
        <w:rPr/>
        <w:t>as</w:t>
      </w:r>
      <w:r>
        <w:rPr>
          <w:spacing w:val="-4"/>
        </w:rPr>
        <w:t> </w:t>
      </w:r>
      <w:r>
        <w:rPr/>
        <w:t>the</w:t>
      </w:r>
      <w:r>
        <w:rPr>
          <w:spacing w:val="-4"/>
        </w:rPr>
        <w:t> </w:t>
      </w:r>
      <w:r>
        <w:rPr/>
        <w:t>legislative</w:t>
      </w:r>
      <w:r>
        <w:rPr>
          <w:spacing w:val="-4"/>
        </w:rPr>
        <w:t> </w:t>
      </w:r>
      <w:r>
        <w:rPr/>
        <w:t>changes that recently occurred under H.R. 1.</w:t>
      </w:r>
      <w:r>
        <w:rPr>
          <w:vertAlign w:val="superscript"/>
        </w:rPr>
        <w:t>14</w:t>
      </w:r>
      <w:r>
        <w:rPr>
          <w:spacing w:val="40"/>
          <w:vertAlign w:val="baseline"/>
        </w:rPr>
        <w:t> </w:t>
      </w:r>
      <w:r>
        <w:rPr>
          <w:vertAlign w:val="baseline"/>
        </w:rPr>
        <w:t>However, the benefit of flexibility does not outweigh the harm that will be caused by unclarity. Eliminating important regulatory boundaries, particularly when those boundaries are required by federal law, is not the answer to new statutory requirements.</w:t>
      </w:r>
    </w:p>
    <w:p>
      <w:pPr>
        <w:pStyle w:val="BodyText"/>
        <w:spacing w:before="276"/>
      </w:pPr>
      <w:r>
        <w:rPr/>
        <w:t>The</w:t>
      </w:r>
      <w:r>
        <w:rPr>
          <w:spacing w:val="-3"/>
        </w:rPr>
        <w:t> </w:t>
      </w:r>
      <w:r>
        <w:rPr/>
        <w:t>Department</w:t>
      </w:r>
      <w:r>
        <w:rPr>
          <w:spacing w:val="-3"/>
        </w:rPr>
        <w:t> </w:t>
      </w:r>
      <w:r>
        <w:rPr/>
        <w:t>is</w:t>
      </w:r>
      <w:r>
        <w:rPr>
          <w:spacing w:val="-3"/>
        </w:rPr>
        <w:t> </w:t>
      </w:r>
      <w:r>
        <w:rPr/>
        <w:t>not</w:t>
      </w:r>
      <w:r>
        <w:rPr>
          <w:spacing w:val="-3"/>
        </w:rPr>
        <w:t> </w:t>
      </w:r>
      <w:r>
        <w:rPr/>
        <w:t>ready</w:t>
      </w:r>
      <w:r>
        <w:rPr>
          <w:spacing w:val="-3"/>
        </w:rPr>
        <w:t> </w:t>
      </w:r>
      <w:r>
        <w:rPr/>
        <w:t>to</w:t>
      </w:r>
      <w:r>
        <w:rPr>
          <w:spacing w:val="-3"/>
        </w:rPr>
        <w:t> </w:t>
      </w:r>
      <w:r>
        <w:rPr/>
        <w:t>move</w:t>
      </w:r>
      <w:r>
        <w:rPr>
          <w:spacing w:val="-3"/>
        </w:rPr>
        <w:t> </w:t>
      </w:r>
      <w:r>
        <w:rPr/>
        <w:t>forward</w:t>
      </w:r>
      <w:r>
        <w:rPr>
          <w:spacing w:val="-3"/>
        </w:rPr>
        <w:t> </w:t>
      </w:r>
      <w:r>
        <w:rPr/>
        <w:t>if</w:t>
      </w:r>
      <w:r>
        <w:rPr>
          <w:spacing w:val="-3"/>
        </w:rPr>
        <w:t> </w:t>
      </w:r>
      <w:r>
        <w:rPr/>
        <w:t>it</w:t>
      </w:r>
      <w:r>
        <w:rPr>
          <w:spacing w:val="-3"/>
        </w:rPr>
        <w:t> </w:t>
      </w:r>
      <w:r>
        <w:rPr/>
        <w:t>has</w:t>
      </w:r>
      <w:r>
        <w:rPr>
          <w:spacing w:val="-3"/>
        </w:rPr>
        <w:t> </w:t>
      </w:r>
      <w:r>
        <w:rPr/>
        <w:t>not</w:t>
      </w:r>
      <w:r>
        <w:rPr>
          <w:spacing w:val="-3"/>
        </w:rPr>
        <w:t> </w:t>
      </w:r>
      <w:r>
        <w:rPr/>
        <w:t>yet</w:t>
      </w:r>
      <w:r>
        <w:rPr>
          <w:spacing w:val="-3"/>
        </w:rPr>
        <w:t> </w:t>
      </w:r>
      <w:r>
        <w:rPr/>
        <w:t>produced</w:t>
      </w:r>
      <w:r>
        <w:rPr>
          <w:spacing w:val="-3"/>
        </w:rPr>
        <w:t> </w:t>
      </w:r>
      <w:r>
        <w:rPr/>
        <w:t>these</w:t>
      </w:r>
      <w:r>
        <w:rPr>
          <w:spacing w:val="-3"/>
        </w:rPr>
        <w:t> </w:t>
      </w:r>
      <w:r>
        <w:rPr/>
        <w:t>policy documents. The Department should withdraw this rule.</w:t>
      </w:r>
    </w:p>
    <w:p>
      <w:pPr>
        <w:pStyle w:val="BodyText"/>
        <w:spacing w:before="276"/>
      </w:pPr>
      <w:r>
        <w:rPr/>
        <w:t>We</w:t>
      </w:r>
      <w:r>
        <w:rPr>
          <w:spacing w:val="-4"/>
        </w:rPr>
        <w:t> </w:t>
      </w:r>
      <w:r>
        <w:rPr/>
        <w:t>appreciate</w:t>
      </w:r>
      <w:r>
        <w:rPr>
          <w:spacing w:val="-4"/>
        </w:rPr>
        <w:t> </w:t>
      </w:r>
      <w:r>
        <w:rPr/>
        <w:t>the</w:t>
      </w:r>
      <w:r>
        <w:rPr>
          <w:spacing w:val="-4"/>
        </w:rPr>
        <w:t> </w:t>
      </w:r>
      <w:r>
        <w:rPr/>
        <w:t>opportunity</w:t>
      </w:r>
      <w:r>
        <w:rPr>
          <w:spacing w:val="-4"/>
        </w:rPr>
        <w:t> </w:t>
      </w:r>
      <w:r>
        <w:rPr/>
        <w:t>to</w:t>
      </w:r>
      <w:r>
        <w:rPr>
          <w:spacing w:val="-4"/>
        </w:rPr>
        <w:t> </w:t>
      </w:r>
      <w:r>
        <w:rPr/>
        <w:t>comment</w:t>
      </w:r>
      <w:r>
        <w:rPr>
          <w:spacing w:val="-4"/>
        </w:rPr>
        <w:t> </w:t>
      </w:r>
      <w:r>
        <w:rPr/>
        <w:t>on</w:t>
      </w:r>
      <w:r>
        <w:rPr>
          <w:spacing w:val="-4"/>
        </w:rPr>
        <w:t> </w:t>
      </w:r>
      <w:r>
        <w:rPr/>
        <w:t>this</w:t>
      </w:r>
      <w:r>
        <w:rPr>
          <w:spacing w:val="-4"/>
        </w:rPr>
        <w:t> </w:t>
      </w:r>
      <w:r>
        <w:rPr/>
        <w:t>important</w:t>
      </w:r>
      <w:r>
        <w:rPr>
          <w:spacing w:val="-4"/>
        </w:rPr>
        <w:t> </w:t>
      </w:r>
      <w:r>
        <w:rPr/>
        <w:t>rulemaking.</w:t>
      </w:r>
      <w:r>
        <w:rPr>
          <w:spacing w:val="-4"/>
        </w:rPr>
        <w:t> </w:t>
      </w:r>
      <w:r>
        <w:rPr/>
        <w:t>For</w:t>
      </w:r>
      <w:r>
        <w:rPr>
          <w:spacing w:val="-4"/>
        </w:rPr>
        <w:t> </w:t>
      </w:r>
      <w:r>
        <w:rPr/>
        <w:t>more information, contact Michael Lewis at </w:t>
      </w:r>
      <w:hyperlink r:id="rId24">
        <w:r>
          <w:rPr>
            <w:color w:val="457886"/>
            <w:u w:val="single" w:color="457886"/>
          </w:rPr>
          <w:t>mlewis@aapd.com</w:t>
        </w:r>
      </w:hyperlink>
      <w:r>
        <w:rPr>
          <w:u w:val="none"/>
        </w:rPr>
        <w:t>.</w:t>
      </w:r>
    </w:p>
    <w:p>
      <w:pPr>
        <w:pStyle w:val="BodyText"/>
        <w:spacing w:before="276"/>
      </w:pPr>
      <w:r>
        <w:rPr>
          <w:spacing w:val="-2"/>
        </w:rPr>
        <w:t>Sincerely,</w:t>
      </w:r>
    </w:p>
    <w:p>
      <w:pPr>
        <w:pStyle w:val="BodyText"/>
        <w:spacing w:before="225"/>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304323</wp:posOffset>
                </wp:positionV>
                <wp:extent cx="1828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9625pt;width:144pt;height:.1pt;mso-position-horizontal-relative:page;mso-position-vertical-relative:paragraph;z-index:-15726080;mso-wrap-distance-left:0;mso-wrap-distance-right:0" id="docshape6" coordorigin="1440,479" coordsize="2880,0" path="m1440,479l4320,479e" filled="false" stroked="true" strokeweight=".75pt" strokecolor="#000000">
                <v:path arrowok="t"/>
                <v:stroke dashstyle="solid"/>
                <w10:wrap type="topAndBottom"/>
              </v:shape>
            </w:pict>
          </mc:Fallback>
        </mc:AlternateContent>
      </w:r>
    </w:p>
    <w:p>
      <w:pPr>
        <w:spacing w:before="100"/>
        <w:ind w:left="0" w:right="120" w:firstLine="0"/>
        <w:jc w:val="left"/>
        <w:rPr>
          <w:sz w:val="20"/>
        </w:rPr>
      </w:pPr>
      <w:hyperlink r:id="rId25">
        <w:r>
          <w:rPr>
            <w:color w:val="1154CC"/>
            <w:spacing w:val="-2"/>
            <w:sz w:val="20"/>
            <w:u w:val="thick" w:color="1154CC"/>
          </w:rPr>
          <w:t>https://www.kff.org/medicaid/potential-chilling-effects-of-public-charge-and-other-immigration-policies-on-</w:t>
        </w:r>
      </w:hyperlink>
      <w:hyperlink r:id="rId25">
        <w:r>
          <w:rPr>
            <w:color w:val="1154CC"/>
            <w:spacing w:val="-2"/>
            <w:sz w:val="20"/>
            <w:u w:val="thick" w:color="1154CC"/>
          </w:rPr>
          <w:t>medicaid-and-chip-enrollment/</w:t>
        </w:r>
      </w:hyperlink>
    </w:p>
    <w:p>
      <w:pPr>
        <w:spacing w:before="0"/>
        <w:ind w:left="0" w:right="0" w:firstLine="0"/>
        <w:jc w:val="left"/>
        <w:rPr>
          <w:rFonts w:ascii="Times New Roman"/>
          <w:sz w:val="20"/>
        </w:rPr>
      </w:pPr>
      <w:r>
        <w:rPr>
          <w:rFonts w:ascii="Times New Roman"/>
          <w:spacing w:val="-2"/>
          <w:sz w:val="20"/>
          <w:vertAlign w:val="superscript"/>
        </w:rPr>
        <w:t>12</w:t>
      </w:r>
      <w:r>
        <w:rPr>
          <w:rFonts w:ascii="Times New Roman"/>
          <w:spacing w:val="8"/>
          <w:sz w:val="20"/>
          <w:vertAlign w:val="baseline"/>
        </w:rPr>
        <w:t> </w:t>
      </w:r>
      <w:r>
        <w:rPr>
          <w:rFonts w:ascii="Times New Roman"/>
          <w:spacing w:val="-2"/>
          <w:sz w:val="20"/>
          <w:vertAlign w:val="baseline"/>
        </w:rPr>
        <w:t>2025</w:t>
      </w:r>
      <w:r>
        <w:rPr>
          <w:rFonts w:ascii="Times New Roman"/>
          <w:spacing w:val="8"/>
          <w:sz w:val="20"/>
          <w:vertAlign w:val="baseline"/>
        </w:rPr>
        <w:t> </w:t>
      </w:r>
      <w:r>
        <w:rPr>
          <w:rFonts w:ascii="Times New Roman"/>
          <w:spacing w:val="-2"/>
          <w:sz w:val="20"/>
          <w:vertAlign w:val="baseline"/>
        </w:rPr>
        <w:t>NPRM:</w:t>
      </w:r>
      <w:r>
        <w:rPr>
          <w:rFonts w:ascii="Times New Roman"/>
          <w:spacing w:val="8"/>
          <w:sz w:val="20"/>
          <w:vertAlign w:val="baseline"/>
        </w:rPr>
        <w:t> </w:t>
      </w:r>
      <w:hyperlink r:id="rId26">
        <w:r>
          <w:rPr>
            <w:rFonts w:ascii="Times New Roman"/>
            <w:color w:val="0000FF"/>
            <w:spacing w:val="-2"/>
            <w:sz w:val="20"/>
            <w:u w:val="thick" w:color="0000FF"/>
            <w:vertAlign w:val="baseline"/>
          </w:rPr>
          <w:t>https://www.federalregister.gov/d/2025-20278/p-</w:t>
        </w:r>
        <w:r>
          <w:rPr>
            <w:rFonts w:ascii="Times New Roman"/>
            <w:color w:val="0000FF"/>
            <w:spacing w:val="-5"/>
            <w:sz w:val="20"/>
            <w:u w:val="thick" w:color="0000FF"/>
            <w:vertAlign w:val="baseline"/>
          </w:rPr>
          <w:t>105</w:t>
        </w:r>
      </w:hyperlink>
    </w:p>
    <w:p>
      <w:pPr>
        <w:spacing w:before="0"/>
        <w:ind w:left="0" w:right="389" w:firstLine="0"/>
        <w:jc w:val="left"/>
        <w:rPr>
          <w:rFonts w:ascii="Times New Roman"/>
          <w:sz w:val="20"/>
        </w:rPr>
      </w:pPr>
      <w:r>
        <w:rPr>
          <w:rFonts w:ascii="Times New Roman"/>
          <w:sz w:val="20"/>
          <w:vertAlign w:val="superscript"/>
        </w:rPr>
        <w:t>13</w:t>
      </w:r>
      <w:r>
        <w:rPr>
          <w:rFonts w:ascii="Times New Roman"/>
          <w:spacing w:val="-5"/>
          <w:sz w:val="20"/>
          <w:vertAlign w:val="baseline"/>
        </w:rPr>
        <w:t> </w:t>
      </w:r>
      <w:r>
        <w:rPr>
          <w:rFonts w:ascii="Times New Roman"/>
          <w:sz w:val="20"/>
          <w:vertAlign w:val="baseline"/>
        </w:rPr>
        <w:t>Administrative</w:t>
      </w:r>
      <w:r>
        <w:rPr>
          <w:rFonts w:ascii="Times New Roman"/>
          <w:spacing w:val="-5"/>
          <w:sz w:val="20"/>
          <w:vertAlign w:val="baseline"/>
        </w:rPr>
        <w:t> </w:t>
      </w:r>
      <w:r>
        <w:rPr>
          <w:rFonts w:ascii="Times New Roman"/>
          <w:sz w:val="20"/>
          <w:vertAlign w:val="baseline"/>
        </w:rPr>
        <w:t>Conference</w:t>
      </w:r>
      <w:r>
        <w:rPr>
          <w:rFonts w:ascii="Times New Roman"/>
          <w:spacing w:val="-5"/>
          <w:sz w:val="20"/>
          <w:vertAlign w:val="baseline"/>
        </w:rPr>
        <w:t> </w:t>
      </w:r>
      <w:r>
        <w:rPr>
          <w:rFonts w:ascii="Times New Roman"/>
          <w:sz w:val="20"/>
          <w:vertAlign w:val="baseline"/>
        </w:rPr>
        <w:t>of</w:t>
      </w:r>
      <w:r>
        <w:rPr>
          <w:rFonts w:ascii="Times New Roman"/>
          <w:spacing w:val="-5"/>
          <w:sz w:val="20"/>
          <w:vertAlign w:val="baseline"/>
        </w:rPr>
        <w:t> </w:t>
      </w:r>
      <w:r>
        <w:rPr>
          <w:rFonts w:ascii="Times New Roman"/>
          <w:sz w:val="20"/>
          <w:vertAlign w:val="baseline"/>
        </w:rPr>
        <w:t>the</w:t>
      </w:r>
      <w:r>
        <w:rPr>
          <w:rFonts w:ascii="Times New Roman"/>
          <w:spacing w:val="-5"/>
          <w:sz w:val="20"/>
          <w:vertAlign w:val="baseline"/>
        </w:rPr>
        <w:t> </w:t>
      </w:r>
      <w:r>
        <w:rPr>
          <w:rFonts w:ascii="Times New Roman"/>
          <w:sz w:val="20"/>
          <w:vertAlign w:val="baseline"/>
        </w:rPr>
        <w:t>United</w:t>
      </w:r>
      <w:r>
        <w:rPr>
          <w:rFonts w:ascii="Times New Roman"/>
          <w:spacing w:val="-5"/>
          <w:sz w:val="20"/>
          <w:vertAlign w:val="baseline"/>
        </w:rPr>
        <w:t> </w:t>
      </w:r>
      <w:r>
        <w:rPr>
          <w:rFonts w:ascii="Times New Roman"/>
          <w:sz w:val="20"/>
          <w:vertAlign w:val="baseline"/>
        </w:rPr>
        <w:t>States.</w:t>
      </w:r>
      <w:r>
        <w:rPr>
          <w:rFonts w:ascii="Times New Roman"/>
          <w:spacing w:val="-5"/>
          <w:sz w:val="20"/>
          <w:vertAlign w:val="baseline"/>
        </w:rPr>
        <w:t> </w:t>
      </w:r>
      <w:r>
        <w:rPr>
          <w:rFonts w:ascii="Times New Roman"/>
          <w:i/>
          <w:sz w:val="20"/>
          <w:vertAlign w:val="baseline"/>
        </w:rPr>
        <w:t>Interpretive</w:t>
      </w:r>
      <w:r>
        <w:rPr>
          <w:rFonts w:ascii="Times New Roman"/>
          <w:i/>
          <w:spacing w:val="-5"/>
          <w:sz w:val="20"/>
          <w:vertAlign w:val="baseline"/>
        </w:rPr>
        <w:t> </w:t>
      </w:r>
      <w:r>
        <w:rPr>
          <w:rFonts w:ascii="Times New Roman"/>
          <w:i/>
          <w:sz w:val="20"/>
          <w:vertAlign w:val="baseline"/>
        </w:rPr>
        <w:t>Rules</w:t>
      </w:r>
      <w:r>
        <w:rPr>
          <w:rFonts w:ascii="Times New Roman"/>
          <w:i/>
          <w:spacing w:val="-5"/>
          <w:sz w:val="20"/>
          <w:vertAlign w:val="baseline"/>
        </w:rPr>
        <w:t> </w:t>
      </w:r>
      <w:r>
        <w:rPr>
          <w:rFonts w:ascii="Times New Roman"/>
          <w:i/>
          <w:sz w:val="20"/>
          <w:vertAlign w:val="baseline"/>
        </w:rPr>
        <w:t>of</w:t>
      </w:r>
      <w:r>
        <w:rPr>
          <w:rFonts w:ascii="Times New Roman"/>
          <w:i/>
          <w:spacing w:val="-5"/>
          <w:sz w:val="20"/>
          <w:vertAlign w:val="baseline"/>
        </w:rPr>
        <w:t> </w:t>
      </w:r>
      <w:r>
        <w:rPr>
          <w:rFonts w:ascii="Times New Roman"/>
          <w:i/>
          <w:sz w:val="20"/>
          <w:vertAlign w:val="baseline"/>
        </w:rPr>
        <w:t>General</w:t>
      </w:r>
      <w:r>
        <w:rPr>
          <w:rFonts w:ascii="Times New Roman"/>
          <w:i/>
          <w:spacing w:val="-5"/>
          <w:sz w:val="20"/>
          <w:vertAlign w:val="baseline"/>
        </w:rPr>
        <w:t> </w:t>
      </w:r>
      <w:r>
        <w:rPr>
          <w:rFonts w:ascii="Times New Roman"/>
          <w:i/>
          <w:sz w:val="20"/>
          <w:vertAlign w:val="baseline"/>
        </w:rPr>
        <w:t>Applicability</w:t>
      </w:r>
      <w:r>
        <w:rPr>
          <w:rFonts w:ascii="Times New Roman"/>
          <w:i/>
          <w:spacing w:val="-5"/>
          <w:sz w:val="20"/>
          <w:vertAlign w:val="baseline"/>
        </w:rPr>
        <w:t> </w:t>
      </w:r>
      <w:r>
        <w:rPr>
          <w:rFonts w:ascii="Times New Roman"/>
          <w:i/>
          <w:sz w:val="20"/>
          <w:vertAlign w:val="baseline"/>
        </w:rPr>
        <w:t>and</w:t>
      </w:r>
      <w:r>
        <w:rPr>
          <w:rFonts w:ascii="Times New Roman"/>
          <w:i/>
          <w:spacing w:val="-5"/>
          <w:sz w:val="20"/>
          <w:vertAlign w:val="baseline"/>
        </w:rPr>
        <w:t> </w:t>
      </w:r>
      <w:r>
        <w:rPr>
          <w:rFonts w:ascii="Times New Roman"/>
          <w:i/>
          <w:sz w:val="20"/>
          <w:vertAlign w:val="baseline"/>
        </w:rPr>
        <w:t>Statements</w:t>
      </w:r>
      <w:r>
        <w:rPr>
          <w:rFonts w:ascii="Times New Roman"/>
          <w:i/>
          <w:spacing w:val="-5"/>
          <w:sz w:val="20"/>
          <w:vertAlign w:val="baseline"/>
        </w:rPr>
        <w:t> </w:t>
      </w:r>
      <w:r>
        <w:rPr>
          <w:rFonts w:ascii="Times New Roman"/>
          <w:i/>
          <w:sz w:val="20"/>
          <w:vertAlign w:val="baseline"/>
        </w:rPr>
        <w:t>of</w:t>
      </w:r>
      <w:r>
        <w:rPr>
          <w:rFonts w:ascii="Times New Roman"/>
          <w:i/>
          <w:sz w:val="20"/>
          <w:vertAlign w:val="baseline"/>
        </w:rPr>
        <w:t> General Policy</w:t>
      </w:r>
      <w:r>
        <w:rPr>
          <w:rFonts w:ascii="Times New Roman"/>
          <w:sz w:val="20"/>
          <w:vertAlign w:val="baseline"/>
        </w:rPr>
        <w:t>. Recommendation 76-5. n.d. Accessed November 25, 2025. </w:t>
      </w:r>
      <w:hyperlink r:id="rId27">
        <w:r>
          <w:rPr>
            <w:rFonts w:ascii="Times New Roman"/>
            <w:color w:val="0000FF"/>
            <w:spacing w:val="-2"/>
            <w:sz w:val="20"/>
            <w:u w:val="thick" w:color="0000FF"/>
            <w:vertAlign w:val="baseline"/>
          </w:rPr>
          <w:t>https://www.acus.gov/sites/default/files/documents/76-5.pdf</w:t>
        </w:r>
      </w:hyperlink>
    </w:p>
    <w:p>
      <w:pPr>
        <w:spacing w:before="0"/>
        <w:ind w:left="0" w:right="0" w:firstLine="0"/>
        <w:jc w:val="left"/>
        <w:rPr>
          <w:rFonts w:ascii="Times New Roman"/>
          <w:sz w:val="20"/>
        </w:rPr>
      </w:pPr>
      <w:r>
        <w:rPr>
          <w:rFonts w:ascii="Times New Roman"/>
          <w:spacing w:val="-2"/>
          <w:sz w:val="20"/>
          <w:vertAlign w:val="superscript"/>
        </w:rPr>
        <w:t>14</w:t>
      </w:r>
      <w:r>
        <w:rPr>
          <w:rFonts w:ascii="Times New Roman"/>
          <w:spacing w:val="8"/>
          <w:sz w:val="20"/>
          <w:vertAlign w:val="baseline"/>
        </w:rPr>
        <w:t> </w:t>
      </w:r>
      <w:r>
        <w:rPr>
          <w:rFonts w:ascii="Times New Roman"/>
          <w:spacing w:val="-2"/>
          <w:sz w:val="20"/>
          <w:vertAlign w:val="baseline"/>
        </w:rPr>
        <w:t>2025</w:t>
      </w:r>
      <w:r>
        <w:rPr>
          <w:rFonts w:ascii="Times New Roman"/>
          <w:spacing w:val="8"/>
          <w:sz w:val="20"/>
          <w:vertAlign w:val="baseline"/>
        </w:rPr>
        <w:t> </w:t>
      </w:r>
      <w:r>
        <w:rPr>
          <w:rFonts w:ascii="Times New Roman"/>
          <w:spacing w:val="-2"/>
          <w:sz w:val="20"/>
          <w:vertAlign w:val="baseline"/>
        </w:rPr>
        <w:t>NPRM,</w:t>
      </w:r>
      <w:r>
        <w:rPr>
          <w:rFonts w:ascii="Times New Roman"/>
          <w:spacing w:val="8"/>
          <w:sz w:val="20"/>
          <w:vertAlign w:val="baseline"/>
        </w:rPr>
        <w:t> </w:t>
      </w:r>
      <w:hyperlink r:id="rId28">
        <w:r>
          <w:rPr>
            <w:rFonts w:ascii="Times New Roman"/>
            <w:color w:val="0000FF"/>
            <w:spacing w:val="-2"/>
            <w:sz w:val="20"/>
            <w:u w:val="thick" w:color="0000FF"/>
            <w:vertAlign w:val="baseline"/>
          </w:rPr>
          <w:t>https://www.federalregister.gov/d/2025-20278/p-</w:t>
        </w:r>
        <w:r>
          <w:rPr>
            <w:rFonts w:ascii="Times New Roman"/>
            <w:color w:val="0000FF"/>
            <w:spacing w:val="-5"/>
            <w:sz w:val="20"/>
            <w:u w:val="thick" w:color="0000FF"/>
            <w:vertAlign w:val="baseline"/>
          </w:rPr>
          <w:t>287</w:t>
        </w:r>
      </w:hyperlink>
    </w:p>
    <w:p>
      <w:pPr>
        <w:spacing w:after="0"/>
        <w:jc w:val="left"/>
        <w:rPr>
          <w:rFonts w:ascii="Times New Roman"/>
          <w:sz w:val="20"/>
        </w:rPr>
        <w:sectPr>
          <w:pgSz w:w="12240" w:h="15840"/>
          <w:pgMar w:top="1360" w:bottom="280" w:left="1440" w:right="1440"/>
        </w:sectPr>
      </w:pPr>
    </w:p>
    <w:p>
      <w:pPr>
        <w:pStyle w:val="BodyText"/>
        <w:spacing w:line="491" w:lineRule="auto" w:before="65"/>
        <w:ind w:right="3937"/>
      </w:pPr>
      <w:r>
        <w:rPr/>
        <w:t>American</w:t>
      </w:r>
      <w:r>
        <w:rPr>
          <w:spacing w:val="-8"/>
        </w:rPr>
        <w:t> </w:t>
      </w:r>
      <w:r>
        <w:rPr/>
        <w:t>Association</w:t>
      </w:r>
      <w:r>
        <w:rPr>
          <w:spacing w:val="-8"/>
        </w:rPr>
        <w:t> </w:t>
      </w:r>
      <w:r>
        <w:rPr/>
        <w:t>of</w:t>
      </w:r>
      <w:r>
        <w:rPr>
          <w:spacing w:val="-8"/>
        </w:rPr>
        <w:t> </w:t>
      </w:r>
      <w:r>
        <w:rPr/>
        <w:t>People</w:t>
      </w:r>
      <w:r>
        <w:rPr>
          <w:spacing w:val="-8"/>
        </w:rPr>
        <w:t> </w:t>
      </w:r>
      <w:r>
        <w:rPr/>
        <w:t>with</w:t>
      </w:r>
      <w:r>
        <w:rPr>
          <w:spacing w:val="-8"/>
        </w:rPr>
        <w:t> </w:t>
      </w:r>
      <w:r>
        <w:rPr/>
        <w:t>Disabilities Able South Carolina</w:t>
      </w:r>
    </w:p>
    <w:p>
      <w:pPr>
        <w:pStyle w:val="BodyText"/>
        <w:spacing w:line="226" w:lineRule="exact"/>
      </w:pPr>
      <w:r>
        <w:rPr/>
        <w:t>Access </w:t>
      </w:r>
      <w:r>
        <w:rPr>
          <w:spacing w:val="-2"/>
        </w:rPr>
        <w:t>Living</w:t>
      </w:r>
    </w:p>
    <w:p>
      <w:pPr>
        <w:pStyle w:val="BodyText"/>
        <w:spacing w:before="240"/>
      </w:pPr>
      <w:r>
        <w:rPr/>
        <w:t>Access</w:t>
      </w:r>
      <w:r>
        <w:rPr>
          <w:spacing w:val="-9"/>
        </w:rPr>
        <w:t> </w:t>
      </w:r>
      <w:r>
        <w:rPr/>
        <w:t>Ready,</w:t>
      </w:r>
      <w:r>
        <w:rPr>
          <w:spacing w:val="-9"/>
        </w:rPr>
        <w:t> </w:t>
      </w:r>
      <w:r>
        <w:rPr>
          <w:spacing w:val="-4"/>
        </w:rPr>
        <w:t>Inc.</w:t>
      </w:r>
    </w:p>
    <w:p>
      <w:pPr>
        <w:pStyle w:val="BodyText"/>
        <w:spacing w:line="448" w:lineRule="auto" w:before="240"/>
        <w:ind w:right="3937"/>
      </w:pPr>
      <w:r>
        <w:rPr/>
        <w:t>ADA</w:t>
      </w:r>
      <w:r>
        <w:rPr>
          <w:spacing w:val="-8"/>
        </w:rPr>
        <w:t> </w:t>
      </w:r>
      <w:r>
        <w:rPr/>
        <w:t>Watch/Coalition</w:t>
      </w:r>
      <w:r>
        <w:rPr>
          <w:spacing w:val="-8"/>
        </w:rPr>
        <w:t> </w:t>
      </w:r>
      <w:r>
        <w:rPr/>
        <w:t>for</w:t>
      </w:r>
      <w:r>
        <w:rPr>
          <w:spacing w:val="-8"/>
        </w:rPr>
        <w:t> </w:t>
      </w:r>
      <w:r>
        <w:rPr/>
        <w:t>Disability</w:t>
      </w:r>
      <w:r>
        <w:rPr>
          <w:spacing w:val="-8"/>
        </w:rPr>
        <w:t> </w:t>
      </w:r>
      <w:r>
        <w:rPr/>
        <w:t>Rights</w:t>
      </w:r>
      <w:r>
        <w:rPr>
          <w:spacing w:val="-8"/>
        </w:rPr>
        <w:t> </w:t>
      </w:r>
      <w:r>
        <w:rPr/>
        <w:t>&amp;</w:t>
      </w:r>
      <w:r>
        <w:rPr>
          <w:spacing w:val="-8"/>
        </w:rPr>
        <w:t> </w:t>
      </w:r>
      <w:r>
        <w:rPr/>
        <w:t>Justice ADAPT Montana</w:t>
      </w:r>
    </w:p>
    <w:p>
      <w:pPr>
        <w:pStyle w:val="BodyText"/>
      </w:pPr>
      <w:r>
        <w:rPr/>
        <w:t>Alliance Center for </w:t>
      </w:r>
      <w:r>
        <w:rPr>
          <w:spacing w:val="-2"/>
        </w:rPr>
        <w:t>Independence</w:t>
      </w:r>
    </w:p>
    <w:p>
      <w:pPr>
        <w:pStyle w:val="BodyText"/>
        <w:spacing w:before="240"/>
      </w:pPr>
      <w:r>
        <w:rPr/>
        <w:t>American Association on Health and </w:t>
      </w:r>
      <w:r>
        <w:rPr>
          <w:spacing w:val="-2"/>
        </w:rPr>
        <w:t>Disability</w:t>
      </w:r>
    </w:p>
    <w:p>
      <w:pPr>
        <w:pStyle w:val="BodyText"/>
        <w:spacing w:line="448" w:lineRule="auto" w:before="240"/>
        <w:ind w:right="2003"/>
      </w:pPr>
      <w:r>
        <w:rPr/>
        <w:t>American</w:t>
      </w:r>
      <w:r>
        <w:rPr>
          <w:spacing w:val="-6"/>
        </w:rPr>
        <w:t> </w:t>
      </w:r>
      <w:r>
        <w:rPr/>
        <w:t>Network</w:t>
      </w:r>
      <w:r>
        <w:rPr>
          <w:spacing w:val="-6"/>
        </w:rPr>
        <w:t> </w:t>
      </w:r>
      <w:r>
        <w:rPr/>
        <w:t>of</w:t>
      </w:r>
      <w:r>
        <w:rPr>
          <w:spacing w:val="-6"/>
        </w:rPr>
        <w:t> </w:t>
      </w:r>
      <w:r>
        <w:rPr/>
        <w:t>Community</w:t>
      </w:r>
      <w:r>
        <w:rPr>
          <w:spacing w:val="-6"/>
        </w:rPr>
        <w:t> </w:t>
      </w:r>
      <w:r>
        <w:rPr/>
        <w:t>Options</w:t>
      </w:r>
      <w:r>
        <w:rPr>
          <w:spacing w:val="-6"/>
        </w:rPr>
        <w:t> </w:t>
      </w:r>
      <w:r>
        <w:rPr/>
        <w:t>and</w:t>
      </w:r>
      <w:r>
        <w:rPr>
          <w:spacing w:val="-6"/>
        </w:rPr>
        <w:t> </w:t>
      </w:r>
      <w:r>
        <w:rPr/>
        <w:t>Resources</w:t>
      </w:r>
      <w:r>
        <w:rPr>
          <w:spacing w:val="-6"/>
        </w:rPr>
        <w:t> </w:t>
      </w:r>
      <w:r>
        <w:rPr/>
        <w:t>(ANCOR) Association of Programs for Rural Independent Living (APRIL) Autistic People of Color Fund</w:t>
      </w:r>
    </w:p>
    <w:p>
      <w:pPr>
        <w:pStyle w:val="BodyText"/>
        <w:spacing w:line="448" w:lineRule="auto"/>
        <w:ind w:right="5298"/>
      </w:pPr>
      <w:r>
        <w:rPr/>
        <w:t>Autistic Self Advocacy Network Autistic</w:t>
      </w:r>
      <w:r>
        <w:rPr>
          <w:spacing w:val="-11"/>
        </w:rPr>
        <w:t> </w:t>
      </w:r>
      <w:r>
        <w:rPr/>
        <w:t>Women</w:t>
      </w:r>
      <w:r>
        <w:rPr>
          <w:spacing w:val="-11"/>
        </w:rPr>
        <w:t> </w:t>
      </w:r>
      <w:r>
        <w:rPr/>
        <w:t>&amp;</w:t>
      </w:r>
      <w:r>
        <w:rPr>
          <w:spacing w:val="-11"/>
        </w:rPr>
        <w:t> </w:t>
      </w:r>
      <w:r>
        <w:rPr/>
        <w:t>Nonbinary</w:t>
      </w:r>
      <w:r>
        <w:rPr>
          <w:spacing w:val="-11"/>
        </w:rPr>
        <w:t> </w:t>
      </w:r>
      <w:r>
        <w:rPr/>
        <w:t>Network Boston</w:t>
      </w:r>
      <w:r>
        <w:rPr>
          <w:spacing w:val="-5"/>
        </w:rPr>
        <w:t> </w:t>
      </w:r>
      <w:r>
        <w:rPr/>
        <w:t>Center</w:t>
      </w:r>
      <w:r>
        <w:rPr>
          <w:spacing w:val="-5"/>
        </w:rPr>
        <w:t> </w:t>
      </w:r>
      <w:r>
        <w:rPr/>
        <w:t>for</w:t>
      </w:r>
      <w:r>
        <w:rPr>
          <w:spacing w:val="-5"/>
        </w:rPr>
        <w:t> </w:t>
      </w:r>
      <w:r>
        <w:rPr/>
        <w:t>Independent</w:t>
      </w:r>
      <w:r>
        <w:rPr>
          <w:spacing w:val="-5"/>
        </w:rPr>
        <w:t> </w:t>
      </w:r>
      <w:r>
        <w:rPr/>
        <w:t>Living Buen Vecino</w:t>
      </w:r>
    </w:p>
    <w:p>
      <w:pPr>
        <w:pStyle w:val="BodyText"/>
        <w:spacing w:line="448" w:lineRule="auto"/>
        <w:ind w:right="4323"/>
      </w:pPr>
      <w:r>
        <w:rPr/>
        <w:t>Building</w:t>
      </w:r>
      <w:r>
        <w:rPr>
          <w:spacing w:val="-13"/>
        </w:rPr>
        <w:t> </w:t>
      </w:r>
      <w:r>
        <w:rPr/>
        <w:t>Healthy</w:t>
      </w:r>
      <w:r>
        <w:rPr>
          <w:spacing w:val="-13"/>
        </w:rPr>
        <w:t> </w:t>
      </w:r>
      <w:r>
        <w:rPr/>
        <w:t>Communities-</w:t>
      </w:r>
      <w:r>
        <w:rPr>
          <w:spacing w:val="-13"/>
        </w:rPr>
        <w:t> </w:t>
      </w:r>
      <w:r>
        <w:rPr/>
        <w:t>Health4Kern Care in Action</w:t>
      </w:r>
    </w:p>
    <w:p>
      <w:pPr>
        <w:pStyle w:val="BodyText"/>
        <w:spacing w:line="448" w:lineRule="auto"/>
        <w:ind w:right="5791"/>
      </w:pPr>
      <w:r>
        <w:rPr/>
        <w:t>Caring Across Generations Caring Across Generations Center for Medicare Advocacy Center</w:t>
      </w:r>
      <w:r>
        <w:rPr>
          <w:spacing w:val="-13"/>
        </w:rPr>
        <w:t> </w:t>
      </w:r>
      <w:r>
        <w:rPr/>
        <w:t>for</w:t>
      </w:r>
      <w:r>
        <w:rPr>
          <w:spacing w:val="-13"/>
        </w:rPr>
        <w:t> </w:t>
      </w:r>
      <w:r>
        <w:rPr/>
        <w:t>Public</w:t>
      </w:r>
      <w:r>
        <w:rPr>
          <w:spacing w:val="-13"/>
        </w:rPr>
        <w:t> </w:t>
      </w:r>
      <w:r>
        <w:rPr/>
        <w:t>Representation </w:t>
      </w:r>
      <w:r>
        <w:rPr>
          <w:spacing w:val="-2"/>
        </w:rPr>
        <w:t>CenterLink</w:t>
      </w:r>
    </w:p>
    <w:p>
      <w:pPr>
        <w:pStyle w:val="BodyText"/>
        <w:spacing w:line="448" w:lineRule="auto"/>
        <w:ind w:right="5537"/>
      </w:pPr>
      <w:r>
        <w:rPr/>
        <w:t>Coalition on Human Needs Colorado</w:t>
      </w:r>
      <w:r>
        <w:rPr>
          <w:spacing w:val="-17"/>
        </w:rPr>
        <w:t> </w:t>
      </w:r>
      <w:r>
        <w:rPr/>
        <w:t>Cross-Disability</w:t>
      </w:r>
      <w:r>
        <w:rPr>
          <w:spacing w:val="-17"/>
        </w:rPr>
        <w:t> </w:t>
      </w:r>
      <w:r>
        <w:rPr/>
        <w:t>Coalition </w:t>
      </w:r>
      <w:r>
        <w:rPr>
          <w:spacing w:val="-2"/>
        </w:rPr>
        <w:t>CommunicationFIRST</w:t>
      </w:r>
    </w:p>
    <w:p>
      <w:pPr>
        <w:pStyle w:val="BodyText"/>
        <w:spacing w:after="0" w:line="448" w:lineRule="auto"/>
        <w:sectPr>
          <w:pgSz w:w="12240" w:h="15840"/>
          <w:pgMar w:top="1380" w:bottom="280" w:left="1440" w:right="1440"/>
        </w:sectPr>
      </w:pPr>
    </w:p>
    <w:p>
      <w:pPr>
        <w:pStyle w:val="BodyText"/>
        <w:spacing w:line="448" w:lineRule="auto" w:before="80"/>
        <w:ind w:right="7209"/>
      </w:pPr>
      <w:r>
        <w:rPr/>
        <w:t>Community</w:t>
      </w:r>
      <w:r>
        <w:rPr>
          <w:spacing w:val="-17"/>
        </w:rPr>
        <w:t> </w:t>
      </w:r>
      <w:r>
        <w:rPr/>
        <w:t>Catalyst Courage California Deaf Equality</w:t>
      </w:r>
    </w:p>
    <w:p>
      <w:pPr>
        <w:pStyle w:val="BodyText"/>
        <w:spacing w:line="448" w:lineRule="auto"/>
        <w:ind w:right="6435"/>
      </w:pPr>
      <w:r>
        <w:rPr/>
        <w:t>Detroit Disability Power Disability Culture Lab Disability</w:t>
      </w:r>
      <w:r>
        <w:rPr>
          <w:spacing w:val="-17"/>
        </w:rPr>
        <w:t> </w:t>
      </w:r>
      <w:r>
        <w:rPr/>
        <w:t>Policy</w:t>
      </w:r>
      <w:r>
        <w:rPr>
          <w:spacing w:val="-17"/>
        </w:rPr>
        <w:t> </w:t>
      </w:r>
      <w:r>
        <w:rPr/>
        <w:t>Consortion Disability Rights California</w:t>
      </w:r>
    </w:p>
    <w:p>
      <w:pPr>
        <w:pStyle w:val="BodyText"/>
        <w:spacing w:line="448" w:lineRule="auto"/>
        <w:ind w:right="3937"/>
      </w:pPr>
      <w:r>
        <w:rPr/>
        <w:t>Disability</w:t>
      </w:r>
      <w:r>
        <w:rPr>
          <w:spacing w:val="-8"/>
        </w:rPr>
        <w:t> </w:t>
      </w:r>
      <w:r>
        <w:rPr/>
        <w:t>Rights</w:t>
      </w:r>
      <w:r>
        <w:rPr>
          <w:spacing w:val="-8"/>
        </w:rPr>
        <w:t> </w:t>
      </w:r>
      <w:r>
        <w:rPr/>
        <w:t>Education</w:t>
      </w:r>
      <w:r>
        <w:rPr>
          <w:spacing w:val="-8"/>
        </w:rPr>
        <w:t> </w:t>
      </w:r>
      <w:r>
        <w:rPr/>
        <w:t>and</w:t>
      </w:r>
      <w:r>
        <w:rPr>
          <w:spacing w:val="-8"/>
        </w:rPr>
        <w:t> </w:t>
      </w:r>
      <w:r>
        <w:rPr/>
        <w:t>Defense</w:t>
      </w:r>
      <w:r>
        <w:rPr>
          <w:spacing w:val="-8"/>
        </w:rPr>
        <w:t> </w:t>
      </w:r>
      <w:r>
        <w:rPr/>
        <w:t>Fund Disability Social History Project</w:t>
      </w:r>
    </w:p>
    <w:p>
      <w:pPr>
        <w:pStyle w:val="BodyText"/>
      </w:pPr>
      <w:r>
        <w:rPr/>
        <w:t>Diverse Elders </w:t>
      </w:r>
      <w:r>
        <w:rPr>
          <w:spacing w:val="-2"/>
        </w:rPr>
        <w:t>Coalition</w:t>
      </w:r>
    </w:p>
    <w:p>
      <w:pPr>
        <w:pStyle w:val="BodyText"/>
        <w:spacing w:before="239"/>
      </w:pPr>
      <w:r>
        <w:rPr/>
        <w:t>ENDEPENDENCE</w:t>
      </w:r>
      <w:r>
        <w:rPr>
          <w:spacing w:val="-1"/>
        </w:rPr>
        <w:t> </w:t>
      </w:r>
      <w:r>
        <w:rPr/>
        <w:t>CENTER</w:t>
      </w:r>
      <w:r>
        <w:rPr>
          <w:spacing w:val="-1"/>
        </w:rPr>
        <w:t> </w:t>
      </w:r>
      <w:r>
        <w:rPr/>
        <w:t>OF</w:t>
      </w:r>
      <w:r>
        <w:rPr>
          <w:spacing w:val="-1"/>
        </w:rPr>
        <w:t> </w:t>
      </w:r>
      <w:r>
        <w:rPr/>
        <w:t>NORTHERN</w:t>
      </w:r>
      <w:r>
        <w:rPr>
          <w:spacing w:val="-1"/>
        </w:rPr>
        <w:t> </w:t>
      </w:r>
      <w:r>
        <w:rPr/>
        <w:t>VIRGINIA</w:t>
      </w:r>
      <w:r>
        <w:rPr>
          <w:spacing w:val="-1"/>
        </w:rPr>
        <w:t> </w:t>
      </w:r>
      <w:r>
        <w:rPr>
          <w:spacing w:val="-2"/>
        </w:rPr>
        <w:t>(ECNV)</w:t>
      </w:r>
    </w:p>
    <w:p>
      <w:pPr>
        <w:pStyle w:val="BodyText"/>
        <w:spacing w:before="240"/>
      </w:pPr>
      <w:r>
        <w:rPr/>
        <w:t>Epilepsy Foundation of </w:t>
      </w:r>
      <w:r>
        <w:rPr>
          <w:spacing w:val="-2"/>
        </w:rPr>
        <w:t>America</w:t>
      </w:r>
    </w:p>
    <w:p>
      <w:pPr>
        <w:pStyle w:val="BodyText"/>
        <w:spacing w:line="448" w:lineRule="auto" w:before="240"/>
        <w:ind w:right="3937"/>
      </w:pPr>
      <w:r>
        <w:rPr/>
        <w:t>Hand</w:t>
      </w:r>
      <w:r>
        <w:rPr>
          <w:spacing w:val="-7"/>
        </w:rPr>
        <w:t> </w:t>
      </w:r>
      <w:r>
        <w:rPr/>
        <w:t>in</w:t>
      </w:r>
      <w:r>
        <w:rPr>
          <w:spacing w:val="-7"/>
        </w:rPr>
        <w:t> </w:t>
      </w:r>
      <w:r>
        <w:rPr/>
        <w:t>Hand:</w:t>
      </w:r>
      <w:r>
        <w:rPr>
          <w:spacing w:val="-7"/>
        </w:rPr>
        <w:t> </w:t>
      </w:r>
      <w:r>
        <w:rPr/>
        <w:t>The</w:t>
      </w:r>
      <w:r>
        <w:rPr>
          <w:spacing w:val="-7"/>
        </w:rPr>
        <w:t> </w:t>
      </w:r>
      <w:r>
        <w:rPr/>
        <w:t>Domestic</w:t>
      </w:r>
      <w:r>
        <w:rPr>
          <w:spacing w:val="-7"/>
        </w:rPr>
        <w:t> </w:t>
      </w:r>
      <w:r>
        <w:rPr/>
        <w:t>Employers</w:t>
      </w:r>
      <w:r>
        <w:rPr>
          <w:spacing w:val="-7"/>
        </w:rPr>
        <w:t> </w:t>
      </w:r>
      <w:r>
        <w:rPr/>
        <w:t>Network Hispanic and Immigrant Center of Alabama Stephanie Hydal, George Washington University Justice in Aging</w:t>
      </w:r>
    </w:p>
    <w:p>
      <w:pPr>
        <w:pStyle w:val="BodyText"/>
        <w:spacing w:line="484" w:lineRule="auto"/>
        <w:ind w:right="6968"/>
      </w:pPr>
      <w:r>
        <w:rPr/>
        <w:t>Lakeshore</w:t>
      </w:r>
      <w:r>
        <w:rPr>
          <w:spacing w:val="-17"/>
        </w:rPr>
        <w:t> </w:t>
      </w:r>
      <w:r>
        <w:rPr/>
        <w:t>Foundation Little Lobbyists</w:t>
      </w:r>
    </w:p>
    <w:p>
      <w:pPr>
        <w:pStyle w:val="BodyText"/>
        <w:spacing w:line="484" w:lineRule="auto"/>
        <w:ind w:right="6435"/>
      </w:pPr>
      <w:r>
        <w:rPr/>
        <w:t>Little</w:t>
      </w:r>
      <w:r>
        <w:rPr>
          <w:spacing w:val="-13"/>
        </w:rPr>
        <w:t> </w:t>
      </w:r>
      <w:r>
        <w:rPr/>
        <w:t>People</w:t>
      </w:r>
      <w:r>
        <w:rPr>
          <w:spacing w:val="-13"/>
        </w:rPr>
        <w:t> </w:t>
      </w:r>
      <w:r>
        <w:rPr/>
        <w:t>of</w:t>
      </w:r>
      <w:r>
        <w:rPr>
          <w:spacing w:val="-13"/>
        </w:rPr>
        <w:t> </w:t>
      </w:r>
      <w:r>
        <w:rPr/>
        <w:t>America Living Fully at Home</w:t>
      </w:r>
    </w:p>
    <w:p>
      <w:pPr>
        <w:pStyle w:val="BodyText"/>
      </w:pPr>
      <w:r>
        <w:rPr/>
        <w:t>Muscular Dystrophy </w:t>
      </w:r>
      <w:r>
        <w:rPr>
          <w:spacing w:val="-2"/>
        </w:rPr>
        <w:t>Association</w:t>
      </w:r>
    </w:p>
    <w:p>
      <w:pPr>
        <w:pStyle w:val="BodyText"/>
        <w:spacing w:before="4"/>
      </w:pPr>
    </w:p>
    <w:p>
      <w:pPr>
        <w:pStyle w:val="BodyText"/>
        <w:spacing w:line="484" w:lineRule="auto"/>
        <w:ind w:right="2003"/>
      </w:pPr>
      <w:r>
        <w:rPr/>
        <w:t>National</w:t>
      </w:r>
      <w:r>
        <w:rPr>
          <w:spacing w:val="-7"/>
        </w:rPr>
        <w:t> </w:t>
      </w:r>
      <w:r>
        <w:rPr/>
        <w:t>Association</w:t>
      </w:r>
      <w:r>
        <w:rPr>
          <w:spacing w:val="-7"/>
        </w:rPr>
        <w:t> </w:t>
      </w:r>
      <w:r>
        <w:rPr/>
        <w:t>of</w:t>
      </w:r>
      <w:r>
        <w:rPr>
          <w:spacing w:val="-7"/>
        </w:rPr>
        <w:t> </w:t>
      </w:r>
      <w:r>
        <w:rPr/>
        <w:t>Councils</w:t>
      </w:r>
      <w:r>
        <w:rPr>
          <w:spacing w:val="-7"/>
        </w:rPr>
        <w:t> </w:t>
      </w:r>
      <w:r>
        <w:rPr/>
        <w:t>on</w:t>
      </w:r>
      <w:r>
        <w:rPr>
          <w:spacing w:val="-7"/>
        </w:rPr>
        <w:t> </w:t>
      </w:r>
      <w:r>
        <w:rPr/>
        <w:t>Developmental</w:t>
      </w:r>
      <w:r>
        <w:rPr>
          <w:spacing w:val="-7"/>
        </w:rPr>
        <w:t> </w:t>
      </w:r>
      <w:r>
        <w:rPr/>
        <w:t>Disabilities National Coalition for Mental Health Recovery</w:t>
      </w:r>
    </w:p>
    <w:p>
      <w:pPr>
        <w:pStyle w:val="BodyText"/>
      </w:pPr>
      <w:r>
        <w:rPr/>
        <w:t>National Council of Jewish </w:t>
      </w:r>
      <w:r>
        <w:rPr>
          <w:spacing w:val="-2"/>
        </w:rPr>
        <w:t>Women</w:t>
      </w:r>
    </w:p>
    <w:p>
      <w:pPr>
        <w:pStyle w:val="BodyText"/>
        <w:spacing w:after="0"/>
        <w:sectPr>
          <w:pgSz w:w="12240" w:h="15840"/>
          <w:pgMar w:top="1360" w:bottom="280" w:left="1440" w:right="1440"/>
        </w:sectPr>
      </w:pPr>
    </w:p>
    <w:p>
      <w:pPr>
        <w:pStyle w:val="BodyText"/>
        <w:spacing w:line="484" w:lineRule="auto" w:before="80"/>
        <w:ind w:right="4323"/>
      </w:pPr>
      <w:r>
        <w:rPr/>
        <w:t>National Council on Independent Living National</w:t>
      </w:r>
      <w:r>
        <w:rPr>
          <w:spacing w:val="-10"/>
        </w:rPr>
        <w:t> </w:t>
      </w:r>
      <w:r>
        <w:rPr/>
        <w:t>Disability</w:t>
      </w:r>
      <w:r>
        <w:rPr>
          <w:spacing w:val="-10"/>
        </w:rPr>
        <w:t> </w:t>
      </w:r>
      <w:r>
        <w:rPr/>
        <w:t>Rights</w:t>
      </w:r>
      <w:r>
        <w:rPr>
          <w:spacing w:val="-10"/>
        </w:rPr>
        <w:t> </w:t>
      </w:r>
      <w:r>
        <w:rPr/>
        <w:t>Network</w:t>
      </w:r>
      <w:r>
        <w:rPr>
          <w:spacing w:val="-10"/>
        </w:rPr>
        <w:t> </w:t>
      </w:r>
      <w:r>
        <w:rPr/>
        <w:t>(NDRN)</w:t>
      </w:r>
    </w:p>
    <w:p>
      <w:pPr>
        <w:pStyle w:val="BodyText"/>
        <w:spacing w:line="484" w:lineRule="auto"/>
        <w:ind w:right="3937"/>
      </w:pPr>
      <w:r>
        <w:rPr/>
        <w:t>National</w:t>
      </w:r>
      <w:r>
        <w:rPr>
          <w:spacing w:val="-10"/>
        </w:rPr>
        <w:t> </w:t>
      </w:r>
      <w:r>
        <w:rPr/>
        <w:t>Disabled</w:t>
      </w:r>
      <w:r>
        <w:rPr>
          <w:spacing w:val="-10"/>
        </w:rPr>
        <w:t> </w:t>
      </w:r>
      <w:r>
        <w:rPr/>
        <w:t>Legal</w:t>
      </w:r>
      <w:r>
        <w:rPr>
          <w:spacing w:val="-10"/>
        </w:rPr>
        <w:t> </w:t>
      </w:r>
      <w:r>
        <w:rPr/>
        <w:t>Professionals</w:t>
      </w:r>
      <w:r>
        <w:rPr>
          <w:spacing w:val="-10"/>
        </w:rPr>
        <w:t> </w:t>
      </w:r>
      <w:r>
        <w:rPr/>
        <w:t>Association National Domestic Workers Alliance</w:t>
      </w:r>
    </w:p>
    <w:p>
      <w:pPr>
        <w:pStyle w:val="BodyText"/>
        <w:spacing w:line="484" w:lineRule="auto"/>
        <w:ind w:right="4684"/>
      </w:pPr>
      <w:r>
        <w:rPr/>
        <w:t>National Down Syndrome Congress National</w:t>
      </w:r>
      <w:r>
        <w:rPr>
          <w:spacing w:val="-13"/>
        </w:rPr>
        <w:t> </w:t>
      </w:r>
      <w:r>
        <w:rPr/>
        <w:t>LGBTQ</w:t>
      </w:r>
      <w:r>
        <w:rPr>
          <w:spacing w:val="-13"/>
        </w:rPr>
        <w:t> </w:t>
      </w:r>
      <w:r>
        <w:rPr/>
        <w:t>Task</w:t>
      </w:r>
      <w:r>
        <w:rPr>
          <w:spacing w:val="-13"/>
        </w:rPr>
        <w:t> </w:t>
      </w:r>
      <w:r>
        <w:rPr/>
        <w:t>Force</w:t>
      </w:r>
      <w:r>
        <w:rPr>
          <w:spacing w:val="-13"/>
        </w:rPr>
        <w:t> </w:t>
      </w:r>
      <w:r>
        <w:rPr/>
        <w:t>Action</w:t>
      </w:r>
      <w:r>
        <w:rPr>
          <w:spacing w:val="-13"/>
        </w:rPr>
        <w:t> </w:t>
      </w:r>
      <w:r>
        <w:rPr/>
        <w:t>Fund National Organization for Women</w:t>
      </w:r>
    </w:p>
    <w:p>
      <w:pPr>
        <w:pStyle w:val="BodyText"/>
        <w:spacing w:line="484" w:lineRule="auto"/>
        <w:ind w:right="3937"/>
      </w:pPr>
      <w:r>
        <w:rPr/>
        <w:t>National</w:t>
      </w:r>
      <w:r>
        <w:rPr>
          <w:spacing w:val="-8"/>
        </w:rPr>
        <w:t> </w:t>
      </w:r>
      <w:r>
        <w:rPr/>
        <w:t>Organization</w:t>
      </w:r>
      <w:r>
        <w:rPr>
          <w:spacing w:val="-8"/>
        </w:rPr>
        <w:t> </w:t>
      </w:r>
      <w:r>
        <w:rPr/>
        <w:t>of</w:t>
      </w:r>
      <w:r>
        <w:rPr>
          <w:spacing w:val="-8"/>
        </w:rPr>
        <w:t> </w:t>
      </w:r>
      <w:r>
        <w:rPr/>
        <w:t>Nurses</w:t>
      </w:r>
      <w:r>
        <w:rPr>
          <w:spacing w:val="-8"/>
        </w:rPr>
        <w:t> </w:t>
      </w:r>
      <w:r>
        <w:rPr/>
        <w:t>with</w:t>
      </w:r>
      <w:r>
        <w:rPr>
          <w:spacing w:val="-8"/>
        </w:rPr>
        <w:t> </w:t>
      </w:r>
      <w:r>
        <w:rPr/>
        <w:t>Disabilities </w:t>
      </w:r>
      <w:r>
        <w:rPr>
          <w:spacing w:val="-4"/>
        </w:rPr>
        <w:t>NBJC</w:t>
      </w:r>
    </w:p>
    <w:p>
      <w:pPr>
        <w:pStyle w:val="BodyText"/>
        <w:spacing w:line="276" w:lineRule="auto"/>
        <w:ind w:right="120"/>
      </w:pPr>
      <w:r>
        <w:rPr/>
        <w:t>Network</w:t>
      </w:r>
      <w:r>
        <w:rPr>
          <w:spacing w:val="-5"/>
        </w:rPr>
        <w:t> </w:t>
      </w:r>
      <w:r>
        <w:rPr/>
        <w:t>of</w:t>
      </w:r>
      <w:r>
        <w:rPr>
          <w:spacing w:val="-5"/>
        </w:rPr>
        <w:t> </w:t>
      </w:r>
      <w:r>
        <w:rPr/>
        <w:t>Occupational</w:t>
      </w:r>
      <w:r>
        <w:rPr>
          <w:spacing w:val="-5"/>
        </w:rPr>
        <w:t> </w:t>
      </w:r>
      <w:r>
        <w:rPr/>
        <w:t>Therapy</w:t>
      </w:r>
      <w:r>
        <w:rPr>
          <w:spacing w:val="-5"/>
        </w:rPr>
        <w:t> </w:t>
      </w:r>
      <w:r>
        <w:rPr/>
        <w:t>Practitioners</w:t>
      </w:r>
      <w:r>
        <w:rPr>
          <w:spacing w:val="-5"/>
        </w:rPr>
        <w:t> </w:t>
      </w:r>
      <w:r>
        <w:rPr/>
        <w:t>with</w:t>
      </w:r>
      <w:r>
        <w:rPr>
          <w:spacing w:val="-5"/>
        </w:rPr>
        <w:t> </w:t>
      </w:r>
      <w:r>
        <w:rPr/>
        <w:t>Disabilities</w:t>
      </w:r>
      <w:r>
        <w:rPr>
          <w:spacing w:val="-5"/>
        </w:rPr>
        <w:t> </w:t>
      </w:r>
      <w:r>
        <w:rPr/>
        <w:t>and</w:t>
      </w:r>
      <w:r>
        <w:rPr>
          <w:spacing w:val="-5"/>
        </w:rPr>
        <w:t> </w:t>
      </w:r>
      <w:r>
        <w:rPr/>
        <w:t>Supporters </w:t>
      </w:r>
      <w:r>
        <w:rPr>
          <w:spacing w:val="-2"/>
        </w:rPr>
        <w:t>(NOTPD)</w:t>
      </w:r>
    </w:p>
    <w:p>
      <w:pPr>
        <w:pStyle w:val="BodyText"/>
        <w:spacing w:line="484" w:lineRule="auto" w:before="239"/>
        <w:ind w:right="6435"/>
      </w:pPr>
      <w:r>
        <w:rPr/>
        <w:t>New</w:t>
      </w:r>
      <w:r>
        <w:rPr>
          <w:spacing w:val="-17"/>
        </w:rPr>
        <w:t> </w:t>
      </w:r>
      <w:r>
        <w:rPr/>
        <w:t>Disabled</w:t>
      </w:r>
      <w:r>
        <w:rPr>
          <w:spacing w:val="-17"/>
        </w:rPr>
        <w:t> </w:t>
      </w:r>
      <w:r>
        <w:rPr/>
        <w:t>South </w:t>
      </w:r>
      <w:r>
        <w:rPr>
          <w:spacing w:val="-2"/>
        </w:rPr>
        <w:t>ORALE</w:t>
      </w:r>
    </w:p>
    <w:p>
      <w:pPr>
        <w:pStyle w:val="BodyText"/>
        <w:spacing w:line="484" w:lineRule="auto"/>
        <w:ind w:right="5298"/>
      </w:pPr>
      <w:r>
        <w:rPr/>
        <w:t>OT</w:t>
      </w:r>
      <w:r>
        <w:rPr>
          <w:spacing w:val="-10"/>
        </w:rPr>
        <w:t> </w:t>
      </w:r>
      <w:r>
        <w:rPr/>
        <w:t>Leaders</w:t>
      </w:r>
      <w:r>
        <w:rPr>
          <w:spacing w:val="-10"/>
        </w:rPr>
        <w:t> </w:t>
      </w:r>
      <w:r>
        <w:rPr/>
        <w:t>and</w:t>
      </w:r>
      <w:r>
        <w:rPr>
          <w:spacing w:val="-10"/>
        </w:rPr>
        <w:t> </w:t>
      </w:r>
      <w:r>
        <w:rPr/>
        <w:t>Legacies</w:t>
      </w:r>
      <w:r>
        <w:rPr>
          <w:spacing w:val="-10"/>
        </w:rPr>
        <w:t> </w:t>
      </w:r>
      <w:r>
        <w:rPr/>
        <w:t>Society PFLAG National</w:t>
      </w:r>
    </w:p>
    <w:p>
      <w:pPr>
        <w:pStyle w:val="BodyText"/>
      </w:pPr>
      <w:r>
        <w:rPr>
          <w:spacing w:val="-5"/>
        </w:rPr>
        <w:t>PHI</w:t>
      </w:r>
    </w:p>
    <w:p>
      <w:pPr>
        <w:pStyle w:val="BodyText"/>
        <w:spacing w:before="5"/>
      </w:pPr>
    </w:p>
    <w:p>
      <w:pPr>
        <w:pStyle w:val="BodyText"/>
      </w:pPr>
      <w:r>
        <w:rPr/>
        <w:t>Raizes </w:t>
      </w:r>
      <w:r>
        <w:rPr>
          <w:spacing w:val="-2"/>
        </w:rPr>
        <w:t>Collective</w:t>
      </w:r>
    </w:p>
    <w:p>
      <w:pPr>
        <w:pStyle w:val="BodyText"/>
        <w:spacing w:before="5"/>
      </w:pPr>
    </w:p>
    <w:p>
      <w:pPr>
        <w:pStyle w:val="BodyText"/>
        <w:spacing w:line="484" w:lineRule="auto"/>
        <w:ind w:right="4111"/>
      </w:pPr>
      <w:r>
        <w:rPr/>
        <w:t>San</w:t>
      </w:r>
      <w:r>
        <w:rPr>
          <w:spacing w:val="-8"/>
        </w:rPr>
        <w:t> </w:t>
      </w:r>
      <w:r>
        <w:rPr/>
        <w:t>Diego</w:t>
      </w:r>
      <w:r>
        <w:rPr>
          <w:spacing w:val="-8"/>
        </w:rPr>
        <w:t> </w:t>
      </w:r>
      <w:r>
        <w:rPr/>
        <w:t>Immigrant</w:t>
      </w:r>
      <w:r>
        <w:rPr>
          <w:spacing w:val="-8"/>
        </w:rPr>
        <w:t> </w:t>
      </w:r>
      <w:r>
        <w:rPr/>
        <w:t>Rights</w:t>
      </w:r>
      <w:r>
        <w:rPr>
          <w:spacing w:val="-8"/>
        </w:rPr>
        <w:t> </w:t>
      </w:r>
      <w:r>
        <w:rPr/>
        <w:t>Consortium</w:t>
      </w:r>
      <w:r>
        <w:rPr>
          <w:spacing w:val="-8"/>
        </w:rPr>
        <w:t> </w:t>
      </w:r>
      <w:r>
        <w:rPr/>
        <w:t>(SDIRC) Service Employees International Union</w:t>
      </w:r>
      <w:r>
        <w:rPr>
          <w:spacing w:val="80"/>
        </w:rPr>
        <w:t> </w:t>
      </w:r>
      <w:r>
        <w:rPr/>
        <w:t>Synergies Work</w:t>
      </w:r>
    </w:p>
    <w:p>
      <w:pPr>
        <w:pStyle w:val="BodyText"/>
        <w:spacing w:line="276" w:lineRule="exact"/>
      </w:pPr>
      <w:r>
        <w:rPr>
          <w:spacing w:val="-4"/>
        </w:rPr>
        <w:t>TASH</w:t>
      </w:r>
    </w:p>
    <w:p>
      <w:pPr>
        <w:pStyle w:val="BodyText"/>
        <w:spacing w:before="5"/>
      </w:pPr>
    </w:p>
    <w:p>
      <w:pPr>
        <w:pStyle w:val="BodyText"/>
        <w:spacing w:line="484" w:lineRule="auto" w:before="1"/>
        <w:ind w:right="7550"/>
      </w:pPr>
      <w:r>
        <w:rPr>
          <w:spacing w:val="-2"/>
        </w:rPr>
        <w:t>TDIforAccess </w:t>
      </w:r>
      <w:r>
        <w:rPr/>
        <w:t>The</w:t>
      </w:r>
      <w:r>
        <w:rPr>
          <w:spacing w:val="-17"/>
        </w:rPr>
        <w:t> </w:t>
      </w:r>
      <w:r>
        <w:rPr/>
        <w:t>Julian</w:t>
      </w:r>
      <w:r>
        <w:rPr>
          <w:spacing w:val="-17"/>
        </w:rPr>
        <w:t> </w:t>
      </w:r>
      <w:r>
        <w:rPr/>
        <w:t>Way</w:t>
      </w:r>
    </w:p>
    <w:p>
      <w:pPr>
        <w:pStyle w:val="BodyText"/>
      </w:pPr>
      <w:r>
        <w:rPr/>
        <w:t>The Partnership for Inclusive Disaster </w:t>
      </w:r>
      <w:r>
        <w:rPr>
          <w:spacing w:val="-2"/>
        </w:rPr>
        <w:t>Strategies</w:t>
      </w:r>
    </w:p>
    <w:p>
      <w:pPr>
        <w:pStyle w:val="BodyText"/>
        <w:spacing w:after="0"/>
        <w:sectPr>
          <w:pgSz w:w="12240" w:h="15840"/>
          <w:pgMar w:top="1360" w:bottom="280" w:left="1440" w:right="1440"/>
        </w:sectPr>
      </w:pPr>
    </w:p>
    <w:p>
      <w:pPr>
        <w:pStyle w:val="BodyText"/>
        <w:spacing w:line="484" w:lineRule="auto" w:before="80"/>
        <w:ind w:right="6471"/>
      </w:pPr>
      <w:r>
        <w:rPr/>
        <w:t>Touch the Future Inc United</w:t>
      </w:r>
      <w:r>
        <w:rPr>
          <w:spacing w:val="-17"/>
        </w:rPr>
        <w:t> </w:t>
      </w:r>
      <w:r>
        <w:rPr/>
        <w:t>Spinal</w:t>
      </w:r>
      <w:r>
        <w:rPr>
          <w:spacing w:val="-17"/>
        </w:rPr>
        <w:t> </w:t>
      </w:r>
      <w:r>
        <w:rPr/>
        <w:t>Association</w:t>
      </w:r>
    </w:p>
    <w:p>
      <w:pPr>
        <w:pStyle w:val="BodyText"/>
        <w:spacing w:line="484" w:lineRule="auto"/>
        <w:ind w:right="5791"/>
      </w:pPr>
      <w:r>
        <w:rPr/>
        <w:t>UNSEEN</w:t>
      </w:r>
      <w:r>
        <w:rPr>
          <w:spacing w:val="-17"/>
        </w:rPr>
        <w:t> </w:t>
      </w:r>
      <w:r>
        <w:rPr/>
        <w:t>Documentary</w:t>
      </w:r>
      <w:r>
        <w:rPr>
          <w:spacing w:val="-17"/>
        </w:rPr>
        <w:t> </w:t>
      </w:r>
      <w:r>
        <w:rPr/>
        <w:t>LLC World Institute on Disability</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276"/>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kff.org/person/jennifer-tolbert/" TargetMode="External"/><Relationship Id="rId7" Type="http://schemas.openxmlformats.org/officeDocument/2006/relationships/hyperlink" Target="https://www.kff.org/person/sammy-cervantes/" TargetMode="External"/><Relationship Id="rId8" Type="http://schemas.openxmlformats.org/officeDocument/2006/relationships/hyperlink" Target="https://www.kff.org/person/robin-rudowitz/" TargetMode="External"/><Relationship Id="rId9" Type="http://schemas.openxmlformats.org/officeDocument/2006/relationships/hyperlink" Target="https://www.kff.org/person/alice-burns/" TargetMode="External"/><Relationship Id="rId10" Type="http://schemas.openxmlformats.org/officeDocument/2006/relationships/hyperlink" Target="https://www.kff.org/medicaid/understanding-the-intersection-of-medicaid-and-work-an-update/" TargetMode="External"/><Relationship Id="rId11" Type="http://schemas.openxmlformats.org/officeDocument/2006/relationships/hyperlink" Target="https://www.federalregister.gov/d/2025-20278/p-322" TargetMode="External"/><Relationship Id="rId12" Type="http://schemas.openxmlformats.org/officeDocument/2006/relationships/hyperlink" Target="https://www.federalregister.gov/d/2025-20278/p-344" TargetMode="External"/><Relationship Id="rId13" Type="http://schemas.openxmlformats.org/officeDocument/2006/relationships/hyperlink" Target="https://www.federalregister.gov/d/2025-20278/p-114" TargetMode="External"/><Relationship Id="rId14" Type="http://schemas.openxmlformats.org/officeDocument/2006/relationships/hyperlink" Target="https://www.kff.org/racial-equity-and-health-policy/children-of-immigrants-key-facts-on-health-coverage-and-care/" TargetMode="External"/><Relationship Id="rId15" Type="http://schemas.openxmlformats.org/officeDocument/2006/relationships/hyperlink" Target="https://www.federalregister.gov/d/2019-17142/p-499" TargetMode="External"/><Relationship Id="rId16" Type="http://schemas.openxmlformats.org/officeDocument/2006/relationships/hyperlink" Target="https://www.federalregister.gov/d/2025-20278/page-52214" TargetMode="External"/><Relationship Id="rId17" Type="http://schemas.openxmlformats.org/officeDocument/2006/relationships/hyperlink" Target="https://www.federalregister.gov/d/2019-17142/p-522" TargetMode="External"/><Relationship Id="rId18" Type="http://schemas.openxmlformats.org/officeDocument/2006/relationships/hyperlink" Target="https://www.federalregister.gov/d/2019-17142/p-527" TargetMode="External"/><Relationship Id="rId19" Type="http://schemas.openxmlformats.org/officeDocument/2006/relationships/hyperlink" Target="https://www.gao.gov/products/gao-21-45#%3A~%3Atext%3DFast%20Facts%2Chours%20annually%20(see%20figure)" TargetMode="External"/><Relationship Id="rId20" Type="http://schemas.openxmlformats.org/officeDocument/2006/relationships/hyperlink" Target="https://www.kff.org/person/samantha-artiga/" TargetMode="External"/><Relationship Id="rId21" Type="http://schemas.openxmlformats.org/officeDocument/2006/relationships/hyperlink" Target="https://www.kff.org/person/drishti-pillai/" TargetMode="External"/><Relationship Id="rId22" Type="http://schemas.openxmlformats.org/officeDocument/2006/relationships/hyperlink" Target="https://www.kff.org/person/akash-pillai/" TargetMode="External"/><Relationship Id="rId23" Type="http://schemas.openxmlformats.org/officeDocument/2006/relationships/hyperlink" Target="https://www.kff.org/person/matthew-rae/" TargetMode="External"/><Relationship Id="rId24" Type="http://schemas.openxmlformats.org/officeDocument/2006/relationships/hyperlink" Target="mailto:mlewis@aapd.com" TargetMode="External"/><Relationship Id="rId25" Type="http://schemas.openxmlformats.org/officeDocument/2006/relationships/hyperlink" Target="https://www.kff.org/medicaid/potential-chilling-effects-of-public-charge-and-other-immigration-policies-on-medicaid-and-chip-enrollment/" TargetMode="External"/><Relationship Id="rId26" Type="http://schemas.openxmlformats.org/officeDocument/2006/relationships/hyperlink" Target="https://www.federalregister.gov/d/2025-20278/p-105" TargetMode="External"/><Relationship Id="rId27" Type="http://schemas.openxmlformats.org/officeDocument/2006/relationships/hyperlink" Target="https://www.acus.gov/sites/default/files/documents/76-5.pdf" TargetMode="External"/><Relationship Id="rId28" Type="http://schemas.openxmlformats.org/officeDocument/2006/relationships/hyperlink" Target="https://www.federalregister.gov/d/2025-20278/p-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AAPD Sign On Comments re Public Charge Dec 2025.docx</dc:title>
  <dcterms:created xsi:type="dcterms:W3CDTF">2026-01-11T22:29:49Z</dcterms:created>
  <dcterms:modified xsi:type="dcterms:W3CDTF">2026-01-11T22:29:49Z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2026-01-11T00:00:00Z</vt:filetime>
  </property>
  <property fmtid="{D5CDD505-2E9C-101B-9397-08002B2CF9AE}" pid="3" name="Producer">
    <vt:lpwstr>Skia/PDF m145 Google Docs Renderer</vt:lpwstr>
  </property>
  <property fmtid="{D5CDD505-2E9C-101B-9397-08002B2CF9AE}" pid="4" name="LastSaved">
    <vt:filetime>2026-01-11T00:00:00Z</vt:filetime>
  </property>
</Properties>
</file>