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041" w:right="0" w:firstLine="0"/>
        <w:rPr>
          <w:rFonts w:ascii="Times New Roman"/>
          <w:sz w:val="20"/>
        </w:rPr>
      </w:pPr>
      <w:r>
        <w:rPr>
          <w:rFonts w:ascii="Times New Roman"/>
          <w:sz w:val="20"/>
        </w:rPr>
        <w:drawing>
          <wp:inline distT="0" distB="0" distL="0" distR="0">
            <wp:extent cx="2075409" cy="107156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75409" cy="1071562"/>
                    </a:xfrm>
                    <a:prstGeom prst="rect">
                      <a:avLst/>
                    </a:prstGeom>
                  </pic:spPr>
                </pic:pic>
              </a:graphicData>
            </a:graphic>
          </wp:inline>
        </w:drawing>
      </w:r>
      <w:r>
        <w:rPr>
          <w:rFonts w:ascii="Times New Roman"/>
          <w:sz w:val="20"/>
        </w:rPr>
      </w:r>
    </w:p>
    <w:p>
      <w:pPr>
        <w:pStyle w:val="BodyText"/>
        <w:spacing w:before="5"/>
        <w:ind w:left="7254"/>
      </w:pPr>
      <w:r>
        <w:rPr/>
        <w:t>December</w:t>
      </w:r>
      <w:r>
        <w:rPr>
          <w:spacing w:val="-5"/>
        </w:rPr>
        <w:t> </w:t>
      </w:r>
      <w:r>
        <w:rPr/>
        <w:t>19,</w:t>
      </w:r>
      <w:r>
        <w:rPr>
          <w:spacing w:val="-2"/>
        </w:rPr>
        <w:t> </w:t>
      </w:r>
      <w:r>
        <w:rPr>
          <w:spacing w:val="-4"/>
        </w:rPr>
        <w:t>2025</w:t>
      </w:r>
    </w:p>
    <w:p>
      <w:pPr>
        <w:pStyle w:val="BodyText"/>
      </w:pPr>
      <w:r>
        <w:rPr/>
        <w:t>Andrew</w:t>
      </w:r>
      <w:r>
        <w:rPr>
          <w:spacing w:val="-3"/>
        </w:rPr>
        <w:t> </w:t>
      </w:r>
      <w:r>
        <w:rPr/>
        <w:t>Good,</w:t>
      </w:r>
      <w:r>
        <w:rPr>
          <w:spacing w:val="-3"/>
        </w:rPr>
        <w:t> </w:t>
      </w:r>
      <w:r>
        <w:rPr>
          <w:spacing w:val="-2"/>
        </w:rPr>
        <w:t>Chief</w:t>
      </w:r>
    </w:p>
    <w:p>
      <w:pPr>
        <w:pStyle w:val="BodyText"/>
      </w:pPr>
      <w:r>
        <w:rPr/>
        <w:t>Office</w:t>
      </w:r>
      <w:r>
        <w:rPr>
          <w:spacing w:val="-2"/>
        </w:rPr>
        <w:t> </w:t>
      </w:r>
      <w:r>
        <w:rPr/>
        <w:t>of</w:t>
      </w:r>
      <w:r>
        <w:rPr>
          <w:spacing w:val="-2"/>
        </w:rPr>
        <w:t> </w:t>
      </w:r>
      <w:r>
        <w:rPr/>
        <w:t>Policy</w:t>
      </w:r>
      <w:r>
        <w:rPr>
          <w:spacing w:val="-3"/>
        </w:rPr>
        <w:t> </w:t>
      </w:r>
      <w:r>
        <w:rPr/>
        <w:t>and</w:t>
      </w:r>
      <w:r>
        <w:rPr>
          <w:spacing w:val="-3"/>
        </w:rPr>
        <w:t> </w:t>
      </w:r>
      <w:r>
        <w:rPr>
          <w:spacing w:val="-2"/>
        </w:rPr>
        <w:t>Strategy</w:t>
      </w:r>
    </w:p>
    <w:p>
      <w:pPr>
        <w:pStyle w:val="BodyText"/>
        <w:ind w:right="4042"/>
      </w:pPr>
      <w:r>
        <w:rPr/>
        <w:t>U.S.</w:t>
      </w:r>
      <w:r>
        <w:rPr>
          <w:spacing w:val="-9"/>
        </w:rPr>
        <w:t> </w:t>
      </w:r>
      <w:r>
        <w:rPr/>
        <w:t>Citizenship</w:t>
      </w:r>
      <w:r>
        <w:rPr>
          <w:spacing w:val="-9"/>
        </w:rPr>
        <w:t> </w:t>
      </w:r>
      <w:r>
        <w:rPr/>
        <w:t>and</w:t>
      </w:r>
      <w:r>
        <w:rPr>
          <w:spacing w:val="-9"/>
        </w:rPr>
        <w:t> </w:t>
      </w:r>
      <w:r>
        <w:rPr/>
        <w:t>Immigration</w:t>
      </w:r>
      <w:r>
        <w:rPr>
          <w:spacing w:val="-11"/>
        </w:rPr>
        <w:t> </w:t>
      </w:r>
      <w:r>
        <w:rPr/>
        <w:t>Services Department of Homeland Security</w:t>
      </w:r>
    </w:p>
    <w:p>
      <w:pPr>
        <w:pStyle w:val="BodyText"/>
        <w:ind w:right="6165"/>
      </w:pPr>
      <w:r>
        <w:rPr/>
        <w:t>5900</w:t>
      </w:r>
      <w:r>
        <w:rPr>
          <w:spacing w:val="-13"/>
        </w:rPr>
        <w:t> </w:t>
      </w:r>
      <w:r>
        <w:rPr/>
        <w:t>Capitol</w:t>
      </w:r>
      <w:r>
        <w:rPr>
          <w:spacing w:val="-13"/>
        </w:rPr>
        <w:t> </w:t>
      </w:r>
      <w:r>
        <w:rPr/>
        <w:t>Gateway</w:t>
      </w:r>
      <w:r>
        <w:rPr>
          <w:spacing w:val="-15"/>
        </w:rPr>
        <w:t> </w:t>
      </w:r>
      <w:r>
        <w:rPr/>
        <w:t>Drive Camp Springs, MD</w:t>
      </w:r>
      <w:r>
        <w:rPr>
          <w:spacing w:val="40"/>
        </w:rPr>
        <w:t> </w:t>
      </w:r>
      <w:r>
        <w:rPr/>
        <w:t>20746</w:t>
      </w:r>
    </w:p>
    <w:p>
      <w:pPr>
        <w:pStyle w:val="BodyText"/>
      </w:pPr>
    </w:p>
    <w:p>
      <w:pPr>
        <w:pStyle w:val="BodyText"/>
      </w:pPr>
    </w:p>
    <w:p>
      <w:pPr>
        <w:pStyle w:val="Heading1"/>
        <w:ind w:left="1" w:right="361"/>
        <w:jc w:val="center"/>
      </w:pPr>
      <w:r>
        <w:rPr/>
        <w:t>Consortium</w:t>
      </w:r>
      <w:r>
        <w:rPr>
          <w:spacing w:val="-6"/>
        </w:rPr>
        <w:t> </w:t>
      </w:r>
      <w:r>
        <w:rPr/>
        <w:t>for</w:t>
      </w:r>
      <w:r>
        <w:rPr>
          <w:spacing w:val="-4"/>
        </w:rPr>
        <w:t> </w:t>
      </w:r>
      <w:r>
        <w:rPr/>
        <w:t>Constituents</w:t>
      </w:r>
      <w:r>
        <w:rPr>
          <w:spacing w:val="-4"/>
        </w:rPr>
        <w:t> </w:t>
      </w:r>
      <w:r>
        <w:rPr/>
        <w:t>with</w:t>
      </w:r>
      <w:r>
        <w:rPr>
          <w:spacing w:val="-4"/>
        </w:rPr>
        <w:t> </w:t>
      </w:r>
      <w:r>
        <w:rPr/>
        <w:t>Disabilities</w:t>
      </w:r>
      <w:r>
        <w:rPr>
          <w:spacing w:val="-3"/>
        </w:rPr>
        <w:t> </w:t>
      </w:r>
      <w:r>
        <w:rPr>
          <w:spacing w:val="-5"/>
        </w:rPr>
        <w:t>Re:</w:t>
      </w:r>
    </w:p>
    <w:p>
      <w:pPr>
        <w:spacing w:before="0"/>
        <w:ind w:left="3" w:right="361" w:firstLine="0"/>
        <w:jc w:val="center"/>
        <w:rPr>
          <w:b/>
          <w:sz w:val="24"/>
        </w:rPr>
      </w:pPr>
      <w:r>
        <w:rPr>
          <w:b/>
          <w:sz w:val="24"/>
        </w:rPr>
        <w:t>DHS</w:t>
      </w:r>
      <w:r>
        <w:rPr>
          <w:b/>
          <w:spacing w:val="-6"/>
          <w:sz w:val="24"/>
        </w:rPr>
        <w:t> </w:t>
      </w:r>
      <w:r>
        <w:rPr>
          <w:b/>
          <w:sz w:val="24"/>
        </w:rPr>
        <w:t>Docket</w:t>
      </w:r>
      <w:r>
        <w:rPr>
          <w:b/>
          <w:spacing w:val="-4"/>
          <w:sz w:val="24"/>
        </w:rPr>
        <w:t> </w:t>
      </w:r>
      <w:r>
        <w:rPr>
          <w:b/>
          <w:sz w:val="24"/>
        </w:rPr>
        <w:t>No.</w:t>
      </w:r>
      <w:r>
        <w:rPr>
          <w:b/>
          <w:spacing w:val="-3"/>
          <w:sz w:val="24"/>
        </w:rPr>
        <w:t> </w:t>
      </w:r>
      <w:r>
        <w:rPr>
          <w:b/>
          <w:sz w:val="24"/>
        </w:rPr>
        <w:t>USCIS-2025-0304,</w:t>
      </w:r>
      <w:r>
        <w:rPr>
          <w:b/>
          <w:spacing w:val="-4"/>
          <w:sz w:val="24"/>
        </w:rPr>
        <w:t> </w:t>
      </w:r>
      <w:r>
        <w:rPr>
          <w:b/>
          <w:sz w:val="24"/>
        </w:rPr>
        <w:t>U.S.</w:t>
      </w:r>
      <w:r>
        <w:rPr>
          <w:b/>
          <w:spacing w:val="-3"/>
          <w:sz w:val="24"/>
        </w:rPr>
        <w:t> </w:t>
      </w:r>
      <w:r>
        <w:rPr>
          <w:b/>
          <w:sz w:val="24"/>
        </w:rPr>
        <w:t>Citizenship</w:t>
      </w:r>
      <w:r>
        <w:rPr>
          <w:b/>
          <w:spacing w:val="-5"/>
          <w:sz w:val="24"/>
        </w:rPr>
        <w:t> </w:t>
      </w:r>
      <w:r>
        <w:rPr>
          <w:b/>
          <w:sz w:val="24"/>
        </w:rPr>
        <w:t>and</w:t>
      </w:r>
      <w:r>
        <w:rPr>
          <w:b/>
          <w:spacing w:val="-4"/>
          <w:sz w:val="24"/>
        </w:rPr>
        <w:t> </w:t>
      </w:r>
      <w:r>
        <w:rPr>
          <w:b/>
          <w:sz w:val="24"/>
        </w:rPr>
        <w:t>Immigration</w:t>
      </w:r>
      <w:r>
        <w:rPr>
          <w:b/>
          <w:spacing w:val="-3"/>
          <w:sz w:val="24"/>
        </w:rPr>
        <w:t> </w:t>
      </w:r>
      <w:r>
        <w:rPr>
          <w:b/>
          <w:spacing w:val="-2"/>
          <w:sz w:val="24"/>
        </w:rPr>
        <w:t>Services</w:t>
      </w:r>
    </w:p>
    <w:p>
      <w:pPr>
        <w:pStyle w:val="BodyText"/>
        <w:spacing w:before="43"/>
        <w:rPr>
          <w:b/>
        </w:rPr>
      </w:pPr>
    </w:p>
    <w:p>
      <w:pPr>
        <w:pStyle w:val="BodyText"/>
        <w:spacing w:line="276" w:lineRule="auto" w:before="1"/>
        <w:ind w:right="376" w:firstLine="719"/>
      </w:pPr>
      <w:r>
        <w:rPr/>
        <w:t>The undersigned members of the Rights, Health, and Long-Term Services and Supports</w:t>
      </w:r>
      <w:r>
        <w:rPr>
          <w:spacing w:val="-4"/>
        </w:rPr>
        <w:t> </w:t>
      </w:r>
      <w:r>
        <w:rPr/>
        <w:t>Task</w:t>
      </w:r>
      <w:r>
        <w:rPr>
          <w:spacing w:val="-4"/>
        </w:rPr>
        <w:t> </w:t>
      </w:r>
      <w:r>
        <w:rPr/>
        <w:t>Forces</w:t>
      </w:r>
      <w:r>
        <w:rPr>
          <w:spacing w:val="-6"/>
        </w:rPr>
        <w:t> </w:t>
      </w:r>
      <w:r>
        <w:rPr/>
        <w:t>of</w:t>
      </w:r>
      <w:r>
        <w:rPr>
          <w:spacing w:val="-4"/>
        </w:rPr>
        <w:t> </w:t>
      </w:r>
      <w:r>
        <w:rPr/>
        <w:t>the</w:t>
      </w:r>
      <w:r>
        <w:rPr>
          <w:spacing w:val="-4"/>
        </w:rPr>
        <w:t> </w:t>
      </w:r>
      <w:r>
        <w:rPr/>
        <w:t>Consortium</w:t>
      </w:r>
      <w:r>
        <w:rPr>
          <w:spacing w:val="-3"/>
        </w:rPr>
        <w:t> </w:t>
      </w:r>
      <w:r>
        <w:rPr/>
        <w:t>for</w:t>
      </w:r>
      <w:r>
        <w:rPr>
          <w:spacing w:val="-7"/>
        </w:rPr>
        <w:t> </w:t>
      </w:r>
      <w:r>
        <w:rPr/>
        <w:t>Constituents</w:t>
      </w:r>
      <w:r>
        <w:rPr>
          <w:spacing w:val="-4"/>
        </w:rPr>
        <w:t> </w:t>
      </w:r>
      <w:r>
        <w:rPr/>
        <w:t>with</w:t>
      </w:r>
      <w:r>
        <w:rPr>
          <w:spacing w:val="-5"/>
        </w:rPr>
        <w:t> </w:t>
      </w:r>
      <w:r>
        <w:rPr/>
        <w:t>Disabilities</w:t>
      </w:r>
      <w:r>
        <w:rPr>
          <w:spacing w:val="-4"/>
        </w:rPr>
        <w:t> </w:t>
      </w:r>
      <w:r>
        <w:rPr/>
        <w:t>(CCD)</w:t>
      </w:r>
      <w:r>
        <w:rPr>
          <w:spacing w:val="-4"/>
        </w:rPr>
        <w:t> </w:t>
      </w:r>
      <w:r>
        <w:rPr/>
        <w:t>write</w:t>
      </w:r>
      <w:r>
        <w:rPr>
          <w:spacing w:val="-3"/>
        </w:rPr>
        <w:t> </w:t>
      </w:r>
      <w:r>
        <w:rPr/>
        <w:t>to express our strong opposition to the proposed public charge ground of inadmissibility regulation. CCD is the largest coalition of national organizations working together to advocate for federal public policy that ensures the self-determination, independence, empowerment, integration and inclusion of children and adults with disabilities in all aspects of society.</w:t>
      </w:r>
    </w:p>
    <w:p>
      <w:pPr>
        <w:pStyle w:val="BodyText"/>
        <w:spacing w:before="39"/>
      </w:pPr>
    </w:p>
    <w:p>
      <w:pPr>
        <w:pStyle w:val="BodyText"/>
        <w:spacing w:line="276" w:lineRule="auto"/>
        <w:ind w:right="410" w:firstLine="719"/>
      </w:pPr>
      <w:r>
        <w:rPr/>
        <w:t>We believe that the proposed rule would greatly harm both immigrant and non-immigrant</w:t>
      </w:r>
      <w:r>
        <w:rPr>
          <w:spacing w:val="-3"/>
        </w:rPr>
        <w:t> </w:t>
      </w:r>
      <w:r>
        <w:rPr/>
        <w:t>individuals</w:t>
      </w:r>
      <w:r>
        <w:rPr>
          <w:spacing w:val="-6"/>
        </w:rPr>
        <w:t> </w:t>
      </w:r>
      <w:r>
        <w:rPr/>
        <w:t>with</w:t>
      </w:r>
      <w:r>
        <w:rPr>
          <w:spacing w:val="-2"/>
        </w:rPr>
        <w:t> </w:t>
      </w:r>
      <w:r>
        <w:rPr/>
        <w:t>disabilities.</w:t>
      </w:r>
      <w:r>
        <w:rPr>
          <w:spacing w:val="-3"/>
        </w:rPr>
        <w:t> </w:t>
      </w:r>
      <w:r>
        <w:rPr/>
        <w:t>More</w:t>
      </w:r>
      <w:r>
        <w:rPr>
          <w:spacing w:val="-3"/>
        </w:rPr>
        <w:t> </w:t>
      </w:r>
      <w:r>
        <w:rPr/>
        <w:t>than</w:t>
      </w:r>
      <w:r>
        <w:rPr>
          <w:spacing w:val="-5"/>
        </w:rPr>
        <w:t> </w:t>
      </w:r>
      <w:r>
        <w:rPr/>
        <w:t>five</w:t>
      </w:r>
      <w:r>
        <w:rPr>
          <w:spacing w:val="-3"/>
        </w:rPr>
        <w:t> </w:t>
      </w:r>
      <w:r>
        <w:rPr/>
        <w:t>percent</w:t>
      </w:r>
      <w:r>
        <w:rPr>
          <w:spacing w:val="-5"/>
        </w:rPr>
        <w:t> </w:t>
      </w:r>
      <w:r>
        <w:rPr/>
        <w:t>of</w:t>
      </w:r>
      <w:r>
        <w:rPr>
          <w:spacing w:val="-3"/>
        </w:rPr>
        <w:t> </w:t>
      </w:r>
      <w:r>
        <w:rPr/>
        <w:t>immigrant</w:t>
      </w:r>
      <w:r>
        <w:rPr>
          <w:spacing w:val="-3"/>
        </w:rPr>
        <w:t> </w:t>
      </w:r>
      <w:r>
        <w:rPr/>
        <w:t>adults</w:t>
      </w:r>
      <w:r>
        <w:rPr>
          <w:spacing w:val="-3"/>
        </w:rPr>
        <w:t> </w:t>
      </w:r>
      <w:r>
        <w:rPr/>
        <w:t>have</w:t>
      </w:r>
      <w:r>
        <w:rPr>
          <w:spacing w:val="-5"/>
        </w:rPr>
        <w:t> </w:t>
      </w:r>
      <w:r>
        <w:rPr/>
        <w:t>a disability, and half of those individuals have multiple disabilities. Older immigrants aged 50-64 report higher rates of disability (about 10%).</w:t>
      </w:r>
      <w:hyperlink w:history="true" w:anchor="_bookmark0">
        <w:r>
          <w:rPr>
            <w:position w:val="8"/>
            <w:sz w:val="16"/>
          </w:rPr>
          <w:t>1</w:t>
        </w:r>
      </w:hyperlink>
      <w:r>
        <w:rPr>
          <w:spacing w:val="32"/>
          <w:position w:val="8"/>
          <w:sz w:val="16"/>
        </w:rPr>
        <w:t> </w:t>
      </w:r>
      <w:r>
        <w:rPr/>
        <w:t>This means there are around two million immigrants with disabilities who would be facing a decision of choosing between their immigration status and receiving the support they require.</w:t>
      </w:r>
    </w:p>
    <w:p>
      <w:pPr>
        <w:pStyle w:val="BodyText"/>
        <w:spacing w:before="37"/>
      </w:pPr>
    </w:p>
    <w:p>
      <w:pPr>
        <w:pStyle w:val="BodyText"/>
        <w:spacing w:line="276" w:lineRule="auto"/>
        <w:ind w:right="502" w:firstLine="719"/>
      </w:pPr>
      <w:r>
        <w:rPr/>
        <w:t>We</w:t>
      </w:r>
      <w:r>
        <w:rPr>
          <w:spacing w:val="-5"/>
        </w:rPr>
        <w:t> </w:t>
      </w:r>
      <w:r>
        <w:rPr/>
        <w:t>urge</w:t>
      </w:r>
      <w:r>
        <w:rPr>
          <w:spacing w:val="-3"/>
        </w:rPr>
        <w:t> </w:t>
      </w:r>
      <w:r>
        <w:rPr/>
        <w:t>the</w:t>
      </w:r>
      <w:r>
        <w:rPr>
          <w:spacing w:val="-3"/>
        </w:rPr>
        <w:t> </w:t>
      </w:r>
      <w:r>
        <w:rPr/>
        <w:t>Department not</w:t>
      </w:r>
      <w:r>
        <w:rPr>
          <w:spacing w:val="-3"/>
        </w:rPr>
        <w:t> </w:t>
      </w:r>
      <w:r>
        <w:rPr/>
        <w:t>to</w:t>
      </w:r>
      <w:r>
        <w:rPr>
          <w:spacing w:val="-3"/>
        </w:rPr>
        <w:t> </w:t>
      </w:r>
      <w:r>
        <w:rPr/>
        <w:t>adopt</w:t>
      </w:r>
      <w:r>
        <w:rPr>
          <w:spacing w:val="-3"/>
        </w:rPr>
        <w:t> </w:t>
      </w:r>
      <w:r>
        <w:rPr/>
        <w:t>the</w:t>
      </w:r>
      <w:r>
        <w:rPr>
          <w:spacing w:val="-3"/>
        </w:rPr>
        <w:t> </w:t>
      </w:r>
      <w:r>
        <w:rPr/>
        <w:t>proposed</w:t>
      </w:r>
      <w:r>
        <w:rPr>
          <w:spacing w:val="-3"/>
        </w:rPr>
        <w:t> </w:t>
      </w:r>
      <w:r>
        <w:rPr/>
        <w:t>rule</w:t>
      </w:r>
      <w:r>
        <w:rPr>
          <w:spacing w:val="-5"/>
        </w:rPr>
        <w:t> </w:t>
      </w:r>
      <w:r>
        <w:rPr/>
        <w:t>due</w:t>
      </w:r>
      <w:r>
        <w:rPr>
          <w:spacing w:val="-5"/>
        </w:rPr>
        <w:t> </w:t>
      </w:r>
      <w:r>
        <w:rPr/>
        <w:t>to</w:t>
      </w:r>
      <w:r>
        <w:rPr>
          <w:spacing w:val="-5"/>
        </w:rPr>
        <w:t> </w:t>
      </w:r>
      <w:r>
        <w:rPr/>
        <w:t>the</w:t>
      </w:r>
      <w:r>
        <w:rPr>
          <w:spacing w:val="-5"/>
        </w:rPr>
        <w:t> </w:t>
      </w:r>
      <w:r>
        <w:rPr/>
        <w:t>arbitrary</w:t>
      </w:r>
      <w:r>
        <w:rPr>
          <w:spacing w:val="-3"/>
        </w:rPr>
        <w:t> </w:t>
      </w:r>
      <w:r>
        <w:rPr/>
        <w:t>and capricious nature of the proposed regulation, its violation of the Administrative Procedures Act and Section 504 of the Rehabilitation Act (Section 504), and its inconsistency with the Personal Responsibility and Work Reauthorization Act (PRWORA). In light of these concerns, as well as the chaos and confusion that is certain to result if the proposed rule is finalized, this rulemaking should be abandoned and the 2022 DHS public charge regulation retained in its entirety.</w:t>
      </w:r>
    </w:p>
    <w:p>
      <w:pPr>
        <w:pStyle w:val="BodyText"/>
        <w:rPr>
          <w:sz w:val="20"/>
        </w:rPr>
      </w:pPr>
    </w:p>
    <w:p>
      <w:pPr>
        <w:pStyle w:val="BodyText"/>
        <w:rPr>
          <w:sz w:val="20"/>
        </w:rPr>
      </w:pPr>
    </w:p>
    <w:p>
      <w:pPr>
        <w:pStyle w:val="BodyText"/>
        <w:spacing w:before="77"/>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210378</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565226pt;width:144.020pt;height:.60004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47" w:lineRule="auto" w:before="112"/>
        <w:ind w:left="0" w:right="1024" w:firstLine="0"/>
        <w:jc w:val="left"/>
        <w:rPr>
          <w:sz w:val="20"/>
        </w:rPr>
      </w:pPr>
      <w:bookmarkStart w:name="_bookmark0" w:id="1"/>
      <w:bookmarkEnd w:id="1"/>
      <w:r>
        <w:rPr/>
      </w:r>
      <w:r>
        <w:rPr>
          <w:sz w:val="20"/>
          <w:vertAlign w:val="superscript"/>
        </w:rPr>
        <w:t>1</w:t>
      </w:r>
      <w:r>
        <w:rPr>
          <w:spacing w:val="-4"/>
          <w:sz w:val="20"/>
          <w:vertAlign w:val="baseline"/>
        </w:rPr>
        <w:t> </w:t>
      </w:r>
      <w:r>
        <w:rPr>
          <w:sz w:val="20"/>
          <w:vertAlign w:val="baseline"/>
        </w:rPr>
        <w:t>Evache</w:t>
      </w:r>
      <w:r>
        <w:rPr>
          <w:spacing w:val="-3"/>
          <w:sz w:val="20"/>
          <w:vertAlign w:val="baseline"/>
        </w:rPr>
        <w:t> </w:t>
      </w:r>
      <w:r>
        <w:rPr>
          <w:sz w:val="20"/>
          <w:vertAlign w:val="baseline"/>
        </w:rPr>
        <w:t>et.</w:t>
      </w:r>
      <w:r>
        <w:rPr>
          <w:spacing w:val="-4"/>
          <w:sz w:val="20"/>
          <w:vertAlign w:val="baseline"/>
        </w:rPr>
        <w:t> </w:t>
      </w:r>
      <w:r>
        <w:rPr>
          <w:sz w:val="20"/>
          <w:vertAlign w:val="baseline"/>
        </w:rPr>
        <w:t>al.</w:t>
      </w:r>
      <w:r>
        <w:rPr>
          <w:spacing w:val="-3"/>
          <w:sz w:val="20"/>
          <w:vertAlign w:val="baseline"/>
        </w:rPr>
        <w:t> </w:t>
      </w:r>
      <w:r>
        <w:rPr>
          <w:i/>
          <w:sz w:val="20"/>
          <w:vertAlign w:val="baseline"/>
        </w:rPr>
        <w:t>“Being</w:t>
      </w:r>
      <w:r>
        <w:rPr>
          <w:i/>
          <w:spacing w:val="-3"/>
          <w:sz w:val="20"/>
          <w:vertAlign w:val="baseline"/>
        </w:rPr>
        <w:t> </w:t>
      </w:r>
      <w:r>
        <w:rPr>
          <w:i/>
          <w:sz w:val="20"/>
          <w:vertAlign w:val="baseline"/>
        </w:rPr>
        <w:t>an</w:t>
      </w:r>
      <w:r>
        <w:rPr>
          <w:i/>
          <w:spacing w:val="-5"/>
          <w:sz w:val="20"/>
          <w:vertAlign w:val="baseline"/>
        </w:rPr>
        <w:t> </w:t>
      </w:r>
      <w:r>
        <w:rPr>
          <w:i/>
          <w:sz w:val="20"/>
          <w:vertAlign w:val="baseline"/>
        </w:rPr>
        <w:t>Immigrant</w:t>
      </w:r>
      <w:r>
        <w:rPr>
          <w:i/>
          <w:spacing w:val="-2"/>
          <w:sz w:val="20"/>
          <w:vertAlign w:val="baseline"/>
        </w:rPr>
        <w:t> </w:t>
      </w:r>
      <w:r>
        <w:rPr>
          <w:i/>
          <w:sz w:val="20"/>
          <w:vertAlign w:val="baseline"/>
        </w:rPr>
        <w:t>with</w:t>
      </w:r>
      <w:r>
        <w:rPr>
          <w:i/>
          <w:spacing w:val="-4"/>
          <w:sz w:val="20"/>
          <w:vertAlign w:val="baseline"/>
        </w:rPr>
        <w:t> </w:t>
      </w:r>
      <w:r>
        <w:rPr>
          <w:i/>
          <w:sz w:val="20"/>
          <w:vertAlign w:val="baseline"/>
        </w:rPr>
        <w:t>Disabilities</w:t>
      </w:r>
      <w:r>
        <w:rPr>
          <w:i/>
          <w:spacing w:val="-3"/>
          <w:sz w:val="20"/>
          <w:vertAlign w:val="baseline"/>
        </w:rPr>
        <w:t> </w:t>
      </w:r>
      <w:r>
        <w:rPr>
          <w:i/>
          <w:sz w:val="20"/>
          <w:vertAlign w:val="baseline"/>
        </w:rPr>
        <w:t>Characteristics</w:t>
      </w:r>
      <w:r>
        <w:rPr>
          <w:i/>
          <w:spacing w:val="-3"/>
          <w:sz w:val="20"/>
          <w:vertAlign w:val="baseline"/>
        </w:rPr>
        <w:t> </w:t>
      </w:r>
      <w:r>
        <w:rPr>
          <w:i/>
          <w:sz w:val="20"/>
          <w:vertAlign w:val="baseline"/>
        </w:rPr>
        <w:t>of</w:t>
      </w:r>
      <w:r>
        <w:rPr>
          <w:i/>
          <w:spacing w:val="-4"/>
          <w:sz w:val="20"/>
          <w:vertAlign w:val="baseline"/>
        </w:rPr>
        <w:t> </w:t>
      </w:r>
      <w:r>
        <w:rPr>
          <w:i/>
          <w:sz w:val="20"/>
          <w:vertAlign w:val="baseline"/>
        </w:rPr>
        <w:t>a</w:t>
      </w:r>
      <w:r>
        <w:rPr>
          <w:i/>
          <w:spacing w:val="-2"/>
          <w:sz w:val="20"/>
          <w:vertAlign w:val="baseline"/>
        </w:rPr>
        <w:t> </w:t>
      </w:r>
      <w:r>
        <w:rPr>
          <w:i/>
          <w:sz w:val="20"/>
          <w:vertAlign w:val="baseline"/>
        </w:rPr>
        <w:t>population</w:t>
      </w:r>
      <w:r>
        <w:rPr>
          <w:i/>
          <w:spacing w:val="-4"/>
          <w:sz w:val="20"/>
          <w:vertAlign w:val="baseline"/>
        </w:rPr>
        <w:t> </w:t>
      </w:r>
      <w:r>
        <w:rPr>
          <w:i/>
          <w:sz w:val="20"/>
          <w:vertAlign w:val="baseline"/>
        </w:rPr>
        <w:t>facing</w:t>
      </w:r>
      <w:r>
        <w:rPr>
          <w:i/>
          <w:spacing w:val="-5"/>
          <w:sz w:val="20"/>
          <w:vertAlign w:val="baseline"/>
        </w:rPr>
        <w:t> </w:t>
      </w:r>
      <w:r>
        <w:rPr>
          <w:i/>
          <w:sz w:val="20"/>
          <w:vertAlign w:val="baseline"/>
        </w:rPr>
        <w:t>multiple</w:t>
      </w:r>
      <w:r>
        <w:rPr>
          <w:i/>
          <w:sz w:val="20"/>
          <w:vertAlign w:val="baseline"/>
        </w:rPr>
        <w:t> </w:t>
      </w:r>
      <w:r>
        <w:rPr>
          <w:i/>
          <w:spacing w:val="-2"/>
          <w:sz w:val="20"/>
          <w:vertAlign w:val="baseline"/>
        </w:rPr>
        <w:t>structural challenges” </w:t>
      </w:r>
      <w:r>
        <w:rPr>
          <w:spacing w:val="-2"/>
          <w:sz w:val="20"/>
          <w:vertAlign w:val="baseline"/>
        </w:rPr>
        <w:t>The Urban Institute. </w:t>
      </w:r>
      <w:hyperlink r:id="rId6">
        <w:r>
          <w:rPr>
            <w:rFonts w:ascii="Trebuchet MS" w:hAnsi="Trebuchet MS"/>
            <w:color w:val="1154CC"/>
            <w:spacing w:val="-2"/>
            <w:sz w:val="21"/>
            <w:u w:val="single" w:color="1154CC"/>
            <w:vertAlign w:val="baseline"/>
          </w:rPr>
          <w:t>https://www.urban.org/research/publication/being-</w:t>
        </w:r>
      </w:hyperlink>
      <w:hyperlink r:id="rId6">
        <w:r>
          <w:rPr>
            <w:rFonts w:ascii="Trebuchet MS" w:hAnsi="Trebuchet MS"/>
            <w:color w:val="1154CC"/>
            <w:sz w:val="21"/>
            <w:u w:val="single" w:color="1154CC"/>
            <w:vertAlign w:val="baseline"/>
          </w:rPr>
          <w:t>immigrant-disabilities</w:t>
        </w:r>
        <w:r>
          <w:rPr>
            <w:sz w:val="20"/>
            <w:u w:val="none"/>
            <w:vertAlign w:val="baseline"/>
          </w:rPr>
          <w:t>.</w:t>
        </w:r>
      </w:hyperlink>
      <w:r>
        <w:rPr>
          <w:sz w:val="20"/>
          <w:u w:val="none"/>
          <w:vertAlign w:val="baseline"/>
        </w:rPr>
        <w:t> (2022).</w:t>
      </w:r>
    </w:p>
    <w:p>
      <w:pPr>
        <w:spacing w:after="0" w:line="247" w:lineRule="auto"/>
        <w:jc w:val="left"/>
        <w:rPr>
          <w:sz w:val="20"/>
        </w:rPr>
        <w:sectPr>
          <w:type w:val="continuous"/>
          <w:pgSz w:w="12240" w:h="15840"/>
          <w:pgMar w:top="720" w:bottom="280" w:left="1440" w:right="1080"/>
        </w:sectPr>
      </w:pPr>
    </w:p>
    <w:p>
      <w:pPr>
        <w:pStyle w:val="Heading1"/>
        <w:numPr>
          <w:ilvl w:val="0"/>
          <w:numId w:val="1"/>
        </w:numPr>
        <w:tabs>
          <w:tab w:pos="720" w:val="left" w:leader="none"/>
        </w:tabs>
        <w:spacing w:line="276" w:lineRule="auto" w:before="77" w:after="0"/>
        <w:ind w:left="720" w:right="1691" w:hanging="360"/>
        <w:jc w:val="left"/>
      </w:pPr>
      <w:r>
        <w:rPr/>
        <w:t>The</w:t>
      </w:r>
      <w:r>
        <w:rPr>
          <w:spacing w:val="-5"/>
        </w:rPr>
        <w:t> </w:t>
      </w:r>
      <w:r>
        <w:rPr/>
        <w:t>Proposed</w:t>
      </w:r>
      <w:r>
        <w:rPr>
          <w:spacing w:val="-4"/>
        </w:rPr>
        <w:t> </w:t>
      </w:r>
      <w:r>
        <w:rPr/>
        <w:t>Rule</w:t>
      </w:r>
      <w:r>
        <w:rPr>
          <w:spacing w:val="-2"/>
        </w:rPr>
        <w:t> </w:t>
      </w:r>
      <w:r>
        <w:rPr/>
        <w:t>is</w:t>
      </w:r>
      <w:r>
        <w:rPr>
          <w:spacing w:val="-6"/>
        </w:rPr>
        <w:t> </w:t>
      </w:r>
      <w:r>
        <w:rPr/>
        <w:t>arbitrary</w:t>
      </w:r>
      <w:r>
        <w:rPr>
          <w:spacing w:val="-6"/>
        </w:rPr>
        <w:t> </w:t>
      </w:r>
      <w:r>
        <w:rPr/>
        <w:t>and</w:t>
      </w:r>
      <w:r>
        <w:rPr>
          <w:spacing w:val="-4"/>
        </w:rPr>
        <w:t> </w:t>
      </w:r>
      <w:r>
        <w:rPr/>
        <w:t>capricious</w:t>
      </w:r>
      <w:r>
        <w:rPr>
          <w:spacing w:val="-4"/>
        </w:rPr>
        <w:t> </w:t>
      </w:r>
      <w:r>
        <w:rPr/>
        <w:t>in</w:t>
      </w:r>
      <w:r>
        <w:rPr>
          <w:spacing w:val="-4"/>
        </w:rPr>
        <w:t> </w:t>
      </w:r>
      <w:r>
        <w:rPr/>
        <w:t>violation</w:t>
      </w:r>
      <w:r>
        <w:rPr>
          <w:spacing w:val="-4"/>
        </w:rPr>
        <w:t> </w:t>
      </w:r>
      <w:r>
        <w:rPr/>
        <w:t>of</w:t>
      </w:r>
      <w:r>
        <w:rPr>
          <w:spacing w:val="-6"/>
        </w:rPr>
        <w:t> </w:t>
      </w:r>
      <w:r>
        <w:rPr/>
        <w:t>the Administrative Procedures Act.</w:t>
      </w:r>
    </w:p>
    <w:p>
      <w:pPr>
        <w:pStyle w:val="BodyText"/>
        <w:spacing w:before="42"/>
        <w:rPr>
          <w:b/>
        </w:rPr>
      </w:pPr>
    </w:p>
    <w:p>
      <w:pPr>
        <w:pStyle w:val="BodyText"/>
        <w:spacing w:line="276" w:lineRule="auto"/>
        <w:ind w:right="376" w:firstLine="719"/>
      </w:pPr>
      <w:r>
        <w:rPr/>
        <w:t>The Administrative Procedure Act (APA) forbids agencies from issuing rules that are arbitrary and capricious or contrary to law.</w:t>
      </w:r>
      <w:hyperlink w:history="true" w:anchor="_bookmark1">
        <w:r>
          <w:rPr>
            <w:position w:val="8"/>
            <w:sz w:val="16"/>
          </w:rPr>
          <w:t>2</w:t>
        </w:r>
      </w:hyperlink>
      <w:r>
        <w:rPr>
          <w:spacing w:val="24"/>
          <w:position w:val="8"/>
          <w:sz w:val="16"/>
        </w:rPr>
        <w:t> </w:t>
      </w:r>
      <w:r>
        <w:rPr/>
        <w:t>The proposed rule, if finalized, would be arbitrary</w:t>
      </w:r>
      <w:r>
        <w:rPr>
          <w:spacing w:val="-3"/>
        </w:rPr>
        <w:t> </w:t>
      </w:r>
      <w:r>
        <w:rPr/>
        <w:t>and</w:t>
      </w:r>
      <w:r>
        <w:rPr>
          <w:spacing w:val="-3"/>
        </w:rPr>
        <w:t> </w:t>
      </w:r>
      <w:r>
        <w:rPr/>
        <w:t>capricious</w:t>
      </w:r>
      <w:r>
        <w:rPr>
          <w:spacing w:val="-3"/>
        </w:rPr>
        <w:t> </w:t>
      </w:r>
      <w:r>
        <w:rPr/>
        <w:t>due</w:t>
      </w:r>
      <w:r>
        <w:rPr>
          <w:spacing w:val="-5"/>
        </w:rPr>
        <w:t> </w:t>
      </w:r>
      <w:r>
        <w:rPr/>
        <w:t>to</w:t>
      </w:r>
      <w:r>
        <w:rPr>
          <w:spacing w:val="-5"/>
        </w:rPr>
        <w:t> </w:t>
      </w:r>
      <w:r>
        <w:rPr/>
        <w:t>the</w:t>
      </w:r>
      <w:r>
        <w:rPr>
          <w:spacing w:val="-5"/>
        </w:rPr>
        <w:t> </w:t>
      </w:r>
      <w:r>
        <w:rPr/>
        <w:t>lack</w:t>
      </w:r>
      <w:r>
        <w:rPr>
          <w:spacing w:val="-3"/>
        </w:rPr>
        <w:t> </w:t>
      </w:r>
      <w:r>
        <w:rPr/>
        <w:t>of</w:t>
      </w:r>
      <w:r>
        <w:rPr>
          <w:spacing w:val="-3"/>
        </w:rPr>
        <w:t> </w:t>
      </w:r>
      <w:r>
        <w:rPr/>
        <w:t>sufficient</w:t>
      </w:r>
      <w:r>
        <w:rPr>
          <w:spacing w:val="-3"/>
        </w:rPr>
        <w:t> </w:t>
      </w:r>
      <w:r>
        <w:rPr/>
        <w:t>justification</w:t>
      </w:r>
      <w:r>
        <w:rPr>
          <w:spacing w:val="-5"/>
        </w:rPr>
        <w:t> </w:t>
      </w:r>
      <w:r>
        <w:rPr/>
        <w:t>for</w:t>
      </w:r>
      <w:r>
        <w:rPr>
          <w:spacing w:val="-3"/>
        </w:rPr>
        <w:t> </w:t>
      </w:r>
      <w:r>
        <w:rPr/>
        <w:t>the</w:t>
      </w:r>
      <w:r>
        <w:rPr>
          <w:spacing w:val="-3"/>
        </w:rPr>
        <w:t> </w:t>
      </w:r>
      <w:r>
        <w:rPr/>
        <w:t>change</w:t>
      </w:r>
      <w:r>
        <w:rPr>
          <w:spacing w:val="-3"/>
        </w:rPr>
        <w:t> </w:t>
      </w:r>
      <w:r>
        <w:rPr/>
        <w:t>in</w:t>
      </w:r>
      <w:r>
        <w:rPr>
          <w:spacing w:val="-5"/>
        </w:rPr>
        <w:t> </w:t>
      </w:r>
      <w:r>
        <w:rPr/>
        <w:t>agency position, the likelihood of inconsistent agency</w:t>
      </w:r>
      <w:r>
        <w:rPr>
          <w:spacing w:val="-3"/>
        </w:rPr>
        <w:t> </w:t>
      </w:r>
      <w:r>
        <w:rPr/>
        <w:t>interpretations, and the failure to consider reliance interests stemming from prior DHS rules and guidance. The rule would also be inconsistent with the statute it purports to implement.</w:t>
      </w:r>
    </w:p>
    <w:p>
      <w:pPr>
        <w:pStyle w:val="BodyText"/>
        <w:spacing w:before="38"/>
      </w:pPr>
    </w:p>
    <w:p>
      <w:pPr>
        <w:pStyle w:val="Heading2"/>
        <w:rPr>
          <w:i/>
        </w:rPr>
      </w:pPr>
      <w:r>
        <w:rPr>
          <w:i/>
        </w:rPr>
        <w:t>Makes</w:t>
      </w:r>
      <w:r>
        <w:rPr>
          <w:i/>
          <w:spacing w:val="-7"/>
        </w:rPr>
        <w:t> </w:t>
      </w:r>
      <w:r>
        <w:rPr>
          <w:i/>
        </w:rPr>
        <w:t>sweeping</w:t>
      </w:r>
      <w:r>
        <w:rPr>
          <w:i/>
          <w:spacing w:val="-3"/>
        </w:rPr>
        <w:t> </w:t>
      </w:r>
      <w:r>
        <w:rPr>
          <w:i/>
        </w:rPr>
        <w:t>changes</w:t>
      </w:r>
      <w:r>
        <w:rPr>
          <w:i/>
          <w:spacing w:val="-2"/>
        </w:rPr>
        <w:t> </w:t>
      </w:r>
      <w:r>
        <w:rPr>
          <w:i/>
        </w:rPr>
        <w:t>without</w:t>
      </w:r>
      <w:r>
        <w:rPr>
          <w:i/>
          <w:spacing w:val="-3"/>
        </w:rPr>
        <w:t> </w:t>
      </w:r>
      <w:r>
        <w:rPr>
          <w:i/>
          <w:spacing w:val="-2"/>
        </w:rPr>
        <w:t>justification</w:t>
      </w:r>
    </w:p>
    <w:p>
      <w:pPr>
        <w:pStyle w:val="BodyText"/>
        <w:spacing w:before="82"/>
        <w:rPr>
          <w:b/>
          <w:i/>
        </w:rPr>
      </w:pPr>
    </w:p>
    <w:p>
      <w:pPr>
        <w:pStyle w:val="BodyText"/>
        <w:spacing w:line="276" w:lineRule="auto"/>
        <w:ind w:right="370" w:firstLine="719"/>
      </w:pPr>
      <w:r>
        <w:rPr/>
        <w:t>The</w:t>
      </w:r>
      <w:r>
        <w:rPr>
          <w:spacing w:val="-4"/>
        </w:rPr>
        <w:t> </w:t>
      </w:r>
      <w:r>
        <w:rPr/>
        <w:t>APA</w:t>
      </w:r>
      <w:r>
        <w:rPr>
          <w:spacing w:val="-4"/>
        </w:rPr>
        <w:t> </w:t>
      </w:r>
      <w:r>
        <w:rPr/>
        <w:t>requires</w:t>
      </w:r>
      <w:r>
        <w:rPr>
          <w:spacing w:val="-4"/>
        </w:rPr>
        <w:t> </w:t>
      </w:r>
      <w:r>
        <w:rPr/>
        <w:t>a</w:t>
      </w:r>
      <w:r>
        <w:rPr>
          <w:spacing w:val="-5"/>
        </w:rPr>
        <w:t> </w:t>
      </w:r>
      <w:r>
        <w:rPr/>
        <w:t>federal</w:t>
      </w:r>
      <w:r>
        <w:rPr>
          <w:spacing w:val="-4"/>
        </w:rPr>
        <w:t> </w:t>
      </w:r>
      <w:r>
        <w:rPr/>
        <w:t>agency</w:t>
      </w:r>
      <w:r>
        <w:rPr>
          <w:spacing w:val="-7"/>
        </w:rPr>
        <w:t> </w:t>
      </w:r>
      <w:r>
        <w:rPr/>
        <w:t>conducting</w:t>
      </w:r>
      <w:r>
        <w:rPr>
          <w:spacing w:val="-4"/>
        </w:rPr>
        <w:t> </w:t>
      </w:r>
      <w:r>
        <w:rPr/>
        <w:t>a</w:t>
      </w:r>
      <w:r>
        <w:rPr>
          <w:spacing w:val="-5"/>
        </w:rPr>
        <w:t> </w:t>
      </w:r>
      <w:r>
        <w:rPr/>
        <w:t>notice</w:t>
      </w:r>
      <w:r>
        <w:rPr>
          <w:spacing w:val="-4"/>
        </w:rPr>
        <w:t> </w:t>
      </w:r>
      <w:r>
        <w:rPr/>
        <w:t>and</w:t>
      </w:r>
      <w:r>
        <w:rPr>
          <w:spacing w:val="-4"/>
        </w:rPr>
        <w:t> </w:t>
      </w:r>
      <w:r>
        <w:rPr/>
        <w:t>comment</w:t>
      </w:r>
      <w:r>
        <w:rPr>
          <w:spacing w:val="-4"/>
        </w:rPr>
        <w:t> </w:t>
      </w:r>
      <w:r>
        <w:rPr/>
        <w:t>rulemaking to “examine the relevant data and articulate a satisfactory explanation for its action” including a “rational connection between the facts found and the choice made.”</w:t>
      </w:r>
      <w:hyperlink w:history="true" w:anchor="_bookmark2">
        <w:r>
          <w:rPr>
            <w:position w:val="8"/>
            <w:sz w:val="16"/>
          </w:rPr>
          <w:t>3</w:t>
        </w:r>
      </w:hyperlink>
      <w:r>
        <w:rPr>
          <w:position w:val="8"/>
          <w:sz w:val="16"/>
        </w:rPr>
        <w:t> </w:t>
      </w:r>
      <w:r>
        <w:rPr/>
        <w:t>Moreover,</w:t>
      </w:r>
      <w:r>
        <w:rPr>
          <w:spacing w:val="-1"/>
        </w:rPr>
        <w:t> </w:t>
      </w:r>
      <w:r>
        <w:rPr/>
        <w:t>there</w:t>
      </w:r>
      <w:r>
        <w:rPr>
          <w:spacing w:val="-1"/>
        </w:rPr>
        <w:t> </w:t>
      </w:r>
      <w:r>
        <w:rPr/>
        <w:t>is</w:t>
      </w:r>
      <w:r>
        <w:rPr>
          <w:spacing w:val="-3"/>
        </w:rPr>
        <w:t> </w:t>
      </w:r>
      <w:r>
        <w:rPr/>
        <w:t>a</w:t>
      </w:r>
      <w:r>
        <w:rPr>
          <w:spacing w:val="-1"/>
        </w:rPr>
        <w:t> </w:t>
      </w:r>
      <w:r>
        <w:rPr/>
        <w:t>presumption</w:t>
      </w:r>
      <w:r>
        <w:rPr>
          <w:spacing w:val="-1"/>
        </w:rPr>
        <w:t> </w:t>
      </w:r>
      <w:r>
        <w:rPr/>
        <w:t>“against</w:t>
      </w:r>
      <w:r>
        <w:rPr>
          <w:spacing w:val="-1"/>
        </w:rPr>
        <w:t> </w:t>
      </w:r>
      <w:r>
        <w:rPr/>
        <w:t>changes</w:t>
      </w:r>
      <w:r>
        <w:rPr>
          <w:spacing w:val="-1"/>
        </w:rPr>
        <w:t> </w:t>
      </w:r>
      <w:r>
        <w:rPr/>
        <w:t>in</w:t>
      </w:r>
      <w:r>
        <w:rPr>
          <w:spacing w:val="-1"/>
        </w:rPr>
        <w:t> </w:t>
      </w:r>
      <w:r>
        <w:rPr/>
        <w:t>current</w:t>
      </w:r>
      <w:r>
        <w:rPr>
          <w:spacing w:val="-1"/>
        </w:rPr>
        <w:t> </w:t>
      </w:r>
      <w:r>
        <w:rPr/>
        <w:t>policy</w:t>
      </w:r>
      <w:r>
        <w:rPr>
          <w:spacing w:val="-1"/>
        </w:rPr>
        <w:t> </w:t>
      </w:r>
      <w:r>
        <w:rPr/>
        <w:t>that</w:t>
      </w:r>
      <w:r>
        <w:rPr>
          <w:spacing w:val="-3"/>
        </w:rPr>
        <w:t> </w:t>
      </w:r>
      <w:r>
        <w:rPr/>
        <w:t>are</w:t>
      </w:r>
      <w:r>
        <w:rPr>
          <w:spacing w:val="-3"/>
        </w:rPr>
        <w:t> </w:t>
      </w:r>
      <w:r>
        <w:rPr/>
        <w:t>not</w:t>
      </w:r>
      <w:r>
        <w:rPr>
          <w:spacing w:val="-1"/>
        </w:rPr>
        <w:t> </w:t>
      </w:r>
      <w:r>
        <w:rPr/>
        <w:t>justified by the rulemaking record.”</w:t>
      </w:r>
      <w:hyperlink w:history="true" w:anchor="_bookmark3">
        <w:r>
          <w:rPr>
            <w:position w:val="8"/>
            <w:sz w:val="16"/>
          </w:rPr>
          <w:t>4</w:t>
        </w:r>
      </w:hyperlink>
      <w:r>
        <w:rPr>
          <w:spacing w:val="31"/>
          <w:position w:val="8"/>
          <w:sz w:val="16"/>
        </w:rPr>
        <w:t> </w:t>
      </w:r>
      <w:r>
        <w:rPr/>
        <w:t>DHS offers no relevant data or other evidence to explain why the interpretation used by the federal government for the last twenty years is inappropriate or to justify why the particular articulation of the resources and health factors that it proposes is necessary. Much more analysis is required in order to justify this massive change in the agency’s interpretation of federal law and its especially harmful impact on people with disabilities.</w:t>
      </w:r>
    </w:p>
    <w:p>
      <w:pPr>
        <w:pStyle w:val="BodyText"/>
        <w:spacing w:before="33"/>
      </w:pPr>
    </w:p>
    <w:p>
      <w:pPr>
        <w:pStyle w:val="BodyText"/>
        <w:spacing w:line="276" w:lineRule="auto"/>
        <w:ind w:right="410" w:firstLine="719"/>
      </w:pPr>
      <w:r>
        <w:rPr/>
        <w:t>The proposed rule would impose sweeping changes in how public charge determinations are made, repealing not only the current rule but also longstanding limitations on the types of benefits that may be considered. The proposed rule would seem to allow consideration of any type of service or benefit, including benefits and services</w:t>
      </w:r>
      <w:r>
        <w:rPr>
          <w:spacing w:val="-3"/>
        </w:rPr>
        <w:t> </w:t>
      </w:r>
      <w:r>
        <w:rPr/>
        <w:t>that</w:t>
      </w:r>
      <w:r>
        <w:rPr>
          <w:spacing w:val="-3"/>
        </w:rPr>
        <w:t> </w:t>
      </w:r>
      <w:r>
        <w:rPr/>
        <w:t>are</w:t>
      </w:r>
      <w:r>
        <w:rPr>
          <w:spacing w:val="-6"/>
        </w:rPr>
        <w:t> </w:t>
      </w:r>
      <w:r>
        <w:rPr/>
        <w:t>critical</w:t>
      </w:r>
      <w:r>
        <w:rPr>
          <w:spacing w:val="-3"/>
        </w:rPr>
        <w:t> </w:t>
      </w:r>
      <w:r>
        <w:rPr/>
        <w:t>to</w:t>
      </w:r>
      <w:r>
        <w:rPr>
          <w:spacing w:val="-2"/>
        </w:rPr>
        <w:t> </w:t>
      </w:r>
      <w:r>
        <w:rPr/>
        <w:t>people</w:t>
      </w:r>
      <w:r>
        <w:rPr>
          <w:spacing w:val="-5"/>
        </w:rPr>
        <w:t> </w:t>
      </w:r>
      <w:r>
        <w:rPr/>
        <w:t>with</w:t>
      </w:r>
      <w:r>
        <w:rPr>
          <w:spacing w:val="-3"/>
        </w:rPr>
        <w:t> </w:t>
      </w:r>
      <w:r>
        <w:rPr/>
        <w:t>disabilities</w:t>
      </w:r>
      <w:r>
        <w:rPr>
          <w:spacing w:val="-3"/>
        </w:rPr>
        <w:t> </w:t>
      </w:r>
      <w:r>
        <w:rPr/>
        <w:t>and</w:t>
      </w:r>
      <w:r>
        <w:rPr>
          <w:spacing w:val="-3"/>
        </w:rPr>
        <w:t> </w:t>
      </w:r>
      <w:r>
        <w:rPr/>
        <w:t>that</w:t>
      </w:r>
      <w:r>
        <w:rPr>
          <w:spacing w:val="-3"/>
        </w:rPr>
        <w:t> </w:t>
      </w:r>
      <w:r>
        <w:rPr/>
        <w:t>increase</w:t>
      </w:r>
      <w:r>
        <w:rPr>
          <w:spacing w:val="-5"/>
        </w:rPr>
        <w:t> </w:t>
      </w:r>
      <w:r>
        <w:rPr/>
        <w:t>independence,</w:t>
      </w:r>
      <w:r>
        <w:rPr>
          <w:spacing w:val="-3"/>
        </w:rPr>
        <w:t> </w:t>
      </w:r>
      <w:r>
        <w:rPr/>
        <w:t>like Medicaid.</w:t>
      </w:r>
      <w:hyperlink w:history="true" w:anchor="_bookmark4">
        <w:r>
          <w:rPr>
            <w:position w:val="8"/>
            <w:sz w:val="16"/>
          </w:rPr>
          <w:t>5</w:t>
        </w:r>
      </w:hyperlink>
      <w:r>
        <w:rPr>
          <w:spacing w:val="80"/>
          <w:position w:val="8"/>
          <w:sz w:val="16"/>
        </w:rPr>
        <w:t> </w:t>
      </w:r>
      <w:r>
        <w:rPr/>
        <w:t>However, the Department has offered no clear justification for these changes. Allowing immigration officials to have discretion, absent any regulatory guidance, when making a public charge determination would invite the prospect of decisions</w:t>
      </w:r>
      <w:r>
        <w:rPr>
          <w:spacing w:val="-2"/>
        </w:rPr>
        <w:t> </w:t>
      </w:r>
      <w:r>
        <w:rPr/>
        <w:t>that</w:t>
      </w:r>
      <w:r>
        <w:rPr>
          <w:spacing w:val="-2"/>
        </w:rPr>
        <w:t> </w:t>
      </w:r>
      <w:r>
        <w:rPr/>
        <w:t>incorrectly presume use of certain benefits</w:t>
      </w:r>
      <w:r>
        <w:rPr>
          <w:spacing w:val="-2"/>
        </w:rPr>
        <w:t> </w:t>
      </w:r>
      <w:r>
        <w:rPr/>
        <w:t>indicates</w:t>
      </w:r>
      <w:r>
        <w:rPr>
          <w:spacing w:val="-2"/>
        </w:rPr>
        <w:t> </w:t>
      </w:r>
      <w:r>
        <w:rPr/>
        <w:t>primary reliance</w:t>
      </w:r>
      <w:r>
        <w:rPr>
          <w:spacing w:val="-2"/>
        </w:rPr>
        <w:t> </w:t>
      </w:r>
      <w:r>
        <w:rPr/>
        <w:t>on</w:t>
      </w:r>
    </w:p>
    <w:p>
      <w:pPr>
        <w:pStyle w:val="BodyText"/>
        <w:spacing w:before="7"/>
        <w:rPr>
          <w:sz w:val="15"/>
        </w:rPr>
      </w:pPr>
      <w:r>
        <w:rPr>
          <w:sz w:val="15"/>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129286</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180079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10"/>
        <w:ind w:left="0" w:right="0" w:firstLine="0"/>
        <w:jc w:val="left"/>
        <w:rPr>
          <w:sz w:val="20"/>
        </w:rPr>
      </w:pPr>
      <w:bookmarkStart w:name="_bookmark1" w:id="2"/>
      <w:bookmarkEnd w:id="2"/>
      <w:r>
        <w:rPr/>
      </w:r>
      <w:r>
        <w:rPr>
          <w:sz w:val="20"/>
          <w:vertAlign w:val="superscript"/>
        </w:rPr>
        <w:t>2</w:t>
      </w:r>
      <w:r>
        <w:rPr>
          <w:spacing w:val="-2"/>
          <w:sz w:val="20"/>
          <w:vertAlign w:val="baseline"/>
        </w:rPr>
        <w:t> </w:t>
      </w:r>
      <w:r>
        <w:rPr>
          <w:sz w:val="20"/>
          <w:vertAlign w:val="baseline"/>
        </w:rPr>
        <w:t>5</w:t>
      </w:r>
      <w:r>
        <w:rPr>
          <w:spacing w:val="-2"/>
          <w:sz w:val="20"/>
          <w:vertAlign w:val="baseline"/>
        </w:rPr>
        <w:t> </w:t>
      </w:r>
      <w:r>
        <w:rPr>
          <w:sz w:val="20"/>
          <w:vertAlign w:val="baseline"/>
        </w:rPr>
        <w:t>U.S.C. §</w:t>
      </w:r>
      <w:r>
        <w:rPr>
          <w:spacing w:val="-2"/>
          <w:sz w:val="20"/>
          <w:vertAlign w:val="baseline"/>
        </w:rPr>
        <w:t> 706(2)(A).</w:t>
      </w:r>
    </w:p>
    <w:p>
      <w:pPr>
        <w:spacing w:line="242" w:lineRule="auto" w:before="24"/>
        <w:ind w:left="0" w:right="410" w:firstLine="0"/>
        <w:jc w:val="left"/>
        <w:rPr>
          <w:sz w:val="20"/>
        </w:rPr>
      </w:pPr>
      <w:bookmarkStart w:name="_bookmark2" w:id="3"/>
      <w:bookmarkEnd w:id="3"/>
      <w:r>
        <w:rPr/>
      </w:r>
      <w:r>
        <w:rPr>
          <w:sz w:val="20"/>
          <w:vertAlign w:val="superscript"/>
        </w:rPr>
        <w:t>3</w:t>
      </w:r>
      <w:r>
        <w:rPr>
          <w:spacing w:val="-3"/>
          <w:sz w:val="20"/>
          <w:vertAlign w:val="baseline"/>
        </w:rPr>
        <w:t> </w:t>
      </w:r>
      <w:r>
        <w:rPr>
          <w:i/>
          <w:sz w:val="20"/>
          <w:vertAlign w:val="baseline"/>
        </w:rPr>
        <w:t>Motor Veh.</w:t>
      </w:r>
      <w:r>
        <w:rPr>
          <w:i/>
          <w:spacing w:val="-3"/>
          <w:sz w:val="20"/>
          <w:vertAlign w:val="baseline"/>
        </w:rPr>
        <w:t> </w:t>
      </w:r>
      <w:r>
        <w:rPr>
          <w:i/>
          <w:sz w:val="20"/>
          <w:vertAlign w:val="baseline"/>
        </w:rPr>
        <w:t>Mfrs.</w:t>
      </w:r>
      <w:r>
        <w:rPr>
          <w:i/>
          <w:spacing w:val="-3"/>
          <w:sz w:val="20"/>
          <w:vertAlign w:val="baseline"/>
        </w:rPr>
        <w:t> </w:t>
      </w:r>
      <w:r>
        <w:rPr>
          <w:i/>
          <w:sz w:val="20"/>
          <w:vertAlign w:val="baseline"/>
        </w:rPr>
        <w:t>Ass'n</w:t>
      </w:r>
      <w:r>
        <w:rPr>
          <w:i/>
          <w:spacing w:val="-3"/>
          <w:sz w:val="20"/>
          <w:vertAlign w:val="baseline"/>
        </w:rPr>
        <w:t> </w:t>
      </w:r>
      <w:r>
        <w:rPr>
          <w:i/>
          <w:sz w:val="20"/>
          <w:vertAlign w:val="baseline"/>
        </w:rPr>
        <w:t>v.</w:t>
      </w:r>
      <w:r>
        <w:rPr>
          <w:i/>
          <w:spacing w:val="-1"/>
          <w:sz w:val="20"/>
          <w:vertAlign w:val="baseline"/>
        </w:rPr>
        <w:t> </w:t>
      </w:r>
      <w:r>
        <w:rPr>
          <w:i/>
          <w:sz w:val="20"/>
          <w:vertAlign w:val="baseline"/>
        </w:rPr>
        <w:t>State</w:t>
      </w:r>
      <w:r>
        <w:rPr>
          <w:i/>
          <w:spacing w:val="-3"/>
          <w:sz w:val="20"/>
          <w:vertAlign w:val="baseline"/>
        </w:rPr>
        <w:t> </w:t>
      </w:r>
      <w:r>
        <w:rPr>
          <w:i/>
          <w:sz w:val="20"/>
          <w:vertAlign w:val="baseline"/>
        </w:rPr>
        <w:t>Farm</w:t>
      </w:r>
      <w:r>
        <w:rPr>
          <w:i/>
          <w:spacing w:val="-3"/>
          <w:sz w:val="20"/>
          <w:vertAlign w:val="baseline"/>
        </w:rPr>
        <w:t> </w:t>
      </w:r>
      <w:r>
        <w:rPr>
          <w:i/>
          <w:sz w:val="20"/>
          <w:vertAlign w:val="baseline"/>
        </w:rPr>
        <w:t>Ins., </w:t>
      </w:r>
      <w:r>
        <w:rPr>
          <w:sz w:val="20"/>
          <w:vertAlign w:val="baseline"/>
        </w:rPr>
        <w:t>463</w:t>
      </w:r>
      <w:r>
        <w:rPr>
          <w:spacing w:val="-4"/>
          <w:sz w:val="20"/>
          <w:vertAlign w:val="baseline"/>
        </w:rPr>
        <w:t> </w:t>
      </w:r>
      <w:r>
        <w:rPr>
          <w:sz w:val="20"/>
          <w:vertAlign w:val="baseline"/>
        </w:rPr>
        <w:t>U.S.</w:t>
      </w:r>
      <w:r>
        <w:rPr>
          <w:spacing w:val="-1"/>
          <w:sz w:val="20"/>
          <w:vertAlign w:val="baseline"/>
        </w:rPr>
        <w:t> </w:t>
      </w:r>
      <w:r>
        <w:rPr>
          <w:sz w:val="20"/>
          <w:vertAlign w:val="baseline"/>
        </w:rPr>
        <w:t>29,</w:t>
      </w:r>
      <w:r>
        <w:rPr>
          <w:spacing w:val="-3"/>
          <w:sz w:val="20"/>
          <w:vertAlign w:val="baseline"/>
        </w:rPr>
        <w:t> </w:t>
      </w:r>
      <w:r>
        <w:rPr>
          <w:sz w:val="20"/>
          <w:vertAlign w:val="baseline"/>
        </w:rPr>
        <w:t>43</w:t>
      </w:r>
      <w:r>
        <w:rPr>
          <w:spacing w:val="-1"/>
          <w:sz w:val="20"/>
          <w:vertAlign w:val="baseline"/>
        </w:rPr>
        <w:t> </w:t>
      </w:r>
      <w:r>
        <w:rPr>
          <w:sz w:val="20"/>
          <w:vertAlign w:val="baseline"/>
        </w:rPr>
        <w:t>(1983)</w:t>
      </w:r>
      <w:r>
        <w:rPr>
          <w:spacing w:val="-3"/>
          <w:sz w:val="20"/>
          <w:vertAlign w:val="baseline"/>
        </w:rPr>
        <w:t> </w:t>
      </w:r>
      <w:r>
        <w:rPr>
          <w:sz w:val="20"/>
          <w:vertAlign w:val="baseline"/>
        </w:rPr>
        <w:t>(citing</w:t>
      </w:r>
      <w:r>
        <w:rPr>
          <w:spacing w:val="-2"/>
          <w:sz w:val="20"/>
          <w:vertAlign w:val="baseline"/>
        </w:rPr>
        <w:t> </w:t>
      </w:r>
      <w:r>
        <w:rPr>
          <w:sz w:val="20"/>
          <w:vertAlign w:val="baseline"/>
        </w:rPr>
        <w:t>Burlington</w:t>
      </w:r>
      <w:r>
        <w:rPr>
          <w:spacing w:val="-4"/>
          <w:sz w:val="20"/>
          <w:vertAlign w:val="baseline"/>
        </w:rPr>
        <w:t> </w:t>
      </w:r>
      <w:r>
        <w:rPr>
          <w:sz w:val="20"/>
          <w:vertAlign w:val="baseline"/>
        </w:rPr>
        <w:t>Truck</w:t>
      </w:r>
      <w:r>
        <w:rPr>
          <w:spacing w:val="-2"/>
          <w:sz w:val="20"/>
          <w:vertAlign w:val="baseline"/>
        </w:rPr>
        <w:t> </w:t>
      </w:r>
      <w:r>
        <w:rPr>
          <w:sz w:val="20"/>
          <w:vertAlign w:val="baseline"/>
        </w:rPr>
        <w:t>Lines,</w:t>
      </w:r>
      <w:r>
        <w:rPr>
          <w:spacing w:val="-3"/>
          <w:sz w:val="20"/>
          <w:vertAlign w:val="baseline"/>
        </w:rPr>
        <w:t> </w:t>
      </w:r>
      <w:r>
        <w:rPr>
          <w:sz w:val="20"/>
          <w:vertAlign w:val="baseline"/>
        </w:rPr>
        <w:t>Inc.</w:t>
      </w:r>
      <w:r>
        <w:rPr>
          <w:spacing w:val="-3"/>
          <w:sz w:val="20"/>
          <w:vertAlign w:val="baseline"/>
        </w:rPr>
        <w:t> </w:t>
      </w:r>
      <w:r>
        <w:rPr>
          <w:sz w:val="20"/>
          <w:vertAlign w:val="baseline"/>
        </w:rPr>
        <w:t>v. United States, 371 U.S. 156, 168 (1962)).</w:t>
      </w:r>
    </w:p>
    <w:p>
      <w:pPr>
        <w:spacing w:before="18"/>
        <w:ind w:left="0" w:right="0" w:firstLine="0"/>
        <w:jc w:val="left"/>
        <w:rPr>
          <w:sz w:val="20"/>
        </w:rPr>
      </w:pPr>
      <w:bookmarkStart w:name="_bookmark3" w:id="4"/>
      <w:bookmarkEnd w:id="4"/>
      <w:r>
        <w:rPr/>
      </w:r>
      <w:r>
        <w:rPr>
          <w:sz w:val="20"/>
          <w:vertAlign w:val="superscript"/>
        </w:rPr>
        <w:t>4</w:t>
      </w:r>
      <w:r>
        <w:rPr>
          <w:spacing w:val="-4"/>
          <w:sz w:val="20"/>
          <w:vertAlign w:val="baseline"/>
        </w:rPr>
        <w:t> </w:t>
      </w:r>
      <w:r>
        <w:rPr>
          <w:i/>
          <w:sz w:val="20"/>
          <w:vertAlign w:val="baseline"/>
        </w:rPr>
        <w:t>Motor</w:t>
      </w:r>
      <w:r>
        <w:rPr>
          <w:i/>
          <w:spacing w:val="-1"/>
          <w:sz w:val="20"/>
          <w:vertAlign w:val="baseline"/>
        </w:rPr>
        <w:t> </w:t>
      </w:r>
      <w:r>
        <w:rPr>
          <w:i/>
          <w:sz w:val="20"/>
          <w:vertAlign w:val="baseline"/>
        </w:rPr>
        <w:t>Veh.</w:t>
      </w:r>
      <w:r>
        <w:rPr>
          <w:i/>
          <w:spacing w:val="-4"/>
          <w:sz w:val="20"/>
          <w:vertAlign w:val="baseline"/>
        </w:rPr>
        <w:t> </w:t>
      </w:r>
      <w:r>
        <w:rPr>
          <w:i/>
          <w:sz w:val="20"/>
          <w:vertAlign w:val="baseline"/>
        </w:rPr>
        <w:t>Mfgs.</w:t>
      </w:r>
      <w:r>
        <w:rPr>
          <w:i/>
          <w:spacing w:val="-3"/>
          <w:sz w:val="20"/>
          <w:vertAlign w:val="baseline"/>
        </w:rPr>
        <w:t> </w:t>
      </w:r>
      <w:r>
        <w:rPr>
          <w:i/>
          <w:sz w:val="20"/>
          <w:vertAlign w:val="baseline"/>
        </w:rPr>
        <w:t>Ass’n</w:t>
      </w:r>
      <w:r>
        <w:rPr>
          <w:i/>
          <w:spacing w:val="-3"/>
          <w:sz w:val="20"/>
          <w:vertAlign w:val="baseline"/>
        </w:rPr>
        <w:t> </w:t>
      </w:r>
      <w:r>
        <w:rPr>
          <w:sz w:val="20"/>
          <w:vertAlign w:val="baseline"/>
        </w:rPr>
        <w:t>at</w:t>
      </w:r>
      <w:r>
        <w:rPr>
          <w:spacing w:val="-2"/>
          <w:sz w:val="20"/>
          <w:vertAlign w:val="baseline"/>
        </w:rPr>
        <w:t> </w:t>
      </w:r>
      <w:r>
        <w:rPr>
          <w:spacing w:val="-5"/>
          <w:sz w:val="20"/>
          <w:vertAlign w:val="baseline"/>
        </w:rPr>
        <w:t>42.</w:t>
      </w:r>
    </w:p>
    <w:p>
      <w:pPr>
        <w:spacing w:line="240" w:lineRule="auto" w:before="24"/>
        <w:ind w:left="0" w:right="502" w:firstLine="0"/>
        <w:jc w:val="left"/>
        <w:rPr>
          <w:sz w:val="20"/>
        </w:rPr>
      </w:pPr>
      <w:bookmarkStart w:name="_bookmark4" w:id="5"/>
      <w:bookmarkEnd w:id="5"/>
      <w:r>
        <w:rPr/>
      </w:r>
      <w:r>
        <w:rPr>
          <w:sz w:val="20"/>
          <w:vertAlign w:val="superscript"/>
        </w:rPr>
        <w:t>5</w:t>
      </w:r>
      <w:r>
        <w:rPr>
          <w:spacing w:val="-4"/>
          <w:sz w:val="20"/>
          <w:vertAlign w:val="baseline"/>
        </w:rPr>
        <w:t> </w:t>
      </w:r>
      <w:r>
        <w:rPr>
          <w:sz w:val="20"/>
          <w:vertAlign w:val="baseline"/>
        </w:rPr>
        <w:t>While</w:t>
      </w:r>
      <w:r>
        <w:rPr>
          <w:spacing w:val="-4"/>
          <w:sz w:val="20"/>
          <w:vertAlign w:val="baseline"/>
        </w:rPr>
        <w:t> </w:t>
      </w:r>
      <w:r>
        <w:rPr>
          <w:sz w:val="20"/>
          <w:vertAlign w:val="baseline"/>
        </w:rPr>
        <w:t>there</w:t>
      </w:r>
      <w:r>
        <w:rPr>
          <w:spacing w:val="-4"/>
          <w:sz w:val="20"/>
          <w:vertAlign w:val="baseline"/>
        </w:rPr>
        <w:t> </w:t>
      </w:r>
      <w:r>
        <w:rPr>
          <w:sz w:val="20"/>
          <w:vertAlign w:val="baseline"/>
        </w:rPr>
        <w:t>is</w:t>
      </w:r>
      <w:r>
        <w:rPr>
          <w:spacing w:val="-3"/>
          <w:sz w:val="20"/>
          <w:vertAlign w:val="baseline"/>
        </w:rPr>
        <w:t> </w:t>
      </w:r>
      <w:r>
        <w:rPr>
          <w:sz w:val="20"/>
          <w:vertAlign w:val="baseline"/>
        </w:rPr>
        <w:t>no</w:t>
      </w:r>
      <w:r>
        <w:rPr>
          <w:spacing w:val="-4"/>
          <w:sz w:val="20"/>
          <w:vertAlign w:val="baseline"/>
        </w:rPr>
        <w:t> </w:t>
      </w:r>
      <w:r>
        <w:rPr>
          <w:sz w:val="20"/>
          <w:vertAlign w:val="baseline"/>
        </w:rPr>
        <w:t>data</w:t>
      </w:r>
      <w:r>
        <w:rPr>
          <w:spacing w:val="-3"/>
          <w:sz w:val="20"/>
          <w:vertAlign w:val="baseline"/>
        </w:rPr>
        <w:t> </w:t>
      </w:r>
      <w:r>
        <w:rPr>
          <w:sz w:val="20"/>
          <w:vertAlign w:val="baseline"/>
        </w:rPr>
        <w:t>indicating</w:t>
      </w:r>
      <w:r>
        <w:rPr>
          <w:spacing w:val="-2"/>
          <w:sz w:val="20"/>
          <w:vertAlign w:val="baseline"/>
        </w:rPr>
        <w:t> </w:t>
      </w:r>
      <w:r>
        <w:rPr>
          <w:sz w:val="20"/>
          <w:vertAlign w:val="baseline"/>
        </w:rPr>
        <w:t>the</w:t>
      </w:r>
      <w:r>
        <w:rPr>
          <w:spacing w:val="-2"/>
          <w:sz w:val="20"/>
          <w:vertAlign w:val="baseline"/>
        </w:rPr>
        <w:t> </w:t>
      </w:r>
      <w:r>
        <w:rPr>
          <w:sz w:val="20"/>
          <w:vertAlign w:val="baseline"/>
        </w:rPr>
        <w:t>number</w:t>
      </w:r>
      <w:r>
        <w:rPr>
          <w:spacing w:val="-1"/>
          <w:sz w:val="20"/>
          <w:vertAlign w:val="baseline"/>
        </w:rPr>
        <w:t> </w:t>
      </w:r>
      <w:r>
        <w:rPr>
          <w:sz w:val="20"/>
          <w:vertAlign w:val="baseline"/>
        </w:rPr>
        <w:t>of</w:t>
      </w:r>
      <w:r>
        <w:rPr>
          <w:spacing w:val="-4"/>
          <w:sz w:val="20"/>
          <w:vertAlign w:val="baseline"/>
        </w:rPr>
        <w:t> </w:t>
      </w:r>
      <w:r>
        <w:rPr>
          <w:sz w:val="20"/>
          <w:vertAlign w:val="baseline"/>
        </w:rPr>
        <w:t>immigrants</w:t>
      </w:r>
      <w:r>
        <w:rPr>
          <w:spacing w:val="-3"/>
          <w:sz w:val="20"/>
          <w:vertAlign w:val="baseline"/>
        </w:rPr>
        <w:t> </w:t>
      </w:r>
      <w:r>
        <w:rPr>
          <w:sz w:val="20"/>
          <w:vertAlign w:val="baseline"/>
        </w:rPr>
        <w:t>with</w:t>
      </w:r>
      <w:r>
        <w:rPr>
          <w:spacing w:val="-4"/>
          <w:sz w:val="20"/>
          <w:vertAlign w:val="baseline"/>
        </w:rPr>
        <w:t> </w:t>
      </w:r>
      <w:r>
        <w:rPr>
          <w:sz w:val="20"/>
          <w:vertAlign w:val="baseline"/>
        </w:rPr>
        <w:t>disabilities</w:t>
      </w:r>
      <w:r>
        <w:rPr>
          <w:spacing w:val="-3"/>
          <w:sz w:val="20"/>
          <w:vertAlign w:val="baseline"/>
        </w:rPr>
        <w:t> </w:t>
      </w:r>
      <w:r>
        <w:rPr>
          <w:sz w:val="20"/>
          <w:vertAlign w:val="baseline"/>
        </w:rPr>
        <w:t>enrolled</w:t>
      </w:r>
      <w:r>
        <w:rPr>
          <w:spacing w:val="-5"/>
          <w:sz w:val="20"/>
          <w:vertAlign w:val="baseline"/>
        </w:rPr>
        <w:t> </w:t>
      </w:r>
      <w:r>
        <w:rPr>
          <w:sz w:val="20"/>
          <w:vertAlign w:val="baseline"/>
        </w:rPr>
        <w:t>in</w:t>
      </w:r>
      <w:r>
        <w:rPr>
          <w:spacing w:val="-4"/>
          <w:sz w:val="20"/>
          <w:vertAlign w:val="baseline"/>
        </w:rPr>
        <w:t> </w:t>
      </w:r>
      <w:r>
        <w:rPr>
          <w:sz w:val="20"/>
          <w:vertAlign w:val="baseline"/>
        </w:rPr>
        <w:t>Medicaid,</w:t>
      </w:r>
      <w:r>
        <w:rPr>
          <w:spacing w:val="-4"/>
          <w:sz w:val="20"/>
          <w:vertAlign w:val="baseline"/>
        </w:rPr>
        <w:t> </w:t>
      </w:r>
      <w:r>
        <w:rPr>
          <w:sz w:val="20"/>
          <w:vertAlign w:val="baseline"/>
        </w:rPr>
        <w:t>people with disabilities represent more than a third of the total Medicaid population. </w:t>
      </w:r>
      <w:r>
        <w:rPr>
          <w:sz w:val="21"/>
          <w:vertAlign w:val="baseline"/>
        </w:rPr>
        <w:t>S</w:t>
      </w:r>
      <w:r>
        <w:rPr>
          <w:sz w:val="20"/>
          <w:vertAlign w:val="baseline"/>
        </w:rPr>
        <w:t>amantha Artiga, Drishti Pillai, Jennifer Tolbert &amp; Akash Pillai, </w:t>
      </w:r>
      <w:r>
        <w:rPr>
          <w:i/>
          <w:sz w:val="20"/>
          <w:vertAlign w:val="baseline"/>
        </w:rPr>
        <w:t>5 Key Facts about Immigrants and Medicaid, Kaiser Family</w:t>
      </w:r>
      <w:r>
        <w:rPr>
          <w:i/>
          <w:sz w:val="20"/>
          <w:vertAlign w:val="baseline"/>
        </w:rPr>
        <w:t> Foundation </w:t>
      </w:r>
      <w:r>
        <w:rPr>
          <w:sz w:val="20"/>
          <w:vertAlign w:val="baseline"/>
        </w:rPr>
        <w:t>(Feb. 19, 2025), </w:t>
      </w:r>
      <w:hyperlink r:id="rId8">
        <w:r>
          <w:rPr>
            <w:color w:val="0A56D0"/>
            <w:sz w:val="20"/>
            <w:vertAlign w:val="baseline"/>
          </w:rPr>
          <w:t>https://www.kff.org/racial-equity-and-health-policy/5-key-facts-about-</w:t>
        </w:r>
      </w:hyperlink>
      <w:hyperlink r:id="rId8">
        <w:r>
          <w:rPr>
            <w:color w:val="0A56D0"/>
            <w:spacing w:val="-2"/>
            <w:sz w:val="20"/>
            <w:vertAlign w:val="baseline"/>
          </w:rPr>
          <w:t>immigrants-and-medicaid/</w:t>
        </w:r>
        <w:r>
          <w:rPr>
            <w:color w:val="444646"/>
            <w:spacing w:val="-2"/>
            <w:sz w:val="20"/>
            <w:vertAlign w:val="baseline"/>
          </w:rPr>
          <w:t>.</w:t>
        </w:r>
      </w:hyperlink>
    </w:p>
    <w:p>
      <w:pPr>
        <w:spacing w:after="0" w:line="240" w:lineRule="auto"/>
        <w:jc w:val="left"/>
        <w:rPr>
          <w:sz w:val="20"/>
        </w:rPr>
        <w:sectPr>
          <w:footerReference w:type="default" r:id="rId7"/>
          <w:pgSz w:w="12240" w:h="15840"/>
          <w:pgMar w:header="0" w:footer="1056" w:top="1680" w:bottom="1240" w:left="1440" w:right="1080"/>
          <w:pgNumType w:start="2"/>
        </w:sectPr>
      </w:pPr>
    </w:p>
    <w:p>
      <w:pPr>
        <w:pStyle w:val="BodyText"/>
        <w:spacing w:line="276" w:lineRule="auto" w:before="81"/>
        <w:ind w:right="376"/>
      </w:pPr>
      <w:r>
        <w:rPr/>
        <w:t>the</w:t>
      </w:r>
      <w:r>
        <w:rPr>
          <w:spacing w:val="-6"/>
        </w:rPr>
        <w:t> </w:t>
      </w:r>
      <w:r>
        <w:rPr/>
        <w:t>government,</w:t>
      </w:r>
      <w:r>
        <w:rPr>
          <w:spacing w:val="-6"/>
        </w:rPr>
        <w:t> </w:t>
      </w:r>
      <w:r>
        <w:rPr/>
        <w:t>rather</w:t>
      </w:r>
      <w:r>
        <w:rPr>
          <w:spacing w:val="-4"/>
        </w:rPr>
        <w:t> </w:t>
      </w:r>
      <w:r>
        <w:rPr/>
        <w:t>than</w:t>
      </w:r>
      <w:r>
        <w:rPr>
          <w:spacing w:val="-4"/>
        </w:rPr>
        <w:t> </w:t>
      </w:r>
      <w:r>
        <w:rPr/>
        <w:t>acknowledging</w:t>
      </w:r>
      <w:r>
        <w:rPr>
          <w:spacing w:val="-5"/>
        </w:rPr>
        <w:t> </w:t>
      </w:r>
      <w:r>
        <w:rPr/>
        <w:t>that</w:t>
      </w:r>
      <w:r>
        <w:rPr>
          <w:spacing w:val="-4"/>
        </w:rPr>
        <w:t> </w:t>
      </w:r>
      <w:r>
        <w:rPr/>
        <w:t>programs</w:t>
      </w:r>
      <w:r>
        <w:rPr>
          <w:spacing w:val="-7"/>
        </w:rPr>
        <w:t> </w:t>
      </w:r>
      <w:r>
        <w:rPr/>
        <w:t>for</w:t>
      </w:r>
      <w:r>
        <w:rPr>
          <w:spacing w:val="-7"/>
        </w:rPr>
        <w:t> </w:t>
      </w:r>
      <w:r>
        <w:rPr/>
        <w:t>people</w:t>
      </w:r>
      <w:r>
        <w:rPr>
          <w:spacing w:val="-6"/>
        </w:rPr>
        <w:t> </w:t>
      </w:r>
      <w:r>
        <w:rPr/>
        <w:t>with</w:t>
      </w:r>
      <w:r>
        <w:rPr>
          <w:spacing w:val="-4"/>
        </w:rPr>
        <w:t> </w:t>
      </w:r>
      <w:r>
        <w:rPr/>
        <w:t>disabilities actually promote self-sufficiency and self-determination.</w:t>
      </w:r>
    </w:p>
    <w:p>
      <w:pPr>
        <w:pStyle w:val="BodyText"/>
        <w:spacing w:before="41"/>
      </w:pPr>
    </w:p>
    <w:p>
      <w:pPr>
        <w:pStyle w:val="BodyText"/>
        <w:spacing w:line="276" w:lineRule="auto" w:before="1"/>
        <w:ind w:right="410" w:firstLine="719"/>
      </w:pPr>
      <w:r>
        <w:rPr/>
        <w:t>Public benefits that are utilized by individuals with disabilities, like Home and Community</w:t>
      </w:r>
      <w:r>
        <w:rPr>
          <w:spacing w:val="-8"/>
        </w:rPr>
        <w:t> </w:t>
      </w:r>
      <w:r>
        <w:rPr/>
        <w:t>Based</w:t>
      </w:r>
      <w:r>
        <w:rPr>
          <w:spacing w:val="-5"/>
        </w:rPr>
        <w:t> </w:t>
      </w:r>
      <w:r>
        <w:rPr/>
        <w:t>Services</w:t>
      </w:r>
      <w:r>
        <w:rPr>
          <w:spacing w:val="-5"/>
        </w:rPr>
        <w:t> </w:t>
      </w:r>
      <w:r>
        <w:rPr/>
        <w:t>(HCBS)</w:t>
      </w:r>
      <w:r>
        <w:rPr>
          <w:spacing w:val="-5"/>
        </w:rPr>
        <w:t> </w:t>
      </w:r>
      <w:r>
        <w:rPr/>
        <w:t>provided</w:t>
      </w:r>
      <w:r>
        <w:rPr>
          <w:spacing w:val="-7"/>
        </w:rPr>
        <w:t> </w:t>
      </w:r>
      <w:r>
        <w:rPr/>
        <w:t>through</w:t>
      </w:r>
      <w:r>
        <w:rPr>
          <w:spacing w:val="-5"/>
        </w:rPr>
        <w:t> </w:t>
      </w:r>
      <w:r>
        <w:rPr/>
        <w:t>Medicaid,</w:t>
      </w:r>
      <w:r>
        <w:rPr>
          <w:spacing w:val="-7"/>
        </w:rPr>
        <w:t> </w:t>
      </w:r>
      <w:r>
        <w:rPr/>
        <w:t>function</w:t>
      </w:r>
      <w:r>
        <w:rPr>
          <w:spacing w:val="-5"/>
        </w:rPr>
        <w:t> </w:t>
      </w:r>
      <w:r>
        <w:rPr/>
        <w:t>fundamentally differently than other benefits. Many services that people with disabilities need to live and participate in the community are only available through Medicaid and not covered by private insurance. Medicaid is the primary payer for HCBS,</w:t>
      </w:r>
      <w:hyperlink w:history="true" w:anchor="_bookmark5">
        <w:r>
          <w:rPr>
            <w:position w:val="8"/>
            <w:sz w:val="16"/>
          </w:rPr>
          <w:t>6</w:t>
        </w:r>
      </w:hyperlink>
      <w:r>
        <w:rPr>
          <w:spacing w:val="32"/>
          <w:position w:val="8"/>
          <w:sz w:val="16"/>
        </w:rPr>
        <w:t> </w:t>
      </w:r>
      <w:r>
        <w:rPr/>
        <w:t>which provides many different kinds of services and supports to people with disabilities, including transportation, long term personal care assistant services, long term medical care, support for adaptive functioning and instrumental activities of daily living, and other services</w:t>
      </w:r>
      <w:r>
        <w:rPr>
          <w:spacing w:val="-4"/>
        </w:rPr>
        <w:t> </w:t>
      </w:r>
      <w:r>
        <w:rPr/>
        <w:t>critical</w:t>
      </w:r>
      <w:r>
        <w:rPr>
          <w:spacing w:val="-4"/>
        </w:rPr>
        <w:t> </w:t>
      </w:r>
      <w:r>
        <w:rPr/>
        <w:t>for</w:t>
      </w:r>
      <w:r>
        <w:rPr>
          <w:spacing w:val="-4"/>
        </w:rPr>
        <w:t> </w:t>
      </w:r>
      <w:r>
        <w:rPr/>
        <w:t>life</w:t>
      </w:r>
      <w:r>
        <w:rPr>
          <w:spacing w:val="-5"/>
        </w:rPr>
        <w:t> </w:t>
      </w:r>
      <w:r>
        <w:rPr/>
        <w:t>in</w:t>
      </w:r>
      <w:r>
        <w:rPr>
          <w:spacing w:val="-4"/>
        </w:rPr>
        <w:t> </w:t>
      </w:r>
      <w:r>
        <w:rPr/>
        <w:t>the</w:t>
      </w:r>
      <w:r>
        <w:rPr>
          <w:spacing w:val="-5"/>
        </w:rPr>
        <w:t> </w:t>
      </w:r>
      <w:r>
        <w:rPr/>
        <w:t>broader</w:t>
      </w:r>
      <w:r>
        <w:rPr>
          <w:spacing w:val="-4"/>
        </w:rPr>
        <w:t> </w:t>
      </w:r>
      <w:r>
        <w:rPr/>
        <w:t>community.</w:t>
      </w:r>
      <w:r>
        <w:rPr>
          <w:spacing w:val="-4"/>
        </w:rPr>
        <w:t> </w:t>
      </w:r>
      <w:r>
        <w:rPr/>
        <w:t>If</w:t>
      </w:r>
      <w:r>
        <w:rPr>
          <w:spacing w:val="-4"/>
        </w:rPr>
        <w:t> </w:t>
      </w:r>
      <w:r>
        <w:rPr/>
        <w:t>Medicaid</w:t>
      </w:r>
      <w:r>
        <w:rPr>
          <w:spacing w:val="-4"/>
        </w:rPr>
        <w:t> </w:t>
      </w:r>
      <w:r>
        <w:rPr/>
        <w:t>were</w:t>
      </w:r>
      <w:r>
        <w:rPr>
          <w:spacing w:val="-4"/>
        </w:rPr>
        <w:t> </w:t>
      </w:r>
      <w:r>
        <w:rPr/>
        <w:t>included,</w:t>
      </w:r>
      <w:r>
        <w:rPr>
          <w:spacing w:val="-4"/>
        </w:rPr>
        <w:t> </w:t>
      </w:r>
      <w:r>
        <w:rPr/>
        <w:t>immigrants with disabilities who have used Medicaid for the funding of LTSS, or immigrants who may need HCBS in the future, would be effectively discriminated against for pursuing community living. Individuals with disabilities rely on these services and programs to stay in their communities and out of expensive, institutional settings. These programs are designed to help individuals achieve independence and become productive, participating members of the community.</w:t>
      </w:r>
    </w:p>
    <w:p>
      <w:pPr>
        <w:pStyle w:val="BodyText"/>
        <w:spacing w:before="37"/>
      </w:pPr>
    </w:p>
    <w:p>
      <w:pPr>
        <w:pStyle w:val="BodyText"/>
        <w:spacing w:line="276" w:lineRule="auto"/>
        <w:ind w:firstLine="719"/>
      </w:pPr>
      <w:r>
        <w:rPr/>
        <w:t>This</w:t>
      </w:r>
      <w:r>
        <w:rPr>
          <w:spacing w:val="-4"/>
        </w:rPr>
        <w:t> </w:t>
      </w:r>
      <w:r>
        <w:rPr/>
        <w:t>dramatic</w:t>
      </w:r>
      <w:r>
        <w:rPr>
          <w:spacing w:val="-4"/>
        </w:rPr>
        <w:t> </w:t>
      </w:r>
      <w:r>
        <w:rPr/>
        <w:t>change</w:t>
      </w:r>
      <w:r>
        <w:rPr>
          <w:spacing w:val="-4"/>
        </w:rPr>
        <w:t> </w:t>
      </w:r>
      <w:r>
        <w:rPr/>
        <w:t>in</w:t>
      </w:r>
      <w:r>
        <w:rPr>
          <w:spacing w:val="-4"/>
        </w:rPr>
        <w:t> </w:t>
      </w:r>
      <w:r>
        <w:rPr/>
        <w:t>position</w:t>
      </w:r>
      <w:r>
        <w:rPr>
          <w:spacing w:val="-4"/>
        </w:rPr>
        <w:t> </w:t>
      </w:r>
      <w:r>
        <w:rPr/>
        <w:t>without</w:t>
      </w:r>
      <w:r>
        <w:rPr>
          <w:spacing w:val="-6"/>
        </w:rPr>
        <w:t> </w:t>
      </w:r>
      <w:r>
        <w:rPr/>
        <w:t>a</w:t>
      </w:r>
      <w:r>
        <w:rPr>
          <w:spacing w:val="-4"/>
        </w:rPr>
        <w:t> </w:t>
      </w:r>
      <w:r>
        <w:rPr/>
        <w:t>clear</w:t>
      </w:r>
      <w:r>
        <w:rPr>
          <w:spacing w:val="-4"/>
        </w:rPr>
        <w:t> </w:t>
      </w:r>
      <w:r>
        <w:rPr/>
        <w:t>justification</w:t>
      </w:r>
      <w:r>
        <w:rPr>
          <w:spacing w:val="-4"/>
        </w:rPr>
        <w:t> </w:t>
      </w:r>
      <w:r>
        <w:rPr/>
        <w:t>is</w:t>
      </w:r>
      <w:r>
        <w:rPr>
          <w:spacing w:val="-4"/>
        </w:rPr>
        <w:t> </w:t>
      </w:r>
      <w:r>
        <w:rPr/>
        <w:t>arbitrary</w:t>
      </w:r>
      <w:r>
        <w:rPr>
          <w:spacing w:val="-4"/>
        </w:rPr>
        <w:t> </w:t>
      </w:r>
      <w:r>
        <w:rPr/>
        <w:t>and capricious, in violation of the APA.</w:t>
      </w:r>
    </w:p>
    <w:p>
      <w:pPr>
        <w:pStyle w:val="BodyText"/>
        <w:spacing w:before="40"/>
      </w:pPr>
    </w:p>
    <w:p>
      <w:pPr>
        <w:pStyle w:val="Heading2"/>
        <w:ind w:right="361"/>
        <w:rPr>
          <w:i/>
        </w:rPr>
      </w:pPr>
      <w:r>
        <w:rPr>
          <w:i/>
        </w:rPr>
        <w:t>Invites</w:t>
      </w:r>
      <w:r>
        <w:rPr>
          <w:i/>
          <w:spacing w:val="-7"/>
        </w:rPr>
        <w:t> </w:t>
      </w:r>
      <w:r>
        <w:rPr>
          <w:i/>
        </w:rPr>
        <w:t>inconsistent</w:t>
      </w:r>
      <w:r>
        <w:rPr>
          <w:i/>
          <w:spacing w:val="-5"/>
        </w:rPr>
        <w:t> </w:t>
      </w:r>
      <w:r>
        <w:rPr>
          <w:i/>
        </w:rPr>
        <w:t>public</w:t>
      </w:r>
      <w:r>
        <w:rPr>
          <w:i/>
          <w:spacing w:val="-4"/>
        </w:rPr>
        <w:t> </w:t>
      </w:r>
      <w:r>
        <w:rPr>
          <w:i/>
        </w:rPr>
        <w:t>charge</w:t>
      </w:r>
      <w:r>
        <w:rPr>
          <w:i/>
          <w:spacing w:val="-4"/>
        </w:rPr>
        <w:t> </w:t>
      </w:r>
      <w:r>
        <w:rPr>
          <w:i/>
          <w:spacing w:val="-2"/>
        </w:rPr>
        <w:t>determinations</w:t>
      </w:r>
    </w:p>
    <w:p>
      <w:pPr>
        <w:pStyle w:val="BodyText"/>
        <w:spacing w:before="84"/>
        <w:rPr>
          <w:b/>
          <w:i/>
        </w:rPr>
      </w:pPr>
    </w:p>
    <w:p>
      <w:pPr>
        <w:pStyle w:val="BodyText"/>
        <w:spacing w:line="276" w:lineRule="auto"/>
        <w:ind w:right="400" w:firstLine="719"/>
      </w:pPr>
      <w:r>
        <w:rPr/>
        <w:t>The proposed rule, if adopted, would also be arbitrary and capricious because it is all but certain to invite inconsistency and confusion. The current rule and Department of Homeland Security (DHS) guidance offer clear guidance reflecting a careful balance designed</w:t>
      </w:r>
      <w:r>
        <w:rPr>
          <w:spacing w:val="-2"/>
        </w:rPr>
        <w:t> </w:t>
      </w:r>
      <w:r>
        <w:rPr/>
        <w:t>to</w:t>
      </w:r>
      <w:r>
        <w:rPr>
          <w:spacing w:val="-4"/>
        </w:rPr>
        <w:t> </w:t>
      </w:r>
      <w:r>
        <w:rPr/>
        <w:t>minimize</w:t>
      </w:r>
      <w:r>
        <w:rPr>
          <w:spacing w:val="-2"/>
        </w:rPr>
        <w:t> </w:t>
      </w:r>
      <w:r>
        <w:rPr/>
        <w:t>the</w:t>
      </w:r>
      <w:r>
        <w:rPr>
          <w:spacing w:val="-2"/>
        </w:rPr>
        <w:t> </w:t>
      </w:r>
      <w:r>
        <w:rPr/>
        <w:t>number</w:t>
      </w:r>
      <w:r>
        <w:rPr>
          <w:spacing w:val="-2"/>
        </w:rPr>
        <w:t> </w:t>
      </w:r>
      <w:r>
        <w:rPr/>
        <w:t>of</w:t>
      </w:r>
      <w:r>
        <w:rPr>
          <w:spacing w:val="-2"/>
        </w:rPr>
        <w:t> </w:t>
      </w:r>
      <w:r>
        <w:rPr/>
        <w:t>people</w:t>
      </w:r>
      <w:r>
        <w:rPr>
          <w:spacing w:val="-2"/>
        </w:rPr>
        <w:t> </w:t>
      </w:r>
      <w:r>
        <w:rPr/>
        <w:t>who</w:t>
      </w:r>
      <w:r>
        <w:rPr>
          <w:spacing w:val="-2"/>
        </w:rPr>
        <w:t> </w:t>
      </w:r>
      <w:r>
        <w:rPr/>
        <w:t>disenroll</w:t>
      </w:r>
      <w:r>
        <w:rPr>
          <w:spacing w:val="-3"/>
        </w:rPr>
        <w:t> </w:t>
      </w:r>
      <w:r>
        <w:rPr/>
        <w:t>from</w:t>
      </w:r>
      <w:r>
        <w:rPr>
          <w:spacing w:val="-2"/>
        </w:rPr>
        <w:t> </w:t>
      </w:r>
      <w:r>
        <w:rPr/>
        <w:t>or</w:t>
      </w:r>
      <w:r>
        <w:rPr>
          <w:spacing w:val="-5"/>
        </w:rPr>
        <w:t> </w:t>
      </w:r>
      <w:r>
        <w:rPr/>
        <w:t>avoid</w:t>
      </w:r>
      <w:r>
        <w:rPr>
          <w:spacing w:val="-2"/>
        </w:rPr>
        <w:t> </w:t>
      </w:r>
      <w:r>
        <w:rPr/>
        <w:t>critically</w:t>
      </w:r>
      <w:r>
        <w:rPr>
          <w:spacing w:val="-2"/>
        </w:rPr>
        <w:t> </w:t>
      </w:r>
      <w:r>
        <w:rPr/>
        <w:t>needed medical</w:t>
      </w:r>
      <w:r>
        <w:rPr>
          <w:spacing w:val="-3"/>
        </w:rPr>
        <w:t> </w:t>
      </w:r>
      <w:r>
        <w:rPr/>
        <w:t>services</w:t>
      </w:r>
      <w:r>
        <w:rPr>
          <w:spacing w:val="-3"/>
        </w:rPr>
        <w:t> </w:t>
      </w:r>
      <w:r>
        <w:rPr/>
        <w:t>and</w:t>
      </w:r>
      <w:r>
        <w:rPr>
          <w:spacing w:val="-5"/>
        </w:rPr>
        <w:t> </w:t>
      </w:r>
      <w:r>
        <w:rPr/>
        <w:t>housing</w:t>
      </w:r>
      <w:r>
        <w:rPr>
          <w:spacing w:val="-4"/>
        </w:rPr>
        <w:t> </w:t>
      </w:r>
      <w:r>
        <w:rPr/>
        <w:t>assistance</w:t>
      </w:r>
      <w:r>
        <w:rPr>
          <w:spacing w:val="-5"/>
        </w:rPr>
        <w:t> </w:t>
      </w:r>
      <w:r>
        <w:rPr/>
        <w:t>out</w:t>
      </w:r>
      <w:r>
        <w:rPr>
          <w:spacing w:val="-5"/>
        </w:rPr>
        <w:t> </w:t>
      </w:r>
      <w:r>
        <w:rPr/>
        <w:t>of</w:t>
      </w:r>
      <w:r>
        <w:rPr>
          <w:spacing w:val="-3"/>
        </w:rPr>
        <w:t> </w:t>
      </w:r>
      <w:r>
        <w:rPr/>
        <w:t>fear</w:t>
      </w:r>
      <w:r>
        <w:rPr>
          <w:spacing w:val="-3"/>
        </w:rPr>
        <w:t> </w:t>
      </w:r>
      <w:r>
        <w:rPr/>
        <w:t>that</w:t>
      </w:r>
      <w:r>
        <w:rPr>
          <w:spacing w:val="-3"/>
        </w:rPr>
        <w:t> </w:t>
      </w:r>
      <w:r>
        <w:rPr/>
        <w:t>these</w:t>
      </w:r>
      <w:r>
        <w:rPr>
          <w:spacing w:val="-5"/>
        </w:rPr>
        <w:t> </w:t>
      </w:r>
      <w:r>
        <w:rPr/>
        <w:t>services</w:t>
      </w:r>
      <w:r>
        <w:rPr>
          <w:spacing w:val="-3"/>
        </w:rPr>
        <w:t> </w:t>
      </w:r>
      <w:r>
        <w:rPr/>
        <w:t>might</w:t>
      </w:r>
      <w:r>
        <w:rPr>
          <w:spacing w:val="-3"/>
        </w:rPr>
        <w:t> </w:t>
      </w:r>
      <w:r>
        <w:rPr/>
        <w:t>result</w:t>
      </w:r>
      <w:r>
        <w:rPr>
          <w:spacing w:val="-3"/>
        </w:rPr>
        <w:t> </w:t>
      </w:r>
      <w:r>
        <w:rPr/>
        <w:t>in</w:t>
      </w:r>
      <w:r>
        <w:rPr>
          <w:spacing w:val="-5"/>
        </w:rPr>
        <w:t> </w:t>
      </w:r>
      <w:r>
        <w:rPr/>
        <w:t>a public charge</w:t>
      </w:r>
      <w:r>
        <w:rPr>
          <w:spacing w:val="-1"/>
        </w:rPr>
        <w:t> </w:t>
      </w:r>
      <w:r>
        <w:rPr/>
        <w:t>determination.</w:t>
      </w:r>
      <w:r>
        <w:rPr>
          <w:spacing w:val="-2"/>
        </w:rPr>
        <w:t> </w:t>
      </w:r>
      <w:r>
        <w:rPr/>
        <w:t>In contrast, the</w:t>
      </w:r>
      <w:r>
        <w:rPr>
          <w:spacing w:val="-2"/>
        </w:rPr>
        <w:t> </w:t>
      </w:r>
      <w:r>
        <w:rPr/>
        <w:t>proposed rule would</w:t>
      </w:r>
      <w:r>
        <w:rPr>
          <w:spacing w:val="-2"/>
        </w:rPr>
        <w:t> </w:t>
      </w:r>
      <w:r>
        <w:rPr/>
        <w:t>offer no</w:t>
      </w:r>
      <w:r>
        <w:rPr>
          <w:spacing w:val="-2"/>
        </w:rPr>
        <w:t> </w:t>
      </w:r>
      <w:r>
        <w:rPr/>
        <w:t>guidance</w:t>
      </w:r>
      <w:r>
        <w:rPr>
          <w:spacing w:val="-2"/>
        </w:rPr>
        <w:t> </w:t>
      </w:r>
      <w:r>
        <w:rPr/>
        <w:t>and would greatly increase the risks of disenrollment or avoidance by permitting an “anything goes” approach where virtually any type of assistance may be counted</w:t>
      </w:r>
      <w:r>
        <w:rPr/>
        <w:t> against individuals in public charge determinations.</w:t>
      </w:r>
    </w:p>
    <w:p>
      <w:pPr>
        <w:pStyle w:val="BodyText"/>
        <w:spacing w:before="41"/>
      </w:pPr>
    </w:p>
    <w:p>
      <w:pPr>
        <w:pStyle w:val="BodyText"/>
        <w:spacing w:line="276" w:lineRule="auto"/>
        <w:ind w:right="376" w:firstLine="719"/>
      </w:pPr>
      <w:r>
        <w:rPr/>
        <w:t>The proposed rule, if adopted, would sow chaos and confusion. While DHS claims that it would support "accuracy, consistency, and reliability," to the contrary, eliminating</w:t>
      </w:r>
      <w:r>
        <w:rPr>
          <w:spacing w:val="-3"/>
        </w:rPr>
        <w:t> </w:t>
      </w:r>
      <w:r>
        <w:rPr/>
        <w:t>the</w:t>
      </w:r>
      <w:r>
        <w:rPr>
          <w:spacing w:val="-3"/>
        </w:rPr>
        <w:t> </w:t>
      </w:r>
      <w:r>
        <w:rPr/>
        <w:t>rule</w:t>
      </w:r>
      <w:r>
        <w:rPr>
          <w:spacing w:val="-3"/>
        </w:rPr>
        <w:t> </w:t>
      </w:r>
      <w:r>
        <w:rPr/>
        <w:t>in</w:t>
      </w:r>
      <w:r>
        <w:rPr>
          <w:spacing w:val="-3"/>
        </w:rPr>
        <w:t> </w:t>
      </w:r>
      <w:r>
        <w:rPr/>
        <w:t>its</w:t>
      </w:r>
      <w:r>
        <w:rPr>
          <w:spacing w:val="-3"/>
        </w:rPr>
        <w:t> </w:t>
      </w:r>
      <w:r>
        <w:rPr/>
        <w:t>entirety</w:t>
      </w:r>
      <w:r>
        <w:rPr>
          <w:spacing w:val="-5"/>
        </w:rPr>
        <w:t> </w:t>
      </w:r>
      <w:r>
        <w:rPr/>
        <w:t>and</w:t>
      </w:r>
      <w:r>
        <w:rPr>
          <w:spacing w:val="-3"/>
        </w:rPr>
        <w:t> </w:t>
      </w:r>
      <w:r>
        <w:rPr/>
        <w:t>leaving</w:t>
      </w:r>
      <w:r>
        <w:rPr>
          <w:spacing w:val="-5"/>
        </w:rPr>
        <w:t> </w:t>
      </w:r>
      <w:r>
        <w:rPr/>
        <w:t>public</w:t>
      </w:r>
      <w:r>
        <w:rPr>
          <w:spacing w:val="-3"/>
        </w:rPr>
        <w:t> </w:t>
      </w:r>
      <w:r>
        <w:rPr/>
        <w:t>charge</w:t>
      </w:r>
      <w:r>
        <w:rPr>
          <w:spacing w:val="-4"/>
        </w:rPr>
        <w:t> </w:t>
      </w:r>
      <w:r>
        <w:rPr/>
        <w:t>determinations</w:t>
      </w:r>
      <w:r>
        <w:rPr>
          <w:spacing w:val="-5"/>
        </w:rPr>
        <w:t> </w:t>
      </w:r>
      <w:r>
        <w:rPr/>
        <w:t>entirely</w:t>
      </w:r>
      <w:r>
        <w:rPr>
          <w:spacing w:val="-6"/>
        </w:rPr>
        <w:t> </w:t>
      </w:r>
      <w:r>
        <w:rPr/>
        <w:t>up</w:t>
      </w:r>
      <w:r>
        <w:rPr>
          <w:spacing w:val="-3"/>
        </w:rPr>
        <w:t> </w:t>
      </w:r>
      <w:r>
        <w:rPr/>
        <w:t>to the discretion of immigration officers would be a recipe for inconsistent determinations</w:t>
      </w:r>
    </w:p>
    <w:p>
      <w:pPr>
        <w:pStyle w:val="BodyText"/>
        <w:spacing w:before="58"/>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198273</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612069pt;width:144.020pt;height:.60004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12"/>
        <w:ind w:left="0" w:right="0" w:firstLine="0"/>
        <w:jc w:val="left"/>
        <w:rPr>
          <w:sz w:val="20"/>
        </w:rPr>
      </w:pPr>
      <w:bookmarkStart w:name="_bookmark5" w:id="6"/>
      <w:bookmarkEnd w:id="6"/>
      <w:r>
        <w:rPr/>
      </w:r>
      <w:r>
        <w:rPr>
          <w:sz w:val="20"/>
          <w:vertAlign w:val="superscript"/>
        </w:rPr>
        <w:t>6</w:t>
      </w:r>
      <w:r>
        <w:rPr>
          <w:spacing w:val="-7"/>
          <w:sz w:val="20"/>
          <w:vertAlign w:val="baseline"/>
        </w:rPr>
        <w:t> </w:t>
      </w:r>
      <w:r>
        <w:rPr>
          <w:sz w:val="20"/>
          <w:vertAlign w:val="baseline"/>
        </w:rPr>
        <w:t>Priya</w:t>
      </w:r>
      <w:r>
        <w:rPr>
          <w:spacing w:val="-7"/>
          <w:sz w:val="20"/>
          <w:vertAlign w:val="baseline"/>
        </w:rPr>
        <w:t> </w:t>
      </w:r>
      <w:r>
        <w:rPr>
          <w:sz w:val="20"/>
          <w:vertAlign w:val="baseline"/>
        </w:rPr>
        <w:t>Chidambaram</w:t>
      </w:r>
      <w:r>
        <w:rPr>
          <w:spacing w:val="-7"/>
          <w:sz w:val="20"/>
          <w:vertAlign w:val="baseline"/>
        </w:rPr>
        <w:t> </w:t>
      </w:r>
      <w:r>
        <w:rPr>
          <w:sz w:val="20"/>
          <w:vertAlign w:val="baseline"/>
        </w:rPr>
        <w:t>&amp;</w:t>
      </w:r>
      <w:r>
        <w:rPr>
          <w:spacing w:val="-6"/>
          <w:sz w:val="20"/>
          <w:vertAlign w:val="baseline"/>
        </w:rPr>
        <w:t> </w:t>
      </w:r>
      <w:r>
        <w:rPr>
          <w:sz w:val="20"/>
          <w:vertAlign w:val="baseline"/>
        </w:rPr>
        <w:t>Alice</w:t>
      </w:r>
      <w:r>
        <w:rPr>
          <w:spacing w:val="-7"/>
          <w:sz w:val="20"/>
          <w:vertAlign w:val="baseline"/>
        </w:rPr>
        <w:t> </w:t>
      </w:r>
      <w:r>
        <w:rPr>
          <w:sz w:val="20"/>
          <w:vertAlign w:val="baseline"/>
        </w:rPr>
        <w:t>Burns,</w:t>
      </w:r>
      <w:r>
        <w:rPr>
          <w:spacing w:val="-7"/>
          <w:sz w:val="20"/>
          <w:vertAlign w:val="baseline"/>
        </w:rPr>
        <w:t> </w:t>
      </w:r>
      <w:r>
        <w:rPr>
          <w:sz w:val="20"/>
          <w:vertAlign w:val="baseline"/>
        </w:rPr>
        <w:t>“10</w:t>
      </w:r>
      <w:r>
        <w:rPr>
          <w:spacing w:val="-7"/>
          <w:sz w:val="20"/>
          <w:vertAlign w:val="baseline"/>
        </w:rPr>
        <w:t> </w:t>
      </w:r>
      <w:r>
        <w:rPr>
          <w:sz w:val="20"/>
          <w:vertAlign w:val="baseline"/>
        </w:rPr>
        <w:t>Things</w:t>
      </w:r>
      <w:r>
        <w:rPr>
          <w:spacing w:val="-6"/>
          <w:sz w:val="20"/>
          <w:vertAlign w:val="baseline"/>
        </w:rPr>
        <w:t> </w:t>
      </w:r>
      <w:r>
        <w:rPr>
          <w:sz w:val="20"/>
          <w:vertAlign w:val="baseline"/>
        </w:rPr>
        <w:t>About</w:t>
      </w:r>
      <w:r>
        <w:rPr>
          <w:spacing w:val="-5"/>
          <w:sz w:val="20"/>
          <w:vertAlign w:val="baseline"/>
        </w:rPr>
        <w:t> </w:t>
      </w:r>
      <w:r>
        <w:rPr>
          <w:sz w:val="20"/>
          <w:vertAlign w:val="baseline"/>
        </w:rPr>
        <w:t>Long-Term</w:t>
      </w:r>
      <w:r>
        <w:rPr>
          <w:spacing w:val="-7"/>
          <w:sz w:val="20"/>
          <w:vertAlign w:val="baseline"/>
        </w:rPr>
        <w:t> </w:t>
      </w:r>
      <w:r>
        <w:rPr>
          <w:sz w:val="20"/>
          <w:vertAlign w:val="baseline"/>
        </w:rPr>
        <w:t>Services</w:t>
      </w:r>
      <w:r>
        <w:rPr>
          <w:spacing w:val="-6"/>
          <w:sz w:val="20"/>
          <w:vertAlign w:val="baseline"/>
        </w:rPr>
        <w:t> </w:t>
      </w:r>
      <w:r>
        <w:rPr>
          <w:sz w:val="20"/>
          <w:vertAlign w:val="baseline"/>
        </w:rPr>
        <w:t>and</w:t>
      </w:r>
      <w:r>
        <w:rPr>
          <w:spacing w:val="-7"/>
          <w:sz w:val="20"/>
          <w:vertAlign w:val="baseline"/>
        </w:rPr>
        <w:t> </w:t>
      </w:r>
      <w:r>
        <w:rPr>
          <w:sz w:val="20"/>
          <w:vertAlign w:val="baseline"/>
        </w:rPr>
        <w:t>Supports</w:t>
      </w:r>
      <w:r>
        <w:rPr>
          <w:spacing w:val="-6"/>
          <w:sz w:val="20"/>
          <w:vertAlign w:val="baseline"/>
        </w:rPr>
        <w:t> </w:t>
      </w:r>
      <w:r>
        <w:rPr>
          <w:sz w:val="20"/>
          <w:vertAlign w:val="baseline"/>
        </w:rPr>
        <w:t>(LTSS),”</w:t>
      </w:r>
      <w:r>
        <w:rPr>
          <w:spacing w:val="-4"/>
          <w:sz w:val="20"/>
          <w:vertAlign w:val="baseline"/>
        </w:rPr>
        <w:t> KFF,</w:t>
      </w:r>
    </w:p>
    <w:p>
      <w:pPr>
        <w:spacing w:before="3"/>
        <w:ind w:left="0" w:right="0" w:firstLine="0"/>
        <w:jc w:val="left"/>
        <w:rPr>
          <w:sz w:val="20"/>
        </w:rPr>
      </w:pPr>
      <w:r>
        <w:rPr>
          <w:spacing w:val="-2"/>
          <w:sz w:val="20"/>
        </w:rPr>
        <w:t>Jul.</w:t>
      </w:r>
      <w:r>
        <w:rPr>
          <w:spacing w:val="28"/>
          <w:sz w:val="20"/>
        </w:rPr>
        <w:t> </w:t>
      </w:r>
      <w:r>
        <w:rPr>
          <w:spacing w:val="-2"/>
          <w:sz w:val="20"/>
        </w:rPr>
        <w:t>8,</w:t>
      </w:r>
      <w:r>
        <w:rPr>
          <w:spacing w:val="31"/>
          <w:sz w:val="20"/>
        </w:rPr>
        <w:t> </w:t>
      </w:r>
      <w:r>
        <w:rPr>
          <w:spacing w:val="-2"/>
          <w:sz w:val="20"/>
        </w:rPr>
        <w:t>2024.</w:t>
      </w:r>
      <w:r>
        <w:rPr>
          <w:spacing w:val="32"/>
          <w:sz w:val="20"/>
        </w:rPr>
        <w:t> </w:t>
      </w:r>
      <w:hyperlink r:id="rId9">
        <w:r>
          <w:rPr>
            <w:spacing w:val="-2"/>
            <w:sz w:val="20"/>
          </w:rPr>
          <w:t>https://www.kff.org/medicaid/10-things-about-long-term-services-and-supports-ltss/</w:t>
        </w:r>
      </w:hyperlink>
    </w:p>
    <w:p>
      <w:pPr>
        <w:spacing w:after="0"/>
        <w:jc w:val="left"/>
        <w:rPr>
          <w:sz w:val="20"/>
        </w:rPr>
        <w:sectPr>
          <w:pgSz w:w="12240" w:h="15840"/>
          <w:pgMar w:header="0" w:footer="1056" w:top="1360" w:bottom="1240" w:left="1440" w:right="1080"/>
        </w:sectPr>
      </w:pPr>
    </w:p>
    <w:p>
      <w:pPr>
        <w:pStyle w:val="BodyText"/>
        <w:spacing w:line="276" w:lineRule="auto" w:before="81"/>
        <w:ind w:right="410"/>
      </w:pPr>
      <w:r>
        <w:rPr/>
        <w:t>and arbitrary results. Without a regular baseline for determination, there will be no consistency within the</w:t>
      </w:r>
      <w:r>
        <w:rPr>
          <w:spacing w:val="-1"/>
        </w:rPr>
        <w:t> </w:t>
      </w:r>
      <w:r>
        <w:rPr/>
        <w:t>agency regarding who</w:t>
      </w:r>
      <w:r>
        <w:rPr>
          <w:spacing w:val="-1"/>
        </w:rPr>
        <w:t> </w:t>
      </w:r>
      <w:r>
        <w:rPr/>
        <w:t>is deemed a public charge. As</w:t>
      </w:r>
      <w:r>
        <w:rPr>
          <w:spacing w:val="-1"/>
        </w:rPr>
        <w:t> </w:t>
      </w:r>
      <w:r>
        <w:rPr/>
        <w:t>a result, individuals</w:t>
      </w:r>
      <w:r>
        <w:rPr>
          <w:spacing w:val="-4"/>
        </w:rPr>
        <w:t> </w:t>
      </w:r>
      <w:r>
        <w:rPr/>
        <w:t>with</w:t>
      </w:r>
      <w:r>
        <w:rPr>
          <w:spacing w:val="-5"/>
        </w:rPr>
        <w:t> </w:t>
      </w:r>
      <w:r>
        <w:rPr/>
        <w:t>identical</w:t>
      </w:r>
      <w:r>
        <w:rPr>
          <w:spacing w:val="-4"/>
        </w:rPr>
        <w:t> </w:t>
      </w:r>
      <w:r>
        <w:rPr/>
        <w:t>situations</w:t>
      </w:r>
      <w:r>
        <w:rPr>
          <w:spacing w:val="-4"/>
        </w:rPr>
        <w:t> </w:t>
      </w:r>
      <w:r>
        <w:rPr/>
        <w:t>who</w:t>
      </w:r>
      <w:r>
        <w:rPr>
          <w:spacing w:val="-4"/>
        </w:rPr>
        <w:t> </w:t>
      </w:r>
      <w:r>
        <w:rPr/>
        <w:t>speak</w:t>
      </w:r>
      <w:r>
        <w:rPr>
          <w:spacing w:val="-4"/>
        </w:rPr>
        <w:t> </w:t>
      </w:r>
      <w:r>
        <w:rPr/>
        <w:t>to</w:t>
      </w:r>
      <w:r>
        <w:rPr>
          <w:spacing w:val="-4"/>
        </w:rPr>
        <w:t> </w:t>
      </w:r>
      <w:r>
        <w:rPr/>
        <w:t>different</w:t>
      </w:r>
      <w:r>
        <w:rPr>
          <w:spacing w:val="-4"/>
        </w:rPr>
        <w:t> </w:t>
      </w:r>
      <w:r>
        <w:rPr/>
        <w:t>officers</w:t>
      </w:r>
      <w:r>
        <w:rPr>
          <w:spacing w:val="-4"/>
        </w:rPr>
        <w:t> </w:t>
      </w:r>
      <w:r>
        <w:rPr/>
        <w:t>are</w:t>
      </w:r>
      <w:r>
        <w:rPr>
          <w:spacing w:val="-4"/>
        </w:rPr>
        <w:t> </w:t>
      </w:r>
      <w:r>
        <w:rPr/>
        <w:t>likely</w:t>
      </w:r>
      <w:r>
        <w:rPr>
          <w:spacing w:val="-4"/>
        </w:rPr>
        <w:t> </w:t>
      </w:r>
      <w:r>
        <w:rPr/>
        <w:t>to</w:t>
      </w:r>
      <w:r>
        <w:rPr>
          <w:spacing w:val="-4"/>
        </w:rPr>
        <w:t> </w:t>
      </w:r>
      <w:r>
        <w:rPr/>
        <w:t>receive different</w:t>
      </w:r>
      <w:r>
        <w:rPr>
          <w:spacing w:val="-4"/>
        </w:rPr>
        <w:t> </w:t>
      </w:r>
      <w:r>
        <w:rPr/>
        <w:t>determinations.</w:t>
      </w:r>
      <w:r>
        <w:rPr>
          <w:spacing w:val="-4"/>
        </w:rPr>
        <w:t> </w:t>
      </w:r>
      <w:r>
        <w:rPr/>
        <w:t>DHS’s</w:t>
      </w:r>
      <w:r>
        <w:rPr>
          <w:spacing w:val="-4"/>
        </w:rPr>
        <w:t> </w:t>
      </w:r>
      <w:r>
        <w:rPr/>
        <w:t>bare</w:t>
      </w:r>
      <w:r>
        <w:rPr>
          <w:spacing w:val="-6"/>
        </w:rPr>
        <w:t> </w:t>
      </w:r>
      <w:r>
        <w:rPr/>
        <w:t>assertion</w:t>
      </w:r>
      <w:r>
        <w:rPr>
          <w:spacing w:val="-4"/>
        </w:rPr>
        <w:t> </w:t>
      </w:r>
      <w:r>
        <w:rPr/>
        <w:t>that</w:t>
      </w:r>
      <w:r>
        <w:rPr>
          <w:spacing w:val="-4"/>
        </w:rPr>
        <w:t> </w:t>
      </w:r>
      <w:r>
        <w:rPr/>
        <w:t>immigration</w:t>
      </w:r>
      <w:r>
        <w:rPr>
          <w:spacing w:val="-6"/>
        </w:rPr>
        <w:t> </w:t>
      </w:r>
      <w:r>
        <w:rPr/>
        <w:t>officials</w:t>
      </w:r>
      <w:r>
        <w:rPr>
          <w:spacing w:val="-4"/>
        </w:rPr>
        <w:t> </w:t>
      </w:r>
      <w:r>
        <w:rPr/>
        <w:t>will</w:t>
      </w:r>
      <w:r>
        <w:rPr>
          <w:spacing w:val="-4"/>
        </w:rPr>
        <w:t> </w:t>
      </w:r>
      <w:r>
        <w:rPr/>
        <w:t>reach</w:t>
      </w:r>
      <w:r>
        <w:rPr>
          <w:spacing w:val="-4"/>
        </w:rPr>
        <w:t> </w:t>
      </w:r>
      <w:r>
        <w:rPr/>
        <w:t>the same conclusions given similarcircumstances without guidance on what counts in a public charge determination is not supported by any evidence.</w:t>
      </w:r>
    </w:p>
    <w:p>
      <w:pPr>
        <w:pStyle w:val="BodyText"/>
        <w:spacing w:before="42"/>
      </w:pPr>
    </w:p>
    <w:p>
      <w:pPr>
        <w:pStyle w:val="BodyText"/>
        <w:spacing w:line="276" w:lineRule="auto"/>
        <w:ind w:right="370" w:firstLine="719"/>
      </w:pPr>
      <w:r>
        <w:rPr/>
        <w:t>The confusion and inconsistency would have a particularly dramatic impact on people with disabilities, including U.S. citizens. Many disabled people utilize public benefit programs to achieve stability and thrive in their communities. Inconsistent interpretation across DHS officials will lead individuals to not utilize necessary public assistance, and without the ability to obtain necessary services and supports through private insurance, disabled people will suffer. Programs such as Medicaid and HCBS save lives, and discouraging use of these services by creating a culture of fear will hurt disabled immigrants and their communities. In 2023 (even after the repeal of the 2019 public charge rule), nearly one in ten immigrants said they avoided applying for health care,</w:t>
      </w:r>
      <w:r>
        <w:rPr>
          <w:spacing w:val="-1"/>
        </w:rPr>
        <w:t> </w:t>
      </w:r>
      <w:r>
        <w:rPr/>
        <w:t>food,</w:t>
      </w:r>
      <w:r>
        <w:rPr>
          <w:spacing w:val="-3"/>
        </w:rPr>
        <w:t> </w:t>
      </w:r>
      <w:r>
        <w:rPr/>
        <w:t>or</w:t>
      </w:r>
      <w:r>
        <w:rPr>
          <w:spacing w:val="-2"/>
        </w:rPr>
        <w:t> </w:t>
      </w:r>
      <w:r>
        <w:rPr/>
        <w:t>housing</w:t>
      </w:r>
      <w:r>
        <w:rPr>
          <w:spacing w:val="-3"/>
        </w:rPr>
        <w:t> </w:t>
      </w:r>
      <w:r>
        <w:rPr/>
        <w:t>assistance</w:t>
      </w:r>
      <w:r>
        <w:rPr>
          <w:spacing w:val="-2"/>
        </w:rPr>
        <w:t> </w:t>
      </w:r>
      <w:r>
        <w:rPr/>
        <w:t>out</w:t>
      </w:r>
      <w:r>
        <w:rPr>
          <w:spacing w:val="-2"/>
        </w:rPr>
        <w:t> </w:t>
      </w:r>
      <w:r>
        <w:rPr/>
        <w:t>of</w:t>
      </w:r>
      <w:r>
        <w:rPr>
          <w:spacing w:val="-2"/>
        </w:rPr>
        <w:t> </w:t>
      </w:r>
      <w:r>
        <w:rPr/>
        <w:t>fear</w:t>
      </w:r>
      <w:r>
        <w:rPr>
          <w:spacing w:val="-2"/>
        </w:rPr>
        <w:t> </w:t>
      </w:r>
      <w:r>
        <w:rPr/>
        <w:t>that</w:t>
      </w:r>
      <w:r>
        <w:rPr>
          <w:spacing w:val="-2"/>
        </w:rPr>
        <w:t> </w:t>
      </w:r>
      <w:r>
        <w:rPr/>
        <w:t>this</w:t>
      </w:r>
      <w:r>
        <w:rPr>
          <w:spacing w:val="-2"/>
        </w:rPr>
        <w:t> </w:t>
      </w:r>
      <w:r>
        <w:rPr/>
        <w:t>would</w:t>
      </w:r>
      <w:r>
        <w:rPr>
          <w:spacing w:val="-3"/>
        </w:rPr>
        <w:t> </w:t>
      </w:r>
      <w:r>
        <w:rPr/>
        <w:t>draw</w:t>
      </w:r>
      <w:r>
        <w:rPr>
          <w:spacing w:val="-4"/>
        </w:rPr>
        <w:t> </w:t>
      </w:r>
      <w:r>
        <w:rPr/>
        <w:t>attention</w:t>
      </w:r>
      <w:r>
        <w:rPr>
          <w:spacing w:val="-2"/>
        </w:rPr>
        <w:t> </w:t>
      </w:r>
      <w:r>
        <w:rPr/>
        <w:t>to</w:t>
      </w:r>
      <w:r>
        <w:rPr>
          <w:spacing w:val="-3"/>
        </w:rPr>
        <w:t> </w:t>
      </w:r>
      <w:r>
        <w:rPr/>
        <w:t>either</w:t>
      </w:r>
      <w:r>
        <w:rPr>
          <w:spacing w:val="-2"/>
        </w:rPr>
        <w:t> </w:t>
      </w:r>
      <w:r>
        <w:rPr/>
        <w:t>their or a family member’s immigration status.</w:t>
      </w:r>
      <w:hyperlink w:history="true" w:anchor="_bookmark6">
        <w:r>
          <w:rPr>
            <w:position w:val="8"/>
            <w:sz w:val="16"/>
          </w:rPr>
          <w:t>7</w:t>
        </w:r>
      </w:hyperlink>
      <w:r>
        <w:rPr>
          <w:spacing w:val="33"/>
          <w:position w:val="8"/>
          <w:sz w:val="16"/>
        </w:rPr>
        <w:t> </w:t>
      </w:r>
      <w:r>
        <w:rPr/>
        <w:t>The NPRM estimates that nearly one million people will disenroll or forgo benefits for which they rightfully qualify, including citizens entitled to Medicaid and other benefit programs.</w:t>
      </w:r>
      <w:hyperlink w:history="true" w:anchor="_bookmark7">
        <w:r>
          <w:rPr>
            <w:position w:val="8"/>
            <w:sz w:val="16"/>
          </w:rPr>
          <w:t>8</w:t>
        </w:r>
      </w:hyperlink>
      <w:r>
        <w:rPr>
          <w:spacing w:val="33"/>
          <w:position w:val="8"/>
          <w:sz w:val="16"/>
        </w:rPr>
        <w:t> </w:t>
      </w:r>
      <w:r>
        <w:rPr/>
        <w:t>However, recent research indicates that</w:t>
      </w:r>
      <w:r>
        <w:rPr>
          <w:spacing w:val="-4"/>
        </w:rPr>
        <w:t> </w:t>
      </w:r>
      <w:r>
        <w:rPr/>
        <w:t>the</w:t>
      </w:r>
      <w:r>
        <w:rPr>
          <w:spacing w:val="-4"/>
        </w:rPr>
        <w:t> </w:t>
      </w:r>
      <w:r>
        <w:rPr/>
        <w:t>number</w:t>
      </w:r>
      <w:r>
        <w:rPr>
          <w:spacing w:val="-2"/>
        </w:rPr>
        <w:t> </w:t>
      </w:r>
      <w:r>
        <w:rPr/>
        <w:t>of</w:t>
      </w:r>
      <w:r>
        <w:rPr>
          <w:spacing w:val="-4"/>
        </w:rPr>
        <w:t> </w:t>
      </w:r>
      <w:r>
        <w:rPr/>
        <w:t>disenrollments</w:t>
      </w:r>
      <w:r>
        <w:rPr>
          <w:spacing w:val="-2"/>
        </w:rPr>
        <w:t> </w:t>
      </w:r>
      <w:r>
        <w:rPr/>
        <w:t>could</w:t>
      </w:r>
      <w:r>
        <w:rPr>
          <w:spacing w:val="-2"/>
        </w:rPr>
        <w:t> </w:t>
      </w:r>
      <w:r>
        <w:rPr/>
        <w:t>reach</w:t>
      </w:r>
      <w:r>
        <w:rPr>
          <w:spacing w:val="-4"/>
        </w:rPr>
        <w:t> </w:t>
      </w:r>
      <w:r>
        <w:rPr/>
        <w:t>up</w:t>
      </w:r>
      <w:r>
        <w:rPr>
          <w:spacing w:val="-2"/>
        </w:rPr>
        <w:t> </w:t>
      </w:r>
      <w:r>
        <w:rPr/>
        <w:t>to</w:t>
      </w:r>
      <w:r>
        <w:rPr>
          <w:spacing w:val="-2"/>
        </w:rPr>
        <w:t> </w:t>
      </w:r>
      <w:r>
        <w:rPr/>
        <w:t>four</w:t>
      </w:r>
      <w:r>
        <w:rPr>
          <w:spacing w:val="-5"/>
        </w:rPr>
        <w:t> </w:t>
      </w:r>
      <w:r>
        <w:rPr/>
        <w:t>million</w:t>
      </w:r>
      <w:r>
        <w:rPr>
          <w:spacing w:val="-2"/>
        </w:rPr>
        <w:t> </w:t>
      </w:r>
      <w:r>
        <w:rPr/>
        <w:t>individuals.</w:t>
      </w:r>
      <w:hyperlink w:history="true" w:anchor="_bookmark8">
        <w:r>
          <w:rPr>
            <w:position w:val="8"/>
            <w:sz w:val="16"/>
          </w:rPr>
          <w:t>9</w:t>
        </w:r>
      </w:hyperlink>
      <w:r>
        <w:rPr>
          <w:spacing w:val="20"/>
          <w:position w:val="8"/>
          <w:sz w:val="16"/>
        </w:rPr>
        <w:t> </w:t>
      </w:r>
      <w:r>
        <w:rPr/>
        <w:t>Inclusion</w:t>
      </w:r>
      <w:r>
        <w:rPr>
          <w:spacing w:val="-2"/>
        </w:rPr>
        <w:t> </w:t>
      </w:r>
      <w:r>
        <w:rPr/>
        <w:t>of Medicaid and other essential services would cause dramatic harm to disabled people and their families through mass disenrollment resulting in individuals not receiving care to which they are entitled.</w:t>
      </w:r>
    </w:p>
    <w:p>
      <w:pPr>
        <w:pStyle w:val="BodyText"/>
        <w:spacing w:before="26"/>
      </w:pPr>
    </w:p>
    <w:p>
      <w:pPr>
        <w:pStyle w:val="Heading2"/>
        <w:spacing w:before="1"/>
        <w:rPr>
          <w:i/>
        </w:rPr>
      </w:pPr>
      <w:r>
        <w:rPr>
          <w:i/>
        </w:rPr>
        <w:t>Fails</w:t>
      </w:r>
      <w:r>
        <w:rPr>
          <w:i/>
          <w:spacing w:val="-5"/>
        </w:rPr>
        <w:t> </w:t>
      </w:r>
      <w:r>
        <w:rPr>
          <w:i/>
        </w:rPr>
        <w:t>to</w:t>
      </w:r>
      <w:r>
        <w:rPr>
          <w:i/>
          <w:spacing w:val="-4"/>
        </w:rPr>
        <w:t> </w:t>
      </w:r>
      <w:r>
        <w:rPr>
          <w:i/>
        </w:rPr>
        <w:t>consider</w:t>
      </w:r>
      <w:r>
        <w:rPr>
          <w:i/>
          <w:spacing w:val="-5"/>
        </w:rPr>
        <w:t> </w:t>
      </w:r>
      <w:r>
        <w:rPr>
          <w:i/>
        </w:rPr>
        <w:t>reliance</w:t>
      </w:r>
      <w:r>
        <w:rPr>
          <w:i/>
          <w:spacing w:val="-2"/>
        </w:rPr>
        <w:t> </w:t>
      </w:r>
      <w:r>
        <w:rPr>
          <w:i/>
        </w:rPr>
        <w:t>on</w:t>
      </w:r>
      <w:r>
        <w:rPr>
          <w:i/>
          <w:spacing w:val="-2"/>
        </w:rPr>
        <w:t> </w:t>
      </w:r>
      <w:r>
        <w:rPr>
          <w:i/>
        </w:rPr>
        <w:t>previous</w:t>
      </w:r>
      <w:r>
        <w:rPr>
          <w:i/>
          <w:spacing w:val="-4"/>
        </w:rPr>
        <w:t> </w:t>
      </w:r>
      <w:r>
        <w:rPr>
          <w:i/>
        </w:rPr>
        <w:t>agency</w:t>
      </w:r>
      <w:r>
        <w:rPr>
          <w:i/>
          <w:spacing w:val="-2"/>
        </w:rPr>
        <w:t> actions</w:t>
      </w:r>
    </w:p>
    <w:p>
      <w:pPr>
        <w:pStyle w:val="BodyText"/>
        <w:spacing w:before="81"/>
        <w:rPr>
          <w:b/>
          <w:i/>
        </w:rPr>
      </w:pPr>
    </w:p>
    <w:p>
      <w:pPr>
        <w:pStyle w:val="BodyText"/>
        <w:spacing w:line="276" w:lineRule="auto"/>
        <w:ind w:right="410" w:firstLine="719"/>
      </w:pPr>
      <w:r>
        <w:rPr/>
        <w:t>The proposed rule fails to consider the reliance interests created by the 2022 rule</w:t>
      </w:r>
      <w:hyperlink w:history="true" w:anchor="_bookmark9">
        <w:r>
          <w:rPr>
            <w:position w:val="8"/>
            <w:sz w:val="16"/>
          </w:rPr>
          <w:t>10</w:t>
        </w:r>
      </w:hyperlink>
      <w:r>
        <w:rPr>
          <w:spacing w:val="32"/>
          <w:position w:val="8"/>
          <w:sz w:val="16"/>
        </w:rPr>
        <w:t> </w:t>
      </w:r>
      <w:r>
        <w:rPr/>
        <w:t>and the 1999 field guidance.</w:t>
      </w:r>
      <w:hyperlink w:history="true" w:anchor="_bookmark10">
        <w:r>
          <w:rPr>
            <w:position w:val="8"/>
            <w:sz w:val="16"/>
          </w:rPr>
          <w:t>11</w:t>
        </w:r>
      </w:hyperlink>
      <w:r>
        <w:rPr>
          <w:spacing w:val="32"/>
          <w:position w:val="8"/>
          <w:sz w:val="16"/>
        </w:rPr>
        <w:t> </w:t>
      </w:r>
      <w:r>
        <w:rPr/>
        <w:t>For decades, immigrants with disabilities have relied on the previous guidance and rule in using needed services based on the understanding that doing so would not put them or their families in danger of being determined a public charge. If DHS finalizes the current proposed rule, many people may</w:t>
      </w:r>
      <w:r>
        <w:rPr>
          <w:spacing w:val="-4"/>
        </w:rPr>
        <w:t> </w:t>
      </w:r>
      <w:r>
        <w:rPr/>
        <w:t>be</w:t>
      </w:r>
      <w:r>
        <w:rPr>
          <w:spacing w:val="-4"/>
        </w:rPr>
        <w:t> </w:t>
      </w:r>
      <w:r>
        <w:rPr/>
        <w:t>penalized</w:t>
      </w:r>
      <w:r>
        <w:rPr>
          <w:spacing w:val="-4"/>
        </w:rPr>
        <w:t> </w:t>
      </w:r>
      <w:r>
        <w:rPr/>
        <w:t>for</w:t>
      </w:r>
      <w:r>
        <w:rPr>
          <w:spacing w:val="-3"/>
        </w:rPr>
        <w:t> </w:t>
      </w:r>
      <w:r>
        <w:rPr/>
        <w:t>having</w:t>
      </w:r>
      <w:r>
        <w:rPr>
          <w:spacing w:val="-2"/>
        </w:rPr>
        <w:t> </w:t>
      </w:r>
      <w:r>
        <w:rPr/>
        <w:t>relied</w:t>
      </w:r>
      <w:r>
        <w:rPr>
          <w:spacing w:val="-3"/>
        </w:rPr>
        <w:t> </w:t>
      </w:r>
      <w:r>
        <w:rPr/>
        <w:t>on</w:t>
      </w:r>
      <w:r>
        <w:rPr>
          <w:spacing w:val="-3"/>
        </w:rPr>
        <w:t> </w:t>
      </w:r>
      <w:r>
        <w:rPr/>
        <w:t>what</w:t>
      </w:r>
      <w:r>
        <w:rPr>
          <w:spacing w:val="-4"/>
        </w:rPr>
        <w:t> </w:t>
      </w:r>
      <w:r>
        <w:rPr/>
        <w:t>the</w:t>
      </w:r>
      <w:r>
        <w:rPr>
          <w:spacing w:val="-3"/>
        </w:rPr>
        <w:t> </w:t>
      </w:r>
      <w:r>
        <w:rPr/>
        <w:t>government</w:t>
      </w:r>
      <w:r>
        <w:rPr>
          <w:spacing w:val="-4"/>
        </w:rPr>
        <w:t> </w:t>
      </w:r>
      <w:r>
        <w:rPr/>
        <w:t>said</w:t>
      </w:r>
      <w:r>
        <w:rPr>
          <w:spacing w:val="-4"/>
        </w:rPr>
        <w:t> </w:t>
      </w:r>
      <w:r>
        <w:rPr/>
        <w:t>before.</w:t>
      </w:r>
      <w:r>
        <w:rPr>
          <w:spacing w:val="-2"/>
        </w:rPr>
        <w:t> </w:t>
      </w:r>
      <w:r>
        <w:rPr/>
        <w:t>DHS</w:t>
      </w:r>
      <w:r>
        <w:rPr>
          <w:spacing w:val="-3"/>
        </w:rPr>
        <w:t> </w:t>
      </w:r>
      <w:r>
        <w:rPr/>
        <w:t>does</w:t>
      </w:r>
      <w:r>
        <w:rPr>
          <w:spacing w:val="-4"/>
        </w:rPr>
        <w:t> </w:t>
      </w:r>
      <w:r>
        <w:rPr/>
        <w:t>not</w:t>
      </w:r>
    </w:p>
    <w:p>
      <w:pPr>
        <w:pStyle w:val="BodyText"/>
        <w:spacing w:before="17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269386</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211542pt;width:144.020pt;height:.60004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42" w:lineRule="auto" w:before="110"/>
        <w:ind w:left="0" w:right="426" w:firstLine="0"/>
        <w:jc w:val="left"/>
        <w:rPr>
          <w:sz w:val="20"/>
        </w:rPr>
      </w:pPr>
      <w:bookmarkStart w:name="_bookmark6" w:id="7"/>
      <w:bookmarkEnd w:id="7"/>
      <w:r>
        <w:rPr/>
      </w:r>
      <w:r>
        <w:rPr>
          <w:sz w:val="20"/>
          <w:vertAlign w:val="superscript"/>
        </w:rPr>
        <w:t>7</w:t>
      </w:r>
      <w:r>
        <w:rPr>
          <w:sz w:val="20"/>
          <w:vertAlign w:val="baseline"/>
        </w:rPr>
        <w:t> Samantha Artiga, Drishti Pallai, Sammy Cervantes, Akash Pillai &amp; Matthew Ray, </w:t>
      </w:r>
      <w:r>
        <w:rPr>
          <w:i/>
          <w:sz w:val="20"/>
          <w:vertAlign w:val="baseline"/>
        </w:rPr>
        <w:t>Potential "Chilling</w:t>
      </w:r>
      <w:r>
        <w:rPr>
          <w:i/>
          <w:sz w:val="20"/>
          <w:vertAlign w:val="baseline"/>
        </w:rPr>
        <w:t> Effects" of Public Charge and Other Immigration Policies on Medicaid and CHIP Enrollment</w:t>
      </w:r>
      <w:r>
        <w:rPr>
          <w:sz w:val="20"/>
          <w:vertAlign w:val="baseline"/>
        </w:rPr>
        <w:t>, Kaiser Family</w:t>
      </w:r>
      <w:r>
        <w:rPr>
          <w:spacing w:val="-8"/>
          <w:sz w:val="20"/>
          <w:vertAlign w:val="baseline"/>
        </w:rPr>
        <w:t> </w:t>
      </w:r>
      <w:r>
        <w:rPr>
          <w:sz w:val="20"/>
          <w:vertAlign w:val="baseline"/>
        </w:rPr>
        <w:t>Foundation</w:t>
      </w:r>
      <w:r>
        <w:rPr>
          <w:spacing w:val="-9"/>
          <w:sz w:val="20"/>
          <w:vertAlign w:val="baseline"/>
        </w:rPr>
        <w:t> </w:t>
      </w:r>
      <w:r>
        <w:rPr>
          <w:sz w:val="20"/>
          <w:vertAlign w:val="baseline"/>
        </w:rPr>
        <w:t>(Dec.</w:t>
      </w:r>
      <w:r>
        <w:rPr>
          <w:spacing w:val="-9"/>
          <w:sz w:val="20"/>
          <w:vertAlign w:val="baseline"/>
        </w:rPr>
        <w:t> </w:t>
      </w:r>
      <w:r>
        <w:rPr>
          <w:sz w:val="20"/>
          <w:vertAlign w:val="baseline"/>
        </w:rPr>
        <w:t>2,</w:t>
      </w:r>
      <w:r>
        <w:rPr>
          <w:spacing w:val="-8"/>
          <w:sz w:val="20"/>
          <w:vertAlign w:val="baseline"/>
        </w:rPr>
        <w:t> </w:t>
      </w:r>
      <w:r>
        <w:rPr>
          <w:sz w:val="20"/>
          <w:vertAlign w:val="baseline"/>
        </w:rPr>
        <w:t>2025),</w:t>
      </w:r>
      <w:r>
        <w:rPr>
          <w:spacing w:val="-7"/>
          <w:sz w:val="20"/>
          <w:vertAlign w:val="baseline"/>
        </w:rPr>
        <w:t> </w:t>
      </w:r>
      <w:hyperlink r:id="rId10">
        <w:r>
          <w:rPr>
            <w:color w:val="0A56D0"/>
            <w:sz w:val="20"/>
            <w:vertAlign w:val="baseline"/>
          </w:rPr>
          <w:t>https://www.kff.org/medicaid/potential-chilling-effects-of-public-charge-</w:t>
        </w:r>
      </w:hyperlink>
      <w:hyperlink r:id="rId10">
        <w:r>
          <w:rPr>
            <w:color w:val="0A56D0"/>
            <w:spacing w:val="-2"/>
            <w:sz w:val="20"/>
            <w:vertAlign w:val="baseline"/>
          </w:rPr>
          <w:t>and-other-immigration-policies-on-medicaid-and-chip-enrollment/</w:t>
        </w:r>
        <w:r>
          <w:rPr>
            <w:color w:val="444646"/>
            <w:spacing w:val="-2"/>
            <w:sz w:val="20"/>
            <w:vertAlign w:val="baseline"/>
          </w:rPr>
          <w:t>.</w:t>
        </w:r>
      </w:hyperlink>
    </w:p>
    <w:p>
      <w:pPr>
        <w:spacing w:before="14"/>
        <w:ind w:left="0" w:right="0" w:firstLine="0"/>
        <w:jc w:val="left"/>
        <w:rPr>
          <w:sz w:val="20"/>
        </w:rPr>
      </w:pPr>
      <w:bookmarkStart w:name="_bookmark7" w:id="8"/>
      <w:bookmarkEnd w:id="8"/>
      <w:r>
        <w:rPr/>
      </w:r>
      <w:r>
        <w:rPr>
          <w:sz w:val="20"/>
          <w:vertAlign w:val="superscript"/>
        </w:rPr>
        <w:t>8</w:t>
      </w:r>
      <w:r>
        <w:rPr>
          <w:spacing w:val="-3"/>
          <w:sz w:val="20"/>
          <w:vertAlign w:val="baseline"/>
        </w:rPr>
        <w:t> </w:t>
      </w:r>
      <w:r>
        <w:rPr>
          <w:sz w:val="20"/>
          <w:vertAlign w:val="baseline"/>
        </w:rPr>
        <w:t>90</w:t>
      </w:r>
      <w:r>
        <w:rPr>
          <w:spacing w:val="-3"/>
          <w:sz w:val="20"/>
          <w:vertAlign w:val="baseline"/>
        </w:rPr>
        <w:t> </w:t>
      </w:r>
      <w:r>
        <w:rPr>
          <w:sz w:val="20"/>
          <w:vertAlign w:val="baseline"/>
        </w:rPr>
        <w:t>Fed.</w:t>
      </w:r>
      <w:r>
        <w:rPr>
          <w:spacing w:val="-3"/>
          <w:sz w:val="20"/>
          <w:vertAlign w:val="baseline"/>
        </w:rPr>
        <w:t> </w:t>
      </w:r>
      <w:r>
        <w:rPr>
          <w:sz w:val="20"/>
          <w:vertAlign w:val="baseline"/>
        </w:rPr>
        <w:t>Reg.</w:t>
      </w:r>
      <w:r>
        <w:rPr>
          <w:spacing w:val="-2"/>
          <w:sz w:val="20"/>
          <w:vertAlign w:val="baseline"/>
        </w:rPr>
        <w:t> </w:t>
      </w:r>
      <w:r>
        <w:rPr>
          <w:sz w:val="20"/>
          <w:vertAlign w:val="baseline"/>
        </w:rPr>
        <w:t>at</w:t>
      </w:r>
      <w:r>
        <w:rPr>
          <w:spacing w:val="-2"/>
          <w:sz w:val="20"/>
          <w:vertAlign w:val="baseline"/>
        </w:rPr>
        <w:t> 52,170.</w:t>
      </w:r>
    </w:p>
    <w:p>
      <w:pPr>
        <w:spacing w:before="24"/>
        <w:ind w:left="0" w:right="0" w:firstLine="0"/>
        <w:jc w:val="left"/>
        <w:rPr>
          <w:sz w:val="20"/>
        </w:rPr>
      </w:pPr>
      <w:bookmarkStart w:name="_bookmark8" w:id="9"/>
      <w:bookmarkEnd w:id="9"/>
      <w:r>
        <w:rPr/>
      </w:r>
      <w:r>
        <w:rPr>
          <w:sz w:val="20"/>
          <w:vertAlign w:val="superscript"/>
        </w:rPr>
        <w:t>9</w:t>
      </w:r>
      <w:r>
        <w:rPr>
          <w:spacing w:val="-5"/>
          <w:sz w:val="20"/>
          <w:vertAlign w:val="baseline"/>
        </w:rPr>
        <w:t> </w:t>
      </w:r>
      <w:r>
        <w:rPr>
          <w:i/>
          <w:sz w:val="20"/>
          <w:vertAlign w:val="baseline"/>
        </w:rPr>
        <w:t>See</w:t>
      </w:r>
      <w:r>
        <w:rPr>
          <w:i/>
          <w:spacing w:val="-3"/>
          <w:sz w:val="20"/>
          <w:vertAlign w:val="baseline"/>
        </w:rPr>
        <w:t> </w:t>
      </w:r>
      <w:r>
        <w:rPr>
          <w:i/>
          <w:sz w:val="20"/>
          <w:vertAlign w:val="baseline"/>
        </w:rPr>
        <w:t>supra</w:t>
      </w:r>
      <w:r>
        <w:rPr>
          <w:i/>
          <w:spacing w:val="-2"/>
          <w:sz w:val="20"/>
          <w:vertAlign w:val="baseline"/>
        </w:rPr>
        <w:t> </w:t>
      </w:r>
      <w:r>
        <w:rPr>
          <w:sz w:val="20"/>
          <w:vertAlign w:val="baseline"/>
        </w:rPr>
        <w:t>note</w:t>
      </w:r>
      <w:r>
        <w:rPr>
          <w:spacing w:val="-3"/>
          <w:sz w:val="20"/>
          <w:vertAlign w:val="baseline"/>
        </w:rPr>
        <w:t> </w:t>
      </w:r>
      <w:r>
        <w:rPr>
          <w:spacing w:val="-5"/>
          <w:sz w:val="20"/>
          <w:vertAlign w:val="baseline"/>
        </w:rPr>
        <w:t>7.</w:t>
      </w:r>
    </w:p>
    <w:p>
      <w:pPr>
        <w:spacing w:before="22"/>
        <w:ind w:left="0" w:right="0" w:firstLine="0"/>
        <w:jc w:val="left"/>
        <w:rPr>
          <w:sz w:val="20"/>
        </w:rPr>
      </w:pPr>
      <w:bookmarkStart w:name="_bookmark9" w:id="10"/>
      <w:bookmarkEnd w:id="10"/>
      <w:r>
        <w:rPr/>
      </w:r>
      <w:r>
        <w:rPr>
          <w:sz w:val="20"/>
          <w:vertAlign w:val="superscript"/>
        </w:rPr>
        <w:t>10</w:t>
      </w:r>
      <w:r>
        <w:rPr>
          <w:spacing w:val="-4"/>
          <w:sz w:val="20"/>
          <w:vertAlign w:val="baseline"/>
        </w:rPr>
        <w:t> </w:t>
      </w:r>
      <w:r>
        <w:rPr>
          <w:sz w:val="20"/>
          <w:vertAlign w:val="baseline"/>
        </w:rPr>
        <w:t>87</w:t>
      </w:r>
      <w:r>
        <w:rPr>
          <w:spacing w:val="-4"/>
          <w:sz w:val="20"/>
          <w:vertAlign w:val="baseline"/>
        </w:rPr>
        <w:t> </w:t>
      </w:r>
      <w:r>
        <w:rPr>
          <w:sz w:val="20"/>
          <w:vertAlign w:val="baseline"/>
        </w:rPr>
        <w:t>Fed.</w:t>
      </w:r>
      <w:r>
        <w:rPr>
          <w:spacing w:val="-3"/>
          <w:sz w:val="20"/>
          <w:vertAlign w:val="baseline"/>
        </w:rPr>
        <w:t> </w:t>
      </w:r>
      <w:r>
        <w:rPr>
          <w:sz w:val="20"/>
          <w:vertAlign w:val="baseline"/>
        </w:rPr>
        <w:t>Reg,</w:t>
      </w:r>
      <w:r>
        <w:rPr>
          <w:spacing w:val="-4"/>
          <w:sz w:val="20"/>
          <w:vertAlign w:val="baseline"/>
        </w:rPr>
        <w:t> </w:t>
      </w:r>
      <w:r>
        <w:rPr>
          <w:sz w:val="20"/>
          <w:vertAlign w:val="baseline"/>
        </w:rPr>
        <w:t>55472</w:t>
      </w:r>
      <w:r>
        <w:rPr>
          <w:spacing w:val="-4"/>
          <w:sz w:val="20"/>
          <w:vertAlign w:val="baseline"/>
        </w:rPr>
        <w:t> </w:t>
      </w:r>
      <w:r>
        <w:rPr>
          <w:sz w:val="20"/>
          <w:vertAlign w:val="baseline"/>
        </w:rPr>
        <w:t>(Sept.</w:t>
      </w:r>
      <w:r>
        <w:rPr>
          <w:spacing w:val="-1"/>
          <w:sz w:val="20"/>
          <w:vertAlign w:val="baseline"/>
        </w:rPr>
        <w:t> </w:t>
      </w:r>
      <w:r>
        <w:rPr>
          <w:sz w:val="20"/>
          <w:vertAlign w:val="baseline"/>
        </w:rPr>
        <w:t>9,</w:t>
      </w:r>
      <w:r>
        <w:rPr>
          <w:spacing w:val="-4"/>
          <w:sz w:val="20"/>
          <w:vertAlign w:val="baseline"/>
        </w:rPr>
        <w:t> </w:t>
      </w:r>
      <w:r>
        <w:rPr>
          <w:spacing w:val="-2"/>
          <w:sz w:val="20"/>
          <w:vertAlign w:val="baseline"/>
        </w:rPr>
        <w:t>2022).</w:t>
      </w:r>
    </w:p>
    <w:p>
      <w:pPr>
        <w:spacing w:before="25"/>
        <w:ind w:left="0" w:right="0" w:firstLine="0"/>
        <w:jc w:val="left"/>
        <w:rPr>
          <w:sz w:val="20"/>
        </w:rPr>
      </w:pPr>
      <w:bookmarkStart w:name="_bookmark10" w:id="11"/>
      <w:bookmarkEnd w:id="11"/>
      <w:r>
        <w:rPr/>
      </w:r>
      <w:r>
        <w:rPr>
          <w:sz w:val="20"/>
          <w:vertAlign w:val="superscript"/>
        </w:rPr>
        <w:t>11</w:t>
      </w:r>
      <w:r>
        <w:rPr>
          <w:spacing w:val="51"/>
          <w:sz w:val="20"/>
          <w:vertAlign w:val="baseline"/>
        </w:rPr>
        <w:t> </w:t>
      </w:r>
      <w:r>
        <w:rPr>
          <w:sz w:val="20"/>
          <w:vertAlign w:val="baseline"/>
        </w:rPr>
        <w:t>64</w:t>
      </w:r>
      <w:r>
        <w:rPr>
          <w:spacing w:val="-3"/>
          <w:sz w:val="20"/>
          <w:vertAlign w:val="baseline"/>
        </w:rPr>
        <w:t> </w:t>
      </w:r>
      <w:r>
        <w:rPr>
          <w:sz w:val="20"/>
          <w:vertAlign w:val="baseline"/>
        </w:rPr>
        <w:t>Fed.</w:t>
      </w:r>
      <w:r>
        <w:rPr>
          <w:spacing w:val="-1"/>
          <w:sz w:val="20"/>
          <w:vertAlign w:val="baseline"/>
        </w:rPr>
        <w:t> </w:t>
      </w:r>
      <w:r>
        <w:rPr>
          <w:sz w:val="20"/>
          <w:vertAlign w:val="baseline"/>
        </w:rPr>
        <w:t>Reg. at</w:t>
      </w:r>
      <w:r>
        <w:rPr>
          <w:spacing w:val="-2"/>
          <w:sz w:val="20"/>
          <w:vertAlign w:val="baseline"/>
        </w:rPr>
        <w:t> 28,689</w:t>
      </w:r>
    </w:p>
    <w:p>
      <w:pPr>
        <w:spacing w:after="0"/>
        <w:jc w:val="left"/>
        <w:rPr>
          <w:sz w:val="20"/>
        </w:rPr>
        <w:sectPr>
          <w:pgSz w:w="12240" w:h="15840"/>
          <w:pgMar w:header="0" w:footer="1056" w:top="1360" w:bottom="1240" w:left="1440" w:right="1080"/>
        </w:sectPr>
      </w:pPr>
    </w:p>
    <w:p>
      <w:pPr>
        <w:pStyle w:val="BodyText"/>
        <w:spacing w:line="273" w:lineRule="auto" w:before="81"/>
        <w:ind w:right="410"/>
        <w:rPr>
          <w:position w:val="8"/>
          <w:sz w:val="16"/>
        </w:rPr>
      </w:pPr>
      <w:r>
        <w:rPr/>
        <w:t>address</w:t>
      </w:r>
      <w:r>
        <w:rPr>
          <w:spacing w:val="-6"/>
        </w:rPr>
        <w:t> </w:t>
      </w:r>
      <w:r>
        <w:rPr/>
        <w:t>these</w:t>
      </w:r>
      <w:r>
        <w:rPr>
          <w:spacing w:val="-4"/>
        </w:rPr>
        <w:t> </w:t>
      </w:r>
      <w:r>
        <w:rPr/>
        <w:t>reliance</w:t>
      </w:r>
      <w:r>
        <w:rPr>
          <w:spacing w:val="-6"/>
        </w:rPr>
        <w:t> </w:t>
      </w:r>
      <w:r>
        <w:rPr/>
        <w:t>interests</w:t>
      </w:r>
      <w:r>
        <w:rPr>
          <w:spacing w:val="-4"/>
        </w:rPr>
        <w:t> </w:t>
      </w:r>
      <w:r>
        <w:rPr/>
        <w:t>in</w:t>
      </w:r>
      <w:r>
        <w:rPr>
          <w:spacing w:val="-4"/>
        </w:rPr>
        <w:t> </w:t>
      </w:r>
      <w:r>
        <w:rPr/>
        <w:t>any</w:t>
      </w:r>
      <w:r>
        <w:rPr>
          <w:spacing w:val="-6"/>
        </w:rPr>
        <w:t> </w:t>
      </w:r>
      <w:r>
        <w:rPr/>
        <w:t>meaningful</w:t>
      </w:r>
      <w:r>
        <w:rPr>
          <w:spacing w:val="-4"/>
        </w:rPr>
        <w:t> </w:t>
      </w:r>
      <w:r>
        <w:rPr/>
        <w:t>way.</w:t>
      </w:r>
      <w:r>
        <w:rPr>
          <w:spacing w:val="-4"/>
        </w:rPr>
        <w:t> </w:t>
      </w:r>
      <w:r>
        <w:rPr/>
        <w:t>Indeed,</w:t>
      </w:r>
      <w:r>
        <w:rPr>
          <w:spacing w:val="-4"/>
        </w:rPr>
        <w:t> </w:t>
      </w:r>
      <w:r>
        <w:rPr/>
        <w:t>courts previously</w:t>
      </w:r>
      <w:r>
        <w:rPr>
          <w:spacing w:val="-4"/>
        </w:rPr>
        <w:t> </w:t>
      </w:r>
      <w:r>
        <w:rPr/>
        <w:t>found that DHS did not adequately account for these reliance interests when it expanded the types of benefits that could count in the 2019 rule.</w:t>
      </w:r>
      <w:hyperlink w:history="true" w:anchor="_bookmark11">
        <w:r>
          <w:rPr>
            <w:position w:val="8"/>
            <w:sz w:val="16"/>
          </w:rPr>
          <w:t>12</w:t>
        </w:r>
      </w:hyperlink>
    </w:p>
    <w:p>
      <w:pPr>
        <w:pStyle w:val="BodyText"/>
        <w:spacing w:before="44"/>
      </w:pPr>
    </w:p>
    <w:p>
      <w:pPr>
        <w:pStyle w:val="Heading1"/>
        <w:numPr>
          <w:ilvl w:val="0"/>
          <w:numId w:val="1"/>
        </w:numPr>
        <w:tabs>
          <w:tab w:pos="787" w:val="left" w:leader="none"/>
        </w:tabs>
        <w:spacing w:line="240" w:lineRule="auto" w:before="0" w:after="0"/>
        <w:ind w:left="787" w:right="0" w:hanging="427"/>
        <w:jc w:val="left"/>
      </w:pPr>
      <w:r>
        <w:rPr/>
        <w:t>The</w:t>
      </w:r>
      <w:r>
        <w:rPr>
          <w:spacing w:val="-6"/>
        </w:rPr>
        <w:t> </w:t>
      </w:r>
      <w:r>
        <w:rPr/>
        <w:t>Proposed</w:t>
      </w:r>
      <w:r>
        <w:rPr>
          <w:spacing w:val="-2"/>
        </w:rPr>
        <w:t> </w:t>
      </w:r>
      <w:r>
        <w:rPr/>
        <w:t>Rule</w:t>
      </w:r>
      <w:r>
        <w:rPr>
          <w:spacing w:val="-2"/>
        </w:rPr>
        <w:t> </w:t>
      </w:r>
      <w:r>
        <w:rPr/>
        <w:t>Violates</w:t>
      </w:r>
      <w:r>
        <w:rPr>
          <w:spacing w:val="-4"/>
        </w:rPr>
        <w:t> </w:t>
      </w:r>
      <w:r>
        <w:rPr/>
        <w:t>the</w:t>
      </w:r>
      <w:r>
        <w:rPr>
          <w:spacing w:val="-2"/>
        </w:rPr>
        <w:t> </w:t>
      </w:r>
      <w:r>
        <w:rPr/>
        <w:t>APA</w:t>
      </w:r>
      <w:r>
        <w:rPr>
          <w:spacing w:val="-2"/>
        </w:rPr>
        <w:t> </w:t>
      </w:r>
      <w:r>
        <w:rPr/>
        <w:t>in</w:t>
      </w:r>
      <w:r>
        <w:rPr>
          <w:spacing w:val="-3"/>
        </w:rPr>
        <w:t> </w:t>
      </w:r>
      <w:r>
        <w:rPr/>
        <w:t>that</w:t>
      </w:r>
      <w:r>
        <w:rPr>
          <w:spacing w:val="-2"/>
        </w:rPr>
        <w:t> </w:t>
      </w:r>
      <w:r>
        <w:rPr/>
        <w:t>it</w:t>
      </w:r>
      <w:r>
        <w:rPr>
          <w:spacing w:val="-2"/>
        </w:rPr>
        <w:t> </w:t>
      </w:r>
      <w:r>
        <w:rPr/>
        <w:t>is</w:t>
      </w:r>
      <w:r>
        <w:rPr>
          <w:spacing w:val="-1"/>
        </w:rPr>
        <w:t> </w:t>
      </w:r>
      <w:r>
        <w:rPr/>
        <w:t>Contrary</w:t>
      </w:r>
      <w:r>
        <w:rPr>
          <w:spacing w:val="-4"/>
        </w:rPr>
        <w:t> </w:t>
      </w:r>
      <w:r>
        <w:rPr/>
        <w:t>to</w:t>
      </w:r>
      <w:r>
        <w:rPr>
          <w:spacing w:val="-2"/>
        </w:rPr>
        <w:t> </w:t>
      </w:r>
      <w:r>
        <w:rPr>
          <w:spacing w:val="-5"/>
        </w:rPr>
        <w:t>Law</w:t>
      </w:r>
    </w:p>
    <w:p>
      <w:pPr>
        <w:pStyle w:val="BodyText"/>
        <w:spacing w:before="82"/>
        <w:rPr>
          <w:b/>
        </w:rPr>
      </w:pPr>
    </w:p>
    <w:p>
      <w:pPr>
        <w:pStyle w:val="BodyText"/>
        <w:spacing w:line="276" w:lineRule="auto"/>
        <w:ind w:right="428" w:firstLine="719"/>
      </w:pPr>
      <w:r>
        <w:rPr/>
        <w:t>The proposed rule is contrary to the statute it purports to implement. Congress provided in the Personal Responsibility and Work Opportunity Reconciliation Act of 1996 (PRWORA) that all “aliens,” including nonimmigrants and undocumented immigrants, would be eligible for certain public benefits due to the importance of those benefits—for</w:t>
      </w:r>
      <w:r>
        <w:rPr>
          <w:spacing w:val="-6"/>
        </w:rPr>
        <w:t> </w:t>
      </w:r>
      <w:r>
        <w:rPr/>
        <w:t>example,</w:t>
      </w:r>
      <w:r>
        <w:rPr>
          <w:spacing w:val="-5"/>
        </w:rPr>
        <w:t> </w:t>
      </w:r>
      <w:r>
        <w:rPr/>
        <w:t>emergency</w:t>
      </w:r>
      <w:r>
        <w:rPr>
          <w:spacing w:val="-4"/>
        </w:rPr>
        <w:t> </w:t>
      </w:r>
      <w:r>
        <w:rPr/>
        <w:t>Medicaid,</w:t>
      </w:r>
      <w:r>
        <w:rPr>
          <w:spacing w:val="-5"/>
        </w:rPr>
        <w:t> </w:t>
      </w:r>
      <w:r>
        <w:rPr/>
        <w:t>crisis</w:t>
      </w:r>
      <w:r>
        <w:rPr>
          <w:spacing w:val="-4"/>
        </w:rPr>
        <w:t> </w:t>
      </w:r>
      <w:r>
        <w:rPr/>
        <w:t>counseling,</w:t>
      </w:r>
      <w:r>
        <w:rPr>
          <w:spacing w:val="-4"/>
        </w:rPr>
        <w:t> </w:t>
      </w:r>
      <w:r>
        <w:rPr/>
        <w:t>certain</w:t>
      </w:r>
      <w:r>
        <w:rPr>
          <w:spacing w:val="-4"/>
        </w:rPr>
        <w:t> </w:t>
      </w:r>
      <w:r>
        <w:rPr/>
        <w:t>types</w:t>
      </w:r>
      <w:r>
        <w:rPr>
          <w:spacing w:val="-6"/>
        </w:rPr>
        <w:t> </w:t>
      </w:r>
      <w:r>
        <w:rPr/>
        <w:t>of</w:t>
      </w:r>
      <w:r>
        <w:rPr>
          <w:spacing w:val="-5"/>
        </w:rPr>
        <w:t> </w:t>
      </w:r>
      <w:r>
        <w:rPr/>
        <w:t>housing assistance, mental health and substance use disorder treatment, and other services.</w:t>
      </w:r>
      <w:hyperlink w:history="true" w:anchor="_bookmark12">
        <w:r>
          <w:rPr>
            <w:position w:val="8"/>
            <w:sz w:val="16"/>
          </w:rPr>
          <w:t>13</w:t>
        </w:r>
      </w:hyperlink>
      <w:r>
        <w:rPr>
          <w:position w:val="8"/>
          <w:sz w:val="16"/>
        </w:rPr>
        <w:t> </w:t>
      </w:r>
      <w:r>
        <w:rPr/>
        <w:t>Certain immigrants would also be eligible for additional important benefits, such as SNAP, Head Start, and school lunch.</w:t>
      </w:r>
    </w:p>
    <w:p>
      <w:pPr>
        <w:pStyle w:val="BodyText"/>
        <w:spacing w:before="39"/>
      </w:pPr>
    </w:p>
    <w:p>
      <w:pPr>
        <w:pStyle w:val="BodyText"/>
        <w:spacing w:line="276" w:lineRule="auto"/>
        <w:ind w:right="410" w:firstLine="719"/>
      </w:pPr>
      <w:r>
        <w:rPr/>
        <w:t>Further,</w:t>
      </w:r>
      <w:r>
        <w:rPr>
          <w:spacing w:val="-5"/>
        </w:rPr>
        <w:t> </w:t>
      </w:r>
      <w:r>
        <w:rPr/>
        <w:t>when</w:t>
      </w:r>
      <w:r>
        <w:rPr>
          <w:spacing w:val="-5"/>
        </w:rPr>
        <w:t> </w:t>
      </w:r>
      <w:r>
        <w:rPr/>
        <w:t>Congress</w:t>
      </w:r>
      <w:r>
        <w:rPr>
          <w:spacing w:val="-5"/>
        </w:rPr>
        <w:t> </w:t>
      </w:r>
      <w:r>
        <w:rPr/>
        <w:t>enacted</w:t>
      </w:r>
      <w:r>
        <w:rPr>
          <w:spacing w:val="-7"/>
        </w:rPr>
        <w:t> </w:t>
      </w:r>
      <w:r>
        <w:rPr/>
        <w:t>the</w:t>
      </w:r>
      <w:r>
        <w:rPr>
          <w:spacing w:val="-5"/>
        </w:rPr>
        <w:t> </w:t>
      </w:r>
      <w:r>
        <w:rPr/>
        <w:t>Illegal</w:t>
      </w:r>
      <w:r>
        <w:rPr>
          <w:spacing w:val="-5"/>
        </w:rPr>
        <w:t> </w:t>
      </w:r>
      <w:r>
        <w:rPr/>
        <w:t>Immigration</w:t>
      </w:r>
      <w:r>
        <w:rPr>
          <w:spacing w:val="-7"/>
        </w:rPr>
        <w:t> </w:t>
      </w:r>
      <w:r>
        <w:rPr/>
        <w:t>Reform</w:t>
      </w:r>
      <w:r>
        <w:rPr>
          <w:spacing w:val="-4"/>
        </w:rPr>
        <w:t> </w:t>
      </w:r>
      <w:r>
        <w:rPr/>
        <w:t>and</w:t>
      </w:r>
      <w:r>
        <w:rPr>
          <w:spacing w:val="-5"/>
        </w:rPr>
        <w:t> </w:t>
      </w:r>
      <w:r>
        <w:rPr/>
        <w:t>Immigrant Responsibility Act of 1996 (IIRIRA) shortly after PRWORA, it added the five public charge determination factors, but did not add</w:t>
      </w:r>
      <w:r>
        <w:rPr>
          <w:spacing w:val="-2"/>
        </w:rPr>
        <w:t> </w:t>
      </w:r>
      <w:r>
        <w:rPr/>
        <w:t>“public benefits receipt” as a factor. Nor did it change the PRWORA provisions affording certain public benefits to immigrants, reaffirming Congress’s intent to limit which benefits are considered in public charge determinations.</w:t>
      </w:r>
      <w:hyperlink w:history="true" w:anchor="_bookmark13">
        <w:r>
          <w:rPr>
            <w:position w:val="8"/>
            <w:sz w:val="16"/>
          </w:rPr>
          <w:t>14</w:t>
        </w:r>
      </w:hyperlink>
      <w:r>
        <w:rPr>
          <w:spacing w:val="34"/>
          <w:position w:val="8"/>
          <w:sz w:val="16"/>
        </w:rPr>
        <w:t> </w:t>
      </w:r>
      <w:r>
        <w:rPr/>
        <w:t>By eliminating all regulatory restrictions on which benefits may be considered, the proposed rule is contrary to those statutory provisions.</w:t>
      </w:r>
    </w:p>
    <w:p>
      <w:pPr>
        <w:pStyle w:val="BodyText"/>
        <w:spacing w:before="35"/>
      </w:pPr>
    </w:p>
    <w:p>
      <w:pPr>
        <w:pStyle w:val="BodyText"/>
        <w:spacing w:line="273" w:lineRule="auto"/>
        <w:ind w:right="370" w:firstLine="719"/>
      </w:pPr>
      <w:r>
        <w:rPr/>
        <w:t>Courts determined that DHS’s 2019 rule violated the APA because it adopted a definition</w:t>
      </w:r>
      <w:r>
        <w:rPr>
          <w:spacing w:val="-3"/>
        </w:rPr>
        <w:t> </w:t>
      </w:r>
      <w:r>
        <w:rPr/>
        <w:t>of</w:t>
      </w:r>
      <w:r>
        <w:rPr>
          <w:spacing w:val="-5"/>
        </w:rPr>
        <w:t> </w:t>
      </w:r>
      <w:r>
        <w:rPr/>
        <w:t>public</w:t>
      </w:r>
      <w:r>
        <w:rPr>
          <w:spacing w:val="-3"/>
        </w:rPr>
        <w:t> </w:t>
      </w:r>
      <w:r>
        <w:rPr/>
        <w:t>charge</w:t>
      </w:r>
      <w:r>
        <w:rPr>
          <w:spacing w:val="-3"/>
        </w:rPr>
        <w:t> </w:t>
      </w:r>
      <w:r>
        <w:rPr/>
        <w:t>based</w:t>
      </w:r>
      <w:r>
        <w:rPr>
          <w:spacing w:val="-5"/>
        </w:rPr>
        <w:t> </w:t>
      </w:r>
      <w:r>
        <w:rPr/>
        <w:t>on</w:t>
      </w:r>
      <w:r>
        <w:rPr>
          <w:spacing w:val="-5"/>
        </w:rPr>
        <w:t> </w:t>
      </w:r>
      <w:r>
        <w:rPr/>
        <w:t>the</w:t>
      </w:r>
      <w:r>
        <w:rPr>
          <w:spacing w:val="-3"/>
        </w:rPr>
        <w:t> </w:t>
      </w:r>
      <w:r>
        <w:rPr/>
        <w:t>premise</w:t>
      </w:r>
      <w:r>
        <w:rPr>
          <w:spacing w:val="-3"/>
        </w:rPr>
        <w:t> </w:t>
      </w:r>
      <w:r>
        <w:rPr/>
        <w:t>that</w:t>
      </w:r>
      <w:r>
        <w:rPr>
          <w:spacing w:val="-3"/>
        </w:rPr>
        <w:t> </w:t>
      </w:r>
      <w:r>
        <w:rPr/>
        <w:t>individuals</w:t>
      </w:r>
      <w:r>
        <w:rPr>
          <w:spacing w:val="-3"/>
        </w:rPr>
        <w:t> </w:t>
      </w:r>
      <w:r>
        <w:rPr/>
        <w:t>who</w:t>
      </w:r>
      <w:r>
        <w:rPr>
          <w:spacing w:val="-5"/>
        </w:rPr>
        <w:t> </w:t>
      </w:r>
      <w:r>
        <w:rPr/>
        <w:t>use</w:t>
      </w:r>
      <w:r>
        <w:rPr>
          <w:spacing w:val="-5"/>
        </w:rPr>
        <w:t> </w:t>
      </w:r>
      <w:r>
        <w:rPr/>
        <w:t>nearly</w:t>
      </w:r>
      <w:r>
        <w:rPr>
          <w:spacing w:val="-3"/>
        </w:rPr>
        <w:t> </w:t>
      </w:r>
      <w:r>
        <w:rPr/>
        <w:t>any</w:t>
      </w:r>
      <w:r>
        <w:rPr>
          <w:spacing w:val="-3"/>
        </w:rPr>
        <w:t> </w:t>
      </w:r>
      <w:r>
        <w:rPr/>
        <w:t>sort of public benefit are public charges.</w:t>
      </w:r>
      <w:hyperlink w:history="true" w:anchor="_bookmark14">
        <w:r>
          <w:rPr>
            <w:position w:val="8"/>
            <w:sz w:val="16"/>
          </w:rPr>
          <w:t>15</w:t>
        </w:r>
      </w:hyperlink>
      <w:r>
        <w:rPr>
          <w:spacing w:val="26"/>
          <w:position w:val="8"/>
          <w:sz w:val="16"/>
        </w:rPr>
        <w:t> </w:t>
      </w:r>
      <w:r>
        <w:rPr/>
        <w:t>This NPRM relies on the same fundamental tenet and similarly violates the APA.</w:t>
      </w:r>
    </w:p>
    <w:p>
      <w:pPr>
        <w:pStyle w:val="BodyText"/>
        <w:spacing w:before="49"/>
      </w:pPr>
    </w:p>
    <w:p>
      <w:pPr>
        <w:pStyle w:val="BodyText"/>
        <w:spacing w:line="276" w:lineRule="auto"/>
        <w:ind w:right="383" w:firstLine="719"/>
      </w:pPr>
      <w:r>
        <w:rPr/>
        <w:t>Congress restricted consideration of certain public benefits because of its concern about the impact of individuals not receiving those services when needed. The proposed rule would cause precisely the type of damage that Congress was concerned about</w:t>
      </w:r>
      <w:r>
        <w:rPr>
          <w:spacing w:val="-3"/>
        </w:rPr>
        <w:t> </w:t>
      </w:r>
      <w:r>
        <w:rPr/>
        <w:t>and</w:t>
      </w:r>
      <w:r>
        <w:rPr>
          <w:spacing w:val="-5"/>
        </w:rPr>
        <w:t> </w:t>
      </w:r>
      <w:r>
        <w:rPr/>
        <w:t>that</w:t>
      </w:r>
      <w:r>
        <w:rPr>
          <w:spacing w:val="-3"/>
        </w:rPr>
        <w:t> </w:t>
      </w:r>
      <w:r>
        <w:rPr/>
        <w:t>led</w:t>
      </w:r>
      <w:r>
        <w:rPr>
          <w:spacing w:val="-4"/>
        </w:rPr>
        <w:t> </w:t>
      </w:r>
      <w:r>
        <w:rPr/>
        <w:t>the</w:t>
      </w:r>
      <w:r>
        <w:rPr>
          <w:spacing w:val="-5"/>
        </w:rPr>
        <w:t> </w:t>
      </w:r>
      <w:r>
        <w:rPr/>
        <w:t>INS</w:t>
      </w:r>
      <w:r>
        <w:rPr>
          <w:spacing w:val="-3"/>
        </w:rPr>
        <w:t> </w:t>
      </w:r>
      <w:r>
        <w:rPr/>
        <w:t>to</w:t>
      </w:r>
      <w:r>
        <w:rPr>
          <w:spacing w:val="-2"/>
        </w:rPr>
        <w:t> </w:t>
      </w:r>
      <w:r>
        <w:rPr/>
        <w:t>exclude</w:t>
      </w:r>
      <w:r>
        <w:rPr>
          <w:spacing w:val="-5"/>
        </w:rPr>
        <w:t> </w:t>
      </w:r>
      <w:r>
        <w:rPr/>
        <w:t>consideration</w:t>
      </w:r>
      <w:r>
        <w:rPr>
          <w:spacing w:val="-3"/>
        </w:rPr>
        <w:t> </w:t>
      </w:r>
      <w:r>
        <w:rPr/>
        <w:t>of</w:t>
      </w:r>
      <w:r>
        <w:rPr>
          <w:spacing w:val="-5"/>
        </w:rPr>
        <w:t> </w:t>
      </w:r>
      <w:r>
        <w:rPr/>
        <w:t>most</w:t>
      </w:r>
      <w:r>
        <w:rPr>
          <w:spacing w:val="-5"/>
        </w:rPr>
        <w:t> </w:t>
      </w:r>
      <w:r>
        <w:rPr/>
        <w:t>of</w:t>
      </w:r>
      <w:r>
        <w:rPr>
          <w:spacing w:val="-3"/>
        </w:rPr>
        <w:t> </w:t>
      </w:r>
      <w:r>
        <w:rPr/>
        <w:t>these</w:t>
      </w:r>
      <w:r>
        <w:rPr>
          <w:spacing w:val="-5"/>
        </w:rPr>
        <w:t> </w:t>
      </w:r>
      <w:r>
        <w:rPr/>
        <w:t>benefits</w:t>
      </w:r>
      <w:r>
        <w:rPr>
          <w:spacing w:val="-3"/>
        </w:rPr>
        <w:t> </w:t>
      </w:r>
      <w:r>
        <w:rPr/>
        <w:t>previously: it would lead many people to decline needed health and other services, creating “negative public health and nutrition consequences” and making it more difficult for</w:t>
      </w:r>
    </w:p>
    <w:p>
      <w:pPr>
        <w:pStyle w:val="BodyText"/>
        <w:spacing w:before="107"/>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229851</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098516pt;width:144.020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12"/>
        <w:ind w:left="0" w:right="0" w:firstLine="0"/>
        <w:jc w:val="left"/>
        <w:rPr>
          <w:sz w:val="20"/>
        </w:rPr>
      </w:pPr>
      <w:bookmarkStart w:name="_bookmark11" w:id="12"/>
      <w:bookmarkEnd w:id="12"/>
      <w:r>
        <w:rPr/>
      </w:r>
      <w:r>
        <w:rPr>
          <w:sz w:val="20"/>
          <w:vertAlign w:val="superscript"/>
        </w:rPr>
        <w:t>12</w:t>
      </w:r>
      <w:r>
        <w:rPr>
          <w:spacing w:val="-5"/>
          <w:sz w:val="20"/>
          <w:vertAlign w:val="baseline"/>
        </w:rPr>
        <w:t> </w:t>
      </w:r>
      <w:r>
        <w:rPr>
          <w:sz w:val="20"/>
          <w:vertAlign w:val="baseline"/>
        </w:rPr>
        <w:t>Compare</w:t>
      </w:r>
      <w:r>
        <w:rPr>
          <w:spacing w:val="-5"/>
          <w:sz w:val="20"/>
          <w:vertAlign w:val="baseline"/>
        </w:rPr>
        <w:t> </w:t>
      </w:r>
      <w:r>
        <w:rPr>
          <w:sz w:val="20"/>
          <w:vertAlign w:val="baseline"/>
        </w:rPr>
        <w:t>90</w:t>
      </w:r>
      <w:r>
        <w:rPr>
          <w:spacing w:val="-4"/>
          <w:sz w:val="20"/>
          <w:vertAlign w:val="baseline"/>
        </w:rPr>
        <w:t> </w:t>
      </w:r>
      <w:r>
        <w:rPr>
          <w:sz w:val="20"/>
          <w:vertAlign w:val="baseline"/>
        </w:rPr>
        <w:t>Fed.</w:t>
      </w:r>
      <w:r>
        <w:rPr>
          <w:spacing w:val="-5"/>
          <w:sz w:val="20"/>
          <w:vertAlign w:val="baseline"/>
        </w:rPr>
        <w:t> </w:t>
      </w:r>
      <w:r>
        <w:rPr>
          <w:sz w:val="20"/>
          <w:vertAlign w:val="baseline"/>
        </w:rPr>
        <w:t>Reg.</w:t>
      </w:r>
      <w:r>
        <w:rPr>
          <w:spacing w:val="-5"/>
          <w:sz w:val="20"/>
          <w:vertAlign w:val="baseline"/>
        </w:rPr>
        <w:t> </w:t>
      </w:r>
      <w:r>
        <w:rPr>
          <w:sz w:val="20"/>
          <w:vertAlign w:val="baseline"/>
        </w:rPr>
        <w:t>at</w:t>
      </w:r>
      <w:r>
        <w:rPr>
          <w:spacing w:val="-3"/>
          <w:sz w:val="20"/>
          <w:vertAlign w:val="baseline"/>
        </w:rPr>
        <w:t> </w:t>
      </w:r>
      <w:r>
        <w:rPr>
          <w:sz w:val="20"/>
          <w:vertAlign w:val="baseline"/>
        </w:rPr>
        <w:t>52,173</w:t>
      </w:r>
      <w:r>
        <w:rPr>
          <w:spacing w:val="-5"/>
          <w:sz w:val="20"/>
          <w:vertAlign w:val="baseline"/>
        </w:rPr>
        <w:t> </w:t>
      </w:r>
      <w:r>
        <w:rPr>
          <w:sz w:val="20"/>
          <w:vertAlign w:val="baseline"/>
        </w:rPr>
        <w:t>with </w:t>
      </w:r>
      <w:r>
        <w:rPr>
          <w:i/>
          <w:sz w:val="20"/>
          <w:vertAlign w:val="baseline"/>
        </w:rPr>
        <w:t>City</w:t>
      </w:r>
      <w:r>
        <w:rPr>
          <w:i/>
          <w:spacing w:val="-2"/>
          <w:sz w:val="20"/>
          <w:vertAlign w:val="baseline"/>
        </w:rPr>
        <w:t> </w:t>
      </w:r>
      <w:r>
        <w:rPr>
          <w:i/>
          <w:sz w:val="20"/>
          <w:vertAlign w:val="baseline"/>
        </w:rPr>
        <w:t>&amp;</w:t>
      </w:r>
      <w:r>
        <w:rPr>
          <w:i/>
          <w:spacing w:val="-5"/>
          <w:sz w:val="20"/>
          <w:vertAlign w:val="baseline"/>
        </w:rPr>
        <w:t> </w:t>
      </w:r>
      <w:r>
        <w:rPr>
          <w:i/>
          <w:sz w:val="20"/>
          <w:vertAlign w:val="baseline"/>
        </w:rPr>
        <w:t>Cnty.</w:t>
      </w:r>
      <w:r>
        <w:rPr>
          <w:i/>
          <w:spacing w:val="-4"/>
          <w:sz w:val="20"/>
          <w:vertAlign w:val="baseline"/>
        </w:rPr>
        <w:t> </w:t>
      </w:r>
      <w:r>
        <w:rPr>
          <w:i/>
          <w:sz w:val="20"/>
          <w:vertAlign w:val="baseline"/>
        </w:rPr>
        <w:t>of</w:t>
      </w:r>
      <w:r>
        <w:rPr>
          <w:i/>
          <w:spacing w:val="-3"/>
          <w:sz w:val="20"/>
          <w:vertAlign w:val="baseline"/>
        </w:rPr>
        <w:t> </w:t>
      </w:r>
      <w:r>
        <w:rPr>
          <w:i/>
          <w:sz w:val="20"/>
          <w:vertAlign w:val="baseline"/>
        </w:rPr>
        <w:t>S.F.</w:t>
      </w:r>
      <w:r>
        <w:rPr>
          <w:i/>
          <w:spacing w:val="-5"/>
          <w:sz w:val="20"/>
          <w:vertAlign w:val="baseline"/>
        </w:rPr>
        <w:t> </w:t>
      </w:r>
      <w:r>
        <w:rPr>
          <w:i/>
          <w:sz w:val="20"/>
          <w:vertAlign w:val="baseline"/>
        </w:rPr>
        <w:t>v.</w:t>
      </w:r>
      <w:r>
        <w:rPr>
          <w:i/>
          <w:spacing w:val="-4"/>
          <w:sz w:val="20"/>
          <w:vertAlign w:val="baseline"/>
        </w:rPr>
        <w:t> </w:t>
      </w:r>
      <w:r>
        <w:rPr>
          <w:i/>
          <w:sz w:val="20"/>
          <w:vertAlign w:val="baseline"/>
        </w:rPr>
        <w:t>U.S.</w:t>
      </w:r>
      <w:r>
        <w:rPr>
          <w:sz w:val="20"/>
          <w:vertAlign w:val="baseline"/>
        </w:rPr>
        <w:t>,</w:t>
      </w:r>
      <w:r>
        <w:rPr>
          <w:spacing w:val="-3"/>
          <w:sz w:val="20"/>
          <w:vertAlign w:val="baseline"/>
        </w:rPr>
        <w:t> </w:t>
      </w:r>
      <w:r>
        <w:rPr>
          <w:sz w:val="20"/>
          <w:vertAlign w:val="baseline"/>
        </w:rPr>
        <w:t>981</w:t>
      </w:r>
      <w:r>
        <w:rPr>
          <w:spacing w:val="-3"/>
          <w:sz w:val="20"/>
          <w:vertAlign w:val="baseline"/>
        </w:rPr>
        <w:t> </w:t>
      </w:r>
      <w:r>
        <w:rPr>
          <w:sz w:val="20"/>
          <w:vertAlign w:val="baseline"/>
        </w:rPr>
        <w:t>F.3d</w:t>
      </w:r>
      <w:r>
        <w:rPr>
          <w:spacing w:val="-3"/>
          <w:sz w:val="20"/>
          <w:vertAlign w:val="baseline"/>
        </w:rPr>
        <w:t> </w:t>
      </w:r>
      <w:r>
        <w:rPr>
          <w:sz w:val="20"/>
          <w:vertAlign w:val="baseline"/>
        </w:rPr>
        <w:t>at</w:t>
      </w:r>
      <w:r>
        <w:rPr>
          <w:spacing w:val="-4"/>
          <w:sz w:val="20"/>
          <w:vertAlign w:val="baseline"/>
        </w:rPr>
        <w:t> </w:t>
      </w:r>
      <w:r>
        <w:rPr>
          <w:sz w:val="20"/>
          <w:vertAlign w:val="baseline"/>
        </w:rPr>
        <w:t>761</w:t>
      </w:r>
      <w:r>
        <w:rPr>
          <w:spacing w:val="-5"/>
          <w:sz w:val="20"/>
          <w:vertAlign w:val="baseline"/>
        </w:rPr>
        <w:t> </w:t>
      </w:r>
      <w:r>
        <w:rPr>
          <w:sz w:val="20"/>
          <w:vertAlign w:val="baseline"/>
        </w:rPr>
        <w:t>(2019</w:t>
      </w:r>
      <w:r>
        <w:rPr>
          <w:spacing w:val="-5"/>
          <w:sz w:val="20"/>
          <w:vertAlign w:val="baseline"/>
        </w:rPr>
        <w:t> </w:t>
      </w:r>
      <w:r>
        <w:rPr>
          <w:sz w:val="20"/>
          <w:vertAlign w:val="baseline"/>
        </w:rPr>
        <w:t>rule</w:t>
      </w:r>
      <w:r>
        <w:rPr>
          <w:spacing w:val="-4"/>
          <w:sz w:val="20"/>
          <w:vertAlign w:val="baseline"/>
        </w:rPr>
        <w:t> will</w:t>
      </w:r>
    </w:p>
    <w:p>
      <w:pPr>
        <w:spacing w:before="3"/>
        <w:ind w:left="0" w:right="0" w:firstLine="0"/>
        <w:jc w:val="left"/>
        <w:rPr>
          <w:sz w:val="20"/>
        </w:rPr>
      </w:pPr>
      <w:r>
        <w:rPr>
          <w:sz w:val="20"/>
        </w:rPr>
        <w:t>“ensur[e]</w:t>
      </w:r>
      <w:r>
        <w:rPr>
          <w:spacing w:val="-9"/>
          <w:sz w:val="20"/>
        </w:rPr>
        <w:t> </w:t>
      </w:r>
      <w:r>
        <w:rPr>
          <w:sz w:val="20"/>
        </w:rPr>
        <w:t>that</w:t>
      </w:r>
      <w:r>
        <w:rPr>
          <w:spacing w:val="-8"/>
          <w:sz w:val="20"/>
        </w:rPr>
        <w:t> </w:t>
      </w:r>
      <w:r>
        <w:rPr>
          <w:sz w:val="20"/>
        </w:rPr>
        <w:t>[admitted</w:t>
      </w:r>
      <w:r>
        <w:rPr>
          <w:spacing w:val="-8"/>
          <w:sz w:val="20"/>
        </w:rPr>
        <w:t> </w:t>
      </w:r>
      <w:r>
        <w:rPr>
          <w:sz w:val="20"/>
        </w:rPr>
        <w:t>immigrants]</w:t>
      </w:r>
      <w:r>
        <w:rPr>
          <w:spacing w:val="-8"/>
          <w:sz w:val="20"/>
        </w:rPr>
        <w:t> </w:t>
      </w:r>
      <w:r>
        <w:rPr>
          <w:sz w:val="20"/>
        </w:rPr>
        <w:t>be</w:t>
      </w:r>
      <w:r>
        <w:rPr>
          <w:spacing w:val="-8"/>
          <w:sz w:val="20"/>
        </w:rPr>
        <w:t> </w:t>
      </w:r>
      <w:r>
        <w:rPr>
          <w:sz w:val="20"/>
        </w:rPr>
        <w:t>self-sufficient</w:t>
      </w:r>
      <w:r>
        <w:rPr>
          <w:spacing w:val="-7"/>
          <w:sz w:val="20"/>
        </w:rPr>
        <w:t> </w:t>
      </w:r>
      <w:r>
        <w:rPr>
          <w:sz w:val="20"/>
        </w:rPr>
        <w:t>and</w:t>
      </w:r>
      <w:r>
        <w:rPr>
          <w:spacing w:val="-6"/>
          <w:sz w:val="20"/>
        </w:rPr>
        <w:t> </w:t>
      </w:r>
      <w:r>
        <w:rPr>
          <w:sz w:val="20"/>
        </w:rPr>
        <w:t>not</w:t>
      </w:r>
      <w:r>
        <w:rPr>
          <w:spacing w:val="-9"/>
          <w:sz w:val="20"/>
        </w:rPr>
        <w:t> </w:t>
      </w:r>
      <w:r>
        <w:rPr>
          <w:sz w:val="20"/>
        </w:rPr>
        <w:t>reliant</w:t>
      </w:r>
      <w:r>
        <w:rPr>
          <w:spacing w:val="-6"/>
          <w:sz w:val="20"/>
        </w:rPr>
        <w:t> </w:t>
      </w:r>
      <w:r>
        <w:rPr>
          <w:sz w:val="20"/>
        </w:rPr>
        <w:t>on</w:t>
      </w:r>
      <w:r>
        <w:rPr>
          <w:spacing w:val="-8"/>
          <w:sz w:val="20"/>
        </w:rPr>
        <w:t> </w:t>
      </w:r>
      <w:r>
        <w:rPr>
          <w:sz w:val="20"/>
        </w:rPr>
        <w:t>public</w:t>
      </w:r>
      <w:r>
        <w:rPr>
          <w:spacing w:val="-7"/>
          <w:sz w:val="20"/>
        </w:rPr>
        <w:t> </w:t>
      </w:r>
      <w:r>
        <w:rPr>
          <w:spacing w:val="-2"/>
          <w:sz w:val="20"/>
        </w:rPr>
        <w:t>resources.”).</w:t>
      </w:r>
    </w:p>
    <w:p>
      <w:pPr>
        <w:spacing w:before="20"/>
        <w:ind w:left="0" w:right="0" w:firstLine="0"/>
        <w:jc w:val="left"/>
        <w:rPr>
          <w:sz w:val="20"/>
        </w:rPr>
      </w:pPr>
      <w:bookmarkStart w:name="_bookmark12" w:id="13"/>
      <w:bookmarkEnd w:id="13"/>
      <w:r>
        <w:rPr/>
      </w:r>
      <w:r>
        <w:rPr>
          <w:sz w:val="20"/>
          <w:vertAlign w:val="superscript"/>
        </w:rPr>
        <w:t>13</w:t>
      </w:r>
      <w:r>
        <w:rPr>
          <w:spacing w:val="-7"/>
          <w:sz w:val="20"/>
          <w:vertAlign w:val="baseline"/>
        </w:rPr>
        <w:t> </w:t>
      </w:r>
      <w:r>
        <w:rPr>
          <w:sz w:val="20"/>
          <w:vertAlign w:val="baseline"/>
        </w:rPr>
        <w:t>Personal</w:t>
      </w:r>
      <w:r>
        <w:rPr>
          <w:spacing w:val="-8"/>
          <w:sz w:val="20"/>
          <w:vertAlign w:val="baseline"/>
        </w:rPr>
        <w:t> </w:t>
      </w:r>
      <w:r>
        <w:rPr>
          <w:sz w:val="20"/>
          <w:vertAlign w:val="baseline"/>
        </w:rPr>
        <w:t>Responsibility</w:t>
      </w:r>
      <w:r>
        <w:rPr>
          <w:spacing w:val="-5"/>
          <w:sz w:val="20"/>
          <w:vertAlign w:val="baseline"/>
        </w:rPr>
        <w:t> </w:t>
      </w:r>
      <w:r>
        <w:rPr>
          <w:sz w:val="20"/>
          <w:vertAlign w:val="baseline"/>
        </w:rPr>
        <w:t>and</w:t>
      </w:r>
      <w:r>
        <w:rPr>
          <w:spacing w:val="-7"/>
          <w:sz w:val="20"/>
          <w:vertAlign w:val="baseline"/>
        </w:rPr>
        <w:t> </w:t>
      </w:r>
      <w:r>
        <w:rPr>
          <w:sz w:val="20"/>
          <w:vertAlign w:val="baseline"/>
        </w:rPr>
        <w:t>Work</w:t>
      </w:r>
      <w:r>
        <w:rPr>
          <w:spacing w:val="-5"/>
          <w:sz w:val="20"/>
          <w:vertAlign w:val="baseline"/>
        </w:rPr>
        <w:t> </w:t>
      </w:r>
      <w:r>
        <w:rPr>
          <w:sz w:val="20"/>
          <w:vertAlign w:val="baseline"/>
        </w:rPr>
        <w:t>Opportunity</w:t>
      </w:r>
      <w:r>
        <w:rPr>
          <w:spacing w:val="-6"/>
          <w:sz w:val="20"/>
          <w:vertAlign w:val="baseline"/>
        </w:rPr>
        <w:t> </w:t>
      </w:r>
      <w:r>
        <w:rPr>
          <w:sz w:val="20"/>
          <w:vertAlign w:val="baseline"/>
        </w:rPr>
        <w:t>Reconciliation</w:t>
      </w:r>
      <w:r>
        <w:rPr>
          <w:spacing w:val="-5"/>
          <w:sz w:val="20"/>
          <w:vertAlign w:val="baseline"/>
        </w:rPr>
        <w:t> </w:t>
      </w:r>
      <w:r>
        <w:rPr>
          <w:sz w:val="20"/>
          <w:vertAlign w:val="baseline"/>
        </w:rPr>
        <w:t>Act</w:t>
      </w:r>
      <w:r>
        <w:rPr>
          <w:spacing w:val="-7"/>
          <w:sz w:val="20"/>
          <w:vertAlign w:val="baseline"/>
        </w:rPr>
        <w:t> </w:t>
      </w:r>
      <w:r>
        <w:rPr>
          <w:sz w:val="20"/>
          <w:vertAlign w:val="baseline"/>
        </w:rPr>
        <w:t>of</w:t>
      </w:r>
      <w:r>
        <w:rPr>
          <w:spacing w:val="-5"/>
          <w:sz w:val="20"/>
          <w:vertAlign w:val="baseline"/>
        </w:rPr>
        <w:t> </w:t>
      </w:r>
      <w:r>
        <w:rPr>
          <w:sz w:val="20"/>
          <w:vertAlign w:val="baseline"/>
        </w:rPr>
        <w:t>1996,</w:t>
      </w:r>
      <w:r>
        <w:rPr>
          <w:spacing w:val="-5"/>
          <w:sz w:val="20"/>
          <w:vertAlign w:val="baseline"/>
        </w:rPr>
        <w:t> </w:t>
      </w:r>
      <w:r>
        <w:rPr>
          <w:sz w:val="20"/>
          <w:vertAlign w:val="baseline"/>
        </w:rPr>
        <w:t>Pub.</w:t>
      </w:r>
      <w:r>
        <w:rPr>
          <w:spacing w:val="-5"/>
          <w:sz w:val="20"/>
          <w:vertAlign w:val="baseline"/>
        </w:rPr>
        <w:t> </w:t>
      </w:r>
      <w:r>
        <w:rPr>
          <w:sz w:val="20"/>
          <w:vertAlign w:val="baseline"/>
        </w:rPr>
        <w:t>L.</w:t>
      </w:r>
      <w:r>
        <w:rPr>
          <w:spacing w:val="-6"/>
          <w:sz w:val="20"/>
          <w:vertAlign w:val="baseline"/>
        </w:rPr>
        <w:t> </w:t>
      </w:r>
      <w:r>
        <w:rPr>
          <w:sz w:val="20"/>
          <w:vertAlign w:val="baseline"/>
        </w:rPr>
        <w:t>No.</w:t>
      </w:r>
      <w:r>
        <w:rPr>
          <w:spacing w:val="-5"/>
          <w:sz w:val="20"/>
          <w:vertAlign w:val="baseline"/>
        </w:rPr>
        <w:t> </w:t>
      </w:r>
      <w:r>
        <w:rPr>
          <w:sz w:val="20"/>
          <w:vertAlign w:val="baseline"/>
        </w:rPr>
        <w:t>104-193</w:t>
      </w:r>
      <w:r>
        <w:rPr>
          <w:spacing w:val="-8"/>
          <w:sz w:val="20"/>
          <w:vertAlign w:val="baseline"/>
        </w:rPr>
        <w:t> </w:t>
      </w:r>
      <w:r>
        <w:rPr>
          <w:spacing w:val="-2"/>
          <w:sz w:val="20"/>
          <w:vertAlign w:val="baseline"/>
        </w:rPr>
        <w:t>(1996)</w:t>
      </w:r>
    </w:p>
    <w:p>
      <w:pPr>
        <w:spacing w:line="242" w:lineRule="auto" w:before="24"/>
        <w:ind w:left="0" w:right="410" w:firstLine="0"/>
        <w:jc w:val="left"/>
        <w:rPr>
          <w:sz w:val="20"/>
        </w:rPr>
      </w:pPr>
      <w:bookmarkStart w:name="_bookmark13" w:id="14"/>
      <w:bookmarkEnd w:id="14"/>
      <w:r>
        <w:rPr/>
      </w:r>
      <w:r>
        <w:rPr>
          <w:sz w:val="20"/>
          <w:vertAlign w:val="superscript"/>
        </w:rPr>
        <w:t>14</w:t>
      </w:r>
      <w:r>
        <w:rPr>
          <w:sz w:val="20"/>
          <w:vertAlign w:val="baseline"/>
        </w:rPr>
        <w:t> Contrary to DHS’s interpretation, the enactment of the two statutes close in time suggests that Congress</w:t>
      </w:r>
      <w:r>
        <w:rPr>
          <w:spacing w:val="-3"/>
          <w:sz w:val="20"/>
          <w:vertAlign w:val="baseline"/>
        </w:rPr>
        <w:t> </w:t>
      </w:r>
      <w:r>
        <w:rPr>
          <w:sz w:val="20"/>
          <w:vertAlign w:val="baseline"/>
        </w:rPr>
        <w:t>assumed</w:t>
      </w:r>
      <w:r>
        <w:rPr>
          <w:spacing w:val="-5"/>
          <w:sz w:val="20"/>
          <w:vertAlign w:val="baseline"/>
        </w:rPr>
        <w:t> </w:t>
      </w:r>
      <w:r>
        <w:rPr>
          <w:sz w:val="20"/>
          <w:vertAlign w:val="baseline"/>
        </w:rPr>
        <w:t>that</w:t>
      </w:r>
      <w:r>
        <w:rPr>
          <w:spacing w:val="-4"/>
          <w:sz w:val="20"/>
          <w:vertAlign w:val="baseline"/>
        </w:rPr>
        <w:t> </w:t>
      </w:r>
      <w:r>
        <w:rPr>
          <w:sz w:val="20"/>
          <w:vertAlign w:val="baseline"/>
        </w:rPr>
        <w:t>receipt</w:t>
      </w:r>
      <w:r>
        <w:rPr>
          <w:spacing w:val="-2"/>
          <w:sz w:val="20"/>
          <w:vertAlign w:val="baseline"/>
        </w:rPr>
        <w:t> </w:t>
      </w:r>
      <w:r>
        <w:rPr>
          <w:sz w:val="20"/>
          <w:vertAlign w:val="baseline"/>
        </w:rPr>
        <w:t>of</w:t>
      </w:r>
      <w:r>
        <w:rPr>
          <w:spacing w:val="-4"/>
          <w:sz w:val="20"/>
          <w:vertAlign w:val="baseline"/>
        </w:rPr>
        <w:t> </w:t>
      </w:r>
      <w:r>
        <w:rPr>
          <w:sz w:val="20"/>
          <w:vertAlign w:val="baseline"/>
        </w:rPr>
        <w:t>these</w:t>
      </w:r>
      <w:r>
        <w:rPr>
          <w:spacing w:val="-2"/>
          <w:sz w:val="20"/>
          <w:vertAlign w:val="baseline"/>
        </w:rPr>
        <w:t> </w:t>
      </w:r>
      <w:r>
        <w:rPr>
          <w:sz w:val="20"/>
          <w:vertAlign w:val="baseline"/>
        </w:rPr>
        <w:t>benefits</w:t>
      </w:r>
      <w:r>
        <w:rPr>
          <w:spacing w:val="-3"/>
          <w:sz w:val="20"/>
          <w:vertAlign w:val="baseline"/>
        </w:rPr>
        <w:t> </w:t>
      </w:r>
      <w:r>
        <w:rPr>
          <w:sz w:val="20"/>
          <w:vertAlign w:val="baseline"/>
        </w:rPr>
        <w:t>would</w:t>
      </w:r>
      <w:r>
        <w:rPr>
          <w:spacing w:val="-2"/>
          <w:sz w:val="20"/>
          <w:vertAlign w:val="baseline"/>
        </w:rPr>
        <w:t> </w:t>
      </w:r>
      <w:r>
        <w:rPr>
          <w:sz w:val="20"/>
          <w:vertAlign w:val="baseline"/>
        </w:rPr>
        <w:t>not</w:t>
      </w:r>
      <w:r>
        <w:rPr>
          <w:spacing w:val="-2"/>
          <w:sz w:val="20"/>
          <w:vertAlign w:val="baseline"/>
        </w:rPr>
        <w:t> </w:t>
      </w:r>
      <w:r>
        <w:rPr>
          <w:sz w:val="20"/>
          <w:vertAlign w:val="baseline"/>
        </w:rPr>
        <w:t>be</w:t>
      </w:r>
      <w:r>
        <w:rPr>
          <w:spacing w:val="-5"/>
          <w:sz w:val="20"/>
          <w:vertAlign w:val="baseline"/>
        </w:rPr>
        <w:t> </w:t>
      </w:r>
      <w:r>
        <w:rPr>
          <w:sz w:val="20"/>
          <w:vertAlign w:val="baseline"/>
        </w:rPr>
        <w:t>counted</w:t>
      </w:r>
      <w:r>
        <w:rPr>
          <w:spacing w:val="-4"/>
          <w:sz w:val="20"/>
          <w:vertAlign w:val="baseline"/>
        </w:rPr>
        <w:t> </w:t>
      </w:r>
      <w:r>
        <w:rPr>
          <w:sz w:val="20"/>
          <w:vertAlign w:val="baseline"/>
        </w:rPr>
        <w:t>against</w:t>
      </w:r>
      <w:r>
        <w:rPr>
          <w:spacing w:val="-4"/>
          <w:sz w:val="20"/>
          <w:vertAlign w:val="baseline"/>
        </w:rPr>
        <w:t> </w:t>
      </w:r>
      <w:r>
        <w:rPr>
          <w:sz w:val="20"/>
          <w:vertAlign w:val="baseline"/>
        </w:rPr>
        <w:t>a</w:t>
      </w:r>
      <w:r>
        <w:rPr>
          <w:spacing w:val="-5"/>
          <w:sz w:val="20"/>
          <w:vertAlign w:val="baseline"/>
        </w:rPr>
        <w:t> </w:t>
      </w:r>
      <w:r>
        <w:rPr>
          <w:sz w:val="20"/>
          <w:vertAlign w:val="baseline"/>
        </w:rPr>
        <w:t>person</w:t>
      </w:r>
      <w:r>
        <w:rPr>
          <w:spacing w:val="-5"/>
          <w:sz w:val="20"/>
          <w:vertAlign w:val="baseline"/>
        </w:rPr>
        <w:t> </w:t>
      </w:r>
      <w:r>
        <w:rPr>
          <w:sz w:val="20"/>
          <w:vertAlign w:val="baseline"/>
        </w:rPr>
        <w:t>in</w:t>
      </w:r>
      <w:r>
        <w:rPr>
          <w:spacing w:val="-2"/>
          <w:sz w:val="20"/>
          <w:vertAlign w:val="baseline"/>
        </w:rPr>
        <w:t> </w:t>
      </w:r>
      <w:r>
        <w:rPr>
          <w:sz w:val="20"/>
          <w:vertAlign w:val="baseline"/>
        </w:rPr>
        <w:t>determining whether the individual is likely to become a public charge.</w:t>
      </w:r>
    </w:p>
    <w:p>
      <w:pPr>
        <w:spacing w:before="16"/>
        <w:ind w:left="0" w:right="0" w:firstLine="0"/>
        <w:jc w:val="left"/>
        <w:rPr>
          <w:sz w:val="20"/>
        </w:rPr>
      </w:pPr>
      <w:bookmarkStart w:name="_bookmark14" w:id="15"/>
      <w:bookmarkEnd w:id="15"/>
      <w:r>
        <w:rPr/>
      </w:r>
      <w:r>
        <w:rPr>
          <w:sz w:val="20"/>
          <w:vertAlign w:val="superscript"/>
        </w:rPr>
        <w:t>15</w:t>
      </w:r>
      <w:r>
        <w:rPr>
          <w:spacing w:val="-4"/>
          <w:sz w:val="20"/>
          <w:vertAlign w:val="baseline"/>
        </w:rPr>
        <w:t> </w:t>
      </w:r>
      <w:r>
        <w:rPr>
          <w:i/>
          <w:sz w:val="20"/>
          <w:vertAlign w:val="baseline"/>
        </w:rPr>
        <w:t>New</w:t>
      </w:r>
      <w:r>
        <w:rPr>
          <w:i/>
          <w:spacing w:val="-3"/>
          <w:sz w:val="20"/>
          <w:vertAlign w:val="baseline"/>
        </w:rPr>
        <w:t> </w:t>
      </w:r>
      <w:r>
        <w:rPr>
          <w:i/>
          <w:sz w:val="20"/>
          <w:vertAlign w:val="baseline"/>
        </w:rPr>
        <w:t>York</w:t>
      </w:r>
      <w:r>
        <w:rPr>
          <w:i/>
          <w:spacing w:val="-2"/>
          <w:sz w:val="20"/>
          <w:vertAlign w:val="baseline"/>
        </w:rPr>
        <w:t> </w:t>
      </w:r>
      <w:r>
        <w:rPr>
          <w:i/>
          <w:sz w:val="20"/>
          <w:vertAlign w:val="baseline"/>
        </w:rPr>
        <w:t>v.</w:t>
      </w:r>
      <w:r>
        <w:rPr>
          <w:i/>
          <w:spacing w:val="-4"/>
          <w:sz w:val="20"/>
          <w:vertAlign w:val="baseline"/>
        </w:rPr>
        <w:t> </w:t>
      </w:r>
      <w:r>
        <w:rPr>
          <w:i/>
          <w:sz w:val="20"/>
          <w:vertAlign w:val="baseline"/>
        </w:rPr>
        <w:t>US</w:t>
      </w:r>
      <w:r>
        <w:rPr>
          <w:i/>
          <w:spacing w:val="-3"/>
          <w:sz w:val="20"/>
          <w:vertAlign w:val="baseline"/>
        </w:rPr>
        <w:t> </w:t>
      </w:r>
      <w:r>
        <w:rPr>
          <w:i/>
          <w:sz w:val="20"/>
          <w:vertAlign w:val="baseline"/>
        </w:rPr>
        <w:t>DHS</w:t>
      </w:r>
      <w:r>
        <w:rPr>
          <w:sz w:val="20"/>
          <w:vertAlign w:val="baseline"/>
        </w:rPr>
        <w:t>,</w:t>
      </w:r>
      <w:r>
        <w:rPr>
          <w:spacing w:val="-4"/>
          <w:sz w:val="20"/>
          <w:vertAlign w:val="baseline"/>
        </w:rPr>
        <w:t> </w:t>
      </w:r>
      <w:r>
        <w:rPr>
          <w:sz w:val="20"/>
          <w:vertAlign w:val="baseline"/>
        </w:rPr>
        <w:t>969</w:t>
      </w:r>
      <w:r>
        <w:rPr>
          <w:spacing w:val="-2"/>
          <w:sz w:val="20"/>
          <w:vertAlign w:val="baseline"/>
        </w:rPr>
        <w:t> </w:t>
      </w:r>
      <w:r>
        <w:rPr>
          <w:sz w:val="20"/>
          <w:vertAlign w:val="baseline"/>
        </w:rPr>
        <w:t>F.3d</w:t>
      </w:r>
      <w:r>
        <w:rPr>
          <w:spacing w:val="-5"/>
          <w:sz w:val="20"/>
          <w:vertAlign w:val="baseline"/>
        </w:rPr>
        <w:t> </w:t>
      </w:r>
      <w:r>
        <w:rPr>
          <w:sz w:val="20"/>
          <w:vertAlign w:val="baseline"/>
        </w:rPr>
        <w:t>at</w:t>
      </w:r>
      <w:r>
        <w:rPr>
          <w:spacing w:val="-2"/>
          <w:sz w:val="20"/>
          <w:vertAlign w:val="baseline"/>
        </w:rPr>
        <w:t> </w:t>
      </w:r>
      <w:r>
        <w:rPr>
          <w:sz w:val="20"/>
          <w:vertAlign w:val="baseline"/>
        </w:rPr>
        <w:t>74-80;</w:t>
      </w:r>
      <w:r>
        <w:rPr>
          <w:spacing w:val="-4"/>
          <w:sz w:val="20"/>
          <w:vertAlign w:val="baseline"/>
        </w:rPr>
        <w:t> </w:t>
      </w:r>
      <w:r>
        <w:rPr>
          <w:sz w:val="20"/>
          <w:vertAlign w:val="baseline"/>
        </w:rPr>
        <w:t>City</w:t>
      </w:r>
      <w:r>
        <w:rPr>
          <w:spacing w:val="-3"/>
          <w:sz w:val="20"/>
          <w:vertAlign w:val="baseline"/>
        </w:rPr>
        <w:t> </w:t>
      </w:r>
      <w:r>
        <w:rPr>
          <w:sz w:val="20"/>
          <w:vertAlign w:val="baseline"/>
        </w:rPr>
        <w:t>&amp;</w:t>
      </w:r>
      <w:r>
        <w:rPr>
          <w:spacing w:val="-3"/>
          <w:sz w:val="20"/>
          <w:vertAlign w:val="baseline"/>
        </w:rPr>
        <w:t> </w:t>
      </w:r>
      <w:r>
        <w:rPr>
          <w:sz w:val="20"/>
          <w:vertAlign w:val="baseline"/>
        </w:rPr>
        <w:t>Cnty.</w:t>
      </w:r>
      <w:r>
        <w:rPr>
          <w:spacing w:val="-2"/>
          <w:sz w:val="20"/>
          <w:vertAlign w:val="baseline"/>
        </w:rPr>
        <w:t> </w:t>
      </w:r>
      <w:r>
        <w:rPr>
          <w:sz w:val="20"/>
          <w:vertAlign w:val="baseline"/>
        </w:rPr>
        <w:t>of</w:t>
      </w:r>
      <w:r>
        <w:rPr>
          <w:spacing w:val="-4"/>
          <w:sz w:val="20"/>
          <w:vertAlign w:val="baseline"/>
        </w:rPr>
        <w:t> </w:t>
      </w:r>
      <w:r>
        <w:rPr>
          <w:sz w:val="20"/>
          <w:vertAlign w:val="baseline"/>
        </w:rPr>
        <w:t>S.F.,</w:t>
      </w:r>
      <w:r>
        <w:rPr>
          <w:spacing w:val="-4"/>
          <w:sz w:val="20"/>
          <w:vertAlign w:val="baseline"/>
        </w:rPr>
        <w:t> </w:t>
      </w:r>
      <w:r>
        <w:rPr>
          <w:sz w:val="20"/>
          <w:vertAlign w:val="baseline"/>
        </w:rPr>
        <w:t>981</w:t>
      </w:r>
      <w:r>
        <w:rPr>
          <w:spacing w:val="-4"/>
          <w:sz w:val="20"/>
          <w:vertAlign w:val="baseline"/>
        </w:rPr>
        <w:t> </w:t>
      </w:r>
      <w:r>
        <w:rPr>
          <w:sz w:val="20"/>
          <w:vertAlign w:val="baseline"/>
        </w:rPr>
        <w:t>F.3d</w:t>
      </w:r>
      <w:r>
        <w:rPr>
          <w:spacing w:val="-4"/>
          <w:sz w:val="20"/>
          <w:vertAlign w:val="baseline"/>
        </w:rPr>
        <w:t> </w:t>
      </w:r>
      <w:r>
        <w:rPr>
          <w:sz w:val="20"/>
          <w:vertAlign w:val="baseline"/>
        </w:rPr>
        <w:t>at</w:t>
      </w:r>
      <w:r>
        <w:rPr>
          <w:spacing w:val="-2"/>
          <w:sz w:val="20"/>
          <w:vertAlign w:val="baseline"/>
        </w:rPr>
        <w:t> </w:t>
      </w:r>
      <w:r>
        <w:rPr>
          <w:sz w:val="20"/>
          <w:vertAlign w:val="baseline"/>
        </w:rPr>
        <w:t>756-</w:t>
      </w:r>
      <w:r>
        <w:rPr>
          <w:spacing w:val="-5"/>
          <w:sz w:val="20"/>
          <w:vertAlign w:val="baseline"/>
        </w:rPr>
        <w:t>58.</w:t>
      </w:r>
    </w:p>
    <w:p>
      <w:pPr>
        <w:spacing w:after="0"/>
        <w:jc w:val="left"/>
        <w:rPr>
          <w:sz w:val="20"/>
        </w:rPr>
        <w:sectPr>
          <w:pgSz w:w="12240" w:h="15840"/>
          <w:pgMar w:header="0" w:footer="1056" w:top="1360" w:bottom="1240" w:left="1440" w:right="1080"/>
        </w:sectPr>
      </w:pPr>
    </w:p>
    <w:p>
      <w:pPr>
        <w:pStyle w:val="BodyText"/>
        <w:spacing w:line="276" w:lineRule="auto" w:before="81"/>
        <w:ind w:right="376"/>
      </w:pPr>
      <w:r>
        <w:rPr/>
        <w:t>people to secure employment. Indeed, there is evidence that even before reports of the contents of the proposed rule surfaced, “families were already experiencing growing fears of</w:t>
      </w:r>
      <w:r>
        <w:rPr>
          <w:spacing w:val="-2"/>
        </w:rPr>
        <w:t> </w:t>
      </w:r>
      <w:r>
        <w:rPr/>
        <w:t>participation</w:t>
      </w:r>
      <w:r>
        <w:rPr>
          <w:spacing w:val="-2"/>
        </w:rPr>
        <w:t> </w:t>
      </w:r>
      <w:r>
        <w:rPr/>
        <w:t>in</w:t>
      </w:r>
      <w:r>
        <w:rPr>
          <w:spacing w:val="-2"/>
        </w:rPr>
        <w:t> </w:t>
      </w:r>
      <w:r>
        <w:rPr/>
        <w:t>health,</w:t>
      </w:r>
      <w:r>
        <w:rPr>
          <w:spacing w:val="-2"/>
        </w:rPr>
        <w:t> </w:t>
      </w:r>
      <w:r>
        <w:rPr/>
        <w:t>nutrition, and</w:t>
      </w:r>
      <w:r>
        <w:rPr>
          <w:spacing w:val="-2"/>
        </w:rPr>
        <w:t> </w:t>
      </w:r>
      <w:r>
        <w:rPr/>
        <w:t>other programs</w:t>
      </w:r>
      <w:r>
        <w:rPr>
          <w:spacing w:val="-3"/>
        </w:rPr>
        <w:t> </w:t>
      </w:r>
      <w:r>
        <w:rPr/>
        <w:t>that led</w:t>
      </w:r>
      <w:r>
        <w:rPr>
          <w:spacing w:val="-2"/>
        </w:rPr>
        <w:t> </w:t>
      </w:r>
      <w:r>
        <w:rPr/>
        <w:t>them to</w:t>
      </w:r>
      <w:r>
        <w:rPr>
          <w:spacing w:val="-2"/>
        </w:rPr>
        <w:t> </w:t>
      </w:r>
      <w:r>
        <w:rPr/>
        <w:t>disenroll</w:t>
      </w:r>
      <w:r>
        <w:rPr>
          <w:spacing w:val="-1"/>
        </w:rPr>
        <w:t> </w:t>
      </w:r>
      <w:r>
        <w:rPr/>
        <w:t>or avoid</w:t>
      </w:r>
      <w:r>
        <w:rPr>
          <w:spacing w:val="-5"/>
        </w:rPr>
        <w:t> </w:t>
      </w:r>
      <w:r>
        <w:rPr/>
        <w:t>enrolling</w:t>
      </w:r>
      <w:r>
        <w:rPr>
          <w:spacing w:val="-4"/>
        </w:rPr>
        <w:t> </w:t>
      </w:r>
      <w:r>
        <w:rPr/>
        <w:t>themselves</w:t>
      </w:r>
      <w:r>
        <w:rPr>
          <w:spacing w:val="-3"/>
        </w:rPr>
        <w:t> </w:t>
      </w:r>
      <w:r>
        <w:rPr/>
        <w:t>and</w:t>
      </w:r>
      <w:r>
        <w:rPr>
          <w:spacing w:val="-3"/>
        </w:rPr>
        <w:t> </w:t>
      </w:r>
      <w:r>
        <w:rPr/>
        <w:t>their</w:t>
      </w:r>
      <w:r>
        <w:rPr>
          <w:spacing w:val="-5"/>
        </w:rPr>
        <w:t> </w:t>
      </w:r>
      <w:r>
        <w:rPr/>
        <w:t>children.”</w:t>
      </w:r>
      <w:hyperlink w:history="true" w:anchor="_bookmark15">
        <w:r>
          <w:rPr>
            <w:position w:val="8"/>
            <w:sz w:val="16"/>
          </w:rPr>
          <w:t>16</w:t>
        </w:r>
      </w:hyperlink>
      <w:r>
        <w:rPr>
          <w:spacing w:val="19"/>
          <w:position w:val="8"/>
          <w:sz w:val="16"/>
        </w:rPr>
        <w:t> </w:t>
      </w:r>
      <w:r>
        <w:rPr/>
        <w:t>DHS’s</w:t>
      </w:r>
      <w:r>
        <w:rPr>
          <w:spacing w:val="-3"/>
        </w:rPr>
        <w:t> </w:t>
      </w:r>
      <w:r>
        <w:rPr/>
        <w:t>proposal</w:t>
      </w:r>
      <w:r>
        <w:rPr>
          <w:spacing w:val="-3"/>
        </w:rPr>
        <w:t> </w:t>
      </w:r>
      <w:r>
        <w:rPr/>
        <w:t>to</w:t>
      </w:r>
      <w:r>
        <w:rPr>
          <w:spacing w:val="-4"/>
        </w:rPr>
        <w:t> </w:t>
      </w:r>
      <w:r>
        <w:rPr/>
        <w:t>afford</w:t>
      </w:r>
      <w:r>
        <w:rPr>
          <w:spacing w:val="-3"/>
        </w:rPr>
        <w:t> </w:t>
      </w:r>
      <w:r>
        <w:rPr/>
        <w:t>those</w:t>
      </w:r>
      <w:r>
        <w:rPr>
          <w:spacing w:val="-3"/>
        </w:rPr>
        <w:t> </w:t>
      </w:r>
      <w:r>
        <w:rPr/>
        <w:t>services to certain immigrants only on pain of jeopardizing the ability to secure permanent resident status is wholly inconsistent with Congressional restrictions on the benefits to be considered. Accordingly the proposed rule is contrary to law.</w:t>
      </w:r>
    </w:p>
    <w:p>
      <w:pPr>
        <w:pStyle w:val="BodyText"/>
        <w:spacing w:before="36"/>
      </w:pPr>
    </w:p>
    <w:p>
      <w:pPr>
        <w:pStyle w:val="Heading1"/>
        <w:numPr>
          <w:ilvl w:val="0"/>
          <w:numId w:val="1"/>
        </w:numPr>
        <w:tabs>
          <w:tab w:pos="719" w:val="left" w:leader="none"/>
        </w:tabs>
        <w:spacing w:line="240" w:lineRule="auto" w:before="0" w:after="0"/>
        <w:ind w:left="719" w:right="0" w:hanging="359"/>
        <w:jc w:val="left"/>
      </w:pPr>
      <w:r>
        <w:rPr/>
        <w:t>The</w:t>
      </w:r>
      <w:r>
        <w:rPr>
          <w:spacing w:val="-4"/>
        </w:rPr>
        <w:t> </w:t>
      </w:r>
      <w:r>
        <w:rPr/>
        <w:t>Proposed</w:t>
      </w:r>
      <w:r>
        <w:rPr>
          <w:spacing w:val="-1"/>
        </w:rPr>
        <w:t> </w:t>
      </w:r>
      <w:r>
        <w:rPr/>
        <w:t>Rule</w:t>
      </w:r>
      <w:r>
        <w:rPr>
          <w:spacing w:val="-1"/>
        </w:rPr>
        <w:t> </w:t>
      </w:r>
      <w:r>
        <w:rPr/>
        <w:t>would</w:t>
      </w:r>
      <w:r>
        <w:rPr>
          <w:spacing w:val="-2"/>
        </w:rPr>
        <w:t> </w:t>
      </w:r>
      <w:r>
        <w:rPr/>
        <w:t>violate</w:t>
      </w:r>
      <w:r>
        <w:rPr>
          <w:spacing w:val="-3"/>
        </w:rPr>
        <w:t> </w:t>
      </w:r>
      <w:r>
        <w:rPr/>
        <w:t>Section</w:t>
      </w:r>
      <w:r>
        <w:rPr>
          <w:spacing w:val="-5"/>
        </w:rPr>
        <w:t> </w:t>
      </w:r>
      <w:r>
        <w:rPr/>
        <w:t>504</w:t>
      </w:r>
      <w:r>
        <w:rPr>
          <w:spacing w:val="-2"/>
        </w:rPr>
        <w:t> </w:t>
      </w:r>
      <w:r>
        <w:rPr/>
        <w:t>of</w:t>
      </w:r>
      <w:r>
        <w:rPr>
          <w:spacing w:val="-2"/>
        </w:rPr>
        <w:t> </w:t>
      </w:r>
      <w:r>
        <w:rPr/>
        <w:t>the</w:t>
      </w:r>
      <w:r>
        <w:rPr>
          <w:spacing w:val="-2"/>
        </w:rPr>
        <w:t> </w:t>
      </w:r>
      <w:r>
        <w:rPr/>
        <w:t>Rehabilitation</w:t>
      </w:r>
      <w:r>
        <w:rPr>
          <w:spacing w:val="-2"/>
        </w:rPr>
        <w:t> </w:t>
      </w:r>
      <w:r>
        <w:rPr>
          <w:spacing w:val="-4"/>
        </w:rPr>
        <w:t>Act.</w:t>
      </w:r>
    </w:p>
    <w:p>
      <w:pPr>
        <w:pStyle w:val="BodyText"/>
        <w:spacing w:before="82"/>
        <w:rPr>
          <w:b/>
        </w:rPr>
      </w:pPr>
    </w:p>
    <w:p>
      <w:pPr>
        <w:pStyle w:val="BodyText"/>
        <w:spacing w:line="276" w:lineRule="auto"/>
        <w:ind w:right="370" w:firstLine="719"/>
      </w:pPr>
      <w:r>
        <w:rPr/>
        <w:t>Section 504 of the Rehabilitation Act prohibits disability-based discrimination in any program or activity of a federal executive branch agency, including DHS.</w:t>
      </w:r>
      <w:hyperlink w:history="true" w:anchor="_bookmark16">
        <w:r>
          <w:rPr>
            <w:position w:val="8"/>
            <w:sz w:val="16"/>
          </w:rPr>
          <w:t>17</w:t>
        </w:r>
      </w:hyperlink>
      <w:r>
        <w:rPr>
          <w:spacing w:val="32"/>
          <w:position w:val="8"/>
          <w:sz w:val="16"/>
        </w:rPr>
        <w:t> </w:t>
      </w:r>
      <w:r>
        <w:rPr/>
        <w:t>To the extent</w:t>
      </w:r>
      <w:r>
        <w:rPr>
          <w:spacing w:val="-4"/>
        </w:rPr>
        <w:t> </w:t>
      </w:r>
      <w:r>
        <w:rPr/>
        <w:t>that</w:t>
      </w:r>
      <w:r>
        <w:rPr>
          <w:spacing w:val="-4"/>
        </w:rPr>
        <w:t> </w:t>
      </w:r>
      <w:r>
        <w:rPr/>
        <w:t>the</w:t>
      </w:r>
      <w:r>
        <w:rPr>
          <w:spacing w:val="-5"/>
        </w:rPr>
        <w:t> </w:t>
      </w:r>
      <w:r>
        <w:rPr/>
        <w:t>Immigration</w:t>
      </w:r>
      <w:r>
        <w:rPr>
          <w:spacing w:val="-4"/>
        </w:rPr>
        <w:t> </w:t>
      </w:r>
      <w:r>
        <w:rPr/>
        <w:t>and</w:t>
      </w:r>
      <w:r>
        <w:rPr>
          <w:spacing w:val="-4"/>
        </w:rPr>
        <w:t> </w:t>
      </w:r>
      <w:r>
        <w:rPr/>
        <w:t>Nationality</w:t>
      </w:r>
      <w:r>
        <w:rPr>
          <w:spacing w:val="-4"/>
        </w:rPr>
        <w:t> </w:t>
      </w:r>
      <w:r>
        <w:rPr/>
        <w:t>Act</w:t>
      </w:r>
      <w:r>
        <w:rPr>
          <w:spacing w:val="-5"/>
        </w:rPr>
        <w:t> </w:t>
      </w:r>
      <w:r>
        <w:rPr/>
        <w:t>(INA)</w:t>
      </w:r>
      <w:r>
        <w:rPr>
          <w:spacing w:val="-4"/>
        </w:rPr>
        <w:t> </w:t>
      </w:r>
      <w:r>
        <w:rPr/>
        <w:t>applies</w:t>
      </w:r>
      <w:r>
        <w:rPr>
          <w:spacing w:val="-5"/>
        </w:rPr>
        <w:t> </w:t>
      </w:r>
      <w:r>
        <w:rPr/>
        <w:t>to</w:t>
      </w:r>
      <w:r>
        <w:rPr>
          <w:spacing w:val="-3"/>
        </w:rPr>
        <w:t> </w:t>
      </w:r>
      <w:r>
        <w:rPr/>
        <w:t>federal</w:t>
      </w:r>
      <w:r>
        <w:rPr>
          <w:spacing w:val="-4"/>
        </w:rPr>
        <w:t> </w:t>
      </w:r>
      <w:r>
        <w:rPr/>
        <w:t>agency</w:t>
      </w:r>
      <w:r>
        <w:rPr>
          <w:spacing w:val="-4"/>
        </w:rPr>
        <w:t> </w:t>
      </w:r>
      <w:r>
        <w:rPr/>
        <w:t>programs and activities, it must be read in a manner consistent with Section 504’s prohibition on disability-based discrimination.</w:t>
      </w:r>
    </w:p>
    <w:p>
      <w:pPr>
        <w:pStyle w:val="BodyText"/>
        <w:spacing w:before="38"/>
      </w:pPr>
    </w:p>
    <w:p>
      <w:pPr>
        <w:pStyle w:val="BodyText"/>
        <w:spacing w:line="273" w:lineRule="auto"/>
        <w:ind w:right="388" w:firstLine="719"/>
      </w:pPr>
      <w:r>
        <w:rPr/>
        <w:t>The proposed rule would violate Section 504 because it effectively invites the targeting of people based on their disabilities in public charge determinations.</w:t>
      </w:r>
      <w:hyperlink w:history="true" w:anchor="_bookmark17">
        <w:r>
          <w:rPr>
            <w:position w:val="8"/>
            <w:sz w:val="16"/>
          </w:rPr>
          <w:t>18</w:t>
        </w:r>
      </w:hyperlink>
      <w:r>
        <w:rPr>
          <w:spacing w:val="33"/>
          <w:position w:val="8"/>
          <w:sz w:val="16"/>
        </w:rPr>
        <w:t> </w:t>
      </w:r>
      <w:r>
        <w:rPr/>
        <w:t>The NPRM</w:t>
      </w:r>
      <w:r>
        <w:rPr>
          <w:spacing w:val="-5"/>
        </w:rPr>
        <w:t> </w:t>
      </w:r>
      <w:r>
        <w:rPr/>
        <w:t>invites</w:t>
      </w:r>
      <w:r>
        <w:rPr>
          <w:spacing w:val="-4"/>
        </w:rPr>
        <w:t> </w:t>
      </w:r>
      <w:r>
        <w:rPr/>
        <w:t>discriminatory</w:t>
      </w:r>
      <w:r>
        <w:rPr>
          <w:spacing w:val="-7"/>
        </w:rPr>
        <w:t> </w:t>
      </w:r>
      <w:r>
        <w:rPr/>
        <w:t>determinations</w:t>
      </w:r>
      <w:r>
        <w:rPr>
          <w:spacing w:val="-9"/>
        </w:rPr>
        <w:t> </w:t>
      </w:r>
      <w:r>
        <w:rPr/>
        <w:t>by</w:t>
      </w:r>
      <w:r>
        <w:rPr>
          <w:spacing w:val="-4"/>
        </w:rPr>
        <w:t> </w:t>
      </w:r>
      <w:r>
        <w:rPr/>
        <w:t>requiring</w:t>
      </w:r>
      <w:r>
        <w:rPr>
          <w:spacing w:val="-5"/>
        </w:rPr>
        <w:t> </w:t>
      </w:r>
      <w:r>
        <w:rPr/>
        <w:t>immigration</w:t>
      </w:r>
      <w:r>
        <w:rPr>
          <w:spacing w:val="-4"/>
        </w:rPr>
        <w:t> </w:t>
      </w:r>
      <w:r>
        <w:rPr/>
        <w:t>officers</w:t>
      </w:r>
      <w:r>
        <w:rPr>
          <w:spacing w:val="-4"/>
        </w:rPr>
        <w:t> </w:t>
      </w:r>
      <w:r>
        <w:rPr/>
        <w:t>to</w:t>
      </w:r>
      <w:r>
        <w:rPr>
          <w:spacing w:val="-4"/>
        </w:rPr>
        <w:t> </w:t>
      </w:r>
      <w:r>
        <w:rPr/>
        <w:t>consider an individual’s disability and suggesting that a “public charge” finding may be based solely on the person's receipt of services, benefits, or accommodations for their disability.</w:t>
      </w:r>
      <w:hyperlink w:history="true" w:anchor="_bookmark18">
        <w:r>
          <w:rPr>
            <w:position w:val="8"/>
            <w:sz w:val="16"/>
          </w:rPr>
          <w:t>19</w:t>
        </w:r>
      </w:hyperlink>
      <w:r>
        <w:rPr>
          <w:spacing w:val="32"/>
          <w:position w:val="8"/>
          <w:sz w:val="16"/>
        </w:rPr>
        <w:t> </w:t>
      </w:r>
      <w:r>
        <w:rPr/>
        <w:t>The NPRM's repeated reference to the presence of a mental or physical disability as tending to show that a person is likely to be a public charge</w:t>
      </w:r>
      <w:hyperlink w:history="true" w:anchor="_bookmark19">
        <w:r>
          <w:rPr>
            <w:position w:val="8"/>
            <w:sz w:val="16"/>
          </w:rPr>
          <w:t>20</w:t>
        </w:r>
      </w:hyperlink>
      <w:r>
        <w:rPr>
          <w:spacing w:val="30"/>
          <w:position w:val="8"/>
          <w:sz w:val="16"/>
        </w:rPr>
        <w:t> </w:t>
      </w:r>
      <w:r>
        <w:rPr/>
        <w:t>directs immigration officers to use a person’s need or potential need for services essential to large numbers of people with disabilities as the basis for finding the person a public charge. Such determinations would effectively use the presence of a significant</w:t>
      </w:r>
      <w:r>
        <w:rPr>
          <w:spacing w:val="40"/>
        </w:rPr>
        <w:t> </w:t>
      </w:r>
      <w:r>
        <w:rPr/>
        <w:t>disability as a proxy for a public charge.</w:t>
      </w:r>
    </w:p>
    <w:p>
      <w:pPr>
        <w:pStyle w:val="BodyText"/>
        <w:spacing w:before="58"/>
      </w:pPr>
    </w:p>
    <w:p>
      <w:pPr>
        <w:pStyle w:val="BodyText"/>
        <w:spacing w:line="273" w:lineRule="auto"/>
        <w:ind w:right="410" w:firstLine="719"/>
      </w:pPr>
      <w:r>
        <w:rPr/>
        <w:t>This</w:t>
      </w:r>
      <w:r>
        <w:rPr>
          <w:spacing w:val="-3"/>
        </w:rPr>
        <w:t> </w:t>
      </w:r>
      <w:r>
        <w:rPr/>
        <w:t>reading</w:t>
      </w:r>
      <w:r>
        <w:rPr>
          <w:spacing w:val="-3"/>
        </w:rPr>
        <w:t> </w:t>
      </w:r>
      <w:r>
        <w:rPr/>
        <w:t>of</w:t>
      </w:r>
      <w:r>
        <w:rPr>
          <w:spacing w:val="-5"/>
        </w:rPr>
        <w:t> </w:t>
      </w:r>
      <w:r>
        <w:rPr/>
        <w:t>the</w:t>
      </w:r>
      <w:r>
        <w:rPr>
          <w:spacing w:val="-3"/>
        </w:rPr>
        <w:t> </w:t>
      </w:r>
      <w:r>
        <w:rPr/>
        <w:t>public</w:t>
      </w:r>
      <w:r>
        <w:rPr>
          <w:spacing w:val="-3"/>
        </w:rPr>
        <w:t> </w:t>
      </w:r>
      <w:r>
        <w:rPr/>
        <w:t>charge</w:t>
      </w:r>
      <w:r>
        <w:rPr>
          <w:spacing w:val="-3"/>
        </w:rPr>
        <w:t> </w:t>
      </w:r>
      <w:r>
        <w:rPr/>
        <w:t>statute</w:t>
      </w:r>
      <w:r>
        <w:rPr>
          <w:spacing w:val="-2"/>
        </w:rPr>
        <w:t> </w:t>
      </w:r>
      <w:r>
        <w:rPr/>
        <w:t>is</w:t>
      </w:r>
      <w:r>
        <w:rPr>
          <w:spacing w:val="-3"/>
        </w:rPr>
        <w:t> </w:t>
      </w:r>
      <w:r>
        <w:rPr/>
        <w:t>inconsistent</w:t>
      </w:r>
      <w:r>
        <w:rPr>
          <w:spacing w:val="-3"/>
        </w:rPr>
        <w:t> </w:t>
      </w:r>
      <w:r>
        <w:rPr/>
        <w:t>with</w:t>
      </w:r>
      <w:r>
        <w:rPr>
          <w:spacing w:val="-4"/>
        </w:rPr>
        <w:t> </w:t>
      </w:r>
      <w:r>
        <w:rPr/>
        <w:t>the</w:t>
      </w:r>
      <w:r>
        <w:rPr>
          <w:spacing w:val="-3"/>
        </w:rPr>
        <w:t> </w:t>
      </w:r>
      <w:r>
        <w:rPr/>
        <w:t>intent</w:t>
      </w:r>
      <w:r>
        <w:rPr>
          <w:spacing w:val="-3"/>
        </w:rPr>
        <w:t> </w:t>
      </w:r>
      <w:r>
        <w:rPr/>
        <w:t>of</w:t>
      </w:r>
      <w:r>
        <w:rPr>
          <w:spacing w:val="-3"/>
        </w:rPr>
        <w:t> </w:t>
      </w:r>
      <w:r>
        <w:rPr/>
        <w:t>the</w:t>
      </w:r>
      <w:r>
        <w:rPr>
          <w:spacing w:val="-5"/>
        </w:rPr>
        <w:t> </w:t>
      </w:r>
      <w:r>
        <w:rPr/>
        <w:t>INA, which was previously amended to ensure that individuals were not determined inadmissible based simply on their disability status.</w:t>
      </w:r>
      <w:hyperlink w:history="true" w:anchor="_bookmark20">
        <w:r>
          <w:rPr>
            <w:position w:val="8"/>
            <w:sz w:val="16"/>
          </w:rPr>
          <w:t>21</w:t>
        </w:r>
      </w:hyperlink>
      <w:r>
        <w:rPr>
          <w:spacing w:val="25"/>
          <w:position w:val="8"/>
          <w:sz w:val="16"/>
        </w:rPr>
        <w:t> </w:t>
      </w:r>
      <w:r>
        <w:rPr/>
        <w:t>It is also inconsistent with Section</w:t>
      </w:r>
    </w:p>
    <w:p>
      <w:pPr>
        <w:pStyle w:val="BodyText"/>
        <w:spacing w:before="97"/>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223322</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584414pt;width:144.020pt;height:.60004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42" w:lineRule="auto" w:before="110"/>
        <w:ind w:left="0" w:right="647" w:firstLine="0"/>
        <w:jc w:val="left"/>
        <w:rPr>
          <w:sz w:val="20"/>
        </w:rPr>
      </w:pPr>
      <w:bookmarkStart w:name="_bookmark15" w:id="16"/>
      <w:bookmarkEnd w:id="16"/>
      <w:r>
        <w:rPr/>
      </w:r>
      <w:r>
        <w:rPr>
          <w:sz w:val="20"/>
          <w:vertAlign w:val="superscript"/>
        </w:rPr>
        <w:t>16</w:t>
      </w:r>
      <w:r>
        <w:rPr>
          <w:sz w:val="20"/>
          <w:vertAlign w:val="baseline"/>
        </w:rPr>
        <w:t> Henry J. Kaiser Family Foundation, Proposed Changes to “Public Charge” Policies for Immigrants: Implications</w:t>
      </w:r>
      <w:r>
        <w:rPr>
          <w:spacing w:val="-11"/>
          <w:sz w:val="20"/>
          <w:vertAlign w:val="baseline"/>
        </w:rPr>
        <w:t> </w:t>
      </w:r>
      <w:r>
        <w:rPr>
          <w:sz w:val="20"/>
          <w:vertAlign w:val="baseline"/>
        </w:rPr>
        <w:t>for</w:t>
      </w:r>
      <w:r>
        <w:rPr>
          <w:spacing w:val="-11"/>
          <w:sz w:val="20"/>
          <w:vertAlign w:val="baseline"/>
        </w:rPr>
        <w:t> </w:t>
      </w:r>
      <w:r>
        <w:rPr>
          <w:sz w:val="20"/>
          <w:vertAlign w:val="baseline"/>
        </w:rPr>
        <w:t>Health</w:t>
      </w:r>
      <w:r>
        <w:rPr>
          <w:spacing w:val="-10"/>
          <w:sz w:val="20"/>
          <w:vertAlign w:val="baseline"/>
        </w:rPr>
        <w:t> </w:t>
      </w:r>
      <w:r>
        <w:rPr>
          <w:sz w:val="20"/>
          <w:vertAlign w:val="baseline"/>
        </w:rPr>
        <w:t>Coverage,</w:t>
      </w:r>
      <w:r>
        <w:rPr>
          <w:spacing w:val="-8"/>
          <w:sz w:val="20"/>
          <w:vertAlign w:val="baseline"/>
        </w:rPr>
        <w:t> </w:t>
      </w:r>
      <w:hyperlink r:id="rId11">
        <w:r>
          <w:rPr>
            <w:sz w:val="20"/>
            <w:vertAlign w:val="baseline"/>
          </w:rPr>
          <w:t>https://www.kff.org/disparities-policy/fact-sheet/proposedchanges-to-</w:t>
        </w:r>
      </w:hyperlink>
      <w:hyperlink r:id="rId11">
        <w:r>
          <w:rPr>
            <w:spacing w:val="-2"/>
            <w:sz w:val="20"/>
            <w:vertAlign w:val="baseline"/>
          </w:rPr>
          <w:t>public-charge-policies-for-immigrants-implications-for-health-coverage.</w:t>
        </w:r>
      </w:hyperlink>
    </w:p>
    <w:p>
      <w:pPr>
        <w:spacing w:before="16"/>
        <w:ind w:left="0" w:right="0" w:firstLine="0"/>
        <w:jc w:val="left"/>
        <w:rPr>
          <w:sz w:val="20"/>
        </w:rPr>
      </w:pPr>
      <w:bookmarkStart w:name="_bookmark16" w:id="17"/>
      <w:bookmarkEnd w:id="17"/>
      <w:r>
        <w:rPr/>
      </w:r>
      <w:r>
        <w:rPr>
          <w:sz w:val="20"/>
          <w:vertAlign w:val="superscript"/>
        </w:rPr>
        <w:t>17</w:t>
      </w:r>
      <w:r>
        <w:rPr>
          <w:spacing w:val="-2"/>
          <w:sz w:val="20"/>
          <w:vertAlign w:val="baseline"/>
        </w:rPr>
        <w:t> </w:t>
      </w:r>
      <w:r>
        <w:rPr>
          <w:sz w:val="20"/>
          <w:vertAlign w:val="baseline"/>
        </w:rPr>
        <w:t>29</w:t>
      </w:r>
      <w:r>
        <w:rPr>
          <w:spacing w:val="-2"/>
          <w:sz w:val="20"/>
          <w:vertAlign w:val="baseline"/>
        </w:rPr>
        <w:t> </w:t>
      </w:r>
      <w:r>
        <w:rPr>
          <w:sz w:val="20"/>
          <w:vertAlign w:val="baseline"/>
        </w:rPr>
        <w:t>U.S.C. §</w:t>
      </w:r>
      <w:r>
        <w:rPr>
          <w:spacing w:val="-2"/>
          <w:sz w:val="20"/>
          <w:vertAlign w:val="baseline"/>
        </w:rPr>
        <w:t> 794(a).</w:t>
      </w:r>
    </w:p>
    <w:p>
      <w:pPr>
        <w:spacing w:before="25"/>
        <w:ind w:left="0" w:right="0" w:firstLine="0"/>
        <w:jc w:val="left"/>
        <w:rPr>
          <w:sz w:val="20"/>
        </w:rPr>
      </w:pPr>
      <w:bookmarkStart w:name="_bookmark17" w:id="18"/>
      <w:bookmarkEnd w:id="18"/>
      <w:r>
        <w:rPr/>
      </w:r>
      <w:r>
        <w:rPr>
          <w:sz w:val="20"/>
          <w:vertAlign w:val="superscript"/>
        </w:rPr>
        <w:t>18</w:t>
      </w:r>
      <w:r>
        <w:rPr>
          <w:spacing w:val="-4"/>
          <w:sz w:val="20"/>
          <w:vertAlign w:val="baseline"/>
        </w:rPr>
        <w:t> </w:t>
      </w:r>
      <w:r>
        <w:rPr>
          <w:i/>
          <w:sz w:val="20"/>
          <w:vertAlign w:val="baseline"/>
        </w:rPr>
        <w:t>Cook</w:t>
      </w:r>
      <w:r>
        <w:rPr>
          <w:i/>
          <w:spacing w:val="-2"/>
          <w:sz w:val="20"/>
          <w:vertAlign w:val="baseline"/>
        </w:rPr>
        <w:t> </w:t>
      </w:r>
      <w:r>
        <w:rPr>
          <w:i/>
          <w:sz w:val="20"/>
          <w:vertAlign w:val="baseline"/>
        </w:rPr>
        <w:t>Cnty.</w:t>
      </w:r>
      <w:r>
        <w:rPr>
          <w:i/>
          <w:spacing w:val="-3"/>
          <w:sz w:val="20"/>
          <w:vertAlign w:val="baseline"/>
        </w:rPr>
        <w:t> </w:t>
      </w:r>
      <w:r>
        <w:rPr>
          <w:i/>
          <w:sz w:val="20"/>
          <w:vertAlign w:val="baseline"/>
        </w:rPr>
        <w:t>v.</w:t>
      </w:r>
      <w:r>
        <w:rPr>
          <w:i/>
          <w:spacing w:val="-3"/>
          <w:sz w:val="20"/>
          <w:vertAlign w:val="baseline"/>
        </w:rPr>
        <w:t> </w:t>
      </w:r>
      <w:r>
        <w:rPr>
          <w:i/>
          <w:sz w:val="20"/>
          <w:vertAlign w:val="baseline"/>
        </w:rPr>
        <w:t>Wolf</w:t>
      </w:r>
      <w:r>
        <w:rPr>
          <w:sz w:val="20"/>
          <w:vertAlign w:val="baseline"/>
        </w:rPr>
        <w:t>,</w:t>
      </w:r>
      <w:r>
        <w:rPr>
          <w:spacing w:val="-2"/>
          <w:sz w:val="20"/>
          <w:vertAlign w:val="baseline"/>
        </w:rPr>
        <w:t> </w:t>
      </w:r>
      <w:r>
        <w:rPr>
          <w:sz w:val="20"/>
          <w:vertAlign w:val="baseline"/>
        </w:rPr>
        <w:t>962</w:t>
      </w:r>
      <w:r>
        <w:rPr>
          <w:spacing w:val="-3"/>
          <w:sz w:val="20"/>
          <w:vertAlign w:val="baseline"/>
        </w:rPr>
        <w:t> </w:t>
      </w:r>
      <w:r>
        <w:rPr>
          <w:sz w:val="20"/>
          <w:vertAlign w:val="baseline"/>
        </w:rPr>
        <w:t>F.3d</w:t>
      </w:r>
      <w:r>
        <w:rPr>
          <w:spacing w:val="-4"/>
          <w:sz w:val="20"/>
          <w:vertAlign w:val="baseline"/>
        </w:rPr>
        <w:t> </w:t>
      </w:r>
      <w:r>
        <w:rPr>
          <w:sz w:val="20"/>
          <w:vertAlign w:val="baseline"/>
        </w:rPr>
        <w:t>at</w:t>
      </w:r>
      <w:r>
        <w:rPr>
          <w:spacing w:val="-1"/>
          <w:sz w:val="20"/>
          <w:vertAlign w:val="baseline"/>
        </w:rPr>
        <w:t> </w:t>
      </w:r>
      <w:r>
        <w:rPr>
          <w:spacing w:val="-4"/>
          <w:sz w:val="20"/>
          <w:vertAlign w:val="baseline"/>
        </w:rPr>
        <w:t>229.</w:t>
      </w:r>
    </w:p>
    <w:p>
      <w:pPr>
        <w:spacing w:before="22"/>
        <w:ind w:left="0" w:right="0" w:firstLine="0"/>
        <w:jc w:val="left"/>
        <w:rPr>
          <w:sz w:val="20"/>
        </w:rPr>
      </w:pPr>
      <w:bookmarkStart w:name="_bookmark18" w:id="19"/>
      <w:bookmarkEnd w:id="19"/>
      <w:r>
        <w:rPr/>
      </w:r>
      <w:r>
        <w:rPr>
          <w:sz w:val="20"/>
          <w:vertAlign w:val="superscript"/>
        </w:rPr>
        <w:t>19</w:t>
      </w:r>
      <w:r>
        <w:rPr>
          <w:spacing w:val="-2"/>
          <w:sz w:val="20"/>
          <w:vertAlign w:val="baseline"/>
        </w:rPr>
        <w:t> </w:t>
      </w:r>
      <w:r>
        <w:rPr>
          <w:sz w:val="20"/>
          <w:vertAlign w:val="baseline"/>
        </w:rPr>
        <w:t>90</w:t>
      </w:r>
      <w:r>
        <w:rPr>
          <w:spacing w:val="-3"/>
          <w:sz w:val="20"/>
          <w:vertAlign w:val="baseline"/>
        </w:rPr>
        <w:t> </w:t>
      </w:r>
      <w:r>
        <w:rPr>
          <w:sz w:val="20"/>
          <w:vertAlign w:val="baseline"/>
        </w:rPr>
        <w:t>Fed.</w:t>
      </w:r>
      <w:r>
        <w:rPr>
          <w:spacing w:val="-2"/>
          <w:sz w:val="20"/>
          <w:vertAlign w:val="baseline"/>
        </w:rPr>
        <w:t> </w:t>
      </w:r>
      <w:r>
        <w:rPr>
          <w:sz w:val="20"/>
          <w:vertAlign w:val="baseline"/>
        </w:rPr>
        <w:t>Reg.</w:t>
      </w:r>
      <w:r>
        <w:rPr>
          <w:spacing w:val="-1"/>
          <w:sz w:val="20"/>
          <w:vertAlign w:val="baseline"/>
        </w:rPr>
        <w:t> </w:t>
      </w:r>
      <w:r>
        <w:rPr>
          <w:sz w:val="20"/>
          <w:vertAlign w:val="baseline"/>
        </w:rPr>
        <w:t>at</w:t>
      </w:r>
      <w:r>
        <w:rPr>
          <w:spacing w:val="-2"/>
          <w:sz w:val="20"/>
          <w:vertAlign w:val="baseline"/>
        </w:rPr>
        <w:t> 52109.</w:t>
      </w:r>
    </w:p>
    <w:p>
      <w:pPr>
        <w:spacing w:before="24"/>
        <w:ind w:left="0" w:right="0" w:firstLine="0"/>
        <w:jc w:val="left"/>
        <w:rPr>
          <w:sz w:val="20"/>
        </w:rPr>
      </w:pPr>
      <w:bookmarkStart w:name="_bookmark19" w:id="20"/>
      <w:bookmarkEnd w:id="20"/>
      <w:r>
        <w:rPr/>
      </w:r>
      <w:r>
        <w:rPr>
          <w:sz w:val="20"/>
          <w:vertAlign w:val="superscript"/>
        </w:rPr>
        <w:t>20</w:t>
      </w:r>
      <w:r>
        <w:rPr>
          <w:spacing w:val="-5"/>
          <w:sz w:val="20"/>
          <w:vertAlign w:val="baseline"/>
        </w:rPr>
        <w:t> </w:t>
      </w:r>
      <w:r>
        <w:rPr>
          <w:i/>
          <w:sz w:val="20"/>
          <w:vertAlign w:val="baseline"/>
        </w:rPr>
        <w:t>id.</w:t>
      </w:r>
      <w:r>
        <w:rPr>
          <w:i/>
          <w:spacing w:val="-3"/>
          <w:sz w:val="20"/>
          <w:vertAlign w:val="baseline"/>
        </w:rPr>
        <w:t> </w:t>
      </w:r>
      <w:r>
        <w:rPr>
          <w:sz w:val="20"/>
          <w:vertAlign w:val="baseline"/>
        </w:rPr>
        <w:t>at</w:t>
      </w:r>
      <w:r>
        <w:rPr>
          <w:spacing w:val="-5"/>
          <w:sz w:val="20"/>
          <w:vertAlign w:val="baseline"/>
        </w:rPr>
        <w:t> </w:t>
      </w:r>
      <w:r>
        <w:rPr>
          <w:sz w:val="20"/>
          <w:vertAlign w:val="baseline"/>
        </w:rPr>
        <w:t>52182,</w:t>
      </w:r>
      <w:r>
        <w:rPr>
          <w:spacing w:val="-4"/>
          <w:sz w:val="20"/>
          <w:vertAlign w:val="baseline"/>
        </w:rPr>
        <w:t> </w:t>
      </w:r>
      <w:r>
        <w:rPr>
          <w:sz w:val="20"/>
          <w:vertAlign w:val="baseline"/>
        </w:rPr>
        <w:t>52183,</w:t>
      </w:r>
      <w:r>
        <w:rPr>
          <w:spacing w:val="-5"/>
          <w:sz w:val="20"/>
          <w:vertAlign w:val="baseline"/>
        </w:rPr>
        <w:t> </w:t>
      </w:r>
      <w:r>
        <w:rPr>
          <w:sz w:val="20"/>
          <w:vertAlign w:val="baseline"/>
        </w:rPr>
        <w:t>52184,</w:t>
      </w:r>
      <w:r>
        <w:rPr>
          <w:spacing w:val="-5"/>
          <w:sz w:val="20"/>
          <w:vertAlign w:val="baseline"/>
        </w:rPr>
        <w:t> </w:t>
      </w:r>
      <w:r>
        <w:rPr>
          <w:sz w:val="20"/>
          <w:vertAlign w:val="baseline"/>
        </w:rPr>
        <w:t>52186,</w:t>
      </w:r>
      <w:r>
        <w:rPr>
          <w:spacing w:val="-3"/>
          <w:sz w:val="20"/>
          <w:vertAlign w:val="baseline"/>
        </w:rPr>
        <w:t> </w:t>
      </w:r>
      <w:r>
        <w:rPr>
          <w:sz w:val="20"/>
          <w:vertAlign w:val="baseline"/>
        </w:rPr>
        <w:t>and</w:t>
      </w:r>
      <w:r>
        <w:rPr>
          <w:spacing w:val="-2"/>
          <w:sz w:val="20"/>
          <w:vertAlign w:val="baseline"/>
        </w:rPr>
        <w:t> </w:t>
      </w:r>
      <w:r>
        <w:rPr>
          <w:spacing w:val="-4"/>
          <w:sz w:val="20"/>
          <w:vertAlign w:val="baseline"/>
        </w:rPr>
        <w:t>52187</w:t>
      </w:r>
    </w:p>
    <w:p>
      <w:pPr>
        <w:spacing w:line="242" w:lineRule="auto" w:before="22"/>
        <w:ind w:left="0" w:right="410" w:firstLine="0"/>
        <w:jc w:val="left"/>
        <w:rPr>
          <w:sz w:val="20"/>
        </w:rPr>
      </w:pPr>
      <w:bookmarkStart w:name="_bookmark20" w:id="21"/>
      <w:bookmarkEnd w:id="21"/>
      <w:r>
        <w:rPr/>
      </w:r>
      <w:r>
        <w:rPr>
          <w:sz w:val="20"/>
          <w:vertAlign w:val="superscript"/>
        </w:rPr>
        <w:t>21</w:t>
      </w:r>
      <w:r>
        <w:rPr>
          <w:spacing w:val="-4"/>
          <w:sz w:val="20"/>
          <w:vertAlign w:val="baseline"/>
        </w:rPr>
        <w:t> </w:t>
      </w:r>
      <w:r>
        <w:rPr>
          <w:sz w:val="20"/>
          <w:vertAlign w:val="baseline"/>
        </w:rPr>
        <w:t>Shortly</w:t>
      </w:r>
      <w:r>
        <w:rPr>
          <w:spacing w:val="-3"/>
          <w:sz w:val="20"/>
          <w:vertAlign w:val="baseline"/>
        </w:rPr>
        <w:t> </w:t>
      </w:r>
      <w:r>
        <w:rPr>
          <w:sz w:val="20"/>
          <w:vertAlign w:val="baseline"/>
        </w:rPr>
        <w:t>after</w:t>
      </w:r>
      <w:r>
        <w:rPr>
          <w:spacing w:val="-4"/>
          <w:sz w:val="20"/>
          <w:vertAlign w:val="baseline"/>
        </w:rPr>
        <w:t> </w:t>
      </w:r>
      <w:r>
        <w:rPr>
          <w:sz w:val="20"/>
          <w:vertAlign w:val="baseline"/>
        </w:rPr>
        <w:t>passage</w:t>
      </w:r>
      <w:r>
        <w:rPr>
          <w:spacing w:val="-4"/>
          <w:sz w:val="20"/>
          <w:vertAlign w:val="baseline"/>
        </w:rPr>
        <w:t> </w:t>
      </w:r>
      <w:r>
        <w:rPr>
          <w:sz w:val="20"/>
          <w:vertAlign w:val="baseline"/>
        </w:rPr>
        <w:t>of</w:t>
      </w:r>
      <w:r>
        <w:rPr>
          <w:spacing w:val="-2"/>
          <w:sz w:val="20"/>
          <w:vertAlign w:val="baseline"/>
        </w:rPr>
        <w:t> </w:t>
      </w:r>
      <w:r>
        <w:rPr>
          <w:sz w:val="20"/>
          <w:vertAlign w:val="baseline"/>
        </w:rPr>
        <w:t>the</w:t>
      </w:r>
      <w:r>
        <w:rPr>
          <w:spacing w:val="-4"/>
          <w:sz w:val="20"/>
          <w:vertAlign w:val="baseline"/>
        </w:rPr>
        <w:t> </w:t>
      </w:r>
      <w:r>
        <w:rPr>
          <w:sz w:val="20"/>
          <w:vertAlign w:val="baseline"/>
        </w:rPr>
        <w:t>Americans</w:t>
      </w:r>
      <w:r>
        <w:rPr>
          <w:spacing w:val="-3"/>
          <w:sz w:val="20"/>
          <w:vertAlign w:val="baseline"/>
        </w:rPr>
        <w:t> </w:t>
      </w:r>
      <w:r>
        <w:rPr>
          <w:sz w:val="20"/>
          <w:vertAlign w:val="baseline"/>
        </w:rPr>
        <w:t>with</w:t>
      </w:r>
      <w:r>
        <w:rPr>
          <w:spacing w:val="-4"/>
          <w:sz w:val="20"/>
          <w:vertAlign w:val="baseline"/>
        </w:rPr>
        <w:t> </w:t>
      </w:r>
      <w:r>
        <w:rPr>
          <w:sz w:val="20"/>
          <w:vertAlign w:val="baseline"/>
        </w:rPr>
        <w:t>Disabilities</w:t>
      </w:r>
      <w:r>
        <w:rPr>
          <w:spacing w:val="-3"/>
          <w:sz w:val="20"/>
          <w:vertAlign w:val="baseline"/>
        </w:rPr>
        <w:t> </w:t>
      </w:r>
      <w:r>
        <w:rPr>
          <w:sz w:val="20"/>
          <w:vertAlign w:val="baseline"/>
        </w:rPr>
        <w:t>Act,</w:t>
      </w:r>
      <w:r>
        <w:rPr>
          <w:spacing w:val="-4"/>
          <w:sz w:val="20"/>
          <w:vertAlign w:val="baseline"/>
        </w:rPr>
        <w:t> </w:t>
      </w:r>
      <w:r>
        <w:rPr>
          <w:sz w:val="20"/>
          <w:vertAlign w:val="baseline"/>
        </w:rPr>
        <w:t>the</w:t>
      </w:r>
      <w:r>
        <w:rPr>
          <w:spacing w:val="-2"/>
          <w:sz w:val="20"/>
          <w:vertAlign w:val="baseline"/>
        </w:rPr>
        <w:t> </w:t>
      </w:r>
      <w:r>
        <w:rPr>
          <w:sz w:val="20"/>
          <w:vertAlign w:val="baseline"/>
        </w:rPr>
        <w:t>Immigration</w:t>
      </w:r>
      <w:r>
        <w:rPr>
          <w:spacing w:val="-5"/>
          <w:sz w:val="20"/>
          <w:vertAlign w:val="baseline"/>
        </w:rPr>
        <w:t> </w:t>
      </w:r>
      <w:r>
        <w:rPr>
          <w:sz w:val="20"/>
          <w:vertAlign w:val="baseline"/>
        </w:rPr>
        <w:t>and</w:t>
      </w:r>
      <w:r>
        <w:rPr>
          <w:spacing w:val="-3"/>
          <w:sz w:val="20"/>
          <w:vertAlign w:val="baseline"/>
        </w:rPr>
        <w:t> </w:t>
      </w:r>
      <w:r>
        <w:rPr>
          <w:sz w:val="20"/>
          <w:vertAlign w:val="baseline"/>
        </w:rPr>
        <w:t>Nationality</w:t>
      </w:r>
      <w:r>
        <w:rPr>
          <w:spacing w:val="-1"/>
          <w:sz w:val="20"/>
          <w:vertAlign w:val="baseline"/>
        </w:rPr>
        <w:t> </w:t>
      </w:r>
      <w:r>
        <w:rPr>
          <w:sz w:val="20"/>
          <w:vertAlign w:val="baseline"/>
        </w:rPr>
        <w:t>Act</w:t>
      </w:r>
      <w:r>
        <w:rPr>
          <w:spacing w:val="-4"/>
          <w:sz w:val="20"/>
          <w:vertAlign w:val="baseline"/>
        </w:rPr>
        <w:t> </w:t>
      </w:r>
      <w:r>
        <w:rPr>
          <w:sz w:val="20"/>
          <w:vertAlign w:val="baseline"/>
        </w:rPr>
        <w:t>was amended to eliminate provisions that made individuals inadmissible on the basis of having certain disabilities. Immigration Act of 1990, PL 101-649, 104 Stat 4978, sections 601-603 (Nov. 29, 1990)</w:t>
      </w:r>
    </w:p>
    <w:p>
      <w:pPr>
        <w:spacing w:line="227" w:lineRule="exact" w:before="0"/>
        <w:ind w:left="0" w:right="0" w:firstLine="0"/>
        <w:jc w:val="left"/>
        <w:rPr>
          <w:sz w:val="20"/>
        </w:rPr>
      </w:pPr>
      <w:r>
        <w:rPr>
          <w:sz w:val="20"/>
        </w:rPr>
        <w:t>(deleting</w:t>
      </w:r>
      <w:r>
        <w:rPr>
          <w:spacing w:val="-10"/>
          <w:sz w:val="20"/>
        </w:rPr>
        <w:t> </w:t>
      </w:r>
      <w:r>
        <w:rPr>
          <w:sz w:val="20"/>
        </w:rPr>
        <w:t>and</w:t>
      </w:r>
      <w:r>
        <w:rPr>
          <w:spacing w:val="-10"/>
          <w:sz w:val="20"/>
        </w:rPr>
        <w:t> </w:t>
      </w:r>
      <w:r>
        <w:rPr>
          <w:sz w:val="20"/>
        </w:rPr>
        <w:t>replacing</w:t>
      </w:r>
      <w:r>
        <w:rPr>
          <w:spacing w:val="-8"/>
          <w:sz w:val="20"/>
        </w:rPr>
        <w:t> </w:t>
      </w:r>
      <w:r>
        <w:rPr>
          <w:sz w:val="20"/>
        </w:rPr>
        <w:t>language</w:t>
      </w:r>
      <w:r>
        <w:rPr>
          <w:spacing w:val="-10"/>
          <w:sz w:val="20"/>
        </w:rPr>
        <w:t> </w:t>
      </w:r>
      <w:r>
        <w:rPr>
          <w:sz w:val="20"/>
        </w:rPr>
        <w:t>excluding</w:t>
      </w:r>
      <w:r>
        <w:rPr>
          <w:spacing w:val="-10"/>
          <w:sz w:val="20"/>
        </w:rPr>
        <w:t> </w:t>
      </w:r>
      <w:r>
        <w:rPr>
          <w:sz w:val="20"/>
        </w:rPr>
        <w:t>“[a]liens</w:t>
      </w:r>
      <w:r>
        <w:rPr>
          <w:spacing w:val="-8"/>
          <w:sz w:val="20"/>
        </w:rPr>
        <w:t> </w:t>
      </w:r>
      <w:r>
        <w:rPr>
          <w:sz w:val="20"/>
        </w:rPr>
        <w:t>who</w:t>
      </w:r>
      <w:r>
        <w:rPr>
          <w:spacing w:val="-10"/>
          <w:sz w:val="20"/>
        </w:rPr>
        <w:t> </w:t>
      </w:r>
      <w:r>
        <w:rPr>
          <w:sz w:val="20"/>
        </w:rPr>
        <w:t>are</w:t>
      </w:r>
      <w:r>
        <w:rPr>
          <w:spacing w:val="-8"/>
          <w:sz w:val="20"/>
        </w:rPr>
        <w:t> </w:t>
      </w:r>
      <w:r>
        <w:rPr>
          <w:sz w:val="20"/>
        </w:rPr>
        <w:t>mentally</w:t>
      </w:r>
      <w:r>
        <w:rPr>
          <w:spacing w:val="-8"/>
          <w:sz w:val="20"/>
        </w:rPr>
        <w:t> </w:t>
      </w:r>
      <w:r>
        <w:rPr>
          <w:sz w:val="20"/>
        </w:rPr>
        <w:t>retarded,”</w:t>
      </w:r>
      <w:r>
        <w:rPr>
          <w:spacing w:val="-8"/>
          <w:sz w:val="20"/>
        </w:rPr>
        <w:t> </w:t>
      </w:r>
      <w:r>
        <w:rPr>
          <w:sz w:val="20"/>
        </w:rPr>
        <w:t>“[a]liens</w:t>
      </w:r>
      <w:r>
        <w:rPr>
          <w:spacing w:val="-9"/>
          <w:sz w:val="20"/>
        </w:rPr>
        <w:t> </w:t>
      </w:r>
      <w:r>
        <w:rPr>
          <w:sz w:val="20"/>
        </w:rPr>
        <w:t>who</w:t>
      </w:r>
      <w:r>
        <w:rPr>
          <w:spacing w:val="-8"/>
          <w:sz w:val="20"/>
        </w:rPr>
        <w:t> </w:t>
      </w:r>
      <w:r>
        <w:rPr>
          <w:sz w:val="20"/>
        </w:rPr>
        <w:t>are</w:t>
      </w:r>
      <w:r>
        <w:rPr>
          <w:spacing w:val="-10"/>
          <w:sz w:val="20"/>
        </w:rPr>
        <w:t> </w:t>
      </w:r>
      <w:r>
        <w:rPr>
          <w:spacing w:val="-2"/>
          <w:sz w:val="20"/>
        </w:rPr>
        <w:t>insane,”</w:t>
      </w:r>
    </w:p>
    <w:p>
      <w:pPr>
        <w:spacing w:after="0" w:line="227" w:lineRule="exact"/>
        <w:jc w:val="left"/>
        <w:rPr>
          <w:sz w:val="20"/>
        </w:rPr>
        <w:sectPr>
          <w:pgSz w:w="12240" w:h="15840"/>
          <w:pgMar w:header="0" w:footer="1056" w:top="1360" w:bottom="1240" w:left="1440" w:right="1080"/>
        </w:sectPr>
      </w:pPr>
    </w:p>
    <w:p>
      <w:pPr>
        <w:pStyle w:val="BodyText"/>
        <w:spacing w:line="276" w:lineRule="auto" w:before="81"/>
        <w:ind w:right="376"/>
        <w:rPr>
          <w:position w:val="8"/>
          <w:sz w:val="16"/>
        </w:rPr>
      </w:pPr>
      <w:r>
        <w:rPr/>
        <w:t>504’s bar on disability-based discrimination in DHS’s programs and activities. DHS's argument</w:t>
      </w:r>
      <w:r>
        <w:rPr>
          <w:spacing w:val="-3"/>
        </w:rPr>
        <w:t> </w:t>
      </w:r>
      <w:r>
        <w:rPr/>
        <w:t>that</w:t>
      </w:r>
      <w:r>
        <w:rPr>
          <w:spacing w:val="-4"/>
        </w:rPr>
        <w:t> </w:t>
      </w:r>
      <w:r>
        <w:rPr/>
        <w:t>public</w:t>
      </w:r>
      <w:r>
        <w:rPr>
          <w:spacing w:val="-3"/>
        </w:rPr>
        <w:t> </w:t>
      </w:r>
      <w:r>
        <w:rPr/>
        <w:t>charge</w:t>
      </w:r>
      <w:r>
        <w:rPr>
          <w:spacing w:val="-3"/>
        </w:rPr>
        <w:t> </w:t>
      </w:r>
      <w:r>
        <w:rPr/>
        <w:t>determinations</w:t>
      </w:r>
      <w:r>
        <w:rPr>
          <w:spacing w:val="-7"/>
        </w:rPr>
        <w:t> </w:t>
      </w:r>
      <w:r>
        <w:rPr/>
        <w:t>would</w:t>
      </w:r>
      <w:r>
        <w:rPr>
          <w:spacing w:val="-3"/>
        </w:rPr>
        <w:t> </w:t>
      </w:r>
      <w:r>
        <w:rPr/>
        <w:t>not</w:t>
      </w:r>
      <w:r>
        <w:rPr>
          <w:spacing w:val="-3"/>
        </w:rPr>
        <w:t> </w:t>
      </w:r>
      <w:r>
        <w:rPr/>
        <w:t>be</w:t>
      </w:r>
      <w:r>
        <w:rPr>
          <w:spacing w:val="-4"/>
        </w:rPr>
        <w:t> </w:t>
      </w:r>
      <w:r>
        <w:rPr/>
        <w:t>made</w:t>
      </w:r>
      <w:r>
        <w:rPr>
          <w:spacing w:val="-3"/>
        </w:rPr>
        <w:t> </w:t>
      </w:r>
      <w:r>
        <w:rPr/>
        <w:t>solely</w:t>
      </w:r>
      <w:r>
        <w:rPr>
          <w:spacing w:val="-3"/>
        </w:rPr>
        <w:t> </w:t>
      </w:r>
      <w:r>
        <w:rPr/>
        <w:t>on</w:t>
      </w:r>
      <w:r>
        <w:rPr>
          <w:spacing w:val="-4"/>
        </w:rPr>
        <w:t> </w:t>
      </w:r>
      <w:r>
        <w:rPr/>
        <w:t>the</w:t>
      </w:r>
      <w:r>
        <w:rPr>
          <w:spacing w:val="-4"/>
        </w:rPr>
        <w:t> </w:t>
      </w:r>
      <w:r>
        <w:rPr/>
        <w:t>basis</w:t>
      </w:r>
      <w:r>
        <w:rPr>
          <w:spacing w:val="-5"/>
        </w:rPr>
        <w:t> </w:t>
      </w:r>
      <w:r>
        <w:rPr/>
        <w:t>of disability</w:t>
      </w:r>
      <w:r>
        <w:rPr>
          <w:spacing w:val="-1"/>
        </w:rPr>
        <w:t> </w:t>
      </w:r>
      <w:r>
        <w:rPr/>
        <w:t>because</w:t>
      </w:r>
      <w:r>
        <w:rPr>
          <w:spacing w:val="-1"/>
        </w:rPr>
        <w:t> </w:t>
      </w:r>
      <w:r>
        <w:rPr/>
        <w:t>they</w:t>
      </w:r>
      <w:r>
        <w:rPr>
          <w:spacing w:val="-4"/>
        </w:rPr>
        <w:t> </w:t>
      </w:r>
      <w:r>
        <w:rPr/>
        <w:t>would</w:t>
      </w:r>
      <w:r>
        <w:rPr>
          <w:spacing w:val="-3"/>
        </w:rPr>
        <w:t> </w:t>
      </w:r>
      <w:r>
        <w:rPr/>
        <w:t>also</w:t>
      </w:r>
      <w:r>
        <w:rPr>
          <w:spacing w:val="-1"/>
        </w:rPr>
        <w:t> </w:t>
      </w:r>
      <w:r>
        <w:rPr/>
        <w:t>be</w:t>
      </w:r>
      <w:r>
        <w:rPr>
          <w:spacing w:val="-3"/>
        </w:rPr>
        <w:t> </w:t>
      </w:r>
      <w:r>
        <w:rPr/>
        <w:t>made</w:t>
      </w:r>
      <w:r>
        <w:rPr>
          <w:spacing w:val="-1"/>
        </w:rPr>
        <w:t> </w:t>
      </w:r>
      <w:r>
        <w:rPr/>
        <w:t>based</w:t>
      </w:r>
      <w:r>
        <w:rPr>
          <w:spacing w:val="-3"/>
        </w:rPr>
        <w:t> </w:t>
      </w:r>
      <w:r>
        <w:rPr/>
        <w:t>on</w:t>
      </w:r>
      <w:r>
        <w:rPr>
          <w:spacing w:val="-1"/>
        </w:rPr>
        <w:t> </w:t>
      </w:r>
      <w:r>
        <w:rPr/>
        <w:t>service</w:t>
      </w:r>
      <w:r>
        <w:rPr>
          <w:spacing w:val="-1"/>
        </w:rPr>
        <w:t> </w:t>
      </w:r>
      <w:r>
        <w:rPr/>
        <w:t>needs</w:t>
      </w:r>
      <w:r>
        <w:rPr>
          <w:spacing w:val="-4"/>
        </w:rPr>
        <w:t> </w:t>
      </w:r>
      <w:r>
        <w:rPr/>
        <w:t>is</w:t>
      </w:r>
      <w:r>
        <w:rPr>
          <w:spacing w:val="-1"/>
        </w:rPr>
        <w:t> </w:t>
      </w:r>
      <w:r>
        <w:rPr/>
        <w:t>simply</w:t>
      </w:r>
      <w:r>
        <w:rPr>
          <w:spacing w:val="-1"/>
        </w:rPr>
        <w:t> </w:t>
      </w:r>
      <w:r>
        <w:rPr/>
        <w:t>wrong. Discrimination based on disability-related service needs cannot be meaningfully distinguished from discrimination based on disability.</w:t>
      </w:r>
      <w:hyperlink w:history="true" w:anchor="_bookmark21">
        <w:r>
          <w:rPr>
            <w:position w:val="8"/>
            <w:sz w:val="16"/>
          </w:rPr>
          <w:t>22</w:t>
        </w:r>
      </w:hyperlink>
    </w:p>
    <w:p>
      <w:pPr>
        <w:pStyle w:val="BodyText"/>
        <w:spacing w:before="35"/>
      </w:pPr>
    </w:p>
    <w:p>
      <w:pPr>
        <w:pStyle w:val="Heading1"/>
        <w:numPr>
          <w:ilvl w:val="0"/>
          <w:numId w:val="1"/>
        </w:numPr>
        <w:tabs>
          <w:tab w:pos="720" w:val="left" w:leader="none"/>
        </w:tabs>
        <w:spacing w:line="278" w:lineRule="auto" w:before="0" w:after="0"/>
        <w:ind w:left="720" w:right="1294" w:hanging="360"/>
        <w:jc w:val="left"/>
      </w:pPr>
      <w:r>
        <w:rPr/>
        <w:t>DHS</w:t>
      </w:r>
      <w:r>
        <w:rPr>
          <w:spacing w:val="-4"/>
        </w:rPr>
        <w:t> </w:t>
      </w:r>
      <w:r>
        <w:rPr/>
        <w:t>does</w:t>
      </w:r>
      <w:r>
        <w:rPr>
          <w:spacing w:val="-4"/>
        </w:rPr>
        <w:t> </w:t>
      </w:r>
      <w:r>
        <w:rPr/>
        <w:t>not</w:t>
      </w:r>
      <w:r>
        <w:rPr>
          <w:spacing w:val="-4"/>
        </w:rPr>
        <w:t> </w:t>
      </w:r>
      <w:r>
        <w:rPr/>
        <w:t>have</w:t>
      </w:r>
      <w:r>
        <w:rPr>
          <w:spacing w:val="-4"/>
        </w:rPr>
        <w:t> </w:t>
      </w:r>
      <w:r>
        <w:rPr/>
        <w:t>unlimited</w:t>
      </w:r>
      <w:r>
        <w:rPr>
          <w:spacing w:val="-4"/>
        </w:rPr>
        <w:t> </w:t>
      </w:r>
      <w:r>
        <w:rPr/>
        <w:t>authority</w:t>
      </w:r>
      <w:r>
        <w:rPr>
          <w:spacing w:val="-4"/>
        </w:rPr>
        <w:t> </w:t>
      </w:r>
      <w:r>
        <w:rPr/>
        <w:t>to</w:t>
      </w:r>
      <w:r>
        <w:rPr>
          <w:spacing w:val="-7"/>
        </w:rPr>
        <w:t> </w:t>
      </w:r>
      <w:r>
        <w:rPr/>
        <w:t>decide</w:t>
      </w:r>
      <w:r>
        <w:rPr>
          <w:spacing w:val="-4"/>
        </w:rPr>
        <w:t> </w:t>
      </w:r>
      <w:r>
        <w:rPr/>
        <w:t>how</w:t>
      </w:r>
      <w:r>
        <w:rPr>
          <w:spacing w:val="-6"/>
        </w:rPr>
        <w:t> </w:t>
      </w:r>
      <w:r>
        <w:rPr/>
        <w:t>public</w:t>
      </w:r>
      <w:r>
        <w:rPr>
          <w:spacing w:val="-6"/>
        </w:rPr>
        <w:t> </w:t>
      </w:r>
      <w:r>
        <w:rPr/>
        <w:t>charge determinations are made.</w:t>
      </w:r>
    </w:p>
    <w:p>
      <w:pPr>
        <w:pStyle w:val="BodyText"/>
        <w:spacing w:before="36"/>
        <w:rPr>
          <w:b/>
        </w:rPr>
      </w:pPr>
    </w:p>
    <w:p>
      <w:pPr>
        <w:pStyle w:val="BodyText"/>
        <w:spacing w:line="276" w:lineRule="auto" w:before="1"/>
        <w:ind w:right="410" w:firstLine="719"/>
      </w:pPr>
      <w:r>
        <w:rPr/>
        <w:t>Courts have already rejected DHS's position that it has unlimited authority over public charge determinations and can set any type of restrictions it wants.</w:t>
      </w:r>
      <w:hyperlink w:history="true" w:anchor="_bookmark22">
        <w:r>
          <w:rPr>
            <w:position w:val="8"/>
            <w:sz w:val="16"/>
          </w:rPr>
          <w:t>23</w:t>
        </w:r>
      </w:hyperlink>
      <w:r>
        <w:rPr>
          <w:spacing w:val="32"/>
          <w:position w:val="8"/>
          <w:sz w:val="16"/>
        </w:rPr>
        <w:t> </w:t>
      </w:r>
      <w:r>
        <w:rPr/>
        <w:t>The public charge</w:t>
      </w:r>
      <w:r>
        <w:rPr>
          <w:spacing w:val="-2"/>
        </w:rPr>
        <w:t> </w:t>
      </w:r>
      <w:r>
        <w:rPr/>
        <w:t>provision</w:t>
      </w:r>
      <w:r>
        <w:rPr>
          <w:spacing w:val="-3"/>
        </w:rPr>
        <w:t> </w:t>
      </w:r>
      <w:r>
        <w:rPr/>
        <w:t>does</w:t>
      </w:r>
      <w:r>
        <w:rPr>
          <w:spacing w:val="-3"/>
        </w:rPr>
        <w:t> </w:t>
      </w:r>
      <w:r>
        <w:rPr/>
        <w:t>not</w:t>
      </w:r>
      <w:r>
        <w:rPr>
          <w:spacing w:val="-3"/>
        </w:rPr>
        <w:t> </w:t>
      </w:r>
      <w:r>
        <w:rPr/>
        <w:t>allow</w:t>
      </w:r>
      <w:r>
        <w:rPr>
          <w:spacing w:val="-1"/>
        </w:rPr>
        <w:t> </w:t>
      </w:r>
      <w:r>
        <w:rPr/>
        <w:t>DHS</w:t>
      </w:r>
      <w:r>
        <w:rPr>
          <w:spacing w:val="-1"/>
        </w:rPr>
        <w:t> </w:t>
      </w:r>
      <w:r>
        <w:rPr/>
        <w:t>to</w:t>
      </w:r>
      <w:r>
        <w:rPr>
          <w:spacing w:val="-3"/>
        </w:rPr>
        <w:t> </w:t>
      </w:r>
      <w:r>
        <w:rPr/>
        <w:t>have</w:t>
      </w:r>
      <w:r>
        <w:rPr>
          <w:spacing w:val="-3"/>
        </w:rPr>
        <w:t> </w:t>
      </w:r>
      <w:r>
        <w:rPr/>
        <w:t>unchecked</w:t>
      </w:r>
      <w:r>
        <w:rPr>
          <w:spacing w:val="-3"/>
        </w:rPr>
        <w:t> </w:t>
      </w:r>
      <w:r>
        <w:rPr/>
        <w:t>power</w:t>
      </w:r>
      <w:r>
        <w:rPr>
          <w:spacing w:val="-1"/>
        </w:rPr>
        <w:t> </w:t>
      </w:r>
      <w:r>
        <w:rPr/>
        <w:t>when</w:t>
      </w:r>
      <w:r>
        <w:rPr>
          <w:spacing w:val="-1"/>
        </w:rPr>
        <w:t> </w:t>
      </w:r>
      <w:r>
        <w:rPr/>
        <w:t>defining</w:t>
      </w:r>
      <w:r>
        <w:rPr>
          <w:spacing w:val="-2"/>
        </w:rPr>
        <w:t> </w:t>
      </w:r>
      <w:r>
        <w:rPr/>
        <w:t>the</w:t>
      </w:r>
      <w:r>
        <w:rPr>
          <w:spacing w:val="-3"/>
        </w:rPr>
        <w:t> </w:t>
      </w:r>
      <w:r>
        <w:rPr/>
        <w:t>term, and the attempt to do so is inconsistent with Congressional intent. Neither the statute nor DHS's authority allows for flexibility in redefinition. Congress enacted the statute to serve</w:t>
      </w:r>
      <w:r>
        <w:rPr>
          <w:spacing w:val="-4"/>
        </w:rPr>
        <w:t> </w:t>
      </w:r>
      <w:r>
        <w:rPr/>
        <w:t>as</w:t>
      </w:r>
      <w:r>
        <w:rPr>
          <w:spacing w:val="-6"/>
        </w:rPr>
        <w:t> </w:t>
      </w:r>
      <w:r>
        <w:rPr/>
        <w:t>a</w:t>
      </w:r>
      <w:r>
        <w:rPr>
          <w:spacing w:val="-2"/>
        </w:rPr>
        <w:t> </w:t>
      </w:r>
      <w:r>
        <w:rPr/>
        <w:t>framework</w:t>
      </w:r>
      <w:r>
        <w:rPr>
          <w:spacing w:val="-4"/>
        </w:rPr>
        <w:t> </w:t>
      </w:r>
      <w:r>
        <w:rPr/>
        <w:t>for</w:t>
      </w:r>
      <w:r>
        <w:rPr>
          <w:spacing w:val="-4"/>
        </w:rPr>
        <w:t> </w:t>
      </w:r>
      <w:r>
        <w:rPr/>
        <w:t>determinations,</w:t>
      </w:r>
      <w:r>
        <w:rPr>
          <w:spacing w:val="-4"/>
        </w:rPr>
        <w:t> </w:t>
      </w:r>
      <w:r>
        <w:rPr/>
        <w:t>while</w:t>
      </w:r>
      <w:r>
        <w:rPr>
          <w:spacing w:val="-4"/>
        </w:rPr>
        <w:t> </w:t>
      </w:r>
      <w:r>
        <w:rPr/>
        <w:t>simultaneously</w:t>
      </w:r>
      <w:r>
        <w:rPr>
          <w:spacing w:val="-7"/>
        </w:rPr>
        <w:t> </w:t>
      </w:r>
      <w:r>
        <w:rPr/>
        <w:t>ensuring</w:t>
      </w:r>
      <w:r>
        <w:rPr>
          <w:spacing w:val="-3"/>
        </w:rPr>
        <w:t> </w:t>
      </w:r>
      <w:r>
        <w:rPr/>
        <w:t>that</w:t>
      </w:r>
      <w:r>
        <w:rPr>
          <w:spacing w:val="-4"/>
        </w:rPr>
        <w:t> </w:t>
      </w:r>
      <w:r>
        <w:rPr/>
        <w:t>immigrants and their families were able to receive the care that they may need, with specific protections for disabled immigrants.</w:t>
      </w:r>
    </w:p>
    <w:p>
      <w:pPr>
        <w:pStyle w:val="BodyText"/>
        <w:spacing w:before="36"/>
      </w:pPr>
    </w:p>
    <w:p>
      <w:pPr>
        <w:pStyle w:val="Heading1"/>
        <w:ind w:left="0"/>
      </w:pPr>
      <w:r>
        <w:rPr>
          <w:spacing w:val="-2"/>
        </w:rPr>
        <w:t>Conclusion</w:t>
      </w:r>
    </w:p>
    <w:p>
      <w:pPr>
        <w:pStyle w:val="BodyText"/>
        <w:spacing w:before="84"/>
        <w:rPr>
          <w:b/>
        </w:rPr>
      </w:pPr>
    </w:p>
    <w:p>
      <w:pPr>
        <w:pStyle w:val="BodyText"/>
        <w:spacing w:line="276" w:lineRule="auto"/>
        <w:ind w:right="366" w:firstLine="719"/>
      </w:pPr>
      <w:r>
        <w:rPr/>
        <w:t>We strongly oppose this NPRM for the reasons identified above. CCD urges</w:t>
      </w:r>
      <w:r>
        <w:rPr>
          <w:spacing w:val="40"/>
        </w:rPr>
        <w:t> </w:t>
      </w:r>
      <w:r>
        <w:rPr/>
        <w:t>DHS</w:t>
      </w:r>
      <w:r>
        <w:rPr>
          <w:spacing w:val="-2"/>
        </w:rPr>
        <w:t> </w:t>
      </w:r>
      <w:r>
        <w:rPr/>
        <w:t>not</w:t>
      </w:r>
      <w:r>
        <w:rPr>
          <w:spacing w:val="-2"/>
        </w:rPr>
        <w:t> </w:t>
      </w:r>
      <w:r>
        <w:rPr/>
        <w:t>to</w:t>
      </w:r>
      <w:r>
        <w:rPr>
          <w:spacing w:val="-2"/>
        </w:rPr>
        <w:t> </w:t>
      </w:r>
      <w:r>
        <w:rPr/>
        <w:t>adopt</w:t>
      </w:r>
      <w:r>
        <w:rPr>
          <w:spacing w:val="-2"/>
        </w:rPr>
        <w:t> </w:t>
      </w:r>
      <w:r>
        <w:rPr/>
        <w:t>the</w:t>
      </w:r>
      <w:r>
        <w:rPr>
          <w:spacing w:val="-4"/>
        </w:rPr>
        <w:t> </w:t>
      </w:r>
      <w:r>
        <w:rPr/>
        <w:t>proposed</w:t>
      </w:r>
      <w:r>
        <w:rPr>
          <w:spacing w:val="-2"/>
        </w:rPr>
        <w:t> </w:t>
      </w:r>
      <w:r>
        <w:rPr/>
        <w:t>rule</w:t>
      </w:r>
      <w:r>
        <w:rPr>
          <w:spacing w:val="-4"/>
        </w:rPr>
        <w:t> </w:t>
      </w:r>
      <w:r>
        <w:rPr/>
        <w:t>and to</w:t>
      </w:r>
      <w:r>
        <w:rPr>
          <w:spacing w:val="-3"/>
        </w:rPr>
        <w:t> </w:t>
      </w:r>
      <w:r>
        <w:rPr/>
        <w:t>maintain</w:t>
      </w:r>
      <w:r>
        <w:rPr>
          <w:spacing w:val="-4"/>
        </w:rPr>
        <w:t> </w:t>
      </w:r>
      <w:r>
        <w:rPr/>
        <w:t>the</w:t>
      </w:r>
      <w:r>
        <w:rPr>
          <w:spacing w:val="-4"/>
        </w:rPr>
        <w:t> </w:t>
      </w:r>
      <w:r>
        <w:rPr/>
        <w:t>2022</w:t>
      </w:r>
      <w:r>
        <w:rPr>
          <w:spacing w:val="-4"/>
        </w:rPr>
        <w:t> </w:t>
      </w:r>
      <w:r>
        <w:rPr/>
        <w:t>public</w:t>
      </w:r>
      <w:r>
        <w:rPr>
          <w:spacing w:val="-2"/>
        </w:rPr>
        <w:t> </w:t>
      </w:r>
      <w:r>
        <w:rPr/>
        <w:t>charge</w:t>
      </w:r>
      <w:r>
        <w:rPr>
          <w:spacing w:val="-4"/>
        </w:rPr>
        <w:t> </w:t>
      </w:r>
      <w:r>
        <w:rPr/>
        <w:t>regulation</w:t>
      </w:r>
      <w:r>
        <w:rPr>
          <w:spacing w:val="-4"/>
        </w:rPr>
        <w:t> </w:t>
      </w:r>
      <w:r>
        <w:rPr/>
        <w:t>in its entirety. We appreciate the opportunity to comment and emphasize the importance</w:t>
      </w:r>
      <w:r>
        <w:rPr>
          <w:spacing w:val="40"/>
        </w:rPr>
        <w:t> </w:t>
      </w:r>
      <w:r>
        <w:rPr/>
        <w:t>of considering the impacts of this rulemaking on people with disabilities.</w:t>
      </w:r>
    </w:p>
    <w:p>
      <w:pPr>
        <w:pStyle w:val="BodyText"/>
      </w:pPr>
    </w:p>
    <w:p>
      <w:pPr>
        <w:pStyle w:val="BodyText"/>
        <w:spacing w:before="82"/>
      </w:pPr>
    </w:p>
    <w:p>
      <w:pPr>
        <w:pStyle w:val="BodyText"/>
      </w:pPr>
      <w:r>
        <w:rPr>
          <w:spacing w:val="-2"/>
        </w:rPr>
        <w:t>Sincerely,</w:t>
      </w:r>
    </w:p>
    <w:p>
      <w:pPr>
        <w:pStyle w:val="BodyText"/>
        <w:spacing w:before="84"/>
      </w:pPr>
    </w:p>
    <w:p>
      <w:pPr>
        <w:pStyle w:val="BodyText"/>
        <w:ind w:right="7289"/>
      </w:pPr>
      <w:r>
        <w:rPr/>
        <w:t>Access</w:t>
      </w:r>
      <w:r>
        <w:rPr>
          <w:spacing w:val="-5"/>
        </w:rPr>
        <w:t> </w:t>
      </w:r>
      <w:r>
        <w:rPr/>
        <w:t>Ready,</w:t>
      </w:r>
      <w:r>
        <w:rPr>
          <w:spacing w:val="-2"/>
        </w:rPr>
        <w:t> </w:t>
      </w:r>
      <w:r>
        <w:rPr>
          <w:spacing w:val="-4"/>
        </w:rPr>
        <w:t>Inc.</w:t>
      </w:r>
    </w:p>
    <w:p>
      <w:pPr>
        <w:pStyle w:val="BodyText"/>
        <w:spacing w:before="82"/>
      </w:pPr>
    </w:p>
    <w:p>
      <w:pPr>
        <w:pStyle w:val="BodyText"/>
        <w:ind w:right="7289"/>
      </w:pPr>
      <w:r>
        <w:rPr/>
        <w:t>The</w:t>
      </w:r>
      <w:r>
        <w:rPr>
          <w:spacing w:val="-3"/>
        </w:rPr>
        <w:t> </w:t>
      </w:r>
      <w:r>
        <w:rPr/>
        <w:t>Advocacy</w:t>
      </w:r>
      <w:r>
        <w:rPr>
          <w:spacing w:val="-5"/>
        </w:rPr>
        <w:t> </w:t>
      </w:r>
      <w:r>
        <w:rPr>
          <w:spacing w:val="-2"/>
        </w:rPr>
        <w:t>Institute</w:t>
      </w:r>
    </w:p>
    <w:p>
      <w:pPr>
        <w:pStyle w:val="BodyText"/>
        <w:spacing w:before="84"/>
      </w:pPr>
    </w:p>
    <w:p>
      <w:pPr>
        <w:pStyle w:val="BodyText"/>
        <w:spacing w:line="552" w:lineRule="auto"/>
        <w:ind w:right="4042"/>
      </w:pPr>
      <w:r>
        <w:rPr/>
        <w:t>American Association on Health and Disability American</w:t>
      </w:r>
      <w:r>
        <w:rPr>
          <w:spacing w:val="-8"/>
        </w:rPr>
        <w:t> </w:t>
      </w:r>
      <w:r>
        <w:rPr/>
        <w:t>Association</w:t>
      </w:r>
      <w:r>
        <w:rPr>
          <w:spacing w:val="-11"/>
        </w:rPr>
        <w:t> </w:t>
      </w:r>
      <w:r>
        <w:rPr/>
        <w:t>of</w:t>
      </w:r>
      <w:r>
        <w:rPr>
          <w:spacing w:val="-8"/>
        </w:rPr>
        <w:t> </w:t>
      </w:r>
      <w:r>
        <w:rPr/>
        <w:t>People</w:t>
      </w:r>
      <w:r>
        <w:rPr>
          <w:spacing w:val="-10"/>
        </w:rPr>
        <w:t> </w:t>
      </w:r>
      <w:r>
        <w:rPr/>
        <w:t>with</w:t>
      </w:r>
      <w:r>
        <w:rPr>
          <w:spacing w:val="-8"/>
        </w:rPr>
        <w:t> </w:t>
      </w:r>
      <w:r>
        <w:rPr/>
        <w:t>Disabilities</w:t>
      </w:r>
    </w:p>
    <w:p>
      <w:pPr>
        <w:pStyle w:val="BodyText"/>
        <w:spacing w:before="2"/>
        <w:rPr>
          <w:sz w:val="18"/>
        </w:rPr>
      </w:pPr>
      <w:r>
        <w:rPr>
          <w:sz w:val="18"/>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148262</wp:posOffset>
                </wp:positionV>
                <wp:extent cx="182943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1.67418pt;width:144.020pt;height:.599980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93"/>
        <w:ind w:left="0" w:right="376" w:firstLine="0"/>
        <w:jc w:val="left"/>
        <w:rPr>
          <w:sz w:val="20"/>
        </w:rPr>
      </w:pPr>
      <w:r>
        <w:rPr>
          <w:sz w:val="20"/>
        </w:rPr>
        <w:t>“[a]liens</w:t>
      </w:r>
      <w:r>
        <w:rPr>
          <w:spacing w:val="-3"/>
          <w:sz w:val="20"/>
        </w:rPr>
        <w:t> </w:t>
      </w:r>
      <w:r>
        <w:rPr>
          <w:sz w:val="20"/>
        </w:rPr>
        <w:t>who</w:t>
      </w:r>
      <w:r>
        <w:rPr>
          <w:spacing w:val="-5"/>
          <w:sz w:val="20"/>
        </w:rPr>
        <w:t> </w:t>
      </w:r>
      <w:r>
        <w:rPr>
          <w:sz w:val="20"/>
        </w:rPr>
        <w:t>have</w:t>
      </w:r>
      <w:r>
        <w:rPr>
          <w:spacing w:val="-4"/>
          <w:sz w:val="20"/>
        </w:rPr>
        <w:t> </w:t>
      </w:r>
      <w:r>
        <w:rPr>
          <w:sz w:val="20"/>
        </w:rPr>
        <w:t>had</w:t>
      </w:r>
      <w:r>
        <w:rPr>
          <w:spacing w:val="-5"/>
          <w:sz w:val="20"/>
        </w:rPr>
        <w:t> </w:t>
      </w:r>
      <w:r>
        <w:rPr>
          <w:sz w:val="20"/>
        </w:rPr>
        <w:t>one</w:t>
      </w:r>
      <w:r>
        <w:rPr>
          <w:spacing w:val="-3"/>
          <w:sz w:val="20"/>
        </w:rPr>
        <w:t> </w:t>
      </w:r>
      <w:r>
        <w:rPr>
          <w:sz w:val="20"/>
        </w:rPr>
        <w:t>or</w:t>
      </w:r>
      <w:r>
        <w:rPr>
          <w:spacing w:val="-4"/>
          <w:sz w:val="20"/>
        </w:rPr>
        <w:t> </w:t>
      </w:r>
      <w:r>
        <w:rPr>
          <w:sz w:val="20"/>
        </w:rPr>
        <w:t>more</w:t>
      </w:r>
      <w:r>
        <w:rPr>
          <w:spacing w:val="-3"/>
          <w:sz w:val="20"/>
        </w:rPr>
        <w:t> </w:t>
      </w:r>
      <w:r>
        <w:rPr>
          <w:sz w:val="20"/>
        </w:rPr>
        <w:t>attacks</w:t>
      </w:r>
      <w:r>
        <w:rPr>
          <w:spacing w:val="-3"/>
          <w:sz w:val="20"/>
        </w:rPr>
        <w:t> </w:t>
      </w:r>
      <w:r>
        <w:rPr>
          <w:sz w:val="20"/>
        </w:rPr>
        <w:t>of</w:t>
      </w:r>
      <w:r>
        <w:rPr>
          <w:spacing w:val="-3"/>
          <w:sz w:val="20"/>
        </w:rPr>
        <w:t> </w:t>
      </w:r>
      <w:r>
        <w:rPr>
          <w:sz w:val="20"/>
        </w:rPr>
        <w:t>insanity,”</w:t>
      </w:r>
      <w:r>
        <w:rPr>
          <w:spacing w:val="-3"/>
          <w:sz w:val="20"/>
        </w:rPr>
        <w:t> </w:t>
      </w:r>
      <w:r>
        <w:rPr>
          <w:sz w:val="20"/>
        </w:rPr>
        <w:t>“[a]liens</w:t>
      </w:r>
      <w:r>
        <w:rPr>
          <w:spacing w:val="-3"/>
          <w:sz w:val="20"/>
        </w:rPr>
        <w:t> </w:t>
      </w:r>
      <w:r>
        <w:rPr>
          <w:sz w:val="20"/>
        </w:rPr>
        <w:t>afflicted</w:t>
      </w:r>
      <w:r>
        <w:rPr>
          <w:spacing w:val="-5"/>
          <w:sz w:val="20"/>
        </w:rPr>
        <w:t> </w:t>
      </w:r>
      <w:r>
        <w:rPr>
          <w:sz w:val="20"/>
        </w:rPr>
        <w:t>with</w:t>
      </w:r>
      <w:r>
        <w:rPr>
          <w:spacing w:val="-3"/>
          <w:sz w:val="20"/>
        </w:rPr>
        <w:t> </w:t>
      </w:r>
      <w:r>
        <w:rPr>
          <w:sz w:val="20"/>
        </w:rPr>
        <w:t>psychopathic</w:t>
      </w:r>
      <w:r>
        <w:rPr>
          <w:spacing w:val="-2"/>
          <w:sz w:val="20"/>
        </w:rPr>
        <w:t> </w:t>
      </w:r>
      <w:r>
        <w:rPr>
          <w:sz w:val="20"/>
        </w:rPr>
        <w:t>personality,</w:t>
      </w:r>
      <w:r>
        <w:rPr>
          <w:spacing w:val="-4"/>
          <w:sz w:val="20"/>
        </w:rPr>
        <w:t> </w:t>
      </w:r>
      <w:r>
        <w:rPr>
          <w:sz w:val="20"/>
        </w:rPr>
        <w:t>or sexual deviation, or a mental defect,” and “[a]liens who are … chronic alcoholics”).</w:t>
      </w:r>
    </w:p>
    <w:p>
      <w:pPr>
        <w:spacing w:line="244" w:lineRule="auto" w:before="17"/>
        <w:ind w:left="0" w:right="0" w:firstLine="0"/>
        <w:jc w:val="left"/>
        <w:rPr>
          <w:sz w:val="20"/>
        </w:rPr>
      </w:pPr>
      <w:bookmarkStart w:name="_bookmark21" w:id="22"/>
      <w:bookmarkEnd w:id="22"/>
      <w:r>
        <w:rPr/>
      </w:r>
      <w:r>
        <w:rPr>
          <w:sz w:val="20"/>
          <w:vertAlign w:val="superscript"/>
        </w:rPr>
        <w:t>22</w:t>
      </w:r>
      <w:r>
        <w:rPr>
          <w:spacing w:val="-4"/>
          <w:sz w:val="20"/>
          <w:vertAlign w:val="baseline"/>
        </w:rPr>
        <w:t> </w:t>
      </w:r>
      <w:r>
        <w:rPr>
          <w:sz w:val="20"/>
          <w:vertAlign w:val="baseline"/>
        </w:rPr>
        <w:t>See</w:t>
      </w:r>
      <w:r>
        <w:rPr>
          <w:spacing w:val="-2"/>
          <w:sz w:val="20"/>
          <w:vertAlign w:val="baseline"/>
        </w:rPr>
        <w:t> </w:t>
      </w:r>
      <w:r>
        <w:rPr>
          <w:i/>
          <w:sz w:val="20"/>
          <w:vertAlign w:val="baseline"/>
        </w:rPr>
        <w:t>School</w:t>
      </w:r>
      <w:r>
        <w:rPr>
          <w:i/>
          <w:spacing w:val="-3"/>
          <w:sz w:val="20"/>
          <w:vertAlign w:val="baseline"/>
        </w:rPr>
        <w:t> </w:t>
      </w:r>
      <w:r>
        <w:rPr>
          <w:i/>
          <w:sz w:val="20"/>
          <w:vertAlign w:val="baseline"/>
        </w:rPr>
        <w:t>Bd.</w:t>
      </w:r>
      <w:r>
        <w:rPr>
          <w:i/>
          <w:spacing w:val="-4"/>
          <w:sz w:val="20"/>
          <w:vertAlign w:val="baseline"/>
        </w:rPr>
        <w:t> </w:t>
      </w:r>
      <w:r>
        <w:rPr>
          <w:i/>
          <w:sz w:val="20"/>
          <w:vertAlign w:val="baseline"/>
        </w:rPr>
        <w:t>of</w:t>
      </w:r>
      <w:r>
        <w:rPr>
          <w:i/>
          <w:spacing w:val="-2"/>
          <w:sz w:val="20"/>
          <w:vertAlign w:val="baseline"/>
        </w:rPr>
        <w:t> </w:t>
      </w:r>
      <w:r>
        <w:rPr>
          <w:i/>
          <w:sz w:val="20"/>
          <w:vertAlign w:val="baseline"/>
        </w:rPr>
        <w:t>Nassau</w:t>
      </w:r>
      <w:r>
        <w:rPr>
          <w:i/>
          <w:spacing w:val="-3"/>
          <w:sz w:val="20"/>
          <w:vertAlign w:val="baseline"/>
        </w:rPr>
        <w:t> </w:t>
      </w:r>
      <w:r>
        <w:rPr>
          <w:i/>
          <w:sz w:val="20"/>
          <w:vertAlign w:val="baseline"/>
        </w:rPr>
        <w:t>County</w:t>
      </w:r>
      <w:r>
        <w:rPr>
          <w:i/>
          <w:spacing w:val="-3"/>
          <w:sz w:val="20"/>
          <w:vertAlign w:val="baseline"/>
        </w:rPr>
        <w:t> </w:t>
      </w:r>
      <w:r>
        <w:rPr>
          <w:i/>
          <w:sz w:val="20"/>
          <w:vertAlign w:val="baseline"/>
        </w:rPr>
        <w:t>v.</w:t>
      </w:r>
      <w:r>
        <w:rPr>
          <w:i/>
          <w:spacing w:val="-2"/>
          <w:sz w:val="20"/>
          <w:vertAlign w:val="baseline"/>
        </w:rPr>
        <w:t> </w:t>
      </w:r>
      <w:r>
        <w:rPr>
          <w:i/>
          <w:sz w:val="20"/>
          <w:vertAlign w:val="baseline"/>
        </w:rPr>
        <w:t>Arline</w:t>
      </w:r>
      <w:r>
        <w:rPr>
          <w:sz w:val="20"/>
          <w:vertAlign w:val="baseline"/>
        </w:rPr>
        <w:t>,</w:t>
      </w:r>
      <w:r>
        <w:rPr>
          <w:spacing w:val="-2"/>
          <w:sz w:val="20"/>
          <w:vertAlign w:val="baseline"/>
        </w:rPr>
        <w:t> </w:t>
      </w:r>
      <w:r>
        <w:rPr>
          <w:sz w:val="20"/>
          <w:vertAlign w:val="baseline"/>
        </w:rPr>
        <w:t>480</w:t>
      </w:r>
      <w:r>
        <w:rPr>
          <w:spacing w:val="-4"/>
          <w:sz w:val="20"/>
          <w:vertAlign w:val="baseline"/>
        </w:rPr>
        <w:t> </w:t>
      </w:r>
      <w:r>
        <w:rPr>
          <w:sz w:val="20"/>
          <w:vertAlign w:val="baseline"/>
        </w:rPr>
        <w:t>U.S.</w:t>
      </w:r>
      <w:r>
        <w:rPr>
          <w:spacing w:val="-2"/>
          <w:sz w:val="20"/>
          <w:vertAlign w:val="baseline"/>
        </w:rPr>
        <w:t> </w:t>
      </w:r>
      <w:r>
        <w:rPr>
          <w:sz w:val="20"/>
          <w:vertAlign w:val="baseline"/>
        </w:rPr>
        <w:t>273,</w:t>
      </w:r>
      <w:r>
        <w:rPr>
          <w:spacing w:val="-2"/>
          <w:sz w:val="20"/>
          <w:vertAlign w:val="baseline"/>
        </w:rPr>
        <w:t> </w:t>
      </w:r>
      <w:r>
        <w:rPr>
          <w:sz w:val="20"/>
          <w:vertAlign w:val="baseline"/>
        </w:rPr>
        <w:t>287-88</w:t>
      </w:r>
      <w:r>
        <w:rPr>
          <w:spacing w:val="-5"/>
          <w:sz w:val="20"/>
          <w:vertAlign w:val="baseline"/>
        </w:rPr>
        <w:t> </w:t>
      </w:r>
      <w:r>
        <w:rPr>
          <w:sz w:val="20"/>
          <w:vertAlign w:val="baseline"/>
        </w:rPr>
        <w:t>(1987)</w:t>
      </w:r>
      <w:r>
        <w:rPr>
          <w:spacing w:val="-3"/>
          <w:sz w:val="20"/>
          <w:vertAlign w:val="baseline"/>
        </w:rPr>
        <w:t> </w:t>
      </w:r>
      <w:r>
        <w:rPr>
          <w:sz w:val="20"/>
          <w:vertAlign w:val="baseline"/>
        </w:rPr>
        <w:t>(discrimination</w:t>
      </w:r>
      <w:r>
        <w:rPr>
          <w:spacing w:val="-3"/>
          <w:sz w:val="20"/>
          <w:vertAlign w:val="baseline"/>
        </w:rPr>
        <w:t> </w:t>
      </w:r>
      <w:r>
        <w:rPr>
          <w:sz w:val="20"/>
          <w:vertAlign w:val="baseline"/>
        </w:rPr>
        <w:t>based</w:t>
      </w:r>
      <w:r>
        <w:rPr>
          <w:spacing w:val="-3"/>
          <w:sz w:val="20"/>
          <w:vertAlign w:val="baseline"/>
        </w:rPr>
        <w:t> </w:t>
      </w:r>
      <w:r>
        <w:rPr>
          <w:sz w:val="20"/>
          <w:vertAlign w:val="baseline"/>
        </w:rPr>
        <w:t>on contagious effects of tuberculosis is the same as discrimination based on tuberculosis).</w:t>
      </w:r>
    </w:p>
    <w:p>
      <w:pPr>
        <w:spacing w:before="16"/>
        <w:ind w:left="0" w:right="0" w:firstLine="0"/>
        <w:jc w:val="left"/>
        <w:rPr>
          <w:sz w:val="20"/>
        </w:rPr>
      </w:pPr>
      <w:bookmarkStart w:name="_bookmark22" w:id="23"/>
      <w:bookmarkEnd w:id="23"/>
      <w:r>
        <w:rPr/>
      </w:r>
      <w:r>
        <w:rPr>
          <w:sz w:val="20"/>
          <w:vertAlign w:val="superscript"/>
        </w:rPr>
        <w:t>23</w:t>
      </w:r>
      <w:r>
        <w:rPr>
          <w:spacing w:val="-2"/>
          <w:sz w:val="20"/>
          <w:vertAlign w:val="baseline"/>
        </w:rPr>
        <w:t> </w:t>
      </w:r>
      <w:r>
        <w:rPr>
          <w:i/>
          <w:sz w:val="20"/>
          <w:vertAlign w:val="baseline"/>
        </w:rPr>
        <w:t>Cook</w:t>
      </w:r>
      <w:r>
        <w:rPr>
          <w:i/>
          <w:spacing w:val="-1"/>
          <w:sz w:val="20"/>
          <w:vertAlign w:val="baseline"/>
        </w:rPr>
        <w:t> </w:t>
      </w:r>
      <w:r>
        <w:rPr>
          <w:i/>
          <w:sz w:val="20"/>
          <w:vertAlign w:val="baseline"/>
        </w:rPr>
        <w:t>Cnty.,</w:t>
      </w:r>
      <w:r>
        <w:rPr>
          <w:i/>
          <w:spacing w:val="-2"/>
          <w:sz w:val="20"/>
          <w:vertAlign w:val="baseline"/>
        </w:rPr>
        <w:t> </w:t>
      </w:r>
      <w:r>
        <w:rPr>
          <w:sz w:val="20"/>
          <w:vertAlign w:val="baseline"/>
        </w:rPr>
        <w:t>at </w:t>
      </w:r>
      <w:r>
        <w:rPr>
          <w:spacing w:val="-4"/>
          <w:sz w:val="20"/>
          <w:vertAlign w:val="baseline"/>
        </w:rPr>
        <w:t>229.</w:t>
      </w:r>
    </w:p>
    <w:p>
      <w:pPr>
        <w:spacing w:after="0"/>
        <w:jc w:val="left"/>
        <w:rPr>
          <w:sz w:val="20"/>
        </w:rPr>
        <w:sectPr>
          <w:pgSz w:w="12240" w:h="15840"/>
          <w:pgMar w:header="0" w:footer="1056" w:top="1360" w:bottom="1240" w:left="1440" w:right="1080"/>
        </w:sectPr>
      </w:pPr>
    </w:p>
    <w:p>
      <w:pPr>
        <w:pStyle w:val="BodyText"/>
        <w:spacing w:line="552" w:lineRule="auto" w:before="81"/>
        <w:ind w:right="5444"/>
      </w:pPr>
      <w:r>
        <w:rPr/>
        <w:t>American</w:t>
      </w:r>
      <w:r>
        <w:rPr>
          <w:spacing w:val="-13"/>
        </w:rPr>
        <w:t> </w:t>
      </w:r>
      <w:r>
        <w:rPr/>
        <w:t>Music</w:t>
      </w:r>
      <w:r>
        <w:rPr>
          <w:spacing w:val="-13"/>
        </w:rPr>
        <w:t> </w:t>
      </w:r>
      <w:r>
        <w:rPr/>
        <w:t>Therapy</w:t>
      </w:r>
      <w:r>
        <w:rPr>
          <w:spacing w:val="-13"/>
        </w:rPr>
        <w:t> </w:t>
      </w:r>
      <w:r>
        <w:rPr/>
        <w:t>Association The Arc of the United States</w:t>
      </w:r>
    </w:p>
    <w:p>
      <w:pPr>
        <w:pStyle w:val="BodyText"/>
        <w:spacing w:line="552" w:lineRule="auto"/>
        <w:ind w:right="6165"/>
      </w:pPr>
      <w:r>
        <w:rPr/>
        <w:t>Autism Society of America Autistic</w:t>
      </w:r>
      <w:r>
        <w:rPr>
          <w:spacing w:val="-12"/>
        </w:rPr>
        <w:t> </w:t>
      </w:r>
      <w:r>
        <w:rPr/>
        <w:t>Self</w:t>
      </w:r>
      <w:r>
        <w:rPr>
          <w:spacing w:val="-12"/>
        </w:rPr>
        <w:t> </w:t>
      </w:r>
      <w:r>
        <w:rPr/>
        <w:t>Advocacy</w:t>
      </w:r>
      <w:r>
        <w:rPr>
          <w:spacing w:val="-13"/>
        </w:rPr>
        <w:t> </w:t>
      </w:r>
      <w:r>
        <w:rPr/>
        <w:t>Network</w:t>
      </w:r>
    </w:p>
    <w:p>
      <w:pPr>
        <w:pStyle w:val="BodyText"/>
        <w:spacing w:line="552" w:lineRule="auto"/>
        <w:ind w:right="5444"/>
      </w:pPr>
      <w:r>
        <w:rPr/>
        <w:t>Bazelon</w:t>
      </w:r>
      <w:r>
        <w:rPr>
          <w:spacing w:val="-8"/>
        </w:rPr>
        <w:t> </w:t>
      </w:r>
      <w:r>
        <w:rPr/>
        <w:t>Center</w:t>
      </w:r>
      <w:r>
        <w:rPr>
          <w:spacing w:val="-8"/>
        </w:rPr>
        <w:t> </w:t>
      </w:r>
      <w:r>
        <w:rPr/>
        <w:t>for</w:t>
      </w:r>
      <w:r>
        <w:rPr>
          <w:spacing w:val="-8"/>
        </w:rPr>
        <w:t> </w:t>
      </w:r>
      <w:r>
        <w:rPr/>
        <w:t>Mental</w:t>
      </w:r>
      <w:r>
        <w:rPr>
          <w:spacing w:val="-8"/>
        </w:rPr>
        <w:t> </w:t>
      </w:r>
      <w:r>
        <w:rPr/>
        <w:t>Health</w:t>
      </w:r>
      <w:r>
        <w:rPr>
          <w:spacing w:val="-8"/>
        </w:rPr>
        <w:t> </w:t>
      </w:r>
      <w:r>
        <w:rPr/>
        <w:t>Law Brain Injury Association of America Caring Across Generations</w:t>
      </w:r>
    </w:p>
    <w:p>
      <w:pPr>
        <w:pStyle w:val="BodyText"/>
        <w:spacing w:line="552" w:lineRule="auto"/>
        <w:ind w:right="6165"/>
      </w:pPr>
      <w:r>
        <w:rPr/>
        <w:t>Center for Medicare Advocacy Center</w:t>
      </w:r>
      <w:r>
        <w:rPr>
          <w:spacing w:val="-13"/>
        </w:rPr>
        <w:t> </w:t>
      </w:r>
      <w:r>
        <w:rPr/>
        <w:t>for</w:t>
      </w:r>
      <w:r>
        <w:rPr>
          <w:spacing w:val="-13"/>
        </w:rPr>
        <w:t> </w:t>
      </w:r>
      <w:r>
        <w:rPr/>
        <w:t>Public</w:t>
      </w:r>
      <w:r>
        <w:rPr>
          <w:spacing w:val="-13"/>
        </w:rPr>
        <w:t> </w:t>
      </w:r>
      <w:r>
        <w:rPr/>
        <w:t>Representation</w:t>
      </w:r>
    </w:p>
    <w:p>
      <w:pPr>
        <w:pStyle w:val="BodyText"/>
        <w:spacing w:line="552" w:lineRule="auto"/>
        <w:ind w:right="1024"/>
      </w:pPr>
      <w:r>
        <w:rPr/>
        <w:t>Children</w:t>
      </w:r>
      <w:r>
        <w:rPr>
          <w:spacing w:val="-7"/>
        </w:rPr>
        <w:t> </w:t>
      </w:r>
      <w:r>
        <w:rPr/>
        <w:t>and</w:t>
      </w:r>
      <w:r>
        <w:rPr>
          <w:spacing w:val="-7"/>
        </w:rPr>
        <w:t> </w:t>
      </w:r>
      <w:r>
        <w:rPr/>
        <w:t>Adults</w:t>
      </w:r>
      <w:r>
        <w:rPr>
          <w:spacing w:val="-7"/>
        </w:rPr>
        <w:t> </w:t>
      </w:r>
      <w:r>
        <w:rPr/>
        <w:t>with</w:t>
      </w:r>
      <w:r>
        <w:rPr>
          <w:spacing w:val="-7"/>
        </w:rPr>
        <w:t> </w:t>
      </w:r>
      <w:r>
        <w:rPr/>
        <w:t>Attention-Deficit/Hyperactivity</w:t>
      </w:r>
      <w:r>
        <w:rPr>
          <w:spacing w:val="-7"/>
        </w:rPr>
        <w:t> </w:t>
      </w:r>
      <w:r>
        <w:rPr/>
        <w:t>Disorder </w:t>
      </w:r>
      <w:r>
        <w:rPr>
          <w:spacing w:val="-2"/>
        </w:rPr>
        <w:t>CommunicationFIRST</w:t>
      </w:r>
    </w:p>
    <w:p>
      <w:pPr>
        <w:pStyle w:val="BodyText"/>
        <w:spacing w:line="552" w:lineRule="auto"/>
        <w:ind w:right="7352"/>
      </w:pPr>
      <w:r>
        <w:rPr/>
        <w:t>Deaf Equality Disability</w:t>
      </w:r>
      <w:r>
        <w:rPr>
          <w:spacing w:val="-17"/>
        </w:rPr>
        <w:t> </w:t>
      </w:r>
      <w:r>
        <w:rPr/>
        <w:t>Belongs</w:t>
      </w:r>
    </w:p>
    <w:p>
      <w:pPr>
        <w:pStyle w:val="BodyText"/>
      </w:pPr>
      <w:r>
        <w:rPr/>
        <w:t>Disability</w:t>
      </w:r>
      <w:r>
        <w:rPr>
          <w:spacing w:val="-7"/>
        </w:rPr>
        <w:t> </w:t>
      </w:r>
      <w:r>
        <w:rPr/>
        <w:t>Rights</w:t>
      </w:r>
      <w:r>
        <w:rPr>
          <w:spacing w:val="-4"/>
        </w:rPr>
        <w:t> </w:t>
      </w:r>
      <w:r>
        <w:rPr/>
        <w:t>Education</w:t>
      </w:r>
      <w:r>
        <w:rPr>
          <w:spacing w:val="-4"/>
        </w:rPr>
        <w:t> </w:t>
      </w:r>
      <w:r>
        <w:rPr/>
        <w:t>and</w:t>
      </w:r>
      <w:r>
        <w:rPr>
          <w:spacing w:val="-4"/>
        </w:rPr>
        <w:t> </w:t>
      </w:r>
      <w:r>
        <w:rPr/>
        <w:t>Defense</w:t>
      </w:r>
      <w:r>
        <w:rPr>
          <w:spacing w:val="-4"/>
        </w:rPr>
        <w:t> Fund</w:t>
      </w:r>
    </w:p>
    <w:p>
      <w:pPr>
        <w:pStyle w:val="BodyText"/>
        <w:spacing w:before="84"/>
      </w:pPr>
    </w:p>
    <w:p>
      <w:pPr>
        <w:pStyle w:val="BodyText"/>
        <w:spacing w:line="552" w:lineRule="auto"/>
        <w:ind w:right="1049"/>
      </w:pPr>
      <w:r>
        <w:rPr/>
        <w:t>Division</w:t>
      </w:r>
      <w:r>
        <w:rPr>
          <w:spacing w:val="-4"/>
        </w:rPr>
        <w:t> </w:t>
      </w:r>
      <w:r>
        <w:rPr/>
        <w:t>for</w:t>
      </w:r>
      <w:r>
        <w:rPr>
          <w:spacing w:val="-4"/>
        </w:rPr>
        <w:t> </w:t>
      </w:r>
      <w:r>
        <w:rPr/>
        <w:t>Early</w:t>
      </w:r>
      <w:r>
        <w:rPr>
          <w:spacing w:val="-4"/>
        </w:rPr>
        <w:t> </w:t>
      </w:r>
      <w:r>
        <w:rPr/>
        <w:t>Childhood</w:t>
      </w:r>
      <w:r>
        <w:rPr>
          <w:spacing w:val="-4"/>
        </w:rPr>
        <w:t> </w:t>
      </w:r>
      <w:r>
        <w:rPr/>
        <w:t>of</w:t>
      </w:r>
      <w:r>
        <w:rPr>
          <w:spacing w:val="-6"/>
        </w:rPr>
        <w:t> </w:t>
      </w:r>
      <w:r>
        <w:rPr/>
        <w:t>the</w:t>
      </w:r>
      <w:r>
        <w:rPr>
          <w:spacing w:val="-4"/>
        </w:rPr>
        <w:t> </w:t>
      </w:r>
      <w:r>
        <w:rPr/>
        <w:t>Council</w:t>
      </w:r>
      <w:r>
        <w:rPr>
          <w:spacing w:val="-5"/>
        </w:rPr>
        <w:t> </w:t>
      </w:r>
      <w:r>
        <w:rPr/>
        <w:t>for</w:t>
      </w:r>
      <w:r>
        <w:rPr>
          <w:spacing w:val="-8"/>
        </w:rPr>
        <w:t> </w:t>
      </w:r>
      <w:r>
        <w:rPr/>
        <w:t>Exceptional</w:t>
      </w:r>
      <w:r>
        <w:rPr>
          <w:spacing w:val="-4"/>
        </w:rPr>
        <w:t> </w:t>
      </w:r>
      <w:r>
        <w:rPr/>
        <w:t>Children</w:t>
      </w:r>
      <w:r>
        <w:rPr>
          <w:spacing w:val="-4"/>
        </w:rPr>
        <w:t> </w:t>
      </w:r>
      <w:r>
        <w:rPr/>
        <w:t>(DEC) Epilepsy Foundation of America</w:t>
      </w:r>
    </w:p>
    <w:p>
      <w:pPr>
        <w:pStyle w:val="BodyText"/>
        <w:spacing w:line="552" w:lineRule="auto"/>
        <w:ind w:right="6586"/>
      </w:pPr>
      <w:r>
        <w:rPr/>
        <w:t>Family</w:t>
      </w:r>
      <w:r>
        <w:rPr>
          <w:spacing w:val="-17"/>
        </w:rPr>
        <w:t> </w:t>
      </w:r>
      <w:r>
        <w:rPr/>
        <w:t>Voices</w:t>
      </w:r>
      <w:r>
        <w:rPr>
          <w:spacing w:val="-17"/>
        </w:rPr>
        <w:t> </w:t>
      </w:r>
      <w:r>
        <w:rPr/>
        <w:t>National Justice in Aging</w:t>
      </w:r>
    </w:p>
    <w:p>
      <w:pPr>
        <w:pStyle w:val="BodyText"/>
        <w:spacing w:line="552" w:lineRule="auto" w:before="1"/>
        <w:ind w:right="7330"/>
      </w:pPr>
      <w:r>
        <w:rPr/>
        <w:t>The Kelsey</w:t>
      </w:r>
      <w:r>
        <w:rPr>
          <w:spacing w:val="80"/>
        </w:rPr>
        <w:t> </w:t>
      </w:r>
      <w:r>
        <w:rPr/>
        <w:t>Lakeshore</w:t>
      </w:r>
      <w:r>
        <w:rPr>
          <w:spacing w:val="-17"/>
        </w:rPr>
        <w:t> </w:t>
      </w:r>
      <w:r>
        <w:rPr/>
        <w:t>Foundation</w:t>
      </w:r>
    </w:p>
    <w:p>
      <w:pPr>
        <w:pStyle w:val="BodyText"/>
        <w:spacing w:after="0" w:line="552" w:lineRule="auto"/>
        <w:sectPr>
          <w:pgSz w:w="12240" w:h="15840"/>
          <w:pgMar w:header="0" w:footer="1056" w:top="1360" w:bottom="1240" w:left="1440" w:right="1080"/>
        </w:sectPr>
      </w:pPr>
    </w:p>
    <w:p>
      <w:pPr>
        <w:pStyle w:val="BodyText"/>
        <w:spacing w:line="552" w:lineRule="auto" w:before="81"/>
        <w:ind w:right="5444"/>
      </w:pPr>
      <w:r>
        <w:rPr/>
        <w:t>Muscular Dystrophy Association National</w:t>
      </w:r>
      <w:r>
        <w:rPr>
          <w:spacing w:val="-10"/>
        </w:rPr>
        <w:t> </w:t>
      </w:r>
      <w:r>
        <w:rPr/>
        <w:t>Center</w:t>
      </w:r>
      <w:r>
        <w:rPr>
          <w:spacing w:val="-12"/>
        </w:rPr>
        <w:t> </w:t>
      </w:r>
      <w:r>
        <w:rPr/>
        <w:t>for</w:t>
      </w:r>
      <w:r>
        <w:rPr>
          <w:spacing w:val="-10"/>
        </w:rPr>
        <w:t> </w:t>
      </w:r>
      <w:r>
        <w:rPr/>
        <w:t>Learning</w:t>
      </w:r>
      <w:r>
        <w:rPr>
          <w:spacing w:val="-10"/>
        </w:rPr>
        <w:t> </w:t>
      </w:r>
      <w:r>
        <w:rPr/>
        <w:t>Disabilities National Council on Independent Living</w:t>
      </w:r>
    </w:p>
    <w:p>
      <w:pPr>
        <w:pStyle w:val="BodyText"/>
        <w:spacing w:line="552" w:lineRule="auto"/>
        <w:ind w:right="5044"/>
      </w:pPr>
      <w:r>
        <w:rPr/>
        <w:t>National</w:t>
      </w:r>
      <w:r>
        <w:rPr>
          <w:spacing w:val="-10"/>
        </w:rPr>
        <w:t> </w:t>
      </w:r>
      <w:r>
        <w:rPr/>
        <w:t>Disability</w:t>
      </w:r>
      <w:r>
        <w:rPr>
          <w:spacing w:val="-10"/>
        </w:rPr>
        <w:t> </w:t>
      </w:r>
      <w:r>
        <w:rPr/>
        <w:t>Rights</w:t>
      </w:r>
      <w:r>
        <w:rPr>
          <w:spacing w:val="-10"/>
        </w:rPr>
        <w:t> </w:t>
      </w:r>
      <w:r>
        <w:rPr/>
        <w:t>Network</w:t>
      </w:r>
      <w:r>
        <w:rPr>
          <w:spacing w:val="-10"/>
        </w:rPr>
        <w:t> </w:t>
      </w:r>
      <w:r>
        <w:rPr/>
        <w:t>(NDRN) National Down Syndrome Congress National Health Law Program</w:t>
      </w:r>
    </w:p>
    <w:p>
      <w:pPr>
        <w:pStyle w:val="BodyText"/>
        <w:spacing w:before="1"/>
      </w:pPr>
      <w:r>
        <w:rPr/>
        <w:t>National</w:t>
      </w:r>
      <w:r>
        <w:rPr>
          <w:spacing w:val="-3"/>
        </w:rPr>
        <w:t> </w:t>
      </w:r>
      <w:r>
        <w:rPr/>
        <w:t>Respite</w:t>
      </w:r>
      <w:r>
        <w:rPr>
          <w:spacing w:val="-2"/>
        </w:rPr>
        <w:t> Coalition</w:t>
      </w:r>
    </w:p>
    <w:p>
      <w:pPr>
        <w:pStyle w:val="BodyText"/>
        <w:spacing w:before="81"/>
      </w:pPr>
    </w:p>
    <w:p>
      <w:pPr>
        <w:pStyle w:val="BodyText"/>
        <w:spacing w:line="552" w:lineRule="auto"/>
        <w:ind w:right="4042"/>
      </w:pPr>
      <w:r>
        <w:rPr/>
        <w:t>The</w:t>
      </w:r>
      <w:r>
        <w:rPr>
          <w:spacing w:val="-8"/>
        </w:rPr>
        <w:t> </w:t>
      </w:r>
      <w:r>
        <w:rPr/>
        <w:t>Partnership</w:t>
      </w:r>
      <w:r>
        <w:rPr>
          <w:spacing w:val="-10"/>
        </w:rPr>
        <w:t> </w:t>
      </w:r>
      <w:r>
        <w:rPr/>
        <w:t>for</w:t>
      </w:r>
      <w:r>
        <w:rPr>
          <w:spacing w:val="-8"/>
        </w:rPr>
        <w:t> </w:t>
      </w:r>
      <w:r>
        <w:rPr/>
        <w:t>Inclusive</w:t>
      </w:r>
      <w:r>
        <w:rPr>
          <w:spacing w:val="-8"/>
        </w:rPr>
        <w:t> </w:t>
      </w:r>
      <w:r>
        <w:rPr/>
        <w:t>Disaster</w:t>
      </w:r>
      <w:r>
        <w:rPr>
          <w:spacing w:val="-8"/>
        </w:rPr>
        <w:t> </w:t>
      </w:r>
      <w:r>
        <w:rPr/>
        <w:t>Strategies SPAN Parent Advocacy Network</w:t>
      </w:r>
    </w:p>
    <w:p>
      <w:pPr>
        <w:pStyle w:val="BodyText"/>
      </w:pPr>
      <w:r>
        <w:rPr>
          <w:spacing w:val="-2"/>
        </w:rPr>
        <w:t>TDIforAccess</w:t>
      </w:r>
    </w:p>
    <w:p>
      <w:pPr>
        <w:pStyle w:val="BodyText"/>
        <w:spacing w:before="84"/>
      </w:pPr>
    </w:p>
    <w:p>
      <w:pPr>
        <w:pStyle w:val="BodyText"/>
        <w:spacing w:line="552" w:lineRule="auto"/>
        <w:ind w:right="6586"/>
      </w:pPr>
      <w:r>
        <w:rPr/>
        <w:t>United Spinal Association World</w:t>
      </w:r>
      <w:r>
        <w:rPr>
          <w:spacing w:val="-14"/>
        </w:rPr>
        <w:t> </w:t>
      </w:r>
      <w:r>
        <w:rPr/>
        <w:t>Institute</w:t>
      </w:r>
      <w:r>
        <w:rPr>
          <w:spacing w:val="-14"/>
        </w:rPr>
        <w:t> </w:t>
      </w:r>
      <w:r>
        <w:rPr/>
        <w:t>on</w:t>
      </w:r>
      <w:r>
        <w:rPr>
          <w:spacing w:val="-14"/>
        </w:rPr>
        <w:t> </w:t>
      </w:r>
      <w:r>
        <w:rPr/>
        <w:t>Disability</w:t>
      </w:r>
    </w:p>
    <w:sectPr>
      <w:pgSz w:w="12240" w:h="15840"/>
      <w:pgMar w:header="0" w:footer="1056" w:top="1360" w:bottom="12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304">
              <wp:simplePos x="0" y="0"/>
              <wp:positionH relativeFrom="page">
                <wp:posOffset>3809110</wp:posOffset>
              </wp:positionH>
              <wp:positionV relativeFrom="page">
                <wp:posOffset>9247908</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29993pt;margin-top:728.181763pt;width:13.15pt;height:14.35pt;mso-position-horizontal-relative:page;mso-position-vertical-relative:page;z-index:-15858176"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2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right="359"/>
      <w:jc w:val="center"/>
      <w:outlineLvl w:val="2"/>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rban.org/research/publication/being-immigrant-disabilities" TargetMode="External"/><Relationship Id="rId7" Type="http://schemas.openxmlformats.org/officeDocument/2006/relationships/footer" Target="footer1.xml"/><Relationship Id="rId8" Type="http://schemas.openxmlformats.org/officeDocument/2006/relationships/hyperlink" Target="https://www.kff.org/racial-equity-and-health-policy/5-key-facts-about-immigrants-and-medicaid/" TargetMode="External"/><Relationship Id="rId9" Type="http://schemas.openxmlformats.org/officeDocument/2006/relationships/hyperlink" Target="https://www.kff.org/medicaid/10-things-about-long-term-services-and-supports-ltss/" TargetMode="External"/><Relationship Id="rId10" Type="http://schemas.openxmlformats.org/officeDocument/2006/relationships/hyperlink" Target="https://www.kff.org/medicaid/potential-chilling-effects-of-public-charge-and-other-immigration-policies-on-medicaid-and-chip-enrollment/" TargetMode="External"/><Relationship Id="rId11" Type="http://schemas.openxmlformats.org/officeDocument/2006/relationships/hyperlink" Target="https://www.kff.org/disparities-policy/fact-sheet/proposedchanges-to-public-charge-policies-for-immigrants-implications-for-health-coverage"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Lav</dc:creator>
  <dcterms:created xsi:type="dcterms:W3CDTF">2026-01-11T22:29:48Z</dcterms:created>
  <dcterms:modified xsi:type="dcterms:W3CDTF">2026-01-11T22:29:48Z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for Microsoft 365</vt:lpwstr>
  </property>
  <property fmtid="{D5CDD505-2E9C-101B-9397-08002B2CF9AE}" pid="4" name="LastSaved">
    <vt:filetime>2026-01-11T00:00:00Z</vt:filetime>
  </property>
  <property fmtid="{D5CDD505-2E9C-101B-9397-08002B2CF9AE}" pid="5" name="Producer">
    <vt:lpwstr>Microsoft® Word for Microsoft 365</vt:lpwstr>
  </property>
</Properties>
</file>