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79" w:right="0" w:firstLine="0"/>
        <w:rPr>
          <w:sz w:val="20"/>
        </w:rPr>
      </w:pPr>
      <w:r>
        <w:rPr>
          <w:sz w:val="20"/>
        </w:rPr>
        <w:drawing>
          <wp:inline distT="0" distB="0" distL="0" distR="0">
            <wp:extent cx="4772751" cy="896112"/>
            <wp:effectExtent l="0" t="0" r="0" b="0"/>
            <wp:docPr id="1" name="Image 1" descr="Figure"/>
            <wp:cNvGraphicFramePr>
              <a:graphicFrameLocks/>
            </wp:cNvGraphicFramePr>
            <a:graphic>
              <a:graphicData uri="http://schemas.openxmlformats.org/drawingml/2006/picture">
                <pic:pic>
                  <pic:nvPicPr>
                    <pic:cNvPr id="1" name="Image 1" descr="Figure"/>
                    <pic:cNvPicPr/>
                  </pic:nvPicPr>
                  <pic:blipFill>
                    <a:blip r:embed="rId5" cstate="print"/>
                    <a:stretch>
                      <a:fillRect/>
                    </a:stretch>
                  </pic:blipFill>
                  <pic:spPr>
                    <a:xfrm>
                      <a:off x="0" y="0"/>
                      <a:ext cx="4772751" cy="896112"/>
                    </a:xfrm>
                    <a:prstGeom prst="rect">
                      <a:avLst/>
                    </a:prstGeom>
                  </pic:spPr>
                </pic:pic>
              </a:graphicData>
            </a:graphic>
          </wp:inline>
        </w:drawing>
      </w:r>
      <w:r>
        <w:rPr>
          <w:sz w:val="20"/>
        </w:rPr>
      </w:r>
    </w:p>
    <w:p>
      <w:pPr>
        <w:pStyle w:val="BodyText"/>
        <w:spacing w:before="211"/>
      </w:pPr>
    </w:p>
    <w:p>
      <w:pPr>
        <w:pStyle w:val="BodyText"/>
        <w:tabs>
          <w:tab w:pos="3238" w:val="left" w:leader="none"/>
        </w:tabs>
        <w:spacing w:line="275" w:lineRule="exact" w:before="1"/>
        <w:ind w:left="357"/>
      </w:pPr>
      <w:r>
        <w:rPr/>
        <w:t>MEMORANDUM</w:t>
      </w:r>
      <w:r>
        <w:rPr>
          <w:spacing w:val="-5"/>
        </w:rPr>
        <w:t> </w:t>
      </w:r>
      <w:r>
        <w:rPr>
          <w:spacing w:val="-4"/>
        </w:rPr>
        <w:t>FOR:</w:t>
      </w:r>
      <w:r>
        <w:rPr/>
        <w:tab/>
        <w:t>Office</w:t>
      </w:r>
      <w:r>
        <w:rPr>
          <w:spacing w:val="-4"/>
        </w:rPr>
        <w:t> </w:t>
      </w:r>
      <w:r>
        <w:rPr/>
        <w:t>of</w:t>
      </w:r>
      <w:r>
        <w:rPr>
          <w:spacing w:val="-2"/>
        </w:rPr>
        <w:t> </w:t>
      </w:r>
      <w:r>
        <w:rPr/>
        <w:t>Fair</w:t>
      </w:r>
      <w:r>
        <w:rPr>
          <w:spacing w:val="-1"/>
        </w:rPr>
        <w:t> </w:t>
      </w:r>
      <w:r>
        <w:rPr/>
        <w:t>Housing</w:t>
      </w:r>
      <w:r>
        <w:rPr>
          <w:spacing w:val="-1"/>
        </w:rPr>
        <w:t> </w:t>
      </w:r>
      <w:r>
        <w:rPr/>
        <w:t>and</w:t>
      </w:r>
      <w:r>
        <w:rPr>
          <w:spacing w:val="-1"/>
        </w:rPr>
        <w:t> </w:t>
      </w:r>
      <w:r>
        <w:rPr/>
        <w:t>Equal </w:t>
      </w:r>
      <w:r>
        <w:rPr>
          <w:spacing w:val="-2"/>
        </w:rPr>
        <w:t>Opportunity</w:t>
      </w:r>
    </w:p>
    <w:p>
      <w:pPr>
        <w:pStyle w:val="BodyText"/>
        <w:spacing w:line="237" w:lineRule="auto" w:before="1"/>
        <w:ind w:left="3237" w:right="2330"/>
      </w:pPr>
      <w:r>
        <w:rPr/>
        <w:t>Fair</w:t>
      </w:r>
      <w:r>
        <w:rPr>
          <w:spacing w:val="-11"/>
        </w:rPr>
        <w:t> </w:t>
      </w:r>
      <w:r>
        <w:rPr/>
        <w:t>Housing</w:t>
      </w:r>
      <w:r>
        <w:rPr>
          <w:spacing w:val="-10"/>
        </w:rPr>
        <w:t> </w:t>
      </w:r>
      <w:r>
        <w:rPr/>
        <w:t>Assistance</w:t>
      </w:r>
      <w:r>
        <w:rPr>
          <w:spacing w:val="-9"/>
        </w:rPr>
        <w:t> </w:t>
      </w:r>
      <w:r>
        <w:rPr/>
        <w:t>Program</w:t>
      </w:r>
      <w:r>
        <w:rPr>
          <w:spacing w:val="-10"/>
        </w:rPr>
        <w:t> </w:t>
      </w:r>
      <w:r>
        <w:rPr/>
        <w:t>Agencies Fair Housing Initiatives Program Grantees</w:t>
      </w:r>
    </w:p>
    <w:p>
      <w:pPr>
        <w:pStyle w:val="BodyText"/>
        <w:rPr>
          <w:sz w:val="16"/>
        </w:rPr>
      </w:pPr>
    </w:p>
    <w:p>
      <w:pPr>
        <w:pStyle w:val="BodyText"/>
        <w:spacing w:after="0"/>
        <w:rPr>
          <w:sz w:val="16"/>
        </w:rPr>
        <w:sectPr>
          <w:type w:val="continuous"/>
          <w:pgSz w:w="12240" w:h="15840"/>
          <w:pgMar w:top="1440" w:bottom="280" w:left="1080" w:right="1080"/>
        </w:sectPr>
      </w:pPr>
    </w:p>
    <w:p>
      <w:pPr>
        <w:pStyle w:val="BodyText"/>
        <w:tabs>
          <w:tab w:pos="3237" w:val="left" w:leader="none"/>
        </w:tabs>
        <w:spacing w:line="237" w:lineRule="auto" w:before="92"/>
        <w:ind w:left="3417" w:right="38" w:hanging="3060"/>
      </w:pPr>
      <w:r>
        <w:rPr/>
        <mc:AlternateContent>
          <mc:Choice Requires="wps">
            <w:drawing>
              <wp:anchor distT="0" distB="0" distL="0" distR="0" allowOverlap="1" layoutInCell="1" locked="0" behindDoc="1" simplePos="0" relativeHeight="487504384">
                <wp:simplePos x="0" y="0"/>
                <wp:positionH relativeFrom="page">
                  <wp:posOffset>5511456</wp:posOffset>
                </wp:positionH>
                <wp:positionV relativeFrom="paragraph">
                  <wp:posOffset>289762</wp:posOffset>
                </wp:positionV>
                <wp:extent cx="803275" cy="3155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03275" cy="315595"/>
                          <a:chExt cx="803275" cy="315595"/>
                        </a:xfrm>
                      </wpg:grpSpPr>
                      <wps:wsp>
                        <wps:cNvPr id="3" name="Graphic 3"/>
                        <wps:cNvSpPr/>
                        <wps:spPr>
                          <a:xfrm>
                            <a:off x="490797" y="4772"/>
                            <a:ext cx="313055" cy="310515"/>
                          </a:xfrm>
                          <a:custGeom>
                            <a:avLst/>
                            <a:gdLst/>
                            <a:ahLst/>
                            <a:cxnLst/>
                            <a:rect l="l" t="t" r="r" b="b"/>
                            <a:pathLst>
                              <a:path w="313055" h="310515">
                                <a:moveTo>
                                  <a:pt x="56317" y="244678"/>
                                </a:moveTo>
                                <a:lnTo>
                                  <a:pt x="29128" y="262357"/>
                                </a:lnTo>
                                <a:lnTo>
                                  <a:pt x="11812" y="279439"/>
                                </a:lnTo>
                                <a:lnTo>
                                  <a:pt x="2669" y="294255"/>
                                </a:lnTo>
                                <a:lnTo>
                                  <a:pt x="0" y="305132"/>
                                </a:lnTo>
                                <a:lnTo>
                                  <a:pt x="0" y="310224"/>
                                </a:lnTo>
                                <a:lnTo>
                                  <a:pt x="23862" y="310224"/>
                                </a:lnTo>
                                <a:lnTo>
                                  <a:pt x="25715" y="309587"/>
                                </a:lnTo>
                                <a:lnTo>
                                  <a:pt x="6045" y="309587"/>
                                </a:lnTo>
                                <a:lnTo>
                                  <a:pt x="8799" y="298013"/>
                                </a:lnTo>
                                <a:lnTo>
                                  <a:pt x="19011" y="281667"/>
                                </a:lnTo>
                                <a:lnTo>
                                  <a:pt x="35307" y="263053"/>
                                </a:lnTo>
                                <a:lnTo>
                                  <a:pt x="56317" y="244678"/>
                                </a:lnTo>
                                <a:close/>
                              </a:path>
                              <a:path w="313055" h="310515">
                                <a:moveTo>
                                  <a:pt x="133634" y="0"/>
                                </a:moveTo>
                                <a:lnTo>
                                  <a:pt x="127380" y="4176"/>
                                </a:lnTo>
                                <a:lnTo>
                                  <a:pt x="124169" y="13840"/>
                                </a:lnTo>
                                <a:lnTo>
                                  <a:pt x="123046" y="24146"/>
                                </a:lnTo>
                                <a:lnTo>
                                  <a:pt x="122985" y="24698"/>
                                </a:lnTo>
                                <a:lnTo>
                                  <a:pt x="125871" y="62512"/>
                                </a:lnTo>
                                <a:lnTo>
                                  <a:pt x="125998" y="63317"/>
                                </a:lnTo>
                                <a:lnTo>
                                  <a:pt x="127549" y="71639"/>
                                </a:lnTo>
                                <a:lnTo>
                                  <a:pt x="129339" y="80260"/>
                                </a:lnTo>
                                <a:lnTo>
                                  <a:pt x="131367" y="89000"/>
                                </a:lnTo>
                                <a:lnTo>
                                  <a:pt x="133634" y="97680"/>
                                </a:lnTo>
                                <a:lnTo>
                                  <a:pt x="124672" y="126438"/>
                                </a:lnTo>
                                <a:lnTo>
                                  <a:pt x="101644" y="179831"/>
                                </a:lnTo>
                                <a:lnTo>
                                  <a:pt x="70337" y="240036"/>
                                </a:lnTo>
                                <a:lnTo>
                                  <a:pt x="36542" y="289228"/>
                                </a:lnTo>
                                <a:lnTo>
                                  <a:pt x="6045" y="309587"/>
                                </a:lnTo>
                                <a:lnTo>
                                  <a:pt x="25715" y="309587"/>
                                </a:lnTo>
                                <a:lnTo>
                                  <a:pt x="26771" y="309224"/>
                                </a:lnTo>
                                <a:lnTo>
                                  <a:pt x="43232" y="294911"/>
                                </a:lnTo>
                                <a:lnTo>
                                  <a:pt x="63213" y="269561"/>
                                </a:lnTo>
                                <a:lnTo>
                                  <a:pt x="86862" y="231951"/>
                                </a:lnTo>
                                <a:lnTo>
                                  <a:pt x="89988" y="230997"/>
                                </a:lnTo>
                                <a:lnTo>
                                  <a:pt x="86862" y="230997"/>
                                </a:lnTo>
                                <a:lnTo>
                                  <a:pt x="109428" y="189678"/>
                                </a:lnTo>
                                <a:lnTo>
                                  <a:pt x="124447" y="157935"/>
                                </a:lnTo>
                                <a:lnTo>
                                  <a:pt x="133798" y="133769"/>
                                </a:lnTo>
                                <a:lnTo>
                                  <a:pt x="139362" y="115180"/>
                                </a:lnTo>
                                <a:lnTo>
                                  <a:pt x="150530" y="115180"/>
                                </a:lnTo>
                                <a:lnTo>
                                  <a:pt x="143498" y="96726"/>
                                </a:lnTo>
                                <a:lnTo>
                                  <a:pt x="145797" y="80499"/>
                                </a:lnTo>
                                <a:lnTo>
                                  <a:pt x="139362" y="80499"/>
                                </a:lnTo>
                                <a:lnTo>
                                  <a:pt x="139406" y="80260"/>
                                </a:lnTo>
                                <a:lnTo>
                                  <a:pt x="138822" y="78440"/>
                                </a:lnTo>
                                <a:lnTo>
                                  <a:pt x="135703" y="66538"/>
                                </a:lnTo>
                                <a:lnTo>
                                  <a:pt x="133237" y="53056"/>
                                </a:lnTo>
                                <a:lnTo>
                                  <a:pt x="131845" y="40408"/>
                                </a:lnTo>
                                <a:lnTo>
                                  <a:pt x="131657" y="35486"/>
                                </a:lnTo>
                                <a:lnTo>
                                  <a:pt x="131541" y="32454"/>
                                </a:lnTo>
                                <a:lnTo>
                                  <a:pt x="131512" y="24146"/>
                                </a:lnTo>
                                <a:lnTo>
                                  <a:pt x="132242" y="16028"/>
                                </a:lnTo>
                                <a:lnTo>
                                  <a:pt x="134226" y="7611"/>
                                </a:lnTo>
                                <a:lnTo>
                                  <a:pt x="138089" y="1909"/>
                                </a:lnTo>
                                <a:lnTo>
                                  <a:pt x="145839" y="1909"/>
                                </a:lnTo>
                                <a:lnTo>
                                  <a:pt x="141748" y="318"/>
                                </a:lnTo>
                                <a:lnTo>
                                  <a:pt x="133634" y="0"/>
                                </a:lnTo>
                                <a:close/>
                              </a:path>
                              <a:path w="313055" h="310515">
                                <a:moveTo>
                                  <a:pt x="309269" y="230360"/>
                                </a:moveTo>
                                <a:lnTo>
                                  <a:pt x="300360" y="230360"/>
                                </a:lnTo>
                                <a:lnTo>
                                  <a:pt x="296860" y="233542"/>
                                </a:lnTo>
                                <a:lnTo>
                                  <a:pt x="296860" y="242133"/>
                                </a:lnTo>
                                <a:lnTo>
                                  <a:pt x="300360" y="245315"/>
                                </a:lnTo>
                                <a:lnTo>
                                  <a:pt x="309269" y="245315"/>
                                </a:lnTo>
                                <a:lnTo>
                                  <a:pt x="310860" y="243724"/>
                                </a:lnTo>
                                <a:lnTo>
                                  <a:pt x="301314" y="243724"/>
                                </a:lnTo>
                                <a:lnTo>
                                  <a:pt x="298451" y="241178"/>
                                </a:lnTo>
                                <a:lnTo>
                                  <a:pt x="298451" y="234497"/>
                                </a:lnTo>
                                <a:lnTo>
                                  <a:pt x="301314" y="231951"/>
                                </a:lnTo>
                                <a:lnTo>
                                  <a:pt x="310860" y="231951"/>
                                </a:lnTo>
                                <a:lnTo>
                                  <a:pt x="309269" y="230360"/>
                                </a:lnTo>
                                <a:close/>
                              </a:path>
                              <a:path w="313055" h="310515">
                                <a:moveTo>
                                  <a:pt x="310860" y="231951"/>
                                </a:moveTo>
                                <a:lnTo>
                                  <a:pt x="308314" y="231951"/>
                                </a:lnTo>
                                <a:lnTo>
                                  <a:pt x="310542" y="234497"/>
                                </a:lnTo>
                                <a:lnTo>
                                  <a:pt x="310542" y="241178"/>
                                </a:lnTo>
                                <a:lnTo>
                                  <a:pt x="308314" y="243724"/>
                                </a:lnTo>
                                <a:lnTo>
                                  <a:pt x="310860" y="243724"/>
                                </a:lnTo>
                                <a:lnTo>
                                  <a:pt x="312451" y="242133"/>
                                </a:lnTo>
                                <a:lnTo>
                                  <a:pt x="312451" y="233542"/>
                                </a:lnTo>
                                <a:lnTo>
                                  <a:pt x="310860" y="231951"/>
                                </a:lnTo>
                                <a:close/>
                              </a:path>
                              <a:path w="313055" h="310515">
                                <a:moveTo>
                                  <a:pt x="306723" y="232906"/>
                                </a:moveTo>
                                <a:lnTo>
                                  <a:pt x="301633" y="232906"/>
                                </a:lnTo>
                                <a:lnTo>
                                  <a:pt x="301633" y="242133"/>
                                </a:lnTo>
                                <a:lnTo>
                                  <a:pt x="303224" y="242133"/>
                                </a:lnTo>
                                <a:lnTo>
                                  <a:pt x="303224" y="238633"/>
                                </a:lnTo>
                                <a:lnTo>
                                  <a:pt x="307254" y="238633"/>
                                </a:lnTo>
                                <a:lnTo>
                                  <a:pt x="307042" y="238315"/>
                                </a:lnTo>
                                <a:lnTo>
                                  <a:pt x="306087" y="237997"/>
                                </a:lnTo>
                                <a:lnTo>
                                  <a:pt x="307996" y="237360"/>
                                </a:lnTo>
                                <a:lnTo>
                                  <a:pt x="303224" y="237360"/>
                                </a:lnTo>
                                <a:lnTo>
                                  <a:pt x="303224" y="234815"/>
                                </a:lnTo>
                                <a:lnTo>
                                  <a:pt x="307784" y="234815"/>
                                </a:lnTo>
                                <a:lnTo>
                                  <a:pt x="307678" y="234179"/>
                                </a:lnTo>
                                <a:lnTo>
                                  <a:pt x="306723" y="232906"/>
                                </a:lnTo>
                                <a:close/>
                              </a:path>
                              <a:path w="313055" h="310515">
                                <a:moveTo>
                                  <a:pt x="307254" y="238633"/>
                                </a:moveTo>
                                <a:lnTo>
                                  <a:pt x="305133" y="238633"/>
                                </a:lnTo>
                                <a:lnTo>
                                  <a:pt x="305769" y="239588"/>
                                </a:lnTo>
                                <a:lnTo>
                                  <a:pt x="306087" y="240542"/>
                                </a:lnTo>
                                <a:lnTo>
                                  <a:pt x="306405" y="242133"/>
                                </a:lnTo>
                                <a:lnTo>
                                  <a:pt x="307996" y="242133"/>
                                </a:lnTo>
                                <a:lnTo>
                                  <a:pt x="307678" y="240542"/>
                                </a:lnTo>
                                <a:lnTo>
                                  <a:pt x="307678" y="239269"/>
                                </a:lnTo>
                                <a:lnTo>
                                  <a:pt x="307254" y="238633"/>
                                </a:lnTo>
                                <a:close/>
                              </a:path>
                              <a:path w="313055" h="310515">
                                <a:moveTo>
                                  <a:pt x="307784" y="234815"/>
                                </a:moveTo>
                                <a:lnTo>
                                  <a:pt x="305451" y="234815"/>
                                </a:lnTo>
                                <a:lnTo>
                                  <a:pt x="306087" y="235133"/>
                                </a:lnTo>
                                <a:lnTo>
                                  <a:pt x="306087" y="237042"/>
                                </a:lnTo>
                                <a:lnTo>
                                  <a:pt x="305133" y="237360"/>
                                </a:lnTo>
                                <a:lnTo>
                                  <a:pt x="307996" y="237360"/>
                                </a:lnTo>
                                <a:lnTo>
                                  <a:pt x="307996" y="236088"/>
                                </a:lnTo>
                                <a:lnTo>
                                  <a:pt x="307837" y="235133"/>
                                </a:lnTo>
                                <a:lnTo>
                                  <a:pt x="307784" y="234815"/>
                                </a:lnTo>
                                <a:close/>
                              </a:path>
                              <a:path w="313055" h="310515">
                                <a:moveTo>
                                  <a:pt x="150530" y="115180"/>
                                </a:moveTo>
                                <a:lnTo>
                                  <a:pt x="139362" y="115180"/>
                                </a:lnTo>
                                <a:lnTo>
                                  <a:pt x="156533" y="149658"/>
                                </a:lnTo>
                                <a:lnTo>
                                  <a:pt x="174361" y="173128"/>
                                </a:lnTo>
                                <a:lnTo>
                                  <a:pt x="190996" y="188068"/>
                                </a:lnTo>
                                <a:lnTo>
                                  <a:pt x="204588" y="196952"/>
                                </a:lnTo>
                                <a:lnTo>
                                  <a:pt x="175795" y="202679"/>
                                </a:lnTo>
                                <a:lnTo>
                                  <a:pt x="146202" y="210156"/>
                                </a:lnTo>
                                <a:lnTo>
                                  <a:pt x="116174" y="219592"/>
                                </a:lnTo>
                                <a:lnTo>
                                  <a:pt x="86862" y="230997"/>
                                </a:lnTo>
                                <a:lnTo>
                                  <a:pt x="89988" y="230997"/>
                                </a:lnTo>
                                <a:lnTo>
                                  <a:pt x="116672" y="222848"/>
                                </a:lnTo>
                                <a:lnTo>
                                  <a:pt x="149225" y="215207"/>
                                </a:lnTo>
                                <a:lnTo>
                                  <a:pt x="182972" y="209177"/>
                                </a:lnTo>
                                <a:lnTo>
                                  <a:pt x="216361" y="204906"/>
                                </a:lnTo>
                                <a:lnTo>
                                  <a:pt x="240252" y="204906"/>
                                </a:lnTo>
                                <a:lnTo>
                                  <a:pt x="235133" y="202679"/>
                                </a:lnTo>
                                <a:lnTo>
                                  <a:pt x="256715" y="201690"/>
                                </a:lnTo>
                                <a:lnTo>
                                  <a:pt x="305961" y="201690"/>
                                </a:lnTo>
                                <a:lnTo>
                                  <a:pt x="297695" y="197230"/>
                                </a:lnTo>
                                <a:lnTo>
                                  <a:pt x="285828" y="194724"/>
                                </a:lnTo>
                                <a:lnTo>
                                  <a:pt x="221133" y="194724"/>
                                </a:lnTo>
                                <a:lnTo>
                                  <a:pt x="213751" y="190499"/>
                                </a:lnTo>
                                <a:lnTo>
                                  <a:pt x="176698" y="160217"/>
                                </a:lnTo>
                                <a:lnTo>
                                  <a:pt x="152138" y="119401"/>
                                </a:lnTo>
                                <a:lnTo>
                                  <a:pt x="150530" y="115180"/>
                                </a:lnTo>
                                <a:close/>
                              </a:path>
                              <a:path w="313055" h="310515">
                                <a:moveTo>
                                  <a:pt x="240252" y="204906"/>
                                </a:moveTo>
                                <a:lnTo>
                                  <a:pt x="216361" y="204906"/>
                                </a:lnTo>
                                <a:lnTo>
                                  <a:pt x="235371" y="213497"/>
                                </a:lnTo>
                                <a:lnTo>
                                  <a:pt x="237559" y="214452"/>
                                </a:lnTo>
                                <a:lnTo>
                                  <a:pt x="257883" y="221451"/>
                                </a:lnTo>
                                <a:lnTo>
                                  <a:pt x="276854" y="225936"/>
                                </a:lnTo>
                                <a:lnTo>
                                  <a:pt x="292724" y="227497"/>
                                </a:lnTo>
                                <a:lnTo>
                                  <a:pt x="302587" y="227497"/>
                                </a:lnTo>
                                <a:lnTo>
                                  <a:pt x="307996" y="225270"/>
                                </a:lnTo>
                                <a:lnTo>
                                  <a:pt x="308601" y="222848"/>
                                </a:lnTo>
                                <a:lnTo>
                                  <a:pt x="308712" y="222406"/>
                                </a:lnTo>
                                <a:lnTo>
                                  <a:pt x="299405" y="222406"/>
                                </a:lnTo>
                                <a:lnTo>
                                  <a:pt x="286812" y="220979"/>
                                </a:lnTo>
                                <a:lnTo>
                                  <a:pt x="271207" y="216957"/>
                                </a:lnTo>
                                <a:lnTo>
                                  <a:pt x="253632" y="210728"/>
                                </a:lnTo>
                                <a:lnTo>
                                  <a:pt x="240252" y="204906"/>
                                </a:lnTo>
                                <a:close/>
                              </a:path>
                              <a:path w="313055" h="310515">
                                <a:moveTo>
                                  <a:pt x="309269" y="220179"/>
                                </a:moveTo>
                                <a:lnTo>
                                  <a:pt x="307042" y="221133"/>
                                </a:lnTo>
                                <a:lnTo>
                                  <a:pt x="303542" y="222406"/>
                                </a:lnTo>
                                <a:lnTo>
                                  <a:pt x="308712" y="222406"/>
                                </a:lnTo>
                                <a:lnTo>
                                  <a:pt x="309269" y="220179"/>
                                </a:lnTo>
                                <a:close/>
                              </a:path>
                              <a:path w="313055" h="310515">
                                <a:moveTo>
                                  <a:pt x="305961" y="201690"/>
                                </a:moveTo>
                                <a:lnTo>
                                  <a:pt x="256715" y="201690"/>
                                </a:lnTo>
                                <a:lnTo>
                                  <a:pt x="281786" y="202401"/>
                                </a:lnTo>
                                <a:lnTo>
                                  <a:pt x="302383" y="206751"/>
                                </a:lnTo>
                                <a:lnTo>
                                  <a:pt x="310542" y="216679"/>
                                </a:lnTo>
                                <a:lnTo>
                                  <a:pt x="311496" y="214452"/>
                                </a:lnTo>
                                <a:lnTo>
                                  <a:pt x="312452" y="213497"/>
                                </a:lnTo>
                                <a:lnTo>
                                  <a:pt x="312452" y="211270"/>
                                </a:lnTo>
                                <a:lnTo>
                                  <a:pt x="308578" y="203102"/>
                                </a:lnTo>
                                <a:lnTo>
                                  <a:pt x="305961" y="201690"/>
                                </a:lnTo>
                                <a:close/>
                              </a:path>
                              <a:path w="313055" h="310515">
                                <a:moveTo>
                                  <a:pt x="259315" y="192497"/>
                                </a:moveTo>
                                <a:lnTo>
                                  <a:pt x="250799" y="192711"/>
                                </a:lnTo>
                                <a:lnTo>
                                  <a:pt x="241537" y="193253"/>
                                </a:lnTo>
                                <a:lnTo>
                                  <a:pt x="221133" y="194724"/>
                                </a:lnTo>
                                <a:lnTo>
                                  <a:pt x="285828" y="194724"/>
                                </a:lnTo>
                                <a:lnTo>
                                  <a:pt x="280906" y="193685"/>
                                </a:lnTo>
                                <a:lnTo>
                                  <a:pt x="259315" y="192497"/>
                                </a:lnTo>
                                <a:close/>
                              </a:path>
                              <a:path w="313055" h="310515">
                                <a:moveTo>
                                  <a:pt x="148907" y="26090"/>
                                </a:moveTo>
                                <a:lnTo>
                                  <a:pt x="147192" y="35486"/>
                                </a:lnTo>
                                <a:lnTo>
                                  <a:pt x="145293" y="47050"/>
                                </a:lnTo>
                                <a:lnTo>
                                  <a:pt x="142688" y="62512"/>
                                </a:lnTo>
                                <a:lnTo>
                                  <a:pt x="139742" y="78440"/>
                                </a:lnTo>
                                <a:lnTo>
                                  <a:pt x="139299" y="80260"/>
                                </a:lnTo>
                                <a:lnTo>
                                  <a:pt x="139362" y="80499"/>
                                </a:lnTo>
                                <a:lnTo>
                                  <a:pt x="145797" y="80499"/>
                                </a:lnTo>
                                <a:lnTo>
                                  <a:pt x="146088" y="78440"/>
                                </a:lnTo>
                                <a:lnTo>
                                  <a:pt x="147515" y="60931"/>
                                </a:lnTo>
                                <a:lnTo>
                                  <a:pt x="148286" y="43659"/>
                                </a:lnTo>
                                <a:lnTo>
                                  <a:pt x="148575" y="35486"/>
                                </a:lnTo>
                                <a:lnTo>
                                  <a:pt x="148682" y="32454"/>
                                </a:lnTo>
                                <a:lnTo>
                                  <a:pt x="148806" y="28954"/>
                                </a:lnTo>
                                <a:lnTo>
                                  <a:pt x="148907" y="26090"/>
                                </a:lnTo>
                                <a:close/>
                              </a:path>
                              <a:path w="313055" h="310515">
                                <a:moveTo>
                                  <a:pt x="145839" y="1909"/>
                                </a:moveTo>
                                <a:lnTo>
                                  <a:pt x="138089" y="1909"/>
                                </a:lnTo>
                                <a:lnTo>
                                  <a:pt x="142592" y="4176"/>
                                </a:lnTo>
                                <a:lnTo>
                                  <a:pt x="147952" y="8590"/>
                                </a:lnTo>
                                <a:lnTo>
                                  <a:pt x="148907" y="20363"/>
                                </a:lnTo>
                                <a:lnTo>
                                  <a:pt x="150100" y="8590"/>
                                </a:lnTo>
                                <a:lnTo>
                                  <a:pt x="147475" y="2545"/>
                                </a:lnTo>
                                <a:lnTo>
                                  <a:pt x="145839" y="1909"/>
                                </a:lnTo>
                                <a:close/>
                              </a:path>
                            </a:pathLst>
                          </a:custGeom>
                          <a:solidFill>
                            <a:srgbClr val="FFD8D8"/>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0" y="0"/>
                            <a:ext cx="526628" cy="314994"/>
                          </a:xfrm>
                          <a:prstGeom prst="rect">
                            <a:avLst/>
                          </a:prstGeom>
                        </pic:spPr>
                      </pic:pic>
                    </wpg:wgp>
                  </a:graphicData>
                </a:graphic>
              </wp:anchor>
            </w:drawing>
          </mc:Choice>
          <mc:Fallback>
            <w:pict>
              <v:group style="position:absolute;margin-left:433.972992pt;margin-top:22.815945pt;width:63.25pt;height:24.85pt;mso-position-horizontal-relative:page;mso-position-vertical-relative:paragraph;z-index:-15812096" id="docshapegroup1" coordorigin="8679,456" coordsize="1265,497">
                <v:shape style="position:absolute;left:9452;top:463;width:493;height:489" id="docshape2" coordorigin="9452,464" coordsize="493,489" path="m9541,849l9498,877,9471,904,9457,927,9452,944,9452,952,9490,952,9493,951,9462,951,9466,933,9482,907,9508,878,9541,849xm9663,464l9653,470,9648,486,9646,502,9646,503,9646,520,9646,526,9647,538,9649,551,9651,562,9651,564,9653,577,9656,590,9659,604,9663,618,9649,663,9612,747,9563,842,9510,919,9462,951,9493,951,9495,951,9520,928,9552,888,9589,829,9594,828,9589,828,9625,763,9648,713,9663,674,9672,645,9689,645,9678,616,9682,591,9672,591,9672,590,9671,587,9666,569,9662,547,9660,527,9660,520,9660,515,9659,502,9661,489,9664,476,9670,467,9682,467,9676,464,9663,464xm9939,827l9925,827,9920,832,9920,845,9925,850,9939,850,9942,848,9927,848,9922,844,9922,833,9927,829,9942,829,9939,827xm9942,829l9938,829,9941,833,9941,844,9938,848,9942,848,9944,845,9944,832,9942,829xm9935,831l9927,831,9927,845,9930,845,9930,840,9936,840,9936,839,9934,839,9937,838,9930,838,9930,834,9937,834,9937,833,9935,831xm9936,840l9933,840,9934,841,9934,843,9935,845,9937,845,9937,843,9937,841,9936,840xm9937,834l9933,834,9934,834,9934,837,9933,838,9937,838,9937,836,9937,834,9937,834xm9689,645l9672,645,9699,700,9727,736,9753,760,9775,774,9729,783,9683,795,9635,810,9589,828,9594,828,9636,815,9687,803,9741,793,9793,787,9831,787,9823,783,9857,781,9934,781,9921,774,9902,770,9801,770,9789,764,9778,757,9766,749,9756,741,9731,716,9709,686,9692,652,9689,645xm9831,787l9793,787,9823,800,9826,802,9858,813,9888,820,9913,822,9929,822,9937,819,9938,815,9939,814,9924,814,9904,812,9879,806,9852,796,9831,787xm9939,811l9936,812,9930,814,9939,814,9939,811xm9934,781l9857,781,9896,783,9929,789,9941,805,9943,802,9944,800,9944,797,9938,784,9934,781xm9861,767l9847,767,9833,768,9801,770,9902,770,9895,769,9861,767xm9687,505l9684,520,9681,538,9677,562,9672,587,9672,590,9672,591,9682,591,9682,587,9685,560,9686,533,9686,520,9687,515,9687,509,9687,505xm9682,467l9670,467,9677,470,9685,477,9687,496,9689,477,9685,468,9682,467xe" filled="true" fillcolor="#ffd8d8" stroked="false">
                  <v:path arrowok="t"/>
                  <v:fill type="solid"/>
                </v:shape>
                <v:shape style="position:absolute;left:8679;top:456;width:830;height:497" type="#_x0000_t75" id="docshape3" stroked="false">
                  <v:imagedata r:id="rId6" o:title=""/>
                </v:shape>
                <w10:wrap type="none"/>
              </v:group>
            </w:pict>
          </mc:Fallback>
        </mc:AlternateContent>
      </w:r>
      <w:r>
        <w:rPr>
          <w:spacing w:val="-2"/>
        </w:rPr>
        <w:t>FROM:</w:t>
      </w:r>
      <w:r>
        <w:rPr/>
        <w:tab/>
        <w:t>John</w:t>
      </w:r>
      <w:r>
        <w:rPr>
          <w:spacing w:val="-8"/>
        </w:rPr>
        <w:t> </w:t>
      </w:r>
      <w:r>
        <w:rPr/>
        <w:t>Gibbs,</w:t>
      </w:r>
      <w:r>
        <w:rPr>
          <w:spacing w:val="-8"/>
        </w:rPr>
        <w:t> </w:t>
      </w:r>
      <w:r>
        <w:rPr/>
        <w:t>Principal</w:t>
      </w:r>
      <w:r>
        <w:rPr>
          <w:spacing w:val="-8"/>
        </w:rPr>
        <w:t> </w:t>
      </w:r>
      <w:r>
        <w:rPr/>
        <w:t>Deputy</w:t>
      </w:r>
      <w:r>
        <w:rPr>
          <w:spacing w:val="-8"/>
        </w:rPr>
        <w:t> </w:t>
      </w:r>
      <w:r>
        <w:rPr/>
        <w:t>Assistant</w:t>
      </w:r>
      <w:r>
        <w:rPr>
          <w:spacing w:val="-8"/>
        </w:rPr>
        <w:t> </w:t>
      </w:r>
      <w:r>
        <w:rPr/>
        <w:t>Secretary for Fair Housing and Equal Opportunity</w:t>
      </w:r>
    </w:p>
    <w:p>
      <w:pPr>
        <w:pStyle w:val="BodyText"/>
        <w:tabs>
          <w:tab w:pos="3237" w:val="left" w:leader="none"/>
        </w:tabs>
        <w:spacing w:before="273"/>
        <w:ind w:left="357"/>
      </w:pPr>
      <w:r>
        <w:rPr>
          <w:spacing w:val="-2"/>
        </w:rPr>
        <w:t>DATE:</w:t>
      </w:r>
      <w:r>
        <w:rPr/>
        <w:tab/>
        <w:t>September</w:t>
      </w:r>
      <w:r>
        <w:rPr>
          <w:spacing w:val="-5"/>
        </w:rPr>
        <w:t> </w:t>
      </w:r>
      <w:r>
        <w:rPr/>
        <w:t>17,</w:t>
      </w:r>
      <w:r>
        <w:rPr>
          <w:spacing w:val="-1"/>
        </w:rPr>
        <w:t> </w:t>
      </w:r>
      <w:r>
        <w:rPr>
          <w:spacing w:val="-4"/>
        </w:rPr>
        <w:t>2025</w:t>
      </w:r>
    </w:p>
    <w:p>
      <w:pPr>
        <w:pStyle w:val="BodyText"/>
        <w:rPr>
          <w:sz w:val="10"/>
        </w:rPr>
      </w:pPr>
      <w:r>
        <w:rPr/>
        <w:br w:type="column"/>
      </w:r>
      <w:r>
        <w:rPr>
          <w:sz w:val="10"/>
        </w:rPr>
      </w:r>
    </w:p>
    <w:p>
      <w:pPr>
        <w:pStyle w:val="BodyText"/>
        <w:rPr>
          <w:sz w:val="10"/>
        </w:rPr>
      </w:pPr>
    </w:p>
    <w:p>
      <w:pPr>
        <w:pStyle w:val="BodyText"/>
        <w:spacing w:before="108"/>
        <w:rPr>
          <w:sz w:val="10"/>
        </w:rPr>
      </w:pPr>
    </w:p>
    <w:p>
      <w:pPr>
        <w:spacing w:line="247" w:lineRule="auto" w:before="1"/>
        <w:ind w:left="357" w:right="202" w:firstLine="0"/>
        <w:jc w:val="left"/>
        <w:rPr>
          <w:rFonts w:ascii="Myriad Pro"/>
          <w:sz w:val="10"/>
        </w:rPr>
      </w:pPr>
      <w:r>
        <w:rPr>
          <w:rFonts w:ascii="Myriad Pro"/>
          <w:sz w:val="10"/>
        </w:rPr>
        <w:t>Digitally</w:t>
      </w:r>
      <w:r>
        <w:rPr>
          <w:rFonts w:ascii="Myriad Pro"/>
          <w:spacing w:val="-3"/>
          <w:sz w:val="10"/>
        </w:rPr>
        <w:t> </w:t>
      </w:r>
      <w:r>
        <w:rPr>
          <w:rFonts w:ascii="Myriad Pro"/>
          <w:sz w:val="10"/>
        </w:rPr>
        <w:t>signed</w:t>
      </w:r>
      <w:r>
        <w:rPr>
          <w:rFonts w:ascii="Myriad Pro"/>
          <w:spacing w:val="-3"/>
          <w:sz w:val="10"/>
        </w:rPr>
        <w:t> </w:t>
      </w:r>
      <w:r>
        <w:rPr>
          <w:rFonts w:ascii="Myriad Pro"/>
          <w:sz w:val="10"/>
        </w:rPr>
        <w:t>by</w:t>
      </w:r>
      <w:r>
        <w:rPr>
          <w:rFonts w:ascii="Myriad Pro"/>
          <w:spacing w:val="-3"/>
          <w:sz w:val="10"/>
        </w:rPr>
        <w:t> </w:t>
      </w:r>
      <w:r>
        <w:rPr>
          <w:rFonts w:ascii="Myriad Pro"/>
          <w:sz w:val="10"/>
        </w:rPr>
        <w:t>JOHN</w:t>
      </w:r>
      <w:r>
        <w:rPr>
          <w:rFonts w:ascii="Myriad Pro"/>
          <w:spacing w:val="40"/>
          <w:sz w:val="10"/>
        </w:rPr>
        <w:t> </w:t>
      </w:r>
      <w:r>
        <w:rPr>
          <w:rFonts w:ascii="Myriad Pro"/>
          <w:spacing w:val="-2"/>
          <w:sz w:val="10"/>
        </w:rPr>
        <w:t>GIBBS</w:t>
      </w:r>
    </w:p>
    <w:p>
      <w:pPr>
        <w:spacing w:line="120" w:lineRule="exact" w:before="0"/>
        <w:ind w:left="357" w:right="0" w:firstLine="0"/>
        <w:jc w:val="left"/>
        <w:rPr>
          <w:rFonts w:ascii="Myriad Pro"/>
          <w:sz w:val="10"/>
        </w:rPr>
      </w:pPr>
      <w:r>
        <w:rPr>
          <w:rFonts w:ascii="Myriad Pro"/>
          <w:sz w:val="10"/>
        </w:rPr>
        <w:t>Date:</w:t>
      </w:r>
      <w:r>
        <w:rPr>
          <w:rFonts w:ascii="Myriad Pro"/>
          <w:spacing w:val="6"/>
          <w:sz w:val="10"/>
        </w:rPr>
        <w:t> </w:t>
      </w:r>
      <w:r>
        <w:rPr>
          <w:rFonts w:ascii="Myriad Pro"/>
          <w:sz w:val="10"/>
        </w:rPr>
        <w:t>2025.09.16</w:t>
      </w:r>
      <w:r>
        <w:rPr>
          <w:rFonts w:ascii="Myriad Pro"/>
          <w:spacing w:val="7"/>
          <w:sz w:val="10"/>
        </w:rPr>
        <w:t> </w:t>
      </w:r>
      <w:r>
        <w:rPr>
          <w:rFonts w:ascii="Myriad Pro"/>
          <w:spacing w:val="-2"/>
          <w:sz w:val="10"/>
        </w:rPr>
        <w:t>14:39:02</w:t>
      </w:r>
    </w:p>
    <w:p>
      <w:pPr>
        <w:spacing w:before="3"/>
        <w:ind w:left="357" w:right="0" w:firstLine="0"/>
        <w:jc w:val="left"/>
        <w:rPr>
          <w:rFonts w:ascii="Myriad Pro"/>
          <w:sz w:val="10"/>
        </w:rPr>
      </w:pPr>
      <w:r>
        <w:rPr>
          <w:rFonts w:ascii="Myriad Pro"/>
          <w:sz w:val="10"/>
        </w:rPr>
        <w:t>-</w:t>
      </w:r>
      <w:r>
        <w:rPr>
          <w:rFonts w:ascii="Myriad Pro"/>
          <w:spacing w:val="-2"/>
          <w:sz w:val="10"/>
        </w:rPr>
        <w:t>04'00'</w:t>
      </w:r>
    </w:p>
    <w:p>
      <w:pPr>
        <w:spacing w:after="0"/>
        <w:jc w:val="left"/>
        <w:rPr>
          <w:rFonts w:ascii="Myriad Pro"/>
          <w:sz w:val="10"/>
        </w:rPr>
        <w:sectPr>
          <w:type w:val="continuous"/>
          <w:pgSz w:w="12240" w:h="15840"/>
          <w:pgMar w:top="1440" w:bottom="280" w:left="1080" w:right="1080"/>
          <w:cols w:num="2" w:equalWidth="0">
            <w:col w:w="8025" w:space="258"/>
            <w:col w:w="1797"/>
          </w:cols>
        </w:sectPr>
      </w:pPr>
    </w:p>
    <w:p>
      <w:pPr>
        <w:pStyle w:val="BodyText"/>
        <w:tabs>
          <w:tab w:pos="3237" w:val="left" w:leader="none"/>
        </w:tabs>
        <w:spacing w:before="281"/>
        <w:ind w:left="357"/>
      </w:pPr>
      <w:r>
        <w:rPr>
          <w:spacing w:val="-2"/>
        </w:rPr>
        <w:t>SUBJECT:</w:t>
      </w:r>
      <w:r>
        <w:rPr/>
        <w:tab/>
        <w:t>Notice</w:t>
      </w:r>
      <w:r>
        <w:rPr>
          <w:spacing w:val="-5"/>
        </w:rPr>
        <w:t> </w:t>
      </w:r>
      <w:r>
        <w:rPr/>
        <w:t>of</w:t>
      </w:r>
      <w:r>
        <w:rPr>
          <w:spacing w:val="-2"/>
        </w:rPr>
        <w:t> </w:t>
      </w:r>
      <w:r>
        <w:rPr/>
        <w:t>the</w:t>
      </w:r>
      <w:r>
        <w:rPr>
          <w:spacing w:val="-4"/>
        </w:rPr>
        <w:t> </w:t>
      </w:r>
      <w:r>
        <w:rPr/>
        <w:t>Withdrawal</w:t>
      </w:r>
      <w:r>
        <w:rPr>
          <w:spacing w:val="2"/>
        </w:rPr>
        <w:t> </w:t>
      </w:r>
      <w:r>
        <w:rPr/>
        <w:t>of</w:t>
      </w:r>
      <w:r>
        <w:rPr>
          <w:spacing w:val="-3"/>
        </w:rPr>
        <w:t> </w:t>
      </w:r>
      <w:r>
        <w:rPr/>
        <w:t>FHEO Guidance</w:t>
      </w:r>
      <w:r>
        <w:rPr>
          <w:spacing w:val="-3"/>
        </w:rPr>
        <w:t> </w:t>
      </w:r>
      <w:r>
        <w:rPr>
          <w:spacing w:val="-2"/>
        </w:rPr>
        <w:t>Documents</w:t>
      </w:r>
    </w:p>
    <w:p>
      <w:pPr>
        <w:pStyle w:val="BodyText"/>
        <w:tabs>
          <w:tab w:pos="3237" w:val="left" w:leader="none"/>
        </w:tabs>
        <w:spacing w:before="271"/>
        <w:ind w:left="357"/>
      </w:pPr>
      <w:r>
        <w:rPr/>
        <w:t>EFFECTIVE</w:t>
      </w:r>
      <w:r>
        <w:rPr>
          <w:spacing w:val="-8"/>
        </w:rPr>
        <w:t> </w:t>
      </w:r>
      <w:r>
        <w:rPr>
          <w:spacing w:val="-4"/>
        </w:rPr>
        <w:t>DATE:</w:t>
      </w:r>
      <w:r>
        <w:rPr/>
        <w:tab/>
        <w:t>Upon</w:t>
      </w:r>
      <w:r>
        <w:rPr>
          <w:spacing w:val="-1"/>
        </w:rPr>
        <w:t> </w:t>
      </w:r>
      <w:r>
        <w:rPr>
          <w:spacing w:val="-2"/>
        </w:rPr>
        <w:t>receipt</w:t>
      </w:r>
    </w:p>
    <w:p>
      <w:pPr>
        <w:pStyle w:val="BodyText"/>
      </w:pPr>
    </w:p>
    <w:p>
      <w:pPr>
        <w:pStyle w:val="BodyText"/>
        <w:tabs>
          <w:tab w:pos="3237" w:val="left" w:leader="none"/>
        </w:tabs>
        <w:ind w:left="357"/>
      </w:pPr>
      <w:r>
        <w:rPr/>
        <w:t>EXPIRATION</w:t>
      </w:r>
      <w:r>
        <w:rPr>
          <w:spacing w:val="-9"/>
        </w:rPr>
        <w:t> </w:t>
      </w:r>
      <w:r>
        <w:rPr>
          <w:spacing w:val="-4"/>
        </w:rPr>
        <w:t>DATE:</w:t>
      </w:r>
      <w:r>
        <w:rPr/>
        <w:tab/>
        <w:t>This</w:t>
      </w:r>
      <w:r>
        <w:rPr>
          <w:spacing w:val="44"/>
        </w:rPr>
        <w:t> </w:t>
      </w:r>
      <w:r>
        <w:rPr/>
        <w:t>Notice</w:t>
      </w:r>
      <w:r>
        <w:rPr>
          <w:spacing w:val="46"/>
        </w:rPr>
        <w:t> </w:t>
      </w:r>
      <w:r>
        <w:rPr/>
        <w:t>will</w:t>
      </w:r>
      <w:r>
        <w:rPr>
          <w:spacing w:val="46"/>
        </w:rPr>
        <w:t> </w:t>
      </w:r>
      <w:r>
        <w:rPr/>
        <w:t>remain</w:t>
      </w:r>
      <w:r>
        <w:rPr>
          <w:spacing w:val="49"/>
        </w:rPr>
        <w:t> </w:t>
      </w:r>
      <w:r>
        <w:rPr/>
        <w:t>in</w:t>
      </w:r>
      <w:r>
        <w:rPr>
          <w:spacing w:val="46"/>
        </w:rPr>
        <w:t> </w:t>
      </w:r>
      <w:r>
        <w:rPr/>
        <w:t>effect</w:t>
      </w:r>
      <w:r>
        <w:rPr>
          <w:spacing w:val="47"/>
        </w:rPr>
        <w:t> </w:t>
      </w:r>
      <w:r>
        <w:rPr/>
        <w:t>until</w:t>
      </w:r>
      <w:r>
        <w:rPr>
          <w:spacing w:val="46"/>
        </w:rPr>
        <w:t> </w:t>
      </w:r>
      <w:r>
        <w:rPr/>
        <w:t>amended,</w:t>
      </w:r>
      <w:r>
        <w:rPr>
          <w:spacing w:val="46"/>
        </w:rPr>
        <w:t> </w:t>
      </w:r>
      <w:r>
        <w:rPr/>
        <w:t>superseded,</w:t>
      </w:r>
      <w:r>
        <w:rPr>
          <w:spacing w:val="46"/>
        </w:rPr>
        <w:t> </w:t>
      </w:r>
      <w:r>
        <w:rPr>
          <w:spacing w:val="-5"/>
        </w:rPr>
        <w:t>or</w:t>
      </w:r>
    </w:p>
    <w:p>
      <w:pPr>
        <w:pStyle w:val="BodyText"/>
        <w:spacing w:before="2"/>
        <w:ind w:left="3237"/>
      </w:pPr>
      <w:r>
        <w:rPr>
          <w:spacing w:val="-2"/>
        </w:rPr>
        <w:t>rescinded</w:t>
      </w:r>
    </w:p>
    <w:p>
      <w:pPr>
        <w:pStyle w:val="BodyText"/>
      </w:pPr>
    </w:p>
    <w:p>
      <w:pPr>
        <w:pStyle w:val="BodyText"/>
        <w:tabs>
          <w:tab w:pos="3237" w:val="left" w:leader="none"/>
        </w:tabs>
        <w:spacing w:line="275" w:lineRule="exact"/>
        <w:ind w:left="357"/>
      </w:pPr>
      <w:r>
        <w:rPr>
          <w:spacing w:val="-2"/>
        </w:rPr>
        <w:t>PURPOSE:</w:t>
      </w:r>
      <w:r>
        <w:rPr/>
        <w:tab/>
        <w:t>The</w:t>
      </w:r>
      <w:r>
        <w:rPr>
          <w:spacing w:val="59"/>
        </w:rPr>
        <w:t> </w:t>
      </w:r>
      <w:r>
        <w:rPr/>
        <w:t>Office</w:t>
      </w:r>
      <w:r>
        <w:rPr>
          <w:spacing w:val="59"/>
        </w:rPr>
        <w:t> </w:t>
      </w:r>
      <w:r>
        <w:rPr/>
        <w:t>of</w:t>
      </w:r>
      <w:r>
        <w:rPr>
          <w:spacing w:val="59"/>
        </w:rPr>
        <w:t> </w:t>
      </w:r>
      <w:r>
        <w:rPr/>
        <w:t>Fair</w:t>
      </w:r>
      <w:r>
        <w:rPr>
          <w:spacing w:val="59"/>
        </w:rPr>
        <w:t> </w:t>
      </w:r>
      <w:r>
        <w:rPr/>
        <w:t>Housing</w:t>
      </w:r>
      <w:r>
        <w:rPr>
          <w:spacing w:val="60"/>
        </w:rPr>
        <w:t> </w:t>
      </w:r>
      <w:r>
        <w:rPr/>
        <w:t>and</w:t>
      </w:r>
      <w:r>
        <w:rPr>
          <w:spacing w:val="60"/>
        </w:rPr>
        <w:t> </w:t>
      </w:r>
      <w:r>
        <w:rPr/>
        <w:t>Equal</w:t>
      </w:r>
      <w:r>
        <w:rPr>
          <w:spacing w:val="60"/>
        </w:rPr>
        <w:t> </w:t>
      </w:r>
      <w:r>
        <w:rPr/>
        <w:t>Opportunity</w:t>
      </w:r>
      <w:r>
        <w:rPr>
          <w:spacing w:val="60"/>
        </w:rPr>
        <w:t> </w:t>
      </w:r>
      <w:r>
        <w:rPr/>
        <w:t>(FHEO)</w:t>
      </w:r>
      <w:r>
        <w:rPr>
          <w:spacing w:val="60"/>
        </w:rPr>
        <w:t> </w:t>
      </w:r>
      <w:r>
        <w:rPr>
          <w:spacing w:val="-5"/>
        </w:rPr>
        <w:t>is</w:t>
      </w:r>
    </w:p>
    <w:p>
      <w:pPr>
        <w:pStyle w:val="BodyText"/>
        <w:spacing w:line="275" w:lineRule="exact"/>
        <w:ind w:left="3237"/>
      </w:pPr>
      <w:r>
        <w:rPr/>
        <w:t>announcing</w:t>
      </w:r>
      <w:r>
        <w:rPr>
          <w:spacing w:val="-4"/>
        </w:rPr>
        <w:t> </w:t>
      </w:r>
      <w:r>
        <w:rPr/>
        <w:t>the</w:t>
      </w:r>
      <w:r>
        <w:rPr>
          <w:spacing w:val="-2"/>
        </w:rPr>
        <w:t> </w:t>
      </w:r>
      <w:r>
        <w:rPr/>
        <w:t>withdrawal</w:t>
      </w:r>
      <w:r>
        <w:rPr>
          <w:spacing w:val="-2"/>
        </w:rPr>
        <w:t> </w:t>
      </w:r>
      <w:r>
        <w:rPr/>
        <w:t>of</w:t>
      </w:r>
      <w:r>
        <w:rPr>
          <w:spacing w:val="-2"/>
        </w:rPr>
        <w:t> </w:t>
      </w:r>
      <w:r>
        <w:rPr/>
        <w:t>several</w:t>
      </w:r>
      <w:r>
        <w:rPr>
          <w:spacing w:val="-1"/>
        </w:rPr>
        <w:t> </w:t>
      </w:r>
      <w:r>
        <w:rPr/>
        <w:t>guidance</w:t>
      </w:r>
      <w:r>
        <w:rPr>
          <w:spacing w:val="-2"/>
        </w:rPr>
        <w:t> documents</w:t>
      </w:r>
    </w:p>
    <w:p>
      <w:pPr>
        <w:pStyle w:val="BodyText"/>
      </w:pPr>
    </w:p>
    <w:p>
      <w:pPr>
        <w:pStyle w:val="BodyText"/>
        <w:spacing w:before="3"/>
      </w:pPr>
    </w:p>
    <w:p>
      <w:pPr>
        <w:pStyle w:val="Heading1"/>
      </w:pPr>
      <w:r>
        <w:rPr>
          <w:spacing w:val="-2"/>
        </w:rPr>
        <w:t>SUMMARY:</w:t>
      </w:r>
    </w:p>
    <w:p>
      <w:pPr>
        <w:pStyle w:val="BodyText"/>
        <w:spacing w:line="256" w:lineRule="auto" w:before="180"/>
        <w:ind w:left="357" w:right="332"/>
        <w:jc w:val="both"/>
      </w:pPr>
      <w:r>
        <w:rPr/>
        <w:t>The</w:t>
      </w:r>
      <w:r>
        <w:rPr>
          <w:spacing w:val="-2"/>
        </w:rPr>
        <w:t> </w:t>
      </w:r>
      <w:r>
        <w:rPr/>
        <w:t>Office</w:t>
      </w:r>
      <w:r>
        <w:rPr>
          <w:spacing w:val="-2"/>
        </w:rPr>
        <w:t> </w:t>
      </w:r>
      <w:r>
        <w:rPr/>
        <w:t>of</w:t>
      </w:r>
      <w:r>
        <w:rPr>
          <w:spacing w:val="-2"/>
        </w:rPr>
        <w:t> </w:t>
      </w:r>
      <w:r>
        <w:rPr/>
        <w:t>Fair</w:t>
      </w:r>
      <w:r>
        <w:rPr>
          <w:spacing w:val="-2"/>
        </w:rPr>
        <w:t> </w:t>
      </w:r>
      <w:r>
        <w:rPr/>
        <w:t>Housing</w:t>
      </w:r>
      <w:r>
        <w:rPr>
          <w:spacing w:val="-1"/>
        </w:rPr>
        <w:t> </w:t>
      </w:r>
      <w:r>
        <w:rPr/>
        <w:t>and</w:t>
      </w:r>
      <w:r>
        <w:rPr>
          <w:spacing w:val="-1"/>
        </w:rPr>
        <w:t> </w:t>
      </w:r>
      <w:r>
        <w:rPr/>
        <w:t>Equal</w:t>
      </w:r>
      <w:r>
        <w:rPr>
          <w:spacing w:val="-1"/>
        </w:rPr>
        <w:t> </w:t>
      </w:r>
      <w:r>
        <w:rPr/>
        <w:t>Opportunity</w:t>
      </w:r>
      <w:r>
        <w:rPr>
          <w:spacing w:val="-1"/>
        </w:rPr>
        <w:t> </w:t>
      </w:r>
      <w:r>
        <w:rPr/>
        <w:t>(FHEO),</w:t>
      </w:r>
      <w:r>
        <w:rPr>
          <w:spacing w:val="-1"/>
        </w:rPr>
        <w:t> </w:t>
      </w:r>
      <w:r>
        <w:rPr/>
        <w:t>upon</w:t>
      </w:r>
      <w:r>
        <w:rPr>
          <w:spacing w:val="-1"/>
        </w:rPr>
        <w:t> </w:t>
      </w:r>
      <w:r>
        <w:rPr/>
        <w:t>periodic review</w:t>
      </w:r>
      <w:r>
        <w:rPr>
          <w:spacing w:val="-2"/>
        </w:rPr>
        <w:t> </w:t>
      </w:r>
      <w:r>
        <w:rPr/>
        <w:t>of</w:t>
      </w:r>
      <w:r>
        <w:rPr>
          <w:spacing w:val="-2"/>
        </w:rPr>
        <w:t> </w:t>
      </w:r>
      <w:r>
        <w:rPr/>
        <w:t>its</w:t>
      </w:r>
      <w:r>
        <w:rPr>
          <w:spacing w:val="-1"/>
        </w:rPr>
        <w:t> </w:t>
      </w:r>
      <w:r>
        <w:rPr/>
        <w:t>guidance documents,</w:t>
      </w:r>
      <w:r>
        <w:rPr>
          <w:spacing w:val="-13"/>
        </w:rPr>
        <w:t> </w:t>
      </w:r>
      <w:r>
        <w:rPr/>
        <w:t>consistent</w:t>
      </w:r>
      <w:r>
        <w:rPr>
          <w:spacing w:val="-13"/>
        </w:rPr>
        <w:t> </w:t>
      </w:r>
      <w:r>
        <w:rPr/>
        <w:t>with</w:t>
      </w:r>
      <w:r>
        <w:rPr>
          <w:spacing w:val="-13"/>
        </w:rPr>
        <w:t> </w:t>
      </w:r>
      <w:r>
        <w:rPr/>
        <w:t>applicable</w:t>
      </w:r>
      <w:r>
        <w:rPr>
          <w:spacing w:val="-12"/>
        </w:rPr>
        <w:t> </w:t>
      </w:r>
      <w:r>
        <w:rPr/>
        <w:t>law,</w:t>
      </w:r>
      <w:r>
        <w:rPr>
          <w:spacing w:val="-13"/>
        </w:rPr>
        <w:t> </w:t>
      </w:r>
      <w:r>
        <w:rPr/>
        <w:t>is</w:t>
      </w:r>
      <w:r>
        <w:rPr>
          <w:spacing w:val="-10"/>
        </w:rPr>
        <w:t> </w:t>
      </w:r>
      <w:r>
        <w:rPr/>
        <w:t>withdrawing</w:t>
      </w:r>
      <w:r>
        <w:rPr>
          <w:spacing w:val="-13"/>
        </w:rPr>
        <w:t> </w:t>
      </w:r>
      <w:r>
        <w:rPr/>
        <w:t>the</w:t>
      </w:r>
      <w:r>
        <w:rPr>
          <w:spacing w:val="-11"/>
        </w:rPr>
        <w:t> </w:t>
      </w:r>
      <w:r>
        <w:rPr/>
        <w:t>below</w:t>
      </w:r>
      <w:r>
        <w:rPr>
          <w:spacing w:val="-11"/>
        </w:rPr>
        <w:t> </w:t>
      </w:r>
      <w:r>
        <w:rPr/>
        <w:t>guidance</w:t>
      </w:r>
      <w:r>
        <w:rPr>
          <w:spacing w:val="-14"/>
        </w:rPr>
        <w:t> </w:t>
      </w:r>
      <w:r>
        <w:rPr/>
        <w:t>which</w:t>
      </w:r>
      <w:r>
        <w:rPr>
          <w:spacing w:val="-13"/>
        </w:rPr>
        <w:t> </w:t>
      </w:r>
      <w:r>
        <w:rPr/>
        <w:t>it</w:t>
      </w:r>
      <w:r>
        <w:rPr>
          <w:spacing w:val="-13"/>
        </w:rPr>
        <w:t> </w:t>
      </w:r>
      <w:r>
        <w:rPr/>
        <w:t>determines should no longer be in effect.</w:t>
      </w:r>
    </w:p>
    <w:p>
      <w:pPr>
        <w:pStyle w:val="BodyText"/>
        <w:spacing w:line="259" w:lineRule="auto" w:before="170"/>
        <w:ind w:left="357" w:right="330"/>
        <w:jc w:val="both"/>
      </w:pPr>
      <w:r>
        <w:rPr/>
        <w:t>Consistent with the regulatory reform efforts and in accordance with Executive Order 14192 of January</w:t>
      </w:r>
      <w:r>
        <w:rPr>
          <w:spacing w:val="-10"/>
        </w:rPr>
        <w:t> </w:t>
      </w:r>
      <w:r>
        <w:rPr/>
        <w:t>31,</w:t>
      </w:r>
      <w:r>
        <w:rPr>
          <w:spacing w:val="-10"/>
        </w:rPr>
        <w:t> </w:t>
      </w:r>
      <w:r>
        <w:rPr/>
        <w:t>2025</w:t>
      </w:r>
      <w:r>
        <w:rPr>
          <w:spacing w:val="-10"/>
        </w:rPr>
        <w:t> </w:t>
      </w:r>
      <w:r>
        <w:rPr/>
        <w:t>(“Unleashing</w:t>
      </w:r>
      <w:r>
        <w:rPr>
          <w:spacing w:val="-10"/>
        </w:rPr>
        <w:t> </w:t>
      </w:r>
      <w:r>
        <w:rPr/>
        <w:t>Prosperity</w:t>
      </w:r>
      <w:r>
        <w:rPr>
          <w:spacing w:val="-8"/>
        </w:rPr>
        <w:t> </w:t>
      </w:r>
      <w:r>
        <w:rPr/>
        <w:t>Through</w:t>
      </w:r>
      <w:r>
        <w:rPr>
          <w:spacing w:val="-8"/>
        </w:rPr>
        <w:t> </w:t>
      </w:r>
      <w:r>
        <w:rPr/>
        <w:t>Deregulation”),</w:t>
      </w:r>
      <w:r>
        <w:rPr>
          <w:spacing w:val="-8"/>
        </w:rPr>
        <w:t> </w:t>
      </w:r>
      <w:r>
        <w:rPr/>
        <w:t>and</w:t>
      </w:r>
      <w:r>
        <w:rPr>
          <w:spacing w:val="-8"/>
        </w:rPr>
        <w:t> </w:t>
      </w:r>
      <w:r>
        <w:rPr/>
        <w:t>Executive</w:t>
      </w:r>
      <w:r>
        <w:rPr>
          <w:spacing w:val="-9"/>
        </w:rPr>
        <w:t> </w:t>
      </w:r>
      <w:r>
        <w:rPr/>
        <w:t>Order</w:t>
      </w:r>
      <w:r>
        <w:rPr>
          <w:spacing w:val="-9"/>
        </w:rPr>
        <w:t> </w:t>
      </w:r>
      <w:r>
        <w:rPr/>
        <w:t>14219</w:t>
      </w:r>
      <w:r>
        <w:rPr>
          <w:spacing w:val="-8"/>
        </w:rPr>
        <w:t> </w:t>
      </w:r>
      <w:r>
        <w:rPr/>
        <w:t>of </w:t>
      </w:r>
      <w:r>
        <w:rPr>
          <w:spacing w:val="-2"/>
        </w:rPr>
        <w:t>February</w:t>
      </w:r>
      <w:r>
        <w:rPr>
          <w:spacing w:val="-12"/>
        </w:rPr>
        <w:t> </w:t>
      </w:r>
      <w:r>
        <w:rPr>
          <w:spacing w:val="-2"/>
        </w:rPr>
        <w:t>19,</w:t>
      </w:r>
      <w:r>
        <w:rPr>
          <w:spacing w:val="-12"/>
        </w:rPr>
        <w:t> </w:t>
      </w:r>
      <w:r>
        <w:rPr>
          <w:spacing w:val="-2"/>
        </w:rPr>
        <w:t>2025</w:t>
      </w:r>
      <w:r>
        <w:rPr>
          <w:spacing w:val="-12"/>
        </w:rPr>
        <w:t> </w:t>
      </w:r>
      <w:r>
        <w:rPr>
          <w:spacing w:val="-2"/>
        </w:rPr>
        <w:t>(“Ensuring</w:t>
      </w:r>
      <w:r>
        <w:rPr>
          <w:spacing w:val="-12"/>
        </w:rPr>
        <w:t> </w:t>
      </w:r>
      <w:r>
        <w:rPr>
          <w:spacing w:val="-2"/>
        </w:rPr>
        <w:t>Lawful</w:t>
      </w:r>
      <w:r>
        <w:rPr>
          <w:spacing w:val="-11"/>
        </w:rPr>
        <w:t> </w:t>
      </w:r>
      <w:r>
        <w:rPr>
          <w:spacing w:val="-2"/>
        </w:rPr>
        <w:t>Governance</w:t>
      </w:r>
      <w:r>
        <w:rPr>
          <w:spacing w:val="-13"/>
        </w:rPr>
        <w:t> </w:t>
      </w:r>
      <w:r>
        <w:rPr>
          <w:spacing w:val="-2"/>
        </w:rPr>
        <w:t>and</w:t>
      </w:r>
      <w:r>
        <w:rPr>
          <w:spacing w:val="-10"/>
        </w:rPr>
        <w:t> </w:t>
      </w:r>
      <w:r>
        <w:rPr>
          <w:spacing w:val="-2"/>
        </w:rPr>
        <w:t>Implementing</w:t>
      </w:r>
      <w:r>
        <w:rPr>
          <w:spacing w:val="-12"/>
        </w:rPr>
        <w:t> </w:t>
      </w:r>
      <w:r>
        <w:rPr>
          <w:spacing w:val="-2"/>
        </w:rPr>
        <w:t>the</w:t>
      </w:r>
      <w:r>
        <w:rPr>
          <w:spacing w:val="-13"/>
        </w:rPr>
        <w:t> </w:t>
      </w:r>
      <w:r>
        <w:rPr>
          <w:spacing w:val="-2"/>
        </w:rPr>
        <w:t>President's</w:t>
      </w:r>
      <w:r>
        <w:rPr>
          <w:spacing w:val="-12"/>
        </w:rPr>
        <w:t> </w:t>
      </w:r>
      <w:r>
        <w:rPr>
          <w:spacing w:val="-2"/>
        </w:rPr>
        <w:t>‘Department</w:t>
      </w:r>
      <w:r>
        <w:rPr>
          <w:spacing w:val="-12"/>
        </w:rPr>
        <w:t> </w:t>
      </w:r>
      <w:r>
        <w:rPr>
          <w:spacing w:val="-2"/>
        </w:rPr>
        <w:t>of </w:t>
      </w:r>
      <w:r>
        <w:rPr/>
        <w:t>Government</w:t>
      </w:r>
      <w:r>
        <w:rPr>
          <w:spacing w:val="-15"/>
        </w:rPr>
        <w:t> </w:t>
      </w:r>
      <w:r>
        <w:rPr/>
        <w:t>Efficiency’</w:t>
      </w:r>
      <w:r>
        <w:rPr>
          <w:spacing w:val="-15"/>
        </w:rPr>
        <w:t> </w:t>
      </w:r>
      <w:r>
        <w:rPr/>
        <w:t>Deregulatory</w:t>
      </w:r>
      <w:r>
        <w:rPr>
          <w:spacing w:val="-15"/>
        </w:rPr>
        <w:t> </w:t>
      </w:r>
      <w:r>
        <w:rPr/>
        <w:t>Initiative”),</w:t>
      </w:r>
      <w:r>
        <w:rPr>
          <w:spacing w:val="-14"/>
        </w:rPr>
        <w:t> </w:t>
      </w:r>
      <w:r>
        <w:rPr/>
        <w:t>HUD</w:t>
      </w:r>
      <w:r>
        <w:rPr>
          <w:spacing w:val="-15"/>
        </w:rPr>
        <w:t> </w:t>
      </w:r>
      <w:r>
        <w:rPr/>
        <w:t>is</w:t>
      </w:r>
      <w:r>
        <w:rPr>
          <w:spacing w:val="-14"/>
        </w:rPr>
        <w:t> </w:t>
      </w:r>
      <w:r>
        <w:rPr/>
        <w:t>undertaking</w:t>
      </w:r>
      <w:r>
        <w:rPr>
          <w:spacing w:val="-14"/>
        </w:rPr>
        <w:t> </w:t>
      </w:r>
      <w:r>
        <w:rPr/>
        <w:t>a</w:t>
      </w:r>
      <w:r>
        <w:rPr>
          <w:spacing w:val="-15"/>
        </w:rPr>
        <w:t> </w:t>
      </w:r>
      <w:r>
        <w:rPr/>
        <w:t>comprehensive</w:t>
      </w:r>
      <w:r>
        <w:rPr>
          <w:spacing w:val="-15"/>
        </w:rPr>
        <w:t> </w:t>
      </w:r>
      <w:r>
        <w:rPr/>
        <w:t>review</w:t>
      </w:r>
      <w:r>
        <w:rPr>
          <w:spacing w:val="-14"/>
        </w:rPr>
        <w:t> </w:t>
      </w:r>
      <w:r>
        <w:rPr/>
        <w:t>of </w:t>
      </w:r>
      <w:r>
        <w:rPr>
          <w:spacing w:val="-2"/>
        </w:rPr>
        <w:t>its</w:t>
      </w:r>
      <w:r>
        <w:rPr>
          <w:spacing w:val="-8"/>
        </w:rPr>
        <w:t> </w:t>
      </w:r>
      <w:r>
        <w:rPr>
          <w:spacing w:val="-2"/>
        </w:rPr>
        <w:t>sub-regulatory</w:t>
      </w:r>
      <w:r>
        <w:rPr>
          <w:spacing w:val="-9"/>
        </w:rPr>
        <w:t> </w:t>
      </w:r>
      <w:r>
        <w:rPr>
          <w:spacing w:val="-2"/>
        </w:rPr>
        <w:t>guidance</w:t>
      </w:r>
      <w:r>
        <w:rPr>
          <w:spacing w:val="-9"/>
        </w:rPr>
        <w:t> </w:t>
      </w:r>
      <w:r>
        <w:rPr>
          <w:spacing w:val="-2"/>
        </w:rPr>
        <w:t>to</w:t>
      </w:r>
      <w:r>
        <w:rPr>
          <w:spacing w:val="-6"/>
        </w:rPr>
        <w:t> </w:t>
      </w:r>
      <w:r>
        <w:rPr>
          <w:spacing w:val="-2"/>
        </w:rPr>
        <w:t>reduce</w:t>
      </w:r>
      <w:r>
        <w:rPr>
          <w:spacing w:val="-10"/>
        </w:rPr>
        <w:t> </w:t>
      </w:r>
      <w:r>
        <w:rPr>
          <w:spacing w:val="-2"/>
        </w:rPr>
        <w:t>unnecessary</w:t>
      </w:r>
      <w:r>
        <w:rPr>
          <w:spacing w:val="-6"/>
        </w:rPr>
        <w:t> </w:t>
      </w:r>
      <w:r>
        <w:rPr>
          <w:spacing w:val="-2"/>
        </w:rPr>
        <w:t>compliance</w:t>
      </w:r>
      <w:r>
        <w:rPr>
          <w:spacing w:val="-9"/>
        </w:rPr>
        <w:t> </w:t>
      </w:r>
      <w:r>
        <w:rPr>
          <w:spacing w:val="-2"/>
        </w:rPr>
        <w:t>burdens,</w:t>
      </w:r>
      <w:r>
        <w:rPr>
          <w:spacing w:val="-6"/>
        </w:rPr>
        <w:t> </w:t>
      </w:r>
      <w:r>
        <w:rPr>
          <w:spacing w:val="-2"/>
        </w:rPr>
        <w:t>enhance</w:t>
      </w:r>
      <w:r>
        <w:rPr>
          <w:spacing w:val="-9"/>
        </w:rPr>
        <w:t> </w:t>
      </w:r>
      <w:r>
        <w:rPr>
          <w:spacing w:val="-2"/>
        </w:rPr>
        <w:t>the</w:t>
      </w:r>
      <w:r>
        <w:rPr>
          <w:spacing w:val="-7"/>
        </w:rPr>
        <w:t> </w:t>
      </w:r>
      <w:r>
        <w:rPr>
          <w:spacing w:val="-2"/>
        </w:rPr>
        <w:t>effectiveness</w:t>
      </w:r>
      <w:r>
        <w:rPr>
          <w:spacing w:val="-6"/>
        </w:rPr>
        <w:t> </w:t>
      </w:r>
      <w:r>
        <w:rPr>
          <w:spacing w:val="-2"/>
        </w:rPr>
        <w:t>of </w:t>
      </w:r>
      <w:r>
        <w:rPr/>
        <w:t>guidance</w:t>
      </w:r>
      <w:r>
        <w:rPr>
          <w:spacing w:val="-8"/>
        </w:rPr>
        <w:t> </w:t>
      </w:r>
      <w:r>
        <w:rPr/>
        <w:t>documents,</w:t>
      </w:r>
      <w:r>
        <w:rPr>
          <w:spacing w:val="-7"/>
        </w:rPr>
        <w:t> </w:t>
      </w:r>
      <w:r>
        <w:rPr/>
        <w:t>and</w:t>
      </w:r>
      <w:r>
        <w:rPr>
          <w:spacing w:val="-7"/>
        </w:rPr>
        <w:t> </w:t>
      </w:r>
      <w:r>
        <w:rPr/>
        <w:t>promote</w:t>
      </w:r>
      <w:r>
        <w:rPr>
          <w:spacing w:val="-10"/>
        </w:rPr>
        <w:t> </w:t>
      </w:r>
      <w:r>
        <w:rPr/>
        <w:t>principles</w:t>
      </w:r>
      <w:r>
        <w:rPr>
          <w:spacing w:val="-9"/>
        </w:rPr>
        <w:t> </w:t>
      </w:r>
      <w:r>
        <w:rPr/>
        <w:t>underlying</w:t>
      </w:r>
      <w:r>
        <w:rPr>
          <w:spacing w:val="-9"/>
        </w:rPr>
        <w:t> </w:t>
      </w:r>
      <w:r>
        <w:rPr/>
        <w:t>the</w:t>
      </w:r>
      <w:r>
        <w:rPr>
          <w:spacing w:val="-8"/>
        </w:rPr>
        <w:t> </w:t>
      </w:r>
      <w:r>
        <w:rPr/>
        <w:t>rule</w:t>
      </w:r>
      <w:r>
        <w:rPr>
          <w:spacing w:val="-8"/>
        </w:rPr>
        <w:t> </w:t>
      </w:r>
      <w:r>
        <w:rPr/>
        <w:t>of</w:t>
      </w:r>
      <w:r>
        <w:rPr>
          <w:spacing w:val="-9"/>
        </w:rPr>
        <w:t> </w:t>
      </w:r>
      <w:r>
        <w:rPr/>
        <w:t>law.</w:t>
      </w:r>
      <w:r>
        <w:rPr>
          <w:spacing w:val="-7"/>
        </w:rPr>
        <w:t> </w:t>
      </w:r>
      <w:r>
        <w:rPr/>
        <w:t>Equal</w:t>
      </w:r>
      <w:r>
        <w:rPr>
          <w:spacing w:val="-9"/>
        </w:rPr>
        <w:t> </w:t>
      </w:r>
      <w:r>
        <w:rPr/>
        <w:t>treatment</w:t>
      </w:r>
      <w:r>
        <w:rPr>
          <w:spacing w:val="-9"/>
        </w:rPr>
        <w:t> </w:t>
      </w:r>
      <w:r>
        <w:rPr/>
        <w:t>under</w:t>
      </w:r>
      <w:r>
        <w:rPr>
          <w:spacing w:val="-10"/>
        </w:rPr>
        <w:t> </w:t>
      </w:r>
      <w:r>
        <w:rPr/>
        <w:t>the </w:t>
      </w:r>
      <w:r>
        <w:rPr>
          <w:spacing w:val="-2"/>
        </w:rPr>
        <w:t>law</w:t>
      </w:r>
      <w:r>
        <w:rPr>
          <w:spacing w:val="-13"/>
        </w:rPr>
        <w:t> </w:t>
      </w:r>
      <w:r>
        <w:rPr>
          <w:spacing w:val="-2"/>
        </w:rPr>
        <w:t>is</w:t>
      </w:r>
      <w:r>
        <w:rPr>
          <w:spacing w:val="-10"/>
        </w:rPr>
        <w:t> </w:t>
      </w:r>
      <w:r>
        <w:rPr>
          <w:spacing w:val="-2"/>
        </w:rPr>
        <w:t>a</w:t>
      </w:r>
      <w:r>
        <w:rPr>
          <w:spacing w:val="-13"/>
        </w:rPr>
        <w:t> </w:t>
      </w:r>
      <w:r>
        <w:rPr>
          <w:spacing w:val="-2"/>
        </w:rPr>
        <w:t>bedrock</w:t>
      </w:r>
      <w:r>
        <w:rPr>
          <w:spacing w:val="-13"/>
        </w:rPr>
        <w:t> </w:t>
      </w:r>
      <w:r>
        <w:rPr>
          <w:spacing w:val="-2"/>
        </w:rPr>
        <w:t>principle</w:t>
      </w:r>
      <w:r>
        <w:rPr>
          <w:spacing w:val="-11"/>
        </w:rPr>
        <w:t> </w:t>
      </w:r>
      <w:r>
        <w:rPr>
          <w:spacing w:val="-2"/>
        </w:rPr>
        <w:t>of</w:t>
      </w:r>
      <w:r>
        <w:rPr>
          <w:spacing w:val="-13"/>
        </w:rPr>
        <w:t> </w:t>
      </w:r>
      <w:r>
        <w:rPr>
          <w:spacing w:val="-2"/>
        </w:rPr>
        <w:t>the</w:t>
      </w:r>
      <w:r>
        <w:rPr>
          <w:spacing w:val="-11"/>
        </w:rPr>
        <w:t> </w:t>
      </w:r>
      <w:r>
        <w:rPr>
          <w:spacing w:val="-2"/>
        </w:rPr>
        <w:t>United</w:t>
      </w:r>
      <w:r>
        <w:rPr>
          <w:spacing w:val="-12"/>
        </w:rPr>
        <w:t> </w:t>
      </w:r>
      <w:r>
        <w:rPr>
          <w:spacing w:val="-2"/>
        </w:rPr>
        <w:t>States</w:t>
      </w:r>
      <w:r>
        <w:rPr>
          <w:spacing w:val="-12"/>
        </w:rPr>
        <w:t> </w:t>
      </w:r>
      <w:r>
        <w:rPr>
          <w:spacing w:val="-2"/>
        </w:rPr>
        <w:t>which</w:t>
      </w:r>
      <w:r>
        <w:rPr>
          <w:spacing w:val="-13"/>
        </w:rPr>
        <w:t> </w:t>
      </w:r>
      <w:r>
        <w:rPr>
          <w:spacing w:val="-2"/>
        </w:rPr>
        <w:t>guarantees</w:t>
      </w:r>
      <w:r>
        <w:rPr>
          <w:spacing w:val="-10"/>
        </w:rPr>
        <w:t> </w:t>
      </w:r>
      <w:r>
        <w:rPr>
          <w:spacing w:val="-2"/>
        </w:rPr>
        <w:t>equality</w:t>
      </w:r>
      <w:r>
        <w:rPr>
          <w:spacing w:val="-12"/>
        </w:rPr>
        <w:t> </w:t>
      </w:r>
      <w:r>
        <w:rPr>
          <w:spacing w:val="-2"/>
        </w:rPr>
        <w:t>of</w:t>
      </w:r>
      <w:r>
        <w:rPr>
          <w:spacing w:val="-13"/>
        </w:rPr>
        <w:t> </w:t>
      </w:r>
      <w:r>
        <w:rPr>
          <w:spacing w:val="-2"/>
        </w:rPr>
        <w:t>opportunity,</w:t>
      </w:r>
      <w:r>
        <w:rPr>
          <w:spacing w:val="-13"/>
        </w:rPr>
        <w:t> </w:t>
      </w:r>
      <w:r>
        <w:rPr>
          <w:spacing w:val="-2"/>
        </w:rPr>
        <w:t>not</w:t>
      </w:r>
      <w:r>
        <w:rPr>
          <w:spacing w:val="-12"/>
        </w:rPr>
        <w:t> </w:t>
      </w:r>
      <w:r>
        <w:rPr>
          <w:spacing w:val="-2"/>
        </w:rPr>
        <w:t>equality </w:t>
      </w:r>
      <w:r>
        <w:rPr/>
        <w:t>of</w:t>
      </w:r>
      <w:r>
        <w:rPr>
          <w:spacing w:val="-7"/>
        </w:rPr>
        <w:t> </w:t>
      </w:r>
      <w:r>
        <w:rPr/>
        <w:t>outcomes.</w:t>
      </w:r>
      <w:r>
        <w:rPr>
          <w:spacing w:val="-4"/>
        </w:rPr>
        <w:t> </w:t>
      </w:r>
      <w:r>
        <w:rPr/>
        <w:t>Any</w:t>
      </w:r>
      <w:r>
        <w:rPr>
          <w:spacing w:val="-6"/>
        </w:rPr>
        <w:t> </w:t>
      </w:r>
      <w:r>
        <w:rPr/>
        <w:t>historical</w:t>
      </w:r>
      <w:r>
        <w:rPr>
          <w:spacing w:val="-6"/>
        </w:rPr>
        <w:t> </w:t>
      </w:r>
      <w:r>
        <w:rPr/>
        <w:t>guidance,</w:t>
      </w:r>
      <w:r>
        <w:rPr>
          <w:spacing w:val="-6"/>
        </w:rPr>
        <w:t> </w:t>
      </w:r>
      <w:r>
        <w:rPr/>
        <w:t>policies</w:t>
      </w:r>
      <w:r>
        <w:rPr>
          <w:spacing w:val="-6"/>
        </w:rPr>
        <w:t> </w:t>
      </w:r>
      <w:r>
        <w:rPr/>
        <w:t>and</w:t>
      </w:r>
      <w:r>
        <w:rPr>
          <w:spacing w:val="-6"/>
        </w:rPr>
        <w:t> </w:t>
      </w:r>
      <w:r>
        <w:rPr/>
        <w:t>interpretive</w:t>
      </w:r>
      <w:r>
        <w:rPr>
          <w:spacing w:val="-5"/>
        </w:rPr>
        <w:t> </w:t>
      </w:r>
      <w:r>
        <w:rPr/>
        <w:t>rules</w:t>
      </w:r>
      <w:r>
        <w:rPr>
          <w:spacing w:val="-6"/>
        </w:rPr>
        <w:t> </w:t>
      </w:r>
      <w:r>
        <w:rPr/>
        <w:t>of</w:t>
      </w:r>
      <w:r>
        <w:rPr>
          <w:spacing w:val="-7"/>
        </w:rPr>
        <w:t> </w:t>
      </w:r>
      <w:r>
        <w:rPr/>
        <w:t>the</w:t>
      </w:r>
      <w:r>
        <w:rPr>
          <w:spacing w:val="-5"/>
        </w:rPr>
        <w:t> </w:t>
      </w:r>
      <w:r>
        <w:rPr/>
        <w:t>Office</w:t>
      </w:r>
      <w:r>
        <w:rPr>
          <w:spacing w:val="-5"/>
        </w:rPr>
        <w:t> </w:t>
      </w:r>
      <w:r>
        <w:rPr/>
        <w:t>of</w:t>
      </w:r>
      <w:r>
        <w:rPr>
          <w:spacing w:val="-5"/>
        </w:rPr>
        <w:t> </w:t>
      </w:r>
      <w:r>
        <w:rPr/>
        <w:t>Fair</w:t>
      </w:r>
      <w:r>
        <w:rPr>
          <w:spacing w:val="-7"/>
        </w:rPr>
        <w:t> </w:t>
      </w:r>
      <w:r>
        <w:rPr/>
        <w:t>Housing and</w:t>
      </w:r>
      <w:r>
        <w:rPr>
          <w:spacing w:val="-5"/>
        </w:rPr>
        <w:t> </w:t>
      </w:r>
      <w:r>
        <w:rPr/>
        <w:t>Equal</w:t>
      </w:r>
      <w:r>
        <w:rPr>
          <w:spacing w:val="-3"/>
        </w:rPr>
        <w:t> </w:t>
      </w:r>
      <w:r>
        <w:rPr/>
        <w:t>Opportunity</w:t>
      </w:r>
      <w:r>
        <w:rPr>
          <w:spacing w:val="-5"/>
        </w:rPr>
        <w:t> </w:t>
      </w:r>
      <w:r>
        <w:rPr/>
        <w:t>which</w:t>
      </w:r>
      <w:r>
        <w:rPr>
          <w:spacing w:val="-5"/>
        </w:rPr>
        <w:t> </w:t>
      </w:r>
      <w:r>
        <w:rPr/>
        <w:t>have</w:t>
      </w:r>
      <w:r>
        <w:rPr>
          <w:spacing w:val="-5"/>
        </w:rPr>
        <w:t> </w:t>
      </w:r>
      <w:r>
        <w:rPr/>
        <w:t>not</w:t>
      </w:r>
      <w:r>
        <w:rPr>
          <w:spacing w:val="-5"/>
        </w:rPr>
        <w:t> </w:t>
      </w:r>
      <w:r>
        <w:rPr/>
        <w:t>been</w:t>
      </w:r>
      <w:r>
        <w:rPr>
          <w:spacing w:val="-4"/>
        </w:rPr>
        <w:t> </w:t>
      </w:r>
      <w:r>
        <w:rPr/>
        <w:t>consistent</w:t>
      </w:r>
      <w:r>
        <w:rPr>
          <w:spacing w:val="-5"/>
        </w:rPr>
        <w:t> </w:t>
      </w:r>
      <w:r>
        <w:rPr/>
        <w:t>with</w:t>
      </w:r>
      <w:r>
        <w:rPr>
          <w:spacing w:val="-5"/>
        </w:rPr>
        <w:t> </w:t>
      </w:r>
      <w:r>
        <w:rPr/>
        <w:t>these</w:t>
      </w:r>
      <w:r>
        <w:rPr>
          <w:spacing w:val="-6"/>
        </w:rPr>
        <w:t> </w:t>
      </w:r>
      <w:r>
        <w:rPr/>
        <w:t>principles</w:t>
      </w:r>
      <w:r>
        <w:rPr>
          <w:spacing w:val="-5"/>
        </w:rPr>
        <w:t> </w:t>
      </w:r>
      <w:r>
        <w:rPr/>
        <w:t>are</w:t>
      </w:r>
      <w:r>
        <w:rPr>
          <w:spacing w:val="-6"/>
        </w:rPr>
        <w:t> </w:t>
      </w:r>
      <w:r>
        <w:rPr/>
        <w:t>subject</w:t>
      </w:r>
      <w:r>
        <w:rPr>
          <w:spacing w:val="-5"/>
        </w:rPr>
        <w:t> </w:t>
      </w:r>
      <w:r>
        <w:rPr/>
        <w:t>to</w:t>
      </w:r>
      <w:r>
        <w:rPr>
          <w:spacing w:val="-4"/>
        </w:rPr>
        <w:t> </w:t>
      </w:r>
      <w:r>
        <w:rPr/>
        <w:t>review, revision, or rescission.</w:t>
      </w:r>
    </w:p>
    <w:p>
      <w:pPr>
        <w:pStyle w:val="BodyText"/>
        <w:spacing w:line="259" w:lineRule="auto" w:before="149"/>
        <w:ind w:left="357" w:right="333"/>
        <w:jc w:val="both"/>
      </w:pPr>
      <w:r>
        <w:rPr/>
        <w:t>This notice informs the public, including the Department’s stakeholders, of the guidance documents that the Department is withdrawing through an exercise of the Department’s policy-making discretion (i.e., based on a change in Department policy or statutory interpretation.)</w:t>
      </w:r>
    </w:p>
    <w:p>
      <w:pPr>
        <w:pStyle w:val="BodyText"/>
        <w:spacing w:after="0" w:line="259" w:lineRule="auto"/>
        <w:jc w:val="both"/>
        <w:sectPr>
          <w:type w:val="continuous"/>
          <w:pgSz w:w="12240" w:h="15840"/>
          <w:pgMar w:top="1440" w:bottom="280" w:left="1080" w:right="1080"/>
        </w:sectPr>
      </w:pPr>
    </w:p>
    <w:p>
      <w:pPr>
        <w:pStyle w:val="Heading1"/>
        <w:spacing w:before="72"/>
      </w:pPr>
      <w:r>
        <w:rPr>
          <w:spacing w:val="-2"/>
        </w:rPr>
        <w:t>BACKGROUND</w:t>
      </w:r>
    </w:p>
    <w:p>
      <w:pPr>
        <w:pStyle w:val="BodyText"/>
        <w:spacing w:before="14"/>
        <w:rPr>
          <w:b/>
        </w:rPr>
      </w:pPr>
    </w:p>
    <w:p>
      <w:pPr>
        <w:pStyle w:val="BodyText"/>
        <w:spacing w:line="256" w:lineRule="auto"/>
        <w:ind w:left="357" w:right="328"/>
        <w:jc w:val="both"/>
      </w:pPr>
      <w:r>
        <w:rPr/>
        <w:t>Agencies</w:t>
      </w:r>
      <w:r>
        <w:rPr>
          <w:spacing w:val="-10"/>
        </w:rPr>
        <w:t> </w:t>
      </w:r>
      <w:r>
        <w:rPr/>
        <w:t>often</w:t>
      </w:r>
      <w:r>
        <w:rPr>
          <w:spacing w:val="-11"/>
        </w:rPr>
        <w:t> </w:t>
      </w:r>
      <w:r>
        <w:rPr/>
        <w:t>issue</w:t>
      </w:r>
      <w:r>
        <w:rPr>
          <w:spacing w:val="-9"/>
        </w:rPr>
        <w:t> </w:t>
      </w:r>
      <w:r>
        <w:rPr/>
        <w:t>statements</w:t>
      </w:r>
      <w:r>
        <w:rPr>
          <w:spacing w:val="-10"/>
        </w:rPr>
        <w:t> </w:t>
      </w:r>
      <w:r>
        <w:rPr/>
        <w:t>that,</w:t>
      </w:r>
      <w:r>
        <w:rPr>
          <w:spacing w:val="-11"/>
        </w:rPr>
        <w:t> </w:t>
      </w:r>
      <w:r>
        <w:rPr/>
        <w:t>unlike</w:t>
      </w:r>
      <w:r>
        <w:rPr>
          <w:spacing w:val="-9"/>
        </w:rPr>
        <w:t> </w:t>
      </w:r>
      <w:r>
        <w:rPr/>
        <w:t>rules</w:t>
      </w:r>
      <w:r>
        <w:rPr>
          <w:spacing w:val="-8"/>
        </w:rPr>
        <w:t> </w:t>
      </w:r>
      <w:r>
        <w:rPr/>
        <w:t>promulgated</w:t>
      </w:r>
      <w:r>
        <w:rPr>
          <w:spacing w:val="-11"/>
        </w:rPr>
        <w:t> </w:t>
      </w:r>
      <w:r>
        <w:rPr/>
        <w:t>pursuant</w:t>
      </w:r>
      <w:r>
        <w:rPr>
          <w:spacing w:val="-8"/>
        </w:rPr>
        <w:t> </w:t>
      </w:r>
      <w:r>
        <w:rPr/>
        <w:t>to</w:t>
      </w:r>
      <w:r>
        <w:rPr>
          <w:spacing w:val="-10"/>
        </w:rPr>
        <w:t> </w:t>
      </w:r>
      <w:r>
        <w:rPr/>
        <w:t>legislation,</w:t>
      </w:r>
      <w:r>
        <w:rPr>
          <w:spacing w:val="-11"/>
        </w:rPr>
        <w:t> </w:t>
      </w:r>
      <w:r>
        <w:rPr/>
        <w:t>do</w:t>
      </w:r>
      <w:r>
        <w:rPr>
          <w:spacing w:val="-10"/>
        </w:rPr>
        <w:t> </w:t>
      </w:r>
      <w:r>
        <w:rPr/>
        <w:t>not</w:t>
      </w:r>
      <w:r>
        <w:rPr>
          <w:spacing w:val="-10"/>
        </w:rPr>
        <w:t> </w:t>
      </w:r>
      <w:r>
        <w:rPr/>
        <w:t>carry the force of law. These statements include interpretative rules, which advise the public of an agency's interpretation of the statutes and regulations it administers; and general statements of policy, which advise the public about an agency's intended use of its discretionary authority. Interpretive</w:t>
      </w:r>
      <w:r>
        <w:rPr>
          <w:spacing w:val="-15"/>
        </w:rPr>
        <w:t> </w:t>
      </w:r>
      <w:r>
        <w:rPr/>
        <w:t>rules</w:t>
      </w:r>
      <w:r>
        <w:rPr>
          <w:spacing w:val="-15"/>
        </w:rPr>
        <w:t> </w:t>
      </w:r>
      <w:r>
        <w:rPr/>
        <w:t>and</w:t>
      </w:r>
      <w:r>
        <w:rPr>
          <w:spacing w:val="-15"/>
        </w:rPr>
        <w:t> </w:t>
      </w:r>
      <w:r>
        <w:rPr/>
        <w:t>policy</w:t>
      </w:r>
      <w:r>
        <w:rPr>
          <w:spacing w:val="-15"/>
        </w:rPr>
        <w:t> </w:t>
      </w:r>
      <w:r>
        <w:rPr/>
        <w:t>statements</w:t>
      </w:r>
      <w:r>
        <w:rPr>
          <w:spacing w:val="-15"/>
        </w:rPr>
        <w:t> </w:t>
      </w:r>
      <w:r>
        <w:rPr/>
        <w:t>are</w:t>
      </w:r>
      <w:r>
        <w:rPr>
          <w:spacing w:val="-15"/>
        </w:rPr>
        <w:t> </w:t>
      </w:r>
      <w:r>
        <w:rPr/>
        <w:t>collectively</w:t>
      </w:r>
      <w:r>
        <w:rPr>
          <w:spacing w:val="-15"/>
        </w:rPr>
        <w:t> </w:t>
      </w:r>
      <w:r>
        <w:rPr/>
        <w:t>known</w:t>
      </w:r>
      <w:r>
        <w:rPr>
          <w:spacing w:val="-15"/>
        </w:rPr>
        <w:t> </w:t>
      </w:r>
      <w:r>
        <w:rPr/>
        <w:t>as</w:t>
      </w:r>
      <w:r>
        <w:rPr>
          <w:spacing w:val="-15"/>
        </w:rPr>
        <w:t> </w:t>
      </w:r>
      <w:r>
        <w:rPr/>
        <w:t>"guidance</w:t>
      </w:r>
      <w:r>
        <w:rPr>
          <w:spacing w:val="-15"/>
        </w:rPr>
        <w:t> </w:t>
      </w:r>
      <w:r>
        <w:rPr/>
        <w:t>documents."</w:t>
      </w:r>
      <w:r>
        <w:rPr>
          <w:spacing w:val="-15"/>
        </w:rPr>
        <w:t> </w:t>
      </w:r>
      <w:r>
        <w:rPr/>
        <w:t>Although guidance</w:t>
      </w:r>
      <w:r>
        <w:rPr>
          <w:spacing w:val="-8"/>
        </w:rPr>
        <w:t> </w:t>
      </w:r>
      <w:r>
        <w:rPr/>
        <w:t>is</w:t>
      </w:r>
      <w:r>
        <w:rPr>
          <w:spacing w:val="-4"/>
        </w:rPr>
        <w:t> </w:t>
      </w:r>
      <w:r>
        <w:rPr/>
        <w:t>a</w:t>
      </w:r>
      <w:r>
        <w:rPr>
          <w:spacing w:val="-6"/>
        </w:rPr>
        <w:t> </w:t>
      </w:r>
      <w:r>
        <w:rPr/>
        <w:t>common</w:t>
      </w:r>
      <w:r>
        <w:rPr>
          <w:spacing w:val="-7"/>
        </w:rPr>
        <w:t> </w:t>
      </w:r>
      <w:r>
        <w:rPr/>
        <w:t>tool</w:t>
      </w:r>
      <w:r>
        <w:rPr>
          <w:spacing w:val="-7"/>
        </w:rPr>
        <w:t> </w:t>
      </w:r>
      <w:r>
        <w:rPr/>
        <w:t>for</w:t>
      </w:r>
      <w:r>
        <w:rPr>
          <w:spacing w:val="-6"/>
        </w:rPr>
        <w:t> </w:t>
      </w:r>
      <w:r>
        <w:rPr/>
        <w:t>agencies</w:t>
      </w:r>
      <w:r>
        <w:rPr>
          <w:spacing w:val="-7"/>
        </w:rPr>
        <w:t> </w:t>
      </w:r>
      <w:r>
        <w:rPr/>
        <w:t>to</w:t>
      </w:r>
      <w:r>
        <w:rPr>
          <w:spacing w:val="-5"/>
        </w:rPr>
        <w:t> </w:t>
      </w:r>
      <w:r>
        <w:rPr/>
        <w:t>advise</w:t>
      </w:r>
      <w:r>
        <w:rPr>
          <w:spacing w:val="-8"/>
        </w:rPr>
        <w:t> </w:t>
      </w:r>
      <w:r>
        <w:rPr/>
        <w:t>the</w:t>
      </w:r>
      <w:r>
        <w:rPr>
          <w:spacing w:val="-8"/>
        </w:rPr>
        <w:t> </w:t>
      </w:r>
      <w:r>
        <w:rPr/>
        <w:t>public,</w:t>
      </w:r>
      <w:r>
        <w:rPr>
          <w:spacing w:val="-7"/>
        </w:rPr>
        <w:t> </w:t>
      </w:r>
      <w:r>
        <w:rPr/>
        <w:t>it</w:t>
      </w:r>
      <w:r>
        <w:rPr>
          <w:spacing w:val="-4"/>
        </w:rPr>
        <w:t> </w:t>
      </w:r>
      <w:r>
        <w:rPr/>
        <w:t>can</w:t>
      </w:r>
      <w:r>
        <w:rPr>
          <w:spacing w:val="-5"/>
        </w:rPr>
        <w:t> </w:t>
      </w:r>
      <w:r>
        <w:rPr/>
        <w:t>sometimes</w:t>
      </w:r>
      <w:r>
        <w:rPr>
          <w:spacing w:val="-7"/>
        </w:rPr>
        <w:t> </w:t>
      </w:r>
      <w:r>
        <w:rPr/>
        <w:t>be</w:t>
      </w:r>
      <w:r>
        <w:rPr>
          <w:spacing w:val="-6"/>
        </w:rPr>
        <w:t> </w:t>
      </w:r>
      <w:r>
        <w:rPr/>
        <w:t>used</w:t>
      </w:r>
      <w:r>
        <w:rPr>
          <w:spacing w:val="-8"/>
        </w:rPr>
        <w:t> </w:t>
      </w:r>
      <w:r>
        <w:rPr/>
        <w:t>by</w:t>
      </w:r>
      <w:r>
        <w:rPr>
          <w:spacing w:val="-5"/>
        </w:rPr>
        <w:t> </w:t>
      </w:r>
      <w:r>
        <w:rPr/>
        <w:t>agencies to attempt to bind the regulated public without adequate accountability. Within these two general categories, guidance takes a variety of forms, such as explanations of how an agency intends to regulate or use its enforcement discretion; interpretations of legislative stipulations, including clarifications of technical details; compliance guides; statements that are applicable to a single or small group of regulated entities; and internal training materials. Guidance documents are not binding on agencies or regulated parties. This is because guidance documents do not establish legally</w:t>
      </w:r>
      <w:r>
        <w:rPr>
          <w:spacing w:val="-8"/>
        </w:rPr>
        <w:t> </w:t>
      </w:r>
      <w:r>
        <w:rPr/>
        <w:t>enforceable</w:t>
      </w:r>
      <w:r>
        <w:rPr>
          <w:spacing w:val="-9"/>
        </w:rPr>
        <w:t> </w:t>
      </w:r>
      <w:r>
        <w:rPr/>
        <w:t>responsibilities</w:t>
      </w:r>
      <w:r>
        <w:rPr>
          <w:spacing w:val="-8"/>
        </w:rPr>
        <w:t> </w:t>
      </w:r>
      <w:r>
        <w:rPr/>
        <w:t>beyond</w:t>
      </w:r>
      <w:r>
        <w:rPr>
          <w:spacing w:val="-8"/>
        </w:rPr>
        <w:t> </w:t>
      </w:r>
      <w:r>
        <w:rPr/>
        <w:t>what</w:t>
      </w:r>
      <w:r>
        <w:rPr>
          <w:spacing w:val="-10"/>
        </w:rPr>
        <w:t> </w:t>
      </w:r>
      <w:r>
        <w:rPr/>
        <w:t>is</w:t>
      </w:r>
      <w:r>
        <w:rPr>
          <w:spacing w:val="-11"/>
        </w:rPr>
        <w:t> </w:t>
      </w:r>
      <w:r>
        <w:rPr/>
        <w:t>required</w:t>
      </w:r>
      <w:r>
        <w:rPr>
          <w:spacing w:val="-8"/>
        </w:rPr>
        <w:t> </w:t>
      </w:r>
      <w:r>
        <w:rPr/>
        <w:t>by</w:t>
      </w:r>
      <w:r>
        <w:rPr>
          <w:spacing w:val="-8"/>
        </w:rPr>
        <w:t> </w:t>
      </w:r>
      <w:r>
        <w:rPr/>
        <w:t>the</w:t>
      </w:r>
      <w:r>
        <w:rPr>
          <w:spacing w:val="-9"/>
        </w:rPr>
        <w:t> </w:t>
      </w:r>
      <w:r>
        <w:rPr/>
        <w:t>terms</w:t>
      </w:r>
      <w:r>
        <w:rPr>
          <w:spacing w:val="-8"/>
        </w:rPr>
        <w:t> </w:t>
      </w:r>
      <w:r>
        <w:rPr/>
        <w:t>of</w:t>
      </w:r>
      <w:r>
        <w:rPr>
          <w:spacing w:val="-11"/>
        </w:rPr>
        <w:t> </w:t>
      </w:r>
      <w:r>
        <w:rPr/>
        <w:t>the</w:t>
      </w:r>
      <w:r>
        <w:rPr>
          <w:spacing w:val="-9"/>
        </w:rPr>
        <w:t> </w:t>
      </w:r>
      <w:r>
        <w:rPr/>
        <w:t>applicable</w:t>
      </w:r>
      <w:r>
        <w:rPr>
          <w:spacing w:val="-9"/>
        </w:rPr>
        <w:t> </w:t>
      </w:r>
      <w:r>
        <w:rPr/>
        <w:t>statutes, regulations, or binding judicial precedent.</w:t>
      </w:r>
    </w:p>
    <w:p>
      <w:pPr>
        <w:pStyle w:val="BodyText"/>
        <w:spacing w:before="177"/>
        <w:ind w:left="357" w:right="332"/>
        <w:jc w:val="both"/>
      </w:pPr>
      <w:r>
        <w:rPr/>
        <w:t>The Department of Housing and Urban Development has issued non-binding policy guidance in myriad forms over its history. This guidance has taken the form of guidance documents, interpretive rules, advisory opinions, and policy statements. In some instances, guidance promulgated by the Office of Fair Housing and Equal Opportunity may have adopted interpretations that are inconsistent with the statutory text and purport to impose compliance burdens on regulated parties outside of the strictures of notice-and-comment rulemaking. Even where</w:t>
      </w:r>
      <w:r>
        <w:rPr>
          <w:spacing w:val="-11"/>
        </w:rPr>
        <w:t> </w:t>
      </w:r>
      <w:r>
        <w:rPr/>
        <w:t>the</w:t>
      </w:r>
      <w:r>
        <w:rPr>
          <w:spacing w:val="-13"/>
        </w:rPr>
        <w:t> </w:t>
      </w:r>
      <w:r>
        <w:rPr/>
        <w:t>guidance</w:t>
      </w:r>
      <w:r>
        <w:rPr>
          <w:spacing w:val="-13"/>
        </w:rPr>
        <w:t> </w:t>
      </w:r>
      <w:r>
        <w:rPr/>
        <w:t>might</w:t>
      </w:r>
      <w:r>
        <w:rPr>
          <w:spacing w:val="-12"/>
        </w:rPr>
        <w:t> </w:t>
      </w:r>
      <w:r>
        <w:rPr/>
        <w:t>advance</w:t>
      </w:r>
      <w:r>
        <w:rPr>
          <w:spacing w:val="-13"/>
        </w:rPr>
        <w:t> </w:t>
      </w:r>
      <w:r>
        <w:rPr/>
        <w:t>a</w:t>
      </w:r>
      <w:r>
        <w:rPr>
          <w:spacing w:val="-11"/>
        </w:rPr>
        <w:t> </w:t>
      </w:r>
      <w:r>
        <w:rPr/>
        <w:t>permissible</w:t>
      </w:r>
      <w:r>
        <w:rPr>
          <w:spacing w:val="-13"/>
        </w:rPr>
        <w:t> </w:t>
      </w:r>
      <w:r>
        <w:rPr/>
        <w:t>interpretation</w:t>
      </w:r>
      <w:r>
        <w:rPr>
          <w:spacing w:val="-12"/>
        </w:rPr>
        <w:t> </w:t>
      </w:r>
      <w:r>
        <w:rPr/>
        <w:t>of</w:t>
      </w:r>
      <w:r>
        <w:rPr>
          <w:spacing w:val="-13"/>
        </w:rPr>
        <w:t> </w:t>
      </w:r>
      <w:r>
        <w:rPr/>
        <w:t>the</w:t>
      </w:r>
      <w:r>
        <w:rPr>
          <w:spacing w:val="-10"/>
        </w:rPr>
        <w:t> </w:t>
      </w:r>
      <w:r>
        <w:rPr/>
        <w:t>relevant</w:t>
      </w:r>
      <w:r>
        <w:rPr>
          <w:spacing w:val="-12"/>
        </w:rPr>
        <w:t> </w:t>
      </w:r>
      <w:r>
        <w:rPr/>
        <w:t>statute</w:t>
      </w:r>
      <w:r>
        <w:rPr>
          <w:spacing w:val="-13"/>
        </w:rPr>
        <w:t> </w:t>
      </w:r>
      <w:r>
        <w:rPr/>
        <w:t>or</w:t>
      </w:r>
      <w:r>
        <w:rPr>
          <w:spacing w:val="-10"/>
        </w:rPr>
        <w:t> </w:t>
      </w:r>
      <w:r>
        <w:rPr/>
        <w:t>regulation, or afforded the public an opportunity to weigh in, it is the Department’s current policy to avoid issuing</w:t>
      </w:r>
      <w:r>
        <w:rPr>
          <w:spacing w:val="-1"/>
        </w:rPr>
        <w:t> </w:t>
      </w:r>
      <w:r>
        <w:rPr/>
        <w:t>guidance</w:t>
      </w:r>
      <w:r>
        <w:rPr>
          <w:spacing w:val="-2"/>
        </w:rPr>
        <w:t> </w:t>
      </w:r>
      <w:r>
        <w:rPr/>
        <w:t>except where</w:t>
      </w:r>
      <w:r>
        <w:rPr>
          <w:spacing w:val="-2"/>
        </w:rPr>
        <w:t> </w:t>
      </w:r>
      <w:r>
        <w:rPr/>
        <w:t>necessary and</w:t>
      </w:r>
      <w:r>
        <w:rPr>
          <w:spacing w:val="-1"/>
        </w:rPr>
        <w:t> </w:t>
      </w:r>
      <w:r>
        <w:rPr/>
        <w:t>where</w:t>
      </w:r>
      <w:r>
        <w:rPr>
          <w:spacing w:val="-2"/>
        </w:rPr>
        <w:t> </w:t>
      </w:r>
      <w:r>
        <w:rPr/>
        <w:t>compliance</w:t>
      </w:r>
      <w:r>
        <w:rPr>
          <w:spacing w:val="-2"/>
        </w:rPr>
        <w:t> </w:t>
      </w:r>
      <w:r>
        <w:rPr/>
        <w:t>burdens</w:t>
      </w:r>
      <w:r>
        <w:rPr>
          <w:spacing w:val="-1"/>
        </w:rPr>
        <w:t> </w:t>
      </w:r>
      <w:r>
        <w:rPr/>
        <w:t>would</w:t>
      </w:r>
      <w:r>
        <w:rPr>
          <w:spacing w:val="-1"/>
        </w:rPr>
        <w:t> </w:t>
      </w:r>
      <w:r>
        <w:rPr/>
        <w:t>be</w:t>
      </w:r>
      <w:r>
        <w:rPr>
          <w:spacing w:val="-2"/>
        </w:rPr>
        <w:t> </w:t>
      </w:r>
      <w:r>
        <w:rPr/>
        <w:t>reduced</w:t>
      </w:r>
      <w:r>
        <w:rPr>
          <w:spacing w:val="-1"/>
        </w:rPr>
        <w:t> </w:t>
      </w:r>
      <w:r>
        <w:rPr/>
        <w:t>rather than increased.</w:t>
      </w:r>
    </w:p>
    <w:p>
      <w:pPr>
        <w:pStyle w:val="BodyText"/>
        <w:spacing w:before="4"/>
      </w:pPr>
    </w:p>
    <w:p>
      <w:pPr>
        <w:pStyle w:val="BodyText"/>
        <w:ind w:left="357" w:right="327"/>
        <w:jc w:val="both"/>
      </w:pPr>
      <w:r>
        <w:rPr>
          <w:spacing w:val="-2"/>
        </w:rPr>
        <w:t>The</w:t>
      </w:r>
      <w:r>
        <w:rPr>
          <w:spacing w:val="-13"/>
        </w:rPr>
        <w:t> </w:t>
      </w:r>
      <w:r>
        <w:rPr>
          <w:spacing w:val="-2"/>
        </w:rPr>
        <w:t>Office</w:t>
      </w:r>
      <w:r>
        <w:rPr>
          <w:spacing w:val="-12"/>
        </w:rPr>
        <w:t> </w:t>
      </w:r>
      <w:r>
        <w:rPr>
          <w:spacing w:val="-2"/>
        </w:rPr>
        <w:t>of</w:t>
      </w:r>
      <w:r>
        <w:rPr>
          <w:spacing w:val="-11"/>
        </w:rPr>
        <w:t> </w:t>
      </w:r>
      <w:r>
        <w:rPr>
          <w:spacing w:val="-2"/>
        </w:rPr>
        <w:t>Fair</w:t>
      </w:r>
      <w:r>
        <w:rPr>
          <w:spacing w:val="-12"/>
        </w:rPr>
        <w:t> </w:t>
      </w:r>
      <w:r>
        <w:rPr>
          <w:spacing w:val="-2"/>
        </w:rPr>
        <w:t>Housing</w:t>
      </w:r>
      <w:r>
        <w:rPr>
          <w:spacing w:val="-11"/>
        </w:rPr>
        <w:t> </w:t>
      </w:r>
      <w:r>
        <w:rPr>
          <w:spacing w:val="-2"/>
        </w:rPr>
        <w:t>and</w:t>
      </w:r>
      <w:r>
        <w:rPr>
          <w:spacing w:val="-11"/>
        </w:rPr>
        <w:t> </w:t>
      </w:r>
      <w:r>
        <w:rPr>
          <w:spacing w:val="-2"/>
        </w:rPr>
        <w:t>Equal</w:t>
      </w:r>
      <w:r>
        <w:rPr>
          <w:spacing w:val="-10"/>
        </w:rPr>
        <w:t> </w:t>
      </w:r>
      <w:r>
        <w:rPr>
          <w:spacing w:val="-2"/>
        </w:rPr>
        <w:t>Opportunity</w:t>
      </w:r>
      <w:r>
        <w:rPr>
          <w:spacing w:val="-11"/>
        </w:rPr>
        <w:t> </w:t>
      </w:r>
      <w:r>
        <w:rPr>
          <w:spacing w:val="-2"/>
        </w:rPr>
        <w:t>is</w:t>
      </w:r>
      <w:r>
        <w:rPr>
          <w:spacing w:val="-11"/>
        </w:rPr>
        <w:t> </w:t>
      </w:r>
      <w:r>
        <w:rPr>
          <w:spacing w:val="-2"/>
        </w:rPr>
        <w:t>conducting</w:t>
      </w:r>
      <w:r>
        <w:rPr>
          <w:spacing w:val="-11"/>
        </w:rPr>
        <w:t> </w:t>
      </w:r>
      <w:r>
        <w:rPr>
          <w:spacing w:val="-2"/>
        </w:rPr>
        <w:t>a</w:t>
      </w:r>
      <w:r>
        <w:rPr>
          <w:spacing w:val="-12"/>
        </w:rPr>
        <w:t> </w:t>
      </w:r>
      <w:r>
        <w:rPr>
          <w:spacing w:val="-2"/>
        </w:rPr>
        <w:t>review</w:t>
      </w:r>
      <w:r>
        <w:rPr>
          <w:spacing w:val="-12"/>
        </w:rPr>
        <w:t> </w:t>
      </w:r>
      <w:r>
        <w:rPr>
          <w:spacing w:val="-2"/>
        </w:rPr>
        <w:t>of</w:t>
      </w:r>
      <w:r>
        <w:rPr>
          <w:spacing w:val="-13"/>
        </w:rPr>
        <w:t> </w:t>
      </w:r>
      <w:r>
        <w:rPr>
          <w:spacing w:val="-2"/>
        </w:rPr>
        <w:t>its</w:t>
      </w:r>
      <w:r>
        <w:rPr>
          <w:spacing w:val="-11"/>
        </w:rPr>
        <w:t> </w:t>
      </w:r>
      <w:r>
        <w:rPr>
          <w:spacing w:val="-2"/>
        </w:rPr>
        <w:t>guidance</w:t>
      </w:r>
      <w:r>
        <w:rPr>
          <w:spacing w:val="-13"/>
        </w:rPr>
        <w:t> </w:t>
      </w:r>
      <w:r>
        <w:rPr>
          <w:spacing w:val="-2"/>
        </w:rPr>
        <w:t>documents </w:t>
      </w:r>
      <w:r>
        <w:rPr/>
        <w:t>and has determined to withdraw all guidance materials identified below. Such withdrawal is not necessarily</w:t>
      </w:r>
      <w:r>
        <w:rPr>
          <w:spacing w:val="-11"/>
        </w:rPr>
        <w:t> </w:t>
      </w:r>
      <w:r>
        <w:rPr/>
        <w:t>final.</w:t>
      </w:r>
      <w:r>
        <w:rPr>
          <w:spacing w:val="-8"/>
        </w:rPr>
        <w:t> </w:t>
      </w:r>
      <w:r>
        <w:rPr/>
        <w:t>The</w:t>
      </w:r>
      <w:r>
        <w:rPr>
          <w:spacing w:val="-10"/>
        </w:rPr>
        <w:t> </w:t>
      </w:r>
      <w:r>
        <w:rPr/>
        <w:t>Office</w:t>
      </w:r>
      <w:r>
        <w:rPr>
          <w:spacing w:val="-10"/>
        </w:rPr>
        <w:t> </w:t>
      </w:r>
      <w:r>
        <w:rPr/>
        <w:t>of</w:t>
      </w:r>
      <w:r>
        <w:rPr>
          <w:spacing w:val="-12"/>
        </w:rPr>
        <w:t> </w:t>
      </w:r>
      <w:r>
        <w:rPr/>
        <w:t>Fair</w:t>
      </w:r>
      <w:r>
        <w:rPr>
          <w:spacing w:val="-12"/>
        </w:rPr>
        <w:t> </w:t>
      </w:r>
      <w:r>
        <w:rPr/>
        <w:t>Housing</w:t>
      </w:r>
      <w:r>
        <w:rPr>
          <w:spacing w:val="-8"/>
        </w:rPr>
        <w:t> </w:t>
      </w:r>
      <w:r>
        <w:rPr/>
        <w:t>and</w:t>
      </w:r>
      <w:r>
        <w:rPr>
          <w:spacing w:val="-11"/>
        </w:rPr>
        <w:t> </w:t>
      </w:r>
      <w:r>
        <w:rPr/>
        <w:t>Equal</w:t>
      </w:r>
      <w:r>
        <w:rPr>
          <w:spacing w:val="-11"/>
        </w:rPr>
        <w:t> </w:t>
      </w:r>
      <w:r>
        <w:rPr/>
        <w:t>Opportunity</w:t>
      </w:r>
      <w:r>
        <w:rPr>
          <w:spacing w:val="-11"/>
        </w:rPr>
        <w:t> </w:t>
      </w:r>
      <w:r>
        <w:rPr/>
        <w:t>intends</w:t>
      </w:r>
      <w:r>
        <w:rPr>
          <w:spacing w:val="-10"/>
        </w:rPr>
        <w:t> </w:t>
      </w:r>
      <w:r>
        <w:rPr/>
        <w:t>to</w:t>
      </w:r>
      <w:r>
        <w:rPr>
          <w:spacing w:val="-8"/>
        </w:rPr>
        <w:t> </w:t>
      </w:r>
      <w:r>
        <w:rPr/>
        <w:t>continue</w:t>
      </w:r>
      <w:r>
        <w:rPr>
          <w:spacing w:val="-9"/>
        </w:rPr>
        <w:t> </w:t>
      </w:r>
      <w:r>
        <w:rPr/>
        <w:t>reviewing all guidance documents to determine whether they should ultimately be retained or revised and reissued. However, the Office of Fair Housing and Equal Opportunity has determined that the guidance identified below should not be enforced or otherwise relied upon by the Department or stakeholders while this review is ongoing. Accordingly, the Office of Fair Housing and Equal Opportunity is hereby withdrawing all of the guidance set forth below.</w:t>
      </w:r>
    </w:p>
    <w:p>
      <w:pPr>
        <w:pStyle w:val="Heading1"/>
        <w:spacing w:before="274"/>
      </w:pPr>
      <w:r>
        <w:rPr>
          <w:spacing w:val="-2"/>
        </w:rPr>
        <w:t>ANALYSIS</w:t>
      </w:r>
    </w:p>
    <w:p>
      <w:pPr>
        <w:pStyle w:val="BodyText"/>
        <w:spacing w:line="259" w:lineRule="auto" w:before="178"/>
        <w:ind w:left="357" w:right="328"/>
        <w:jc w:val="both"/>
      </w:pPr>
      <w:r>
        <w:rPr/>
        <w:t>Agencies</w:t>
      </w:r>
      <w:r>
        <w:rPr>
          <w:spacing w:val="-5"/>
        </w:rPr>
        <w:t> </w:t>
      </w:r>
      <w:r>
        <w:rPr/>
        <w:t>should</w:t>
      </w:r>
      <w:r>
        <w:rPr>
          <w:spacing w:val="-6"/>
        </w:rPr>
        <w:t> </w:t>
      </w:r>
      <w:r>
        <w:rPr/>
        <w:t>not</w:t>
      </w:r>
      <w:r>
        <w:rPr>
          <w:spacing w:val="-5"/>
        </w:rPr>
        <w:t> </w:t>
      </w:r>
      <w:r>
        <w:rPr/>
        <w:t>use</w:t>
      </w:r>
      <w:r>
        <w:rPr>
          <w:spacing w:val="-6"/>
        </w:rPr>
        <w:t> </w:t>
      </w:r>
      <w:r>
        <w:rPr/>
        <w:t>guidance</w:t>
      </w:r>
      <w:r>
        <w:rPr>
          <w:spacing w:val="-7"/>
        </w:rPr>
        <w:t> </w:t>
      </w:r>
      <w:r>
        <w:rPr/>
        <w:t>documents</w:t>
      </w:r>
      <w:r>
        <w:rPr>
          <w:spacing w:val="-6"/>
        </w:rPr>
        <w:t> </w:t>
      </w:r>
      <w:r>
        <w:rPr/>
        <w:t>in</w:t>
      </w:r>
      <w:r>
        <w:rPr>
          <w:spacing w:val="-6"/>
        </w:rPr>
        <w:t> </w:t>
      </w:r>
      <w:r>
        <w:rPr/>
        <w:t>an</w:t>
      </w:r>
      <w:r>
        <w:rPr>
          <w:spacing w:val="-6"/>
        </w:rPr>
        <w:t> </w:t>
      </w:r>
      <w:r>
        <w:rPr/>
        <w:t>attempt</w:t>
      </w:r>
      <w:r>
        <w:rPr>
          <w:spacing w:val="-5"/>
        </w:rPr>
        <w:t> </w:t>
      </w:r>
      <w:r>
        <w:rPr/>
        <w:t>to</w:t>
      </w:r>
      <w:r>
        <w:rPr>
          <w:spacing w:val="-6"/>
        </w:rPr>
        <w:t> </w:t>
      </w:r>
      <w:r>
        <w:rPr/>
        <w:t>create</w:t>
      </w:r>
      <w:r>
        <w:rPr>
          <w:spacing w:val="-7"/>
        </w:rPr>
        <w:t> </w:t>
      </w:r>
      <w:r>
        <w:rPr/>
        <w:t>new</w:t>
      </w:r>
      <w:r>
        <w:rPr>
          <w:spacing w:val="-6"/>
        </w:rPr>
        <w:t> </w:t>
      </w:r>
      <w:r>
        <w:rPr/>
        <w:t>rights</w:t>
      </w:r>
      <w:r>
        <w:rPr>
          <w:spacing w:val="-5"/>
        </w:rPr>
        <w:t> </w:t>
      </w:r>
      <w:r>
        <w:rPr/>
        <w:t>or</w:t>
      </w:r>
      <w:r>
        <w:rPr>
          <w:spacing w:val="-7"/>
        </w:rPr>
        <w:t> </w:t>
      </w:r>
      <w:r>
        <w:rPr/>
        <w:t>obligations</w:t>
      </w:r>
      <w:r>
        <w:rPr>
          <w:spacing w:val="-5"/>
        </w:rPr>
        <w:t> </w:t>
      </w:r>
      <w:r>
        <w:rPr/>
        <w:t>that are</w:t>
      </w:r>
      <w:r>
        <w:rPr>
          <w:spacing w:val="-1"/>
        </w:rPr>
        <w:t> </w:t>
      </w:r>
      <w:r>
        <w:rPr/>
        <w:t>binding on persons or entities outside</w:t>
      </w:r>
      <w:r>
        <w:rPr>
          <w:spacing w:val="-1"/>
        </w:rPr>
        <w:t> </w:t>
      </w:r>
      <w:r>
        <w:rPr/>
        <w:t>of</w:t>
      </w:r>
      <w:r>
        <w:rPr>
          <w:spacing w:val="-1"/>
        </w:rPr>
        <w:t> </w:t>
      </w:r>
      <w:r>
        <w:rPr/>
        <w:t>the Federal Government. The Office of Fair Housing and Equal Opportunity is withdrawing the guidance materials identified in this notice through an exercise of the Department’s policy-making discretion (i.e., based on a change in Department policy or statutory interpretation. Further:</w:t>
      </w:r>
    </w:p>
    <w:p>
      <w:pPr>
        <w:pStyle w:val="ListParagraph"/>
        <w:numPr>
          <w:ilvl w:val="0"/>
          <w:numId w:val="1"/>
        </w:numPr>
        <w:tabs>
          <w:tab w:pos="1077" w:val="left" w:leader="none"/>
        </w:tabs>
        <w:spacing w:line="237" w:lineRule="auto" w:before="254" w:after="0"/>
        <w:ind w:left="1077" w:right="343" w:hanging="360"/>
        <w:jc w:val="left"/>
        <w:rPr>
          <w:sz w:val="24"/>
        </w:rPr>
      </w:pPr>
      <w:r>
        <w:rPr>
          <w:sz w:val="24"/>
        </w:rPr>
        <w:t>The</w:t>
      </w:r>
      <w:r>
        <w:rPr>
          <w:spacing w:val="-4"/>
          <w:sz w:val="24"/>
        </w:rPr>
        <w:t> </w:t>
      </w:r>
      <w:r>
        <w:rPr>
          <w:sz w:val="24"/>
        </w:rPr>
        <w:t>Office</w:t>
      </w:r>
      <w:r>
        <w:rPr>
          <w:spacing w:val="-6"/>
          <w:sz w:val="24"/>
        </w:rPr>
        <w:t> </w:t>
      </w:r>
      <w:r>
        <w:rPr>
          <w:sz w:val="24"/>
        </w:rPr>
        <w:t>of</w:t>
      </w:r>
      <w:r>
        <w:rPr>
          <w:spacing w:val="-4"/>
          <w:sz w:val="24"/>
        </w:rPr>
        <w:t> </w:t>
      </w:r>
      <w:r>
        <w:rPr>
          <w:sz w:val="24"/>
        </w:rPr>
        <w:t>Fair</w:t>
      </w:r>
      <w:r>
        <w:rPr>
          <w:spacing w:val="-4"/>
          <w:sz w:val="24"/>
        </w:rPr>
        <w:t> </w:t>
      </w:r>
      <w:r>
        <w:rPr>
          <w:sz w:val="24"/>
        </w:rPr>
        <w:t>Housing</w:t>
      </w:r>
      <w:r>
        <w:rPr>
          <w:spacing w:val="-6"/>
          <w:sz w:val="24"/>
        </w:rPr>
        <w:t> </w:t>
      </w:r>
      <w:r>
        <w:rPr>
          <w:sz w:val="24"/>
        </w:rPr>
        <w:t>and</w:t>
      </w:r>
      <w:r>
        <w:rPr>
          <w:spacing w:val="-3"/>
          <w:sz w:val="24"/>
        </w:rPr>
        <w:t> </w:t>
      </w:r>
      <w:r>
        <w:rPr>
          <w:sz w:val="24"/>
        </w:rPr>
        <w:t>Equal</w:t>
      </w:r>
      <w:r>
        <w:rPr>
          <w:spacing w:val="-5"/>
          <w:sz w:val="24"/>
        </w:rPr>
        <w:t> </w:t>
      </w:r>
      <w:r>
        <w:rPr>
          <w:sz w:val="24"/>
        </w:rPr>
        <w:t>Opportunity is</w:t>
      </w:r>
      <w:r>
        <w:rPr>
          <w:spacing w:val="-5"/>
          <w:sz w:val="24"/>
        </w:rPr>
        <w:t> </w:t>
      </w:r>
      <w:r>
        <w:rPr>
          <w:sz w:val="24"/>
        </w:rPr>
        <w:t>committed</w:t>
      </w:r>
      <w:r>
        <w:rPr>
          <w:spacing w:val="-3"/>
          <w:sz w:val="24"/>
        </w:rPr>
        <w:t> </w:t>
      </w:r>
      <w:r>
        <w:rPr>
          <w:sz w:val="24"/>
        </w:rPr>
        <w:t>to</w:t>
      </w:r>
      <w:r>
        <w:rPr>
          <w:spacing w:val="-5"/>
          <w:sz w:val="24"/>
        </w:rPr>
        <w:t> </w:t>
      </w:r>
      <w:r>
        <w:rPr>
          <w:sz w:val="24"/>
        </w:rPr>
        <w:t>issuing</w:t>
      </w:r>
      <w:r>
        <w:rPr>
          <w:spacing w:val="-3"/>
          <w:sz w:val="24"/>
        </w:rPr>
        <w:t> </w:t>
      </w:r>
      <w:r>
        <w:rPr>
          <w:sz w:val="24"/>
        </w:rPr>
        <w:t>guidance</w:t>
      </w:r>
      <w:r>
        <w:rPr>
          <w:spacing w:val="-6"/>
          <w:sz w:val="24"/>
        </w:rPr>
        <w:t> </w:t>
      </w:r>
      <w:r>
        <w:rPr>
          <w:sz w:val="24"/>
        </w:rPr>
        <w:t>only </w:t>
      </w:r>
      <w:r>
        <w:rPr>
          <w:spacing w:val="-2"/>
          <w:sz w:val="24"/>
        </w:rPr>
        <w:t>where</w:t>
      </w:r>
      <w:r>
        <w:rPr>
          <w:spacing w:val="-7"/>
          <w:sz w:val="24"/>
        </w:rPr>
        <w:t> </w:t>
      </w:r>
      <w:r>
        <w:rPr>
          <w:spacing w:val="-2"/>
          <w:sz w:val="24"/>
        </w:rPr>
        <w:t>that</w:t>
      </w:r>
      <w:r>
        <w:rPr>
          <w:spacing w:val="-6"/>
          <w:sz w:val="24"/>
        </w:rPr>
        <w:t> </w:t>
      </w:r>
      <w:r>
        <w:rPr>
          <w:spacing w:val="-2"/>
          <w:sz w:val="24"/>
        </w:rPr>
        <w:t>guidance</w:t>
      </w:r>
      <w:r>
        <w:rPr>
          <w:spacing w:val="-5"/>
          <w:sz w:val="24"/>
        </w:rPr>
        <w:t> </w:t>
      </w:r>
      <w:r>
        <w:rPr>
          <w:spacing w:val="-2"/>
          <w:sz w:val="24"/>
        </w:rPr>
        <w:t>is</w:t>
      </w:r>
      <w:r>
        <w:rPr>
          <w:spacing w:val="-6"/>
          <w:sz w:val="24"/>
        </w:rPr>
        <w:t> </w:t>
      </w:r>
      <w:r>
        <w:rPr>
          <w:spacing w:val="-2"/>
          <w:sz w:val="24"/>
        </w:rPr>
        <w:t>necessary</w:t>
      </w:r>
      <w:r>
        <w:rPr>
          <w:spacing w:val="-4"/>
          <w:sz w:val="24"/>
        </w:rPr>
        <w:t> </w:t>
      </w:r>
      <w:r>
        <w:rPr>
          <w:spacing w:val="-2"/>
          <w:sz w:val="24"/>
        </w:rPr>
        <w:t>and</w:t>
      </w:r>
      <w:r>
        <w:rPr>
          <w:spacing w:val="-6"/>
          <w:sz w:val="24"/>
        </w:rPr>
        <w:t> </w:t>
      </w:r>
      <w:r>
        <w:rPr>
          <w:spacing w:val="-2"/>
          <w:sz w:val="24"/>
        </w:rPr>
        <w:t>would</w:t>
      </w:r>
      <w:r>
        <w:rPr>
          <w:spacing w:val="-6"/>
          <w:sz w:val="24"/>
        </w:rPr>
        <w:t> </w:t>
      </w:r>
      <w:r>
        <w:rPr>
          <w:spacing w:val="-2"/>
          <w:sz w:val="24"/>
        </w:rPr>
        <w:t>reduce</w:t>
      </w:r>
      <w:r>
        <w:rPr>
          <w:spacing w:val="-5"/>
          <w:sz w:val="24"/>
        </w:rPr>
        <w:t> </w:t>
      </w:r>
      <w:r>
        <w:rPr>
          <w:spacing w:val="-2"/>
          <w:sz w:val="24"/>
        </w:rPr>
        <w:t>compliance</w:t>
      </w:r>
      <w:r>
        <w:rPr>
          <w:spacing w:val="-7"/>
          <w:sz w:val="24"/>
        </w:rPr>
        <w:t> </w:t>
      </w:r>
      <w:r>
        <w:rPr>
          <w:spacing w:val="-2"/>
          <w:sz w:val="24"/>
        </w:rPr>
        <w:t>burdens</w:t>
      </w:r>
      <w:r>
        <w:rPr>
          <w:spacing w:val="-6"/>
          <w:sz w:val="24"/>
        </w:rPr>
        <w:t> </w:t>
      </w:r>
      <w:r>
        <w:rPr>
          <w:spacing w:val="-2"/>
          <w:sz w:val="24"/>
        </w:rPr>
        <w:t>rather</w:t>
      </w:r>
      <w:r>
        <w:rPr>
          <w:spacing w:val="-7"/>
          <w:sz w:val="24"/>
        </w:rPr>
        <w:t> </w:t>
      </w:r>
      <w:r>
        <w:rPr>
          <w:spacing w:val="-2"/>
          <w:sz w:val="24"/>
        </w:rPr>
        <w:t>than</w:t>
      </w:r>
      <w:r>
        <w:rPr>
          <w:spacing w:val="-7"/>
          <w:sz w:val="24"/>
        </w:rPr>
        <w:t> </w:t>
      </w:r>
      <w:r>
        <w:rPr>
          <w:spacing w:val="-2"/>
          <w:sz w:val="24"/>
        </w:rPr>
        <w:t>increase </w:t>
      </w:r>
      <w:r>
        <w:rPr>
          <w:sz w:val="24"/>
        </w:rPr>
        <w:t>them.</w:t>
      </w:r>
      <w:r>
        <w:rPr>
          <w:spacing w:val="-4"/>
          <w:sz w:val="24"/>
        </w:rPr>
        <w:t> </w:t>
      </w:r>
      <w:r>
        <w:rPr>
          <w:sz w:val="24"/>
        </w:rPr>
        <w:t>Historically,</w:t>
      </w:r>
      <w:r>
        <w:rPr>
          <w:spacing w:val="-4"/>
          <w:sz w:val="24"/>
        </w:rPr>
        <w:t> </w:t>
      </w:r>
      <w:r>
        <w:rPr>
          <w:sz w:val="24"/>
        </w:rPr>
        <w:t>the</w:t>
      </w:r>
      <w:r>
        <w:rPr>
          <w:spacing w:val="-3"/>
          <w:sz w:val="24"/>
        </w:rPr>
        <w:t> </w:t>
      </w:r>
      <w:r>
        <w:rPr>
          <w:sz w:val="24"/>
        </w:rPr>
        <w:t>Office</w:t>
      </w:r>
      <w:r>
        <w:rPr>
          <w:spacing w:val="-5"/>
          <w:sz w:val="24"/>
        </w:rPr>
        <w:t> </w:t>
      </w:r>
      <w:r>
        <w:rPr>
          <w:sz w:val="24"/>
        </w:rPr>
        <w:t>of</w:t>
      </w:r>
      <w:r>
        <w:rPr>
          <w:spacing w:val="-3"/>
          <w:sz w:val="24"/>
        </w:rPr>
        <w:t> </w:t>
      </w:r>
      <w:r>
        <w:rPr>
          <w:sz w:val="24"/>
        </w:rPr>
        <w:t>Fair</w:t>
      </w:r>
      <w:r>
        <w:rPr>
          <w:spacing w:val="-3"/>
          <w:sz w:val="24"/>
        </w:rPr>
        <w:t> </w:t>
      </w:r>
      <w:r>
        <w:rPr>
          <w:sz w:val="24"/>
        </w:rPr>
        <w:t>Housing</w:t>
      </w:r>
      <w:r>
        <w:rPr>
          <w:spacing w:val="-4"/>
          <w:sz w:val="24"/>
        </w:rPr>
        <w:t> </w:t>
      </w:r>
      <w:r>
        <w:rPr>
          <w:sz w:val="24"/>
        </w:rPr>
        <w:t>and</w:t>
      </w:r>
      <w:r>
        <w:rPr>
          <w:spacing w:val="-2"/>
          <w:sz w:val="24"/>
        </w:rPr>
        <w:t> </w:t>
      </w:r>
      <w:r>
        <w:rPr>
          <w:sz w:val="24"/>
        </w:rPr>
        <w:t>Equal</w:t>
      </w:r>
      <w:r>
        <w:rPr>
          <w:spacing w:val="-1"/>
          <w:sz w:val="24"/>
        </w:rPr>
        <w:t> </w:t>
      </w:r>
      <w:r>
        <w:rPr>
          <w:sz w:val="24"/>
        </w:rPr>
        <w:t>Opportunity</w:t>
      </w:r>
      <w:r>
        <w:rPr>
          <w:spacing w:val="-4"/>
          <w:sz w:val="24"/>
        </w:rPr>
        <w:t> </w:t>
      </w:r>
      <w:r>
        <w:rPr>
          <w:sz w:val="24"/>
        </w:rPr>
        <w:t>has</w:t>
      </w:r>
      <w:r>
        <w:rPr>
          <w:spacing w:val="-2"/>
          <w:sz w:val="24"/>
        </w:rPr>
        <w:t> </w:t>
      </w:r>
      <w:r>
        <w:rPr>
          <w:sz w:val="24"/>
        </w:rPr>
        <w:t>at</w:t>
      </w:r>
      <w:r>
        <w:rPr>
          <w:spacing w:val="-1"/>
          <w:sz w:val="24"/>
        </w:rPr>
        <w:t> </w:t>
      </w:r>
      <w:r>
        <w:rPr>
          <w:sz w:val="24"/>
        </w:rPr>
        <w:t>times</w:t>
      </w:r>
    </w:p>
    <w:p>
      <w:pPr>
        <w:pStyle w:val="ListParagraph"/>
        <w:spacing w:after="0" w:line="237" w:lineRule="auto"/>
        <w:jc w:val="left"/>
        <w:rPr>
          <w:sz w:val="24"/>
        </w:rPr>
        <w:sectPr>
          <w:pgSz w:w="12240" w:h="15840"/>
          <w:pgMar w:top="1360" w:bottom="280" w:left="1080" w:right="1080"/>
        </w:sectPr>
      </w:pPr>
    </w:p>
    <w:p>
      <w:pPr>
        <w:pStyle w:val="BodyText"/>
        <w:spacing w:line="259" w:lineRule="auto" w:before="66"/>
        <w:ind w:left="1067" w:right="341"/>
        <w:jc w:val="both"/>
      </w:pPr>
      <w:r>
        <w:rPr/>
        <w:t>released guidance without adequate regard for whether it would increase or decrease compliance burdens and costs. This policy has changed. To effectuate the Office of Fair Housing and Equal Opportunity’s new policy preference, the Office of Fair Housing and Equal Opportunity is withdrawing all such</w:t>
      </w:r>
      <w:r>
        <w:rPr>
          <w:spacing w:val="-2"/>
        </w:rPr>
        <w:t> </w:t>
      </w:r>
      <w:r>
        <w:rPr/>
        <w:t>guidance</w:t>
      </w:r>
      <w:r>
        <w:rPr>
          <w:spacing w:val="-1"/>
        </w:rPr>
        <w:t> </w:t>
      </w:r>
      <w:r>
        <w:rPr/>
        <w:t>,</w:t>
      </w:r>
      <w:r>
        <w:rPr>
          <w:spacing w:val="-2"/>
        </w:rPr>
        <w:t> </w:t>
      </w:r>
      <w:r>
        <w:rPr/>
        <w:t>since</w:t>
      </w:r>
      <w:r>
        <w:rPr>
          <w:spacing w:val="-3"/>
        </w:rPr>
        <w:t> </w:t>
      </w:r>
      <w:r>
        <w:rPr/>
        <w:t>the Office</w:t>
      </w:r>
      <w:r>
        <w:rPr>
          <w:spacing w:val="-1"/>
        </w:rPr>
        <w:t> </w:t>
      </w:r>
      <w:r>
        <w:rPr/>
        <w:t>has found that such guidance</w:t>
      </w:r>
      <w:r>
        <w:rPr>
          <w:spacing w:val="-5"/>
        </w:rPr>
        <w:t> </w:t>
      </w:r>
      <w:r>
        <w:rPr/>
        <w:t>fails</w:t>
      </w:r>
      <w:r>
        <w:rPr>
          <w:spacing w:val="-4"/>
        </w:rPr>
        <w:t> </w:t>
      </w:r>
      <w:r>
        <w:rPr/>
        <w:t>one</w:t>
      </w:r>
      <w:r>
        <w:rPr>
          <w:spacing w:val="-5"/>
        </w:rPr>
        <w:t> </w:t>
      </w:r>
      <w:r>
        <w:rPr/>
        <w:t>of</w:t>
      </w:r>
      <w:r>
        <w:rPr>
          <w:spacing w:val="-4"/>
        </w:rPr>
        <w:t> </w:t>
      </w:r>
      <w:r>
        <w:rPr/>
        <w:t>the</w:t>
      </w:r>
      <w:r>
        <w:rPr>
          <w:spacing w:val="-5"/>
        </w:rPr>
        <w:t> </w:t>
      </w:r>
      <w:r>
        <w:rPr/>
        <w:t>following</w:t>
      </w:r>
      <w:r>
        <w:rPr>
          <w:spacing w:val="-4"/>
        </w:rPr>
        <w:t> </w:t>
      </w:r>
      <w:r>
        <w:rPr/>
        <w:t>three</w:t>
      </w:r>
      <w:r>
        <w:rPr>
          <w:spacing w:val="-5"/>
        </w:rPr>
        <w:t> </w:t>
      </w:r>
      <w:r>
        <w:rPr/>
        <w:t>criteria:</w:t>
      </w:r>
      <w:r>
        <w:rPr>
          <w:spacing w:val="-3"/>
        </w:rPr>
        <w:t> </w:t>
      </w:r>
      <w:r>
        <w:rPr/>
        <w:t>(1)</w:t>
      </w:r>
      <w:r>
        <w:rPr>
          <w:spacing w:val="-7"/>
        </w:rPr>
        <w:t> </w:t>
      </w:r>
      <w:r>
        <w:rPr/>
        <w:t>the</w:t>
      </w:r>
      <w:r>
        <w:rPr>
          <w:spacing w:val="-5"/>
        </w:rPr>
        <w:t> </w:t>
      </w:r>
      <w:r>
        <w:rPr/>
        <w:t>guidance</w:t>
      </w:r>
      <w:r>
        <w:rPr>
          <w:spacing w:val="-7"/>
        </w:rPr>
        <w:t> </w:t>
      </w:r>
      <w:r>
        <w:rPr/>
        <w:t>is</w:t>
      </w:r>
      <w:r>
        <w:rPr>
          <w:spacing w:val="-3"/>
        </w:rPr>
        <w:t> </w:t>
      </w:r>
      <w:r>
        <w:rPr/>
        <w:t>statutorily</w:t>
      </w:r>
      <w:r>
        <w:rPr>
          <w:spacing w:val="-6"/>
        </w:rPr>
        <w:t> </w:t>
      </w:r>
      <w:r>
        <w:rPr/>
        <w:t>prescribed,</w:t>
      </w:r>
    </w:p>
    <w:p>
      <w:pPr>
        <w:pStyle w:val="BodyText"/>
        <w:spacing w:line="259" w:lineRule="auto"/>
        <w:ind w:left="1067" w:right="340"/>
        <w:jc w:val="both"/>
      </w:pPr>
      <w:r>
        <w:rPr/>
        <w:t>(2) the interpretation therein is consistent with the relevant statute or regulation, and (3) it decreases compliance burdens.</w:t>
      </w:r>
    </w:p>
    <w:p>
      <w:pPr>
        <w:pStyle w:val="BodyText"/>
        <w:spacing w:before="25"/>
      </w:pPr>
    </w:p>
    <w:p>
      <w:pPr>
        <w:pStyle w:val="ListParagraph"/>
        <w:numPr>
          <w:ilvl w:val="0"/>
          <w:numId w:val="1"/>
        </w:numPr>
        <w:tabs>
          <w:tab w:pos="1067" w:val="left" w:leader="none"/>
        </w:tabs>
        <w:spacing w:line="259" w:lineRule="auto" w:before="0" w:after="0"/>
        <w:ind w:left="1067" w:right="336" w:hanging="288"/>
        <w:jc w:val="both"/>
        <w:rPr>
          <w:sz w:val="24"/>
        </w:rPr>
      </w:pPr>
      <w:r>
        <w:rPr>
          <w:sz w:val="24"/>
        </w:rPr>
        <w:t>The Office of Fair Housing and Equal Opportunity does not believe that any reliance interests compel retention of guidance for several reasons. As a threshold matter, parties understand</w:t>
      </w:r>
      <w:r>
        <w:rPr>
          <w:spacing w:val="-15"/>
          <w:sz w:val="24"/>
        </w:rPr>
        <w:t> </w:t>
      </w:r>
      <w:r>
        <w:rPr>
          <w:sz w:val="24"/>
        </w:rPr>
        <w:t>that</w:t>
      </w:r>
      <w:r>
        <w:rPr>
          <w:spacing w:val="-15"/>
          <w:sz w:val="24"/>
        </w:rPr>
        <w:t> </w:t>
      </w:r>
      <w:r>
        <w:rPr>
          <w:sz w:val="24"/>
        </w:rPr>
        <w:t>guidance</w:t>
      </w:r>
      <w:r>
        <w:rPr>
          <w:spacing w:val="-15"/>
          <w:sz w:val="24"/>
        </w:rPr>
        <w:t> </w:t>
      </w:r>
      <w:r>
        <w:rPr>
          <w:sz w:val="24"/>
        </w:rPr>
        <w:t>is</w:t>
      </w:r>
      <w:r>
        <w:rPr>
          <w:spacing w:val="-15"/>
          <w:sz w:val="24"/>
        </w:rPr>
        <w:t> </w:t>
      </w:r>
      <w:r>
        <w:rPr>
          <w:sz w:val="24"/>
        </w:rPr>
        <w:t>generally</w:t>
      </w:r>
      <w:r>
        <w:rPr>
          <w:spacing w:val="-15"/>
          <w:sz w:val="24"/>
        </w:rPr>
        <w:t> </w:t>
      </w:r>
      <w:r>
        <w:rPr>
          <w:sz w:val="24"/>
        </w:rPr>
        <w:t>non-binding</w:t>
      </w:r>
      <w:r>
        <w:rPr>
          <w:spacing w:val="-15"/>
          <w:sz w:val="24"/>
        </w:rPr>
        <w:t> </w:t>
      </w:r>
      <w:r>
        <w:rPr>
          <w:sz w:val="24"/>
        </w:rPr>
        <w:t>and</w:t>
      </w:r>
      <w:r>
        <w:rPr>
          <w:spacing w:val="-15"/>
          <w:sz w:val="24"/>
        </w:rPr>
        <w:t> </w:t>
      </w:r>
      <w:r>
        <w:rPr>
          <w:sz w:val="24"/>
        </w:rPr>
        <w:t>generally</w:t>
      </w:r>
      <w:r>
        <w:rPr>
          <w:spacing w:val="-15"/>
          <w:sz w:val="24"/>
        </w:rPr>
        <w:t> </w:t>
      </w:r>
      <w:r>
        <w:rPr>
          <w:sz w:val="24"/>
        </w:rPr>
        <w:t>does</w:t>
      </w:r>
      <w:r>
        <w:rPr>
          <w:spacing w:val="-15"/>
          <w:sz w:val="24"/>
        </w:rPr>
        <w:t> </w:t>
      </w:r>
      <w:r>
        <w:rPr>
          <w:sz w:val="24"/>
        </w:rPr>
        <w:t>not</w:t>
      </w:r>
      <w:r>
        <w:rPr>
          <w:spacing w:val="-15"/>
          <w:sz w:val="24"/>
        </w:rPr>
        <w:t> </w:t>
      </w:r>
      <w:r>
        <w:rPr>
          <w:sz w:val="24"/>
        </w:rPr>
        <w:t>create</w:t>
      </w:r>
      <w:r>
        <w:rPr>
          <w:spacing w:val="-15"/>
          <w:sz w:val="24"/>
        </w:rPr>
        <w:t> </w:t>
      </w:r>
      <w:r>
        <w:rPr>
          <w:sz w:val="24"/>
        </w:rPr>
        <w:t>substantive rights. In addition, the Office of Fair Housing and Equal Opportunity will deprioritize enforcement against regulated parties whose conduct does not conform to the guidance during</w:t>
      </w:r>
      <w:r>
        <w:rPr>
          <w:spacing w:val="-15"/>
          <w:sz w:val="24"/>
        </w:rPr>
        <w:t> </w:t>
      </w:r>
      <w:r>
        <w:rPr>
          <w:sz w:val="24"/>
        </w:rPr>
        <w:t>the</w:t>
      </w:r>
      <w:r>
        <w:rPr>
          <w:spacing w:val="-15"/>
          <w:sz w:val="24"/>
        </w:rPr>
        <w:t> </w:t>
      </w:r>
      <w:r>
        <w:rPr>
          <w:sz w:val="24"/>
        </w:rPr>
        <w:t>pendency</w:t>
      </w:r>
      <w:r>
        <w:rPr>
          <w:spacing w:val="-15"/>
          <w:sz w:val="24"/>
        </w:rPr>
        <w:t> </w:t>
      </w:r>
      <w:r>
        <w:rPr>
          <w:sz w:val="24"/>
        </w:rPr>
        <w:t>of</w:t>
      </w:r>
      <w:r>
        <w:rPr>
          <w:spacing w:val="-15"/>
          <w:sz w:val="24"/>
        </w:rPr>
        <w:t> </w:t>
      </w:r>
      <w:r>
        <w:rPr>
          <w:sz w:val="24"/>
        </w:rPr>
        <w:t>any</w:t>
      </w:r>
      <w:r>
        <w:rPr>
          <w:spacing w:val="-15"/>
          <w:sz w:val="24"/>
        </w:rPr>
        <w:t> </w:t>
      </w:r>
      <w:r>
        <w:rPr>
          <w:sz w:val="24"/>
        </w:rPr>
        <w:t>withdrawal.</w:t>
      </w:r>
      <w:r>
        <w:rPr>
          <w:spacing w:val="-15"/>
          <w:sz w:val="24"/>
        </w:rPr>
        <w:t> </w:t>
      </w:r>
      <w:r>
        <w:rPr>
          <w:sz w:val="24"/>
        </w:rPr>
        <w:t>Finally,</w:t>
      </w:r>
      <w:r>
        <w:rPr>
          <w:spacing w:val="-15"/>
          <w:sz w:val="24"/>
        </w:rPr>
        <w:t> </w:t>
      </w:r>
      <w:r>
        <w:rPr>
          <w:sz w:val="24"/>
        </w:rPr>
        <w:t>to</w:t>
      </w:r>
      <w:r>
        <w:rPr>
          <w:spacing w:val="-15"/>
          <w:sz w:val="24"/>
        </w:rPr>
        <w:t> </w:t>
      </w:r>
      <w:r>
        <w:rPr>
          <w:sz w:val="24"/>
        </w:rPr>
        <w:t>the</w:t>
      </w:r>
      <w:r>
        <w:rPr>
          <w:spacing w:val="-15"/>
          <w:sz w:val="24"/>
        </w:rPr>
        <w:t> </w:t>
      </w:r>
      <w:r>
        <w:rPr>
          <w:sz w:val="24"/>
        </w:rPr>
        <w:t>extent</w:t>
      </w:r>
      <w:r>
        <w:rPr>
          <w:spacing w:val="-15"/>
          <w:sz w:val="24"/>
        </w:rPr>
        <w:t> </w:t>
      </w:r>
      <w:r>
        <w:rPr>
          <w:sz w:val="24"/>
        </w:rPr>
        <w:t>guidance</w:t>
      </w:r>
      <w:r>
        <w:rPr>
          <w:spacing w:val="-15"/>
          <w:sz w:val="24"/>
        </w:rPr>
        <w:t> </w:t>
      </w:r>
      <w:r>
        <w:rPr>
          <w:sz w:val="24"/>
        </w:rPr>
        <w:t>materials</w:t>
      </w:r>
      <w:r>
        <w:rPr>
          <w:spacing w:val="-15"/>
          <w:sz w:val="24"/>
        </w:rPr>
        <w:t> </w:t>
      </w:r>
      <w:r>
        <w:rPr>
          <w:sz w:val="24"/>
        </w:rPr>
        <w:t>or</w:t>
      </w:r>
      <w:r>
        <w:rPr>
          <w:spacing w:val="-15"/>
          <w:sz w:val="24"/>
        </w:rPr>
        <w:t> </w:t>
      </w:r>
      <w:r>
        <w:rPr>
          <w:sz w:val="24"/>
        </w:rPr>
        <w:t>portions thereof go beyond the relevant statute or regulation, they are unlawful, undermining any </w:t>
      </w:r>
      <w:r>
        <w:rPr>
          <w:spacing w:val="-2"/>
          <w:sz w:val="24"/>
        </w:rPr>
        <w:t>reliance</w:t>
      </w:r>
      <w:r>
        <w:rPr>
          <w:spacing w:val="-11"/>
          <w:sz w:val="24"/>
        </w:rPr>
        <w:t> </w:t>
      </w:r>
      <w:r>
        <w:rPr>
          <w:spacing w:val="-2"/>
          <w:sz w:val="24"/>
        </w:rPr>
        <w:t>interest</w:t>
      </w:r>
      <w:r>
        <w:rPr>
          <w:spacing w:val="-9"/>
          <w:sz w:val="24"/>
        </w:rPr>
        <w:t> </w:t>
      </w:r>
      <w:r>
        <w:rPr>
          <w:spacing w:val="-2"/>
          <w:sz w:val="24"/>
        </w:rPr>
        <w:t>in</w:t>
      </w:r>
      <w:r>
        <w:rPr>
          <w:spacing w:val="-7"/>
          <w:sz w:val="24"/>
        </w:rPr>
        <w:t> </w:t>
      </w:r>
      <w:r>
        <w:rPr>
          <w:spacing w:val="-2"/>
          <w:sz w:val="24"/>
        </w:rPr>
        <w:t>retaining</w:t>
      </w:r>
      <w:r>
        <w:rPr>
          <w:spacing w:val="-10"/>
          <w:sz w:val="24"/>
        </w:rPr>
        <w:t> </w:t>
      </w:r>
      <w:r>
        <w:rPr>
          <w:spacing w:val="-2"/>
          <w:sz w:val="24"/>
        </w:rPr>
        <w:t>that</w:t>
      </w:r>
      <w:r>
        <w:rPr>
          <w:spacing w:val="-9"/>
          <w:sz w:val="24"/>
        </w:rPr>
        <w:t> </w:t>
      </w:r>
      <w:r>
        <w:rPr>
          <w:spacing w:val="-2"/>
          <w:sz w:val="24"/>
        </w:rPr>
        <w:t>guidance.</w:t>
      </w:r>
      <w:r>
        <w:rPr>
          <w:spacing w:val="-7"/>
          <w:sz w:val="24"/>
        </w:rPr>
        <w:t> </w:t>
      </w:r>
      <w:r>
        <w:rPr>
          <w:spacing w:val="-2"/>
          <w:sz w:val="24"/>
        </w:rPr>
        <w:t>Where</w:t>
      </w:r>
      <w:r>
        <w:rPr>
          <w:spacing w:val="-11"/>
          <w:sz w:val="24"/>
        </w:rPr>
        <w:t> </w:t>
      </w:r>
      <w:r>
        <w:rPr>
          <w:spacing w:val="-2"/>
          <w:sz w:val="24"/>
        </w:rPr>
        <w:t>guidance</w:t>
      </w:r>
      <w:r>
        <w:rPr>
          <w:spacing w:val="-11"/>
          <w:sz w:val="24"/>
        </w:rPr>
        <w:t> </w:t>
      </w:r>
      <w:r>
        <w:rPr>
          <w:spacing w:val="-2"/>
          <w:sz w:val="24"/>
        </w:rPr>
        <w:t>is</w:t>
      </w:r>
      <w:r>
        <w:rPr>
          <w:spacing w:val="-10"/>
          <w:sz w:val="24"/>
        </w:rPr>
        <w:t> </w:t>
      </w:r>
      <w:r>
        <w:rPr>
          <w:spacing w:val="-2"/>
          <w:sz w:val="24"/>
        </w:rPr>
        <w:t>not</w:t>
      </w:r>
      <w:r>
        <w:rPr>
          <w:spacing w:val="-9"/>
          <w:sz w:val="24"/>
        </w:rPr>
        <w:t> </w:t>
      </w:r>
      <w:r>
        <w:rPr>
          <w:spacing w:val="-2"/>
          <w:sz w:val="24"/>
        </w:rPr>
        <w:t>per</w:t>
      </w:r>
      <w:r>
        <w:rPr>
          <w:spacing w:val="-10"/>
          <w:sz w:val="24"/>
        </w:rPr>
        <w:t> </w:t>
      </w:r>
      <w:r>
        <w:rPr>
          <w:spacing w:val="-2"/>
          <w:sz w:val="24"/>
        </w:rPr>
        <w:t>se</w:t>
      </w:r>
      <w:r>
        <w:rPr>
          <w:spacing w:val="-11"/>
          <w:sz w:val="24"/>
        </w:rPr>
        <w:t> </w:t>
      </w:r>
      <w:r>
        <w:rPr>
          <w:spacing w:val="-2"/>
          <w:sz w:val="24"/>
        </w:rPr>
        <w:t>unlawful,</w:t>
      </w:r>
      <w:r>
        <w:rPr>
          <w:spacing w:val="-10"/>
          <w:sz w:val="24"/>
        </w:rPr>
        <w:t> </w:t>
      </w:r>
      <w:r>
        <w:rPr>
          <w:spacing w:val="-2"/>
          <w:sz w:val="24"/>
        </w:rPr>
        <w:t>the</w:t>
      </w:r>
      <w:r>
        <w:rPr>
          <w:spacing w:val="-11"/>
          <w:sz w:val="24"/>
        </w:rPr>
        <w:t> </w:t>
      </w:r>
      <w:r>
        <w:rPr>
          <w:spacing w:val="-2"/>
          <w:sz w:val="24"/>
        </w:rPr>
        <w:t>Office </w:t>
      </w:r>
      <w:r>
        <w:rPr>
          <w:sz w:val="24"/>
        </w:rPr>
        <w:t>of Fair Housing and Equal Opportunity nonetheless determines that guidance should be withdrawn and that it should be reissued only if the guidance is necessary and only if it </w:t>
      </w:r>
      <w:r>
        <w:rPr>
          <w:spacing w:val="-2"/>
          <w:sz w:val="24"/>
        </w:rPr>
        <w:t>reduces compliance</w:t>
      </w:r>
      <w:r>
        <w:rPr>
          <w:spacing w:val="-7"/>
          <w:sz w:val="24"/>
        </w:rPr>
        <w:t> </w:t>
      </w:r>
      <w:r>
        <w:rPr>
          <w:spacing w:val="-2"/>
          <w:sz w:val="24"/>
        </w:rPr>
        <w:t>burdens.</w:t>
      </w:r>
      <w:r>
        <w:rPr>
          <w:spacing w:val="-6"/>
          <w:sz w:val="24"/>
        </w:rPr>
        <w:t> </w:t>
      </w:r>
      <w:r>
        <w:rPr>
          <w:spacing w:val="-2"/>
          <w:sz w:val="24"/>
        </w:rPr>
        <w:t>The</w:t>
      </w:r>
      <w:r>
        <w:rPr>
          <w:spacing w:val="-5"/>
          <w:sz w:val="24"/>
        </w:rPr>
        <w:t> </w:t>
      </w:r>
      <w:r>
        <w:rPr>
          <w:spacing w:val="-2"/>
          <w:sz w:val="24"/>
        </w:rPr>
        <w:t>Office</w:t>
      </w:r>
      <w:r>
        <w:rPr>
          <w:spacing w:val="-7"/>
          <w:sz w:val="24"/>
        </w:rPr>
        <w:t> </w:t>
      </w:r>
      <w:r>
        <w:rPr>
          <w:spacing w:val="-2"/>
          <w:sz w:val="24"/>
        </w:rPr>
        <w:t>of</w:t>
      </w:r>
      <w:r>
        <w:rPr>
          <w:spacing w:val="-7"/>
          <w:sz w:val="24"/>
        </w:rPr>
        <w:t> </w:t>
      </w:r>
      <w:r>
        <w:rPr>
          <w:spacing w:val="-2"/>
          <w:sz w:val="24"/>
        </w:rPr>
        <w:t>Fair</w:t>
      </w:r>
      <w:r>
        <w:rPr>
          <w:spacing w:val="-7"/>
          <w:sz w:val="24"/>
        </w:rPr>
        <w:t> </w:t>
      </w:r>
      <w:r>
        <w:rPr>
          <w:spacing w:val="-2"/>
          <w:sz w:val="24"/>
        </w:rPr>
        <w:t>Housing</w:t>
      </w:r>
      <w:r>
        <w:rPr>
          <w:spacing w:val="-3"/>
          <w:sz w:val="24"/>
        </w:rPr>
        <w:t> </w:t>
      </w:r>
      <w:r>
        <w:rPr>
          <w:spacing w:val="-2"/>
          <w:sz w:val="24"/>
        </w:rPr>
        <w:t>and</w:t>
      </w:r>
      <w:r>
        <w:rPr>
          <w:spacing w:val="-6"/>
          <w:sz w:val="24"/>
        </w:rPr>
        <w:t> </w:t>
      </w:r>
      <w:r>
        <w:rPr>
          <w:spacing w:val="-2"/>
          <w:sz w:val="24"/>
        </w:rPr>
        <w:t>Equal Opportunity</w:t>
      </w:r>
      <w:r>
        <w:rPr>
          <w:spacing w:val="-3"/>
          <w:sz w:val="24"/>
        </w:rPr>
        <w:t> </w:t>
      </w:r>
      <w:r>
        <w:rPr>
          <w:spacing w:val="-2"/>
          <w:sz w:val="24"/>
        </w:rPr>
        <w:t>determines </w:t>
      </w:r>
      <w:r>
        <w:rPr>
          <w:sz w:val="24"/>
        </w:rPr>
        <w:t>that the benefits of this policy outweigh the cost to any purported reliance interests.</w:t>
      </w:r>
    </w:p>
    <w:p>
      <w:pPr>
        <w:pStyle w:val="Heading1"/>
        <w:spacing w:before="149"/>
        <w:ind w:left="347"/>
        <w:jc w:val="both"/>
      </w:pPr>
      <w:r>
        <w:rPr>
          <w:spacing w:val="-2"/>
        </w:rPr>
        <w:t>GUIDANCE</w:t>
      </w:r>
      <w:r>
        <w:rPr>
          <w:spacing w:val="-11"/>
        </w:rPr>
        <w:t> </w:t>
      </w:r>
      <w:r>
        <w:rPr>
          <w:spacing w:val="-2"/>
        </w:rPr>
        <w:t>WITHDRAWN:</w:t>
      </w:r>
    </w:p>
    <w:p>
      <w:pPr>
        <w:pStyle w:val="BodyText"/>
        <w:spacing w:line="259" w:lineRule="auto" w:before="182"/>
        <w:ind w:left="347" w:right="341"/>
        <w:jc w:val="both"/>
      </w:pPr>
      <w:r>
        <w:rPr/>
        <w:t>The below table lists the guidance documents that the Office of Fair Housing and Equal Opportunity</w:t>
      </w:r>
      <w:r>
        <w:rPr>
          <w:spacing w:val="-3"/>
        </w:rPr>
        <w:t> </w:t>
      </w:r>
      <w:r>
        <w:rPr/>
        <w:t>is</w:t>
      </w:r>
      <w:r>
        <w:rPr>
          <w:spacing w:val="-3"/>
        </w:rPr>
        <w:t> </w:t>
      </w:r>
      <w:r>
        <w:rPr/>
        <w:t>withdrawing</w:t>
      </w:r>
      <w:r>
        <w:rPr>
          <w:spacing w:val="-3"/>
        </w:rPr>
        <w:t> </w:t>
      </w:r>
      <w:r>
        <w:rPr/>
        <w:t>from</w:t>
      </w:r>
      <w:r>
        <w:rPr>
          <w:spacing w:val="-3"/>
        </w:rPr>
        <w:t> </w:t>
      </w:r>
      <w:r>
        <w:rPr/>
        <w:t>use</w:t>
      </w:r>
      <w:r>
        <w:rPr>
          <w:spacing w:val="-4"/>
        </w:rPr>
        <w:t> </w:t>
      </w:r>
      <w:r>
        <w:rPr/>
        <w:t>and</w:t>
      </w:r>
      <w:r>
        <w:rPr>
          <w:spacing w:val="-3"/>
        </w:rPr>
        <w:t> </w:t>
      </w:r>
      <w:r>
        <w:rPr/>
        <w:t>the</w:t>
      </w:r>
      <w:r>
        <w:rPr>
          <w:spacing w:val="-5"/>
        </w:rPr>
        <w:t> </w:t>
      </w:r>
      <w:r>
        <w:rPr/>
        <w:t>date</w:t>
      </w:r>
      <w:r>
        <w:rPr>
          <w:spacing w:val="-2"/>
        </w:rPr>
        <w:t> </w:t>
      </w:r>
      <w:r>
        <w:rPr/>
        <w:t>the</w:t>
      </w:r>
      <w:r>
        <w:rPr>
          <w:spacing w:val="-5"/>
        </w:rPr>
        <w:t> </w:t>
      </w:r>
      <w:r>
        <w:rPr/>
        <w:t>guidance</w:t>
      </w:r>
      <w:r>
        <w:rPr>
          <w:spacing w:val="-4"/>
        </w:rPr>
        <w:t> </w:t>
      </w:r>
      <w:r>
        <w:rPr/>
        <w:t>was</w:t>
      </w:r>
      <w:r>
        <w:rPr>
          <w:spacing w:val="-3"/>
        </w:rPr>
        <w:t> </w:t>
      </w:r>
      <w:r>
        <w:rPr/>
        <w:t>issued.</w:t>
      </w:r>
      <w:r>
        <w:rPr>
          <w:spacing w:val="-3"/>
        </w:rPr>
        <w:t> </w:t>
      </w:r>
      <w:r>
        <w:rPr/>
        <w:t>These</w:t>
      </w:r>
      <w:r>
        <w:rPr>
          <w:spacing w:val="-5"/>
        </w:rPr>
        <w:t> </w:t>
      </w:r>
      <w:r>
        <w:rPr/>
        <w:t>documents</w:t>
      </w:r>
      <w:r>
        <w:rPr>
          <w:spacing w:val="-3"/>
        </w:rPr>
        <w:t> </w:t>
      </w:r>
      <w:r>
        <w:rPr/>
        <w:t>will be immediately removed from active use, and in the interim should not be relied upon as authoritative.</w:t>
      </w:r>
      <w:r>
        <w:rPr>
          <w:spacing w:val="-11"/>
        </w:rPr>
        <w:t> </w:t>
      </w:r>
      <w:r>
        <w:rPr/>
        <w:t>Handbooks</w:t>
      </w:r>
      <w:r>
        <w:rPr>
          <w:spacing w:val="-8"/>
        </w:rPr>
        <w:t> </w:t>
      </w:r>
      <w:r>
        <w:rPr/>
        <w:t>and</w:t>
      </w:r>
      <w:r>
        <w:rPr>
          <w:spacing w:val="-11"/>
        </w:rPr>
        <w:t> </w:t>
      </w:r>
      <w:r>
        <w:rPr/>
        <w:t>internal</w:t>
      </w:r>
      <w:r>
        <w:rPr>
          <w:spacing w:val="-10"/>
        </w:rPr>
        <w:t> </w:t>
      </w:r>
      <w:r>
        <w:rPr/>
        <w:t>training</w:t>
      </w:r>
      <w:r>
        <w:rPr>
          <w:spacing w:val="-11"/>
        </w:rPr>
        <w:t> </w:t>
      </w:r>
      <w:r>
        <w:rPr/>
        <w:t>materials</w:t>
      </w:r>
      <w:r>
        <w:rPr>
          <w:spacing w:val="-10"/>
        </w:rPr>
        <w:t> </w:t>
      </w:r>
      <w:r>
        <w:rPr/>
        <w:t>referencing</w:t>
      </w:r>
      <w:r>
        <w:rPr>
          <w:spacing w:val="-11"/>
        </w:rPr>
        <w:t> </w:t>
      </w:r>
      <w:r>
        <w:rPr/>
        <w:t>these</w:t>
      </w:r>
      <w:r>
        <w:rPr>
          <w:spacing w:val="-12"/>
        </w:rPr>
        <w:t> </w:t>
      </w:r>
      <w:r>
        <w:rPr/>
        <w:t>guidance</w:t>
      </w:r>
      <w:r>
        <w:rPr>
          <w:spacing w:val="-12"/>
        </w:rPr>
        <w:t> </w:t>
      </w:r>
      <w:r>
        <w:rPr/>
        <w:t>documents</w:t>
      </w:r>
      <w:r>
        <w:rPr>
          <w:spacing w:val="-10"/>
        </w:rPr>
        <w:t> </w:t>
      </w:r>
      <w:r>
        <w:rPr/>
        <w:t>are being</w:t>
      </w:r>
      <w:r>
        <w:rPr>
          <w:spacing w:val="-8"/>
        </w:rPr>
        <w:t> </w:t>
      </w:r>
      <w:r>
        <w:rPr/>
        <w:t>revised.</w:t>
      </w:r>
      <w:r>
        <w:rPr>
          <w:spacing w:val="-8"/>
        </w:rPr>
        <w:t> </w:t>
      </w:r>
      <w:r>
        <w:rPr/>
        <w:t>New</w:t>
      </w:r>
      <w:r>
        <w:rPr>
          <w:spacing w:val="-9"/>
        </w:rPr>
        <w:t> </w:t>
      </w:r>
      <w:r>
        <w:rPr/>
        <w:t>internal</w:t>
      </w:r>
      <w:r>
        <w:rPr>
          <w:spacing w:val="-8"/>
        </w:rPr>
        <w:t> </w:t>
      </w:r>
      <w:r>
        <w:rPr/>
        <w:t>and</w:t>
      </w:r>
      <w:r>
        <w:rPr>
          <w:spacing w:val="-9"/>
        </w:rPr>
        <w:t> </w:t>
      </w:r>
      <w:r>
        <w:rPr/>
        <w:t>external</w:t>
      </w:r>
      <w:r>
        <w:rPr>
          <w:spacing w:val="-8"/>
        </w:rPr>
        <w:t> </w:t>
      </w:r>
      <w:r>
        <w:rPr/>
        <w:t>guidance</w:t>
      </w:r>
      <w:r>
        <w:rPr>
          <w:spacing w:val="-7"/>
        </w:rPr>
        <w:t> </w:t>
      </w:r>
      <w:r>
        <w:rPr/>
        <w:t>will</w:t>
      </w:r>
      <w:r>
        <w:rPr>
          <w:spacing w:val="-8"/>
        </w:rPr>
        <w:t> </w:t>
      </w:r>
      <w:r>
        <w:rPr/>
        <w:t>be</w:t>
      </w:r>
      <w:r>
        <w:rPr>
          <w:spacing w:val="-9"/>
        </w:rPr>
        <w:t> </w:t>
      </w:r>
      <w:r>
        <w:rPr/>
        <w:t>issued</w:t>
      </w:r>
      <w:r>
        <w:rPr>
          <w:spacing w:val="-8"/>
        </w:rPr>
        <w:t> </w:t>
      </w:r>
      <w:r>
        <w:rPr/>
        <w:t>where</w:t>
      </w:r>
      <w:r>
        <w:rPr>
          <w:spacing w:val="-9"/>
        </w:rPr>
        <w:t> </w:t>
      </w:r>
      <w:r>
        <w:rPr/>
        <w:t>necessary</w:t>
      </w:r>
      <w:r>
        <w:rPr>
          <w:spacing w:val="-9"/>
        </w:rPr>
        <w:t> </w:t>
      </w:r>
      <w:r>
        <w:rPr/>
        <w:t>and</w:t>
      </w:r>
      <w:r>
        <w:rPr>
          <w:spacing w:val="-8"/>
        </w:rPr>
        <w:t> </w:t>
      </w:r>
      <w:r>
        <w:rPr/>
        <w:t>appropriate. All of these guidance documents have been removed from the </w:t>
      </w:r>
      <w:hyperlink r:id="rId7">
        <w:r>
          <w:rPr>
            <w:color w:val="0000FF"/>
            <w:u w:val="single" w:color="0000FF"/>
          </w:rPr>
          <w:t>HUD.gov</w:t>
        </w:r>
      </w:hyperlink>
      <w:r>
        <w:rPr>
          <w:color w:val="0000FF"/>
          <w:u w:val="none"/>
        </w:rPr>
        <w:t> </w:t>
      </w:r>
      <w:r>
        <w:rPr>
          <w:u w:val="none"/>
        </w:rPr>
        <w:t>website and should not be relied upon by internal or external parties.</w:t>
      </w:r>
    </w:p>
    <w:p>
      <w:pPr>
        <w:pStyle w:val="BodyText"/>
        <w:spacing w:before="158"/>
        <w:ind w:left="347"/>
        <w:jc w:val="both"/>
      </w:pPr>
      <w:r>
        <w:rPr>
          <w:spacing w:val="-2"/>
        </w:rPr>
        <w:t>Through</w:t>
      </w:r>
      <w:r>
        <w:rPr>
          <w:spacing w:val="-9"/>
        </w:rPr>
        <w:t> </w:t>
      </w:r>
      <w:r>
        <w:rPr>
          <w:spacing w:val="-2"/>
        </w:rPr>
        <w:t>this</w:t>
      </w:r>
      <w:r>
        <w:rPr>
          <w:spacing w:val="-6"/>
        </w:rPr>
        <w:t> </w:t>
      </w:r>
      <w:r>
        <w:rPr>
          <w:spacing w:val="-2"/>
        </w:rPr>
        <w:t>notification,</w:t>
      </w:r>
      <w:r>
        <w:rPr>
          <w:spacing w:val="-4"/>
        </w:rPr>
        <w:t> </w:t>
      </w:r>
      <w:r>
        <w:rPr>
          <w:spacing w:val="-2"/>
        </w:rPr>
        <w:t>the</w:t>
      </w:r>
      <w:r>
        <w:rPr>
          <w:spacing w:val="-7"/>
        </w:rPr>
        <w:t> </w:t>
      </w:r>
      <w:r>
        <w:rPr>
          <w:spacing w:val="-2"/>
        </w:rPr>
        <w:t>Department</w:t>
      </w:r>
      <w:r>
        <w:rPr>
          <w:spacing w:val="-6"/>
        </w:rPr>
        <w:t> </w:t>
      </w:r>
      <w:r>
        <w:rPr>
          <w:spacing w:val="-2"/>
        </w:rPr>
        <w:t>is</w:t>
      </w:r>
      <w:r>
        <w:rPr>
          <w:spacing w:val="-6"/>
        </w:rPr>
        <w:t> </w:t>
      </w:r>
      <w:r>
        <w:rPr>
          <w:spacing w:val="-2"/>
        </w:rPr>
        <w:t>hereby</w:t>
      </w:r>
      <w:r>
        <w:rPr>
          <w:spacing w:val="-4"/>
        </w:rPr>
        <w:t> </w:t>
      </w:r>
      <w:r>
        <w:rPr>
          <w:spacing w:val="-2"/>
        </w:rPr>
        <w:t>withdrawing</w:t>
      </w:r>
      <w:r>
        <w:rPr>
          <w:spacing w:val="-4"/>
        </w:rPr>
        <w:t> </w:t>
      </w:r>
      <w:r>
        <w:rPr>
          <w:spacing w:val="-2"/>
        </w:rPr>
        <w:t>the</w:t>
      </w:r>
      <w:r>
        <w:rPr>
          <w:spacing w:val="-5"/>
        </w:rPr>
        <w:t> </w:t>
      </w:r>
      <w:r>
        <w:rPr>
          <w:spacing w:val="-2"/>
        </w:rPr>
        <w:t>following</w:t>
      </w:r>
      <w:r>
        <w:rPr>
          <w:spacing w:val="-6"/>
        </w:rPr>
        <w:t> </w:t>
      </w:r>
      <w:r>
        <w:rPr>
          <w:spacing w:val="-2"/>
        </w:rPr>
        <w:t>guidance</w:t>
      </w:r>
      <w:r>
        <w:rPr>
          <w:spacing w:val="-7"/>
        </w:rPr>
        <w:t> </w:t>
      </w:r>
      <w:r>
        <w:rPr>
          <w:spacing w:val="-2"/>
        </w:rPr>
        <w:t>materials:</w:t>
      </w:r>
    </w:p>
    <w:p>
      <w:pPr>
        <w:pStyle w:val="BodyText"/>
        <w:rPr>
          <w:sz w:val="14"/>
        </w:rPr>
      </w:pPr>
    </w:p>
    <w:tbl>
      <w:tblPr>
        <w:tblW w:w="0" w:type="auto"/>
        <w:jc w:val="left"/>
        <w:tblInd w:w="3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69"/>
        <w:gridCol w:w="1896"/>
      </w:tblGrid>
      <w:tr>
        <w:trPr>
          <w:trHeight w:val="277" w:hRule="atLeast"/>
        </w:trPr>
        <w:tc>
          <w:tcPr>
            <w:tcW w:w="7469" w:type="dxa"/>
          </w:tcPr>
          <w:p>
            <w:pPr>
              <w:pStyle w:val="TableParagraph"/>
              <w:spacing w:line="258" w:lineRule="exact"/>
              <w:ind w:left="117"/>
              <w:rPr>
                <w:b/>
                <w:sz w:val="24"/>
              </w:rPr>
            </w:pPr>
            <w:r>
              <w:rPr>
                <w:b/>
                <w:spacing w:val="-2"/>
                <w:sz w:val="24"/>
              </w:rPr>
              <w:t>Title</w:t>
            </w:r>
          </w:p>
        </w:tc>
        <w:tc>
          <w:tcPr>
            <w:tcW w:w="1896" w:type="dxa"/>
          </w:tcPr>
          <w:p>
            <w:pPr>
              <w:pStyle w:val="TableParagraph"/>
              <w:spacing w:line="258" w:lineRule="exact"/>
              <w:rPr>
                <w:b/>
                <w:sz w:val="24"/>
              </w:rPr>
            </w:pPr>
            <w:r>
              <w:rPr>
                <w:b/>
                <w:sz w:val="24"/>
              </w:rPr>
              <w:t>Date</w:t>
            </w:r>
            <w:r>
              <w:rPr>
                <w:b/>
                <w:spacing w:val="-6"/>
                <w:sz w:val="24"/>
              </w:rPr>
              <w:t> </w:t>
            </w:r>
            <w:r>
              <w:rPr>
                <w:b/>
                <w:spacing w:val="-2"/>
                <w:sz w:val="24"/>
              </w:rPr>
              <w:t>Issued</w:t>
            </w:r>
          </w:p>
        </w:tc>
      </w:tr>
      <w:tr>
        <w:trPr>
          <w:trHeight w:val="820" w:hRule="atLeast"/>
        </w:trPr>
        <w:tc>
          <w:tcPr>
            <w:tcW w:w="7469" w:type="dxa"/>
          </w:tcPr>
          <w:p>
            <w:pPr>
              <w:pStyle w:val="TableParagraph"/>
              <w:spacing w:line="269" w:lineRule="exact"/>
              <w:ind w:left="115"/>
              <w:rPr>
                <w:sz w:val="24"/>
              </w:rPr>
            </w:pPr>
            <w:r>
              <w:rPr>
                <w:sz w:val="24"/>
              </w:rPr>
              <w:t>Final</w:t>
            </w:r>
            <w:r>
              <w:rPr>
                <w:spacing w:val="-3"/>
                <w:sz w:val="24"/>
              </w:rPr>
              <w:t> </w:t>
            </w:r>
            <w:r>
              <w:rPr>
                <w:sz w:val="24"/>
              </w:rPr>
              <w:t>Guidance</w:t>
            </w:r>
            <w:r>
              <w:rPr>
                <w:spacing w:val="-4"/>
                <w:sz w:val="24"/>
              </w:rPr>
              <w:t> </w:t>
            </w:r>
            <w:r>
              <w:rPr>
                <w:sz w:val="24"/>
              </w:rPr>
              <w:t>to</w:t>
            </w:r>
            <w:r>
              <w:rPr>
                <w:spacing w:val="-3"/>
                <w:sz w:val="24"/>
              </w:rPr>
              <w:t> </w:t>
            </w:r>
            <w:r>
              <w:rPr>
                <w:sz w:val="24"/>
              </w:rPr>
              <w:t>Federal</w:t>
            </w:r>
            <w:r>
              <w:rPr>
                <w:spacing w:val="-2"/>
                <w:sz w:val="24"/>
              </w:rPr>
              <w:t> </w:t>
            </w:r>
            <w:r>
              <w:rPr>
                <w:sz w:val="24"/>
              </w:rPr>
              <w:t>Financial</w:t>
            </w:r>
            <w:r>
              <w:rPr>
                <w:spacing w:val="-3"/>
                <w:sz w:val="24"/>
              </w:rPr>
              <w:t> </w:t>
            </w:r>
            <w:r>
              <w:rPr>
                <w:sz w:val="24"/>
              </w:rPr>
              <w:t>Assistance</w:t>
            </w:r>
            <w:r>
              <w:rPr>
                <w:spacing w:val="-3"/>
                <w:sz w:val="24"/>
              </w:rPr>
              <w:t> </w:t>
            </w:r>
            <w:r>
              <w:rPr>
                <w:sz w:val="24"/>
              </w:rPr>
              <w:t>Recipients</w:t>
            </w:r>
            <w:r>
              <w:rPr>
                <w:spacing w:val="-2"/>
                <w:sz w:val="24"/>
              </w:rPr>
              <w:t> Regarding</w:t>
            </w:r>
          </w:p>
          <w:p>
            <w:pPr>
              <w:pStyle w:val="TableParagraph"/>
              <w:spacing w:line="274" w:lineRule="exact"/>
              <w:ind w:left="115"/>
              <w:rPr>
                <w:sz w:val="24"/>
              </w:rPr>
            </w:pPr>
            <w:r>
              <w:rPr>
                <w:sz w:val="24"/>
              </w:rPr>
              <w:t>Title</w:t>
            </w:r>
            <w:r>
              <w:rPr>
                <w:spacing w:val="-6"/>
                <w:sz w:val="24"/>
              </w:rPr>
              <w:t> </w:t>
            </w:r>
            <w:r>
              <w:rPr>
                <w:sz w:val="24"/>
              </w:rPr>
              <w:t>VI</w:t>
            </w:r>
            <w:r>
              <w:rPr>
                <w:spacing w:val="-9"/>
                <w:sz w:val="24"/>
              </w:rPr>
              <w:t> </w:t>
            </w:r>
            <w:r>
              <w:rPr>
                <w:sz w:val="24"/>
              </w:rPr>
              <w:t>Prohibition</w:t>
            </w:r>
            <w:r>
              <w:rPr>
                <w:spacing w:val="-5"/>
                <w:sz w:val="24"/>
              </w:rPr>
              <w:t> </w:t>
            </w:r>
            <w:r>
              <w:rPr>
                <w:sz w:val="24"/>
              </w:rPr>
              <w:t>Against</w:t>
            </w:r>
            <w:r>
              <w:rPr>
                <w:spacing w:val="-5"/>
                <w:sz w:val="24"/>
              </w:rPr>
              <w:t> </w:t>
            </w:r>
            <w:r>
              <w:rPr>
                <w:sz w:val="24"/>
              </w:rPr>
              <w:t>National</w:t>
            </w:r>
            <w:r>
              <w:rPr>
                <w:spacing w:val="-5"/>
                <w:sz w:val="24"/>
              </w:rPr>
              <w:t> </w:t>
            </w:r>
            <w:r>
              <w:rPr>
                <w:sz w:val="24"/>
              </w:rPr>
              <w:t>Origin</w:t>
            </w:r>
            <w:r>
              <w:rPr>
                <w:spacing w:val="-5"/>
                <w:sz w:val="24"/>
              </w:rPr>
              <w:t> </w:t>
            </w:r>
            <w:r>
              <w:rPr>
                <w:sz w:val="24"/>
              </w:rPr>
              <w:t>Discrimination</w:t>
            </w:r>
            <w:r>
              <w:rPr>
                <w:spacing w:val="-5"/>
                <w:sz w:val="24"/>
              </w:rPr>
              <w:t> </w:t>
            </w:r>
            <w:r>
              <w:rPr>
                <w:sz w:val="24"/>
              </w:rPr>
              <w:t>Affecting Limited English Proficient Persons</w:t>
            </w:r>
          </w:p>
        </w:tc>
        <w:tc>
          <w:tcPr>
            <w:tcW w:w="1896" w:type="dxa"/>
          </w:tcPr>
          <w:p>
            <w:pPr>
              <w:pStyle w:val="TableParagraph"/>
              <w:spacing w:line="240" w:lineRule="auto" w:before="10"/>
              <w:rPr>
                <w:sz w:val="24"/>
              </w:rPr>
            </w:pPr>
            <w:r>
              <w:rPr>
                <w:sz w:val="24"/>
              </w:rPr>
              <w:t>January</w:t>
            </w:r>
            <w:r>
              <w:rPr>
                <w:spacing w:val="-2"/>
                <w:sz w:val="24"/>
              </w:rPr>
              <w:t> </w:t>
            </w:r>
            <w:r>
              <w:rPr>
                <w:sz w:val="24"/>
              </w:rPr>
              <w:t>22,</w:t>
            </w:r>
            <w:r>
              <w:rPr>
                <w:spacing w:val="-2"/>
                <w:sz w:val="24"/>
              </w:rPr>
              <w:t> </w:t>
            </w:r>
            <w:r>
              <w:rPr>
                <w:spacing w:val="-4"/>
                <w:sz w:val="24"/>
              </w:rPr>
              <w:t>2007</w:t>
            </w:r>
          </w:p>
        </w:tc>
      </w:tr>
      <w:tr>
        <w:trPr>
          <w:trHeight w:val="546" w:hRule="atLeast"/>
        </w:trPr>
        <w:tc>
          <w:tcPr>
            <w:tcW w:w="7469" w:type="dxa"/>
          </w:tcPr>
          <w:p>
            <w:pPr>
              <w:pStyle w:val="TableParagraph"/>
              <w:spacing w:line="274" w:lineRule="exact"/>
              <w:ind w:left="115" w:right="806"/>
              <w:rPr>
                <w:sz w:val="24"/>
              </w:rPr>
            </w:pPr>
            <w:r>
              <w:rPr>
                <w:sz w:val="24"/>
              </w:rPr>
              <w:t>FHEO Notice 2013-01: Service Animals and Assistance Animals for</w:t>
            </w:r>
            <w:r>
              <w:rPr>
                <w:spacing w:val="-6"/>
                <w:sz w:val="24"/>
              </w:rPr>
              <w:t> </w:t>
            </w:r>
            <w:r>
              <w:rPr>
                <w:sz w:val="24"/>
              </w:rPr>
              <w:t>People</w:t>
            </w:r>
            <w:r>
              <w:rPr>
                <w:spacing w:val="-7"/>
                <w:sz w:val="24"/>
              </w:rPr>
              <w:t> </w:t>
            </w:r>
            <w:r>
              <w:rPr>
                <w:sz w:val="24"/>
              </w:rPr>
              <w:t>with</w:t>
            </w:r>
            <w:r>
              <w:rPr>
                <w:spacing w:val="-5"/>
                <w:sz w:val="24"/>
              </w:rPr>
              <w:t> </w:t>
            </w:r>
            <w:r>
              <w:rPr>
                <w:sz w:val="24"/>
              </w:rPr>
              <w:t>Disabilities</w:t>
            </w:r>
            <w:r>
              <w:rPr>
                <w:spacing w:val="-5"/>
                <w:sz w:val="24"/>
              </w:rPr>
              <w:t> </w:t>
            </w:r>
            <w:r>
              <w:rPr>
                <w:sz w:val="24"/>
              </w:rPr>
              <w:t>in</w:t>
            </w:r>
            <w:r>
              <w:rPr>
                <w:spacing w:val="-5"/>
                <w:sz w:val="24"/>
              </w:rPr>
              <w:t> </w:t>
            </w:r>
            <w:r>
              <w:rPr>
                <w:sz w:val="24"/>
              </w:rPr>
              <w:t>Housing</w:t>
            </w:r>
            <w:r>
              <w:rPr>
                <w:spacing w:val="-5"/>
                <w:sz w:val="24"/>
              </w:rPr>
              <w:t> </w:t>
            </w:r>
            <w:r>
              <w:rPr>
                <w:sz w:val="24"/>
              </w:rPr>
              <w:t>and</w:t>
            </w:r>
            <w:r>
              <w:rPr>
                <w:spacing w:val="-5"/>
                <w:sz w:val="24"/>
              </w:rPr>
              <w:t> </w:t>
            </w:r>
            <w:r>
              <w:rPr>
                <w:sz w:val="24"/>
              </w:rPr>
              <w:t>HUD-funded</w:t>
            </w:r>
            <w:r>
              <w:rPr>
                <w:spacing w:val="-5"/>
                <w:sz w:val="24"/>
              </w:rPr>
              <w:t> </w:t>
            </w:r>
            <w:r>
              <w:rPr>
                <w:sz w:val="24"/>
              </w:rPr>
              <w:t>Programs</w:t>
            </w:r>
          </w:p>
        </w:tc>
        <w:tc>
          <w:tcPr>
            <w:tcW w:w="1896" w:type="dxa"/>
          </w:tcPr>
          <w:p>
            <w:pPr>
              <w:pStyle w:val="TableParagraph"/>
              <w:spacing w:line="240" w:lineRule="auto" w:before="9"/>
              <w:rPr>
                <w:sz w:val="24"/>
              </w:rPr>
            </w:pPr>
            <w:r>
              <w:rPr>
                <w:sz w:val="24"/>
              </w:rPr>
              <w:t>April</w:t>
            </w:r>
            <w:r>
              <w:rPr>
                <w:spacing w:val="-3"/>
                <w:sz w:val="24"/>
              </w:rPr>
              <w:t> </w:t>
            </w:r>
            <w:r>
              <w:rPr>
                <w:sz w:val="24"/>
              </w:rPr>
              <w:t>25,</w:t>
            </w:r>
            <w:r>
              <w:rPr>
                <w:spacing w:val="-1"/>
                <w:sz w:val="24"/>
              </w:rPr>
              <w:t> </w:t>
            </w:r>
            <w:r>
              <w:rPr>
                <w:spacing w:val="-4"/>
                <w:sz w:val="24"/>
              </w:rPr>
              <w:t>2013</w:t>
            </w:r>
          </w:p>
        </w:tc>
      </w:tr>
      <w:tr>
        <w:trPr>
          <w:trHeight w:val="544" w:hRule="atLeast"/>
        </w:trPr>
        <w:tc>
          <w:tcPr>
            <w:tcW w:w="7469" w:type="dxa"/>
          </w:tcPr>
          <w:p>
            <w:pPr>
              <w:pStyle w:val="TableParagraph"/>
              <w:ind w:left="115"/>
              <w:rPr>
                <w:sz w:val="24"/>
              </w:rPr>
            </w:pPr>
            <w:r>
              <w:rPr>
                <w:sz w:val="24"/>
              </w:rPr>
              <w:t>FHEO</w:t>
            </w:r>
            <w:r>
              <w:rPr>
                <w:spacing w:val="-5"/>
                <w:sz w:val="24"/>
              </w:rPr>
              <w:t> </w:t>
            </w:r>
            <w:r>
              <w:rPr>
                <w:sz w:val="24"/>
              </w:rPr>
              <w:t>2020-01:</w:t>
            </w:r>
            <w:r>
              <w:rPr>
                <w:spacing w:val="-1"/>
                <w:sz w:val="24"/>
              </w:rPr>
              <w:t> </w:t>
            </w:r>
            <w:r>
              <w:rPr>
                <w:sz w:val="24"/>
              </w:rPr>
              <w:t>Assessing</w:t>
            </w:r>
            <w:r>
              <w:rPr>
                <w:spacing w:val="-2"/>
                <w:sz w:val="24"/>
              </w:rPr>
              <w:t> </w:t>
            </w:r>
            <w:r>
              <w:rPr>
                <w:sz w:val="24"/>
              </w:rPr>
              <w:t>a</w:t>
            </w:r>
            <w:r>
              <w:rPr>
                <w:spacing w:val="-2"/>
                <w:sz w:val="24"/>
              </w:rPr>
              <w:t> </w:t>
            </w:r>
            <w:r>
              <w:rPr>
                <w:sz w:val="24"/>
              </w:rPr>
              <w:t>Person’s</w:t>
            </w:r>
            <w:r>
              <w:rPr>
                <w:spacing w:val="-2"/>
                <w:sz w:val="24"/>
              </w:rPr>
              <w:t> </w:t>
            </w:r>
            <w:r>
              <w:rPr>
                <w:sz w:val="24"/>
              </w:rPr>
              <w:t>Request</w:t>
            </w:r>
            <w:r>
              <w:rPr>
                <w:spacing w:val="-1"/>
                <w:sz w:val="24"/>
              </w:rPr>
              <w:t> </w:t>
            </w:r>
            <w:r>
              <w:rPr>
                <w:sz w:val="24"/>
              </w:rPr>
              <w:t>to Have</w:t>
            </w:r>
            <w:r>
              <w:rPr>
                <w:spacing w:val="-2"/>
                <w:sz w:val="24"/>
              </w:rPr>
              <w:t> </w:t>
            </w:r>
            <w:r>
              <w:rPr>
                <w:sz w:val="24"/>
              </w:rPr>
              <w:t>an Animal</w:t>
            </w:r>
            <w:r>
              <w:rPr>
                <w:spacing w:val="-1"/>
                <w:sz w:val="24"/>
              </w:rPr>
              <w:t> </w:t>
            </w:r>
            <w:r>
              <w:rPr>
                <w:spacing w:val="-5"/>
                <w:sz w:val="24"/>
              </w:rPr>
              <w:t>as</w:t>
            </w:r>
          </w:p>
          <w:p>
            <w:pPr>
              <w:pStyle w:val="TableParagraph"/>
              <w:spacing w:line="255" w:lineRule="exact"/>
              <w:ind w:left="115"/>
              <w:rPr>
                <w:sz w:val="24"/>
              </w:rPr>
            </w:pPr>
            <w:r>
              <w:rPr>
                <w:sz w:val="24"/>
              </w:rPr>
              <w:t>a</w:t>
            </w:r>
            <w:r>
              <w:rPr>
                <w:spacing w:val="-3"/>
                <w:sz w:val="24"/>
              </w:rPr>
              <w:t> </w:t>
            </w:r>
            <w:r>
              <w:rPr>
                <w:sz w:val="24"/>
              </w:rPr>
              <w:t>Reasonable</w:t>
            </w:r>
            <w:r>
              <w:rPr>
                <w:spacing w:val="-1"/>
                <w:sz w:val="24"/>
              </w:rPr>
              <w:t> </w:t>
            </w:r>
            <w:r>
              <w:rPr>
                <w:sz w:val="24"/>
              </w:rPr>
              <w:t>Accommodation</w:t>
            </w:r>
            <w:r>
              <w:rPr>
                <w:spacing w:val="-1"/>
                <w:sz w:val="24"/>
              </w:rPr>
              <w:t> </w:t>
            </w:r>
            <w:r>
              <w:rPr>
                <w:sz w:val="24"/>
              </w:rPr>
              <w:t>Under</w:t>
            </w:r>
            <w:r>
              <w:rPr>
                <w:spacing w:val="-3"/>
                <w:sz w:val="24"/>
              </w:rPr>
              <w:t> </w:t>
            </w:r>
            <w:r>
              <w:rPr>
                <w:sz w:val="24"/>
              </w:rPr>
              <w:t>the Fair</w:t>
            </w:r>
            <w:r>
              <w:rPr>
                <w:spacing w:val="-3"/>
                <w:sz w:val="24"/>
              </w:rPr>
              <w:t> </w:t>
            </w:r>
            <w:r>
              <w:rPr>
                <w:sz w:val="24"/>
              </w:rPr>
              <w:t>Housing</w:t>
            </w:r>
            <w:r>
              <w:rPr>
                <w:spacing w:val="-1"/>
                <w:sz w:val="24"/>
              </w:rPr>
              <w:t> </w:t>
            </w:r>
            <w:r>
              <w:rPr>
                <w:spacing w:val="-5"/>
                <w:sz w:val="24"/>
              </w:rPr>
              <w:t>Act</w:t>
            </w:r>
          </w:p>
        </w:tc>
        <w:tc>
          <w:tcPr>
            <w:tcW w:w="1896" w:type="dxa"/>
          </w:tcPr>
          <w:p>
            <w:pPr>
              <w:pStyle w:val="TableParagraph"/>
              <w:spacing w:line="240" w:lineRule="auto" w:before="8"/>
              <w:rPr>
                <w:sz w:val="24"/>
              </w:rPr>
            </w:pPr>
            <w:r>
              <w:rPr>
                <w:sz w:val="24"/>
              </w:rPr>
              <w:t>January</w:t>
            </w:r>
            <w:r>
              <w:rPr>
                <w:spacing w:val="-2"/>
                <w:sz w:val="24"/>
              </w:rPr>
              <w:t> </w:t>
            </w:r>
            <w:r>
              <w:rPr>
                <w:sz w:val="24"/>
              </w:rPr>
              <w:t>28,</w:t>
            </w:r>
            <w:r>
              <w:rPr>
                <w:spacing w:val="-2"/>
                <w:sz w:val="24"/>
              </w:rPr>
              <w:t> </w:t>
            </w:r>
            <w:r>
              <w:rPr>
                <w:spacing w:val="-4"/>
                <w:sz w:val="24"/>
              </w:rPr>
              <w:t>2020</w:t>
            </w:r>
          </w:p>
        </w:tc>
      </w:tr>
      <w:tr>
        <w:trPr>
          <w:trHeight w:val="558" w:hRule="atLeast"/>
        </w:trPr>
        <w:tc>
          <w:tcPr>
            <w:tcW w:w="7469" w:type="dxa"/>
          </w:tcPr>
          <w:p>
            <w:pPr>
              <w:pStyle w:val="TableParagraph"/>
              <w:spacing w:line="274" w:lineRule="exact"/>
              <w:ind w:left="115"/>
              <w:rPr>
                <w:sz w:val="24"/>
              </w:rPr>
            </w:pPr>
            <w:r>
              <w:rPr>
                <w:sz w:val="24"/>
              </w:rPr>
              <w:t>Implementation</w:t>
            </w:r>
            <w:r>
              <w:rPr>
                <w:spacing w:val="-2"/>
                <w:sz w:val="24"/>
              </w:rPr>
              <w:t> </w:t>
            </w:r>
            <w:r>
              <w:rPr>
                <w:sz w:val="24"/>
              </w:rPr>
              <w:t>of</w:t>
            </w:r>
            <w:r>
              <w:rPr>
                <w:spacing w:val="-3"/>
                <w:sz w:val="24"/>
              </w:rPr>
              <w:t> </w:t>
            </w:r>
            <w:r>
              <w:rPr>
                <w:sz w:val="24"/>
              </w:rPr>
              <w:t>Executive</w:t>
            </w:r>
            <w:r>
              <w:rPr>
                <w:spacing w:val="-3"/>
                <w:sz w:val="24"/>
              </w:rPr>
              <w:t> </w:t>
            </w:r>
            <w:r>
              <w:rPr>
                <w:sz w:val="24"/>
              </w:rPr>
              <w:t>Order</w:t>
            </w:r>
            <w:r>
              <w:rPr>
                <w:spacing w:val="-3"/>
                <w:sz w:val="24"/>
              </w:rPr>
              <w:t> </w:t>
            </w:r>
            <w:r>
              <w:rPr>
                <w:sz w:val="24"/>
              </w:rPr>
              <w:t>13988</w:t>
            </w:r>
            <w:r>
              <w:rPr>
                <w:spacing w:val="-1"/>
                <w:sz w:val="24"/>
              </w:rPr>
              <w:t> </w:t>
            </w:r>
            <w:r>
              <w:rPr>
                <w:sz w:val="24"/>
              </w:rPr>
              <w:t>on</w:t>
            </w:r>
            <w:r>
              <w:rPr>
                <w:spacing w:val="-2"/>
                <w:sz w:val="24"/>
              </w:rPr>
              <w:t> </w:t>
            </w:r>
            <w:r>
              <w:rPr>
                <w:sz w:val="24"/>
              </w:rPr>
              <w:t>the</w:t>
            </w:r>
            <w:r>
              <w:rPr>
                <w:spacing w:val="-1"/>
                <w:sz w:val="24"/>
              </w:rPr>
              <w:t> </w:t>
            </w:r>
            <w:r>
              <w:rPr>
                <w:sz w:val="24"/>
              </w:rPr>
              <w:t>Enforcement</w:t>
            </w:r>
            <w:r>
              <w:rPr>
                <w:spacing w:val="-2"/>
                <w:sz w:val="24"/>
              </w:rPr>
              <w:t> </w:t>
            </w:r>
            <w:r>
              <w:rPr>
                <w:sz w:val="24"/>
              </w:rPr>
              <w:t>of</w:t>
            </w:r>
            <w:r>
              <w:rPr>
                <w:spacing w:val="-2"/>
                <w:sz w:val="24"/>
              </w:rPr>
              <w:t> </w:t>
            </w:r>
            <w:r>
              <w:rPr>
                <w:spacing w:val="-5"/>
                <w:sz w:val="24"/>
              </w:rPr>
              <w:t>the</w:t>
            </w:r>
          </w:p>
          <w:p>
            <w:pPr>
              <w:pStyle w:val="TableParagraph"/>
              <w:spacing w:line="263" w:lineRule="exact" w:before="2"/>
              <w:ind w:left="115"/>
              <w:rPr>
                <w:sz w:val="24"/>
              </w:rPr>
            </w:pPr>
            <w:r>
              <w:rPr>
                <w:sz w:val="24"/>
              </w:rPr>
              <w:t>Fair</w:t>
            </w:r>
            <w:r>
              <w:rPr>
                <w:spacing w:val="-4"/>
                <w:sz w:val="24"/>
              </w:rPr>
              <w:t> </w:t>
            </w:r>
            <w:r>
              <w:rPr>
                <w:sz w:val="24"/>
              </w:rPr>
              <w:t>Housing</w:t>
            </w:r>
            <w:r>
              <w:rPr>
                <w:spacing w:val="-2"/>
                <w:sz w:val="24"/>
              </w:rPr>
              <w:t> </w:t>
            </w:r>
            <w:r>
              <w:rPr>
                <w:spacing w:val="-5"/>
                <w:sz w:val="24"/>
              </w:rPr>
              <w:t>Act</w:t>
            </w:r>
          </w:p>
        </w:tc>
        <w:tc>
          <w:tcPr>
            <w:tcW w:w="1896" w:type="dxa"/>
          </w:tcPr>
          <w:p>
            <w:pPr>
              <w:pStyle w:val="TableParagraph"/>
              <w:spacing w:line="274" w:lineRule="exact"/>
              <w:ind w:left="114"/>
              <w:rPr>
                <w:sz w:val="24"/>
              </w:rPr>
            </w:pPr>
            <w:r>
              <w:rPr>
                <w:sz w:val="24"/>
              </w:rPr>
              <w:t>February</w:t>
            </w:r>
            <w:r>
              <w:rPr>
                <w:spacing w:val="-4"/>
                <w:sz w:val="24"/>
              </w:rPr>
              <w:t> </w:t>
            </w:r>
            <w:r>
              <w:rPr>
                <w:spacing w:val="-5"/>
                <w:sz w:val="24"/>
              </w:rPr>
              <w:t>11,</w:t>
            </w:r>
          </w:p>
          <w:p>
            <w:pPr>
              <w:pStyle w:val="TableParagraph"/>
              <w:spacing w:line="263" w:lineRule="exact" w:before="2"/>
              <w:ind w:left="114"/>
              <w:rPr>
                <w:sz w:val="24"/>
              </w:rPr>
            </w:pPr>
            <w:r>
              <w:rPr>
                <w:spacing w:val="-4"/>
                <w:sz w:val="24"/>
              </w:rPr>
              <w:t>2021</w:t>
            </w:r>
          </w:p>
        </w:tc>
      </w:tr>
    </w:tbl>
    <w:p>
      <w:pPr>
        <w:pStyle w:val="TableParagraph"/>
        <w:spacing w:after="0" w:line="263" w:lineRule="exact"/>
        <w:rPr>
          <w:sz w:val="24"/>
        </w:rPr>
        <w:sectPr>
          <w:pgSz w:w="12240" w:h="15840"/>
          <w:pgMar w:top="1380" w:bottom="2006"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69"/>
        <w:gridCol w:w="1896"/>
      </w:tblGrid>
      <w:tr>
        <w:trPr>
          <w:trHeight w:val="556" w:hRule="atLeast"/>
        </w:trPr>
        <w:tc>
          <w:tcPr>
            <w:tcW w:w="7469" w:type="dxa"/>
          </w:tcPr>
          <w:p>
            <w:pPr>
              <w:pStyle w:val="TableParagraph"/>
              <w:spacing w:line="276" w:lineRule="exact"/>
              <w:ind w:right="781"/>
              <w:rPr>
                <w:sz w:val="24"/>
              </w:rPr>
            </w:pPr>
            <w:r>
              <w:rPr>
                <w:sz w:val="24"/>
              </w:rPr>
              <w:t>FHEO</w:t>
            </w:r>
            <w:r>
              <w:rPr>
                <w:spacing w:val="-7"/>
                <w:sz w:val="24"/>
              </w:rPr>
              <w:t> </w:t>
            </w:r>
            <w:r>
              <w:rPr>
                <w:sz w:val="24"/>
              </w:rPr>
              <w:t>Statement</w:t>
            </w:r>
            <w:r>
              <w:rPr>
                <w:spacing w:val="-5"/>
                <w:sz w:val="24"/>
              </w:rPr>
              <w:t> </w:t>
            </w:r>
            <w:r>
              <w:rPr>
                <w:sz w:val="24"/>
              </w:rPr>
              <w:t>on</w:t>
            </w:r>
            <w:r>
              <w:rPr>
                <w:spacing w:val="-5"/>
                <w:sz w:val="24"/>
              </w:rPr>
              <w:t> </w:t>
            </w:r>
            <w:r>
              <w:rPr>
                <w:sz w:val="24"/>
              </w:rPr>
              <w:t>the</w:t>
            </w:r>
            <w:r>
              <w:rPr>
                <w:spacing w:val="-4"/>
                <w:sz w:val="24"/>
              </w:rPr>
              <w:t> </w:t>
            </w:r>
            <w:r>
              <w:rPr>
                <w:sz w:val="24"/>
              </w:rPr>
              <w:t>Fair</w:t>
            </w:r>
            <w:r>
              <w:rPr>
                <w:spacing w:val="-6"/>
                <w:sz w:val="24"/>
              </w:rPr>
              <w:t> </w:t>
            </w:r>
            <w:r>
              <w:rPr>
                <w:sz w:val="24"/>
              </w:rPr>
              <w:t>Housing</w:t>
            </w:r>
            <w:r>
              <w:rPr>
                <w:spacing w:val="-5"/>
                <w:sz w:val="24"/>
              </w:rPr>
              <w:t> </w:t>
            </w:r>
            <w:r>
              <w:rPr>
                <w:sz w:val="24"/>
              </w:rPr>
              <w:t>Act</w:t>
            </w:r>
            <w:r>
              <w:rPr>
                <w:spacing w:val="-5"/>
                <w:sz w:val="24"/>
              </w:rPr>
              <w:t> </w:t>
            </w:r>
            <w:r>
              <w:rPr>
                <w:sz w:val="24"/>
              </w:rPr>
              <w:t>and</w:t>
            </w:r>
            <w:r>
              <w:rPr>
                <w:spacing w:val="-5"/>
                <w:sz w:val="24"/>
              </w:rPr>
              <w:t> </w:t>
            </w:r>
            <w:r>
              <w:rPr>
                <w:sz w:val="24"/>
              </w:rPr>
              <w:t>Special</w:t>
            </w:r>
            <w:r>
              <w:rPr>
                <w:spacing w:val="-5"/>
                <w:sz w:val="24"/>
              </w:rPr>
              <w:t> </w:t>
            </w:r>
            <w:r>
              <w:rPr>
                <w:sz w:val="24"/>
              </w:rPr>
              <w:t>Purpose Credit Programs</w:t>
            </w:r>
          </w:p>
        </w:tc>
        <w:tc>
          <w:tcPr>
            <w:tcW w:w="1896" w:type="dxa"/>
          </w:tcPr>
          <w:p>
            <w:pPr>
              <w:pStyle w:val="TableParagraph"/>
              <w:spacing w:line="273" w:lineRule="exact"/>
              <w:rPr>
                <w:sz w:val="24"/>
              </w:rPr>
            </w:pPr>
            <w:r>
              <w:rPr>
                <w:sz w:val="24"/>
              </w:rPr>
              <w:t>December</w:t>
            </w:r>
            <w:r>
              <w:rPr>
                <w:spacing w:val="-6"/>
                <w:sz w:val="24"/>
              </w:rPr>
              <w:t> </w:t>
            </w:r>
            <w:r>
              <w:rPr>
                <w:spacing w:val="-5"/>
                <w:sz w:val="24"/>
              </w:rPr>
              <w:t>7,</w:t>
            </w:r>
          </w:p>
          <w:p>
            <w:pPr>
              <w:pStyle w:val="TableParagraph"/>
              <w:spacing w:line="264" w:lineRule="exact"/>
              <w:rPr>
                <w:sz w:val="24"/>
              </w:rPr>
            </w:pPr>
            <w:r>
              <w:rPr>
                <w:spacing w:val="-4"/>
                <w:sz w:val="24"/>
              </w:rPr>
              <w:t>2021</w:t>
            </w:r>
          </w:p>
        </w:tc>
      </w:tr>
      <w:tr>
        <w:trPr>
          <w:trHeight w:val="551" w:hRule="atLeast"/>
        </w:trPr>
        <w:tc>
          <w:tcPr>
            <w:tcW w:w="7469" w:type="dxa"/>
          </w:tcPr>
          <w:p>
            <w:pPr>
              <w:pStyle w:val="TableParagraph"/>
              <w:spacing w:line="265" w:lineRule="exact"/>
              <w:rPr>
                <w:sz w:val="24"/>
              </w:rPr>
            </w:pPr>
            <w:r>
              <w:rPr>
                <w:sz w:val="24"/>
              </w:rPr>
              <w:t>Application</w:t>
            </w:r>
            <w:r>
              <w:rPr>
                <w:spacing w:val="-1"/>
                <w:sz w:val="24"/>
              </w:rPr>
              <w:t> </w:t>
            </w:r>
            <w:r>
              <w:rPr>
                <w:sz w:val="24"/>
              </w:rPr>
              <w:t>of</w:t>
            </w:r>
            <w:r>
              <w:rPr>
                <w:spacing w:val="-2"/>
                <w:sz w:val="24"/>
              </w:rPr>
              <w:t> </w:t>
            </w:r>
            <w:r>
              <w:rPr>
                <w:sz w:val="24"/>
              </w:rPr>
              <w:t>Fair</w:t>
            </w:r>
            <w:r>
              <w:rPr>
                <w:spacing w:val="-2"/>
                <w:sz w:val="24"/>
              </w:rPr>
              <w:t> </w:t>
            </w:r>
            <w:r>
              <w:rPr>
                <w:sz w:val="24"/>
              </w:rPr>
              <w:t>Housing</w:t>
            </w:r>
            <w:r>
              <w:rPr>
                <w:spacing w:val="-1"/>
                <w:sz w:val="24"/>
              </w:rPr>
              <w:t> </w:t>
            </w:r>
            <w:r>
              <w:rPr>
                <w:sz w:val="24"/>
              </w:rPr>
              <w:t>Act</w:t>
            </w:r>
            <w:r>
              <w:rPr>
                <w:spacing w:val="-1"/>
                <w:sz w:val="24"/>
              </w:rPr>
              <w:t> </w:t>
            </w:r>
            <w:r>
              <w:rPr>
                <w:sz w:val="24"/>
              </w:rPr>
              <w:t>Standards</w:t>
            </w:r>
            <w:r>
              <w:rPr>
                <w:spacing w:val="-1"/>
                <w:sz w:val="24"/>
              </w:rPr>
              <w:t> </w:t>
            </w:r>
            <w:r>
              <w:rPr>
                <w:sz w:val="24"/>
              </w:rPr>
              <w:t>to</w:t>
            </w:r>
            <w:r>
              <w:rPr>
                <w:spacing w:val="-1"/>
                <w:sz w:val="24"/>
              </w:rPr>
              <w:t> </w:t>
            </w:r>
            <w:r>
              <w:rPr>
                <w:sz w:val="24"/>
              </w:rPr>
              <w:t>the Use</w:t>
            </w:r>
            <w:r>
              <w:rPr>
                <w:spacing w:val="-2"/>
                <w:sz w:val="24"/>
              </w:rPr>
              <w:t> </w:t>
            </w:r>
            <w:r>
              <w:rPr>
                <w:sz w:val="24"/>
              </w:rPr>
              <w:t>of</w:t>
            </w:r>
            <w:r>
              <w:rPr>
                <w:spacing w:val="-1"/>
                <w:sz w:val="24"/>
              </w:rPr>
              <w:t> </w:t>
            </w:r>
            <w:r>
              <w:rPr>
                <w:spacing w:val="-2"/>
                <w:sz w:val="24"/>
              </w:rPr>
              <w:t>Criminal</w:t>
            </w:r>
          </w:p>
          <w:p>
            <w:pPr>
              <w:pStyle w:val="TableParagraph"/>
              <w:spacing w:line="266" w:lineRule="exact"/>
              <w:rPr>
                <w:sz w:val="24"/>
              </w:rPr>
            </w:pPr>
            <w:r>
              <w:rPr>
                <w:sz w:val="24"/>
              </w:rPr>
              <w:t>Records</w:t>
            </w:r>
            <w:r>
              <w:rPr>
                <w:spacing w:val="-5"/>
                <w:sz w:val="24"/>
              </w:rPr>
              <w:t> </w:t>
            </w:r>
            <w:r>
              <w:rPr>
                <w:sz w:val="24"/>
              </w:rPr>
              <w:t>by</w:t>
            </w:r>
            <w:r>
              <w:rPr>
                <w:spacing w:val="-2"/>
                <w:sz w:val="24"/>
              </w:rPr>
              <w:t> </w:t>
            </w:r>
            <w:r>
              <w:rPr>
                <w:sz w:val="24"/>
              </w:rPr>
              <w:t>Providers</w:t>
            </w:r>
            <w:r>
              <w:rPr>
                <w:spacing w:val="-2"/>
                <w:sz w:val="24"/>
              </w:rPr>
              <w:t> </w:t>
            </w:r>
            <w:r>
              <w:rPr>
                <w:sz w:val="24"/>
              </w:rPr>
              <w:t>of</w:t>
            </w:r>
            <w:r>
              <w:rPr>
                <w:spacing w:val="-1"/>
                <w:sz w:val="24"/>
              </w:rPr>
              <w:t> </w:t>
            </w:r>
            <w:r>
              <w:rPr>
                <w:sz w:val="24"/>
              </w:rPr>
              <w:t>Housing</w:t>
            </w:r>
            <w:r>
              <w:rPr>
                <w:spacing w:val="-2"/>
                <w:sz w:val="24"/>
              </w:rPr>
              <w:t> </w:t>
            </w:r>
            <w:r>
              <w:rPr>
                <w:sz w:val="24"/>
              </w:rPr>
              <w:t>and</w:t>
            </w:r>
            <w:r>
              <w:rPr>
                <w:spacing w:val="-2"/>
                <w:sz w:val="24"/>
              </w:rPr>
              <w:t> </w:t>
            </w:r>
            <w:r>
              <w:rPr>
                <w:sz w:val="24"/>
              </w:rPr>
              <w:t>Real-Estate</w:t>
            </w:r>
            <w:r>
              <w:rPr>
                <w:spacing w:val="-1"/>
                <w:sz w:val="24"/>
              </w:rPr>
              <w:t> </w:t>
            </w:r>
            <w:r>
              <w:rPr>
                <w:sz w:val="24"/>
              </w:rPr>
              <w:t>Related</w:t>
            </w:r>
            <w:r>
              <w:rPr>
                <w:spacing w:val="-2"/>
                <w:sz w:val="24"/>
              </w:rPr>
              <w:t> Transactions</w:t>
            </w:r>
          </w:p>
        </w:tc>
        <w:tc>
          <w:tcPr>
            <w:tcW w:w="1896" w:type="dxa"/>
          </w:tcPr>
          <w:p>
            <w:pPr>
              <w:pStyle w:val="TableParagraph"/>
              <w:ind w:left="109"/>
              <w:rPr>
                <w:sz w:val="24"/>
              </w:rPr>
            </w:pPr>
            <w:r>
              <w:rPr>
                <w:sz w:val="24"/>
              </w:rPr>
              <w:t>June</w:t>
            </w:r>
            <w:r>
              <w:rPr>
                <w:spacing w:val="-1"/>
                <w:sz w:val="24"/>
              </w:rPr>
              <w:t> </w:t>
            </w:r>
            <w:r>
              <w:rPr>
                <w:sz w:val="24"/>
              </w:rPr>
              <w:t>10, </w:t>
            </w:r>
            <w:r>
              <w:rPr>
                <w:spacing w:val="-4"/>
                <w:sz w:val="24"/>
              </w:rPr>
              <w:t>2022</w:t>
            </w:r>
          </w:p>
        </w:tc>
      </w:tr>
      <w:tr>
        <w:trPr>
          <w:trHeight w:val="551" w:hRule="atLeast"/>
        </w:trPr>
        <w:tc>
          <w:tcPr>
            <w:tcW w:w="7469" w:type="dxa"/>
          </w:tcPr>
          <w:p>
            <w:pPr>
              <w:pStyle w:val="TableParagraph"/>
              <w:rPr>
                <w:sz w:val="24"/>
              </w:rPr>
            </w:pPr>
            <w:r>
              <w:rPr>
                <w:sz w:val="24"/>
              </w:rPr>
              <w:t>Implementation</w:t>
            </w:r>
            <w:r>
              <w:rPr>
                <w:spacing w:val="-4"/>
                <w:sz w:val="24"/>
              </w:rPr>
              <w:t> </w:t>
            </w:r>
            <w:r>
              <w:rPr>
                <w:sz w:val="24"/>
              </w:rPr>
              <w:t>of</w:t>
            </w:r>
            <w:r>
              <w:rPr>
                <w:spacing w:val="-3"/>
                <w:sz w:val="24"/>
              </w:rPr>
              <w:t> </w:t>
            </w:r>
            <w:r>
              <w:rPr>
                <w:sz w:val="24"/>
              </w:rPr>
              <w:t>OGC</w:t>
            </w:r>
            <w:r>
              <w:rPr>
                <w:spacing w:val="1"/>
                <w:sz w:val="24"/>
              </w:rPr>
              <w:t> </w:t>
            </w:r>
            <w:r>
              <w:rPr>
                <w:sz w:val="24"/>
              </w:rPr>
              <w:t>Guidance</w:t>
            </w:r>
            <w:r>
              <w:rPr>
                <w:spacing w:val="-4"/>
                <w:sz w:val="24"/>
              </w:rPr>
              <w:t> </w:t>
            </w:r>
            <w:r>
              <w:rPr>
                <w:sz w:val="24"/>
              </w:rPr>
              <w:t>on</w:t>
            </w:r>
            <w:r>
              <w:rPr>
                <w:spacing w:val="-2"/>
                <w:sz w:val="24"/>
              </w:rPr>
              <w:t> </w:t>
            </w:r>
            <w:r>
              <w:rPr>
                <w:sz w:val="24"/>
              </w:rPr>
              <w:t>Application</w:t>
            </w:r>
            <w:r>
              <w:rPr>
                <w:spacing w:val="-2"/>
                <w:sz w:val="24"/>
              </w:rPr>
              <w:t> </w:t>
            </w:r>
            <w:r>
              <w:rPr>
                <w:sz w:val="24"/>
              </w:rPr>
              <w:t>of</w:t>
            </w:r>
            <w:r>
              <w:rPr>
                <w:spacing w:val="-3"/>
                <w:sz w:val="24"/>
              </w:rPr>
              <w:t> </w:t>
            </w:r>
            <w:r>
              <w:rPr>
                <w:sz w:val="24"/>
              </w:rPr>
              <w:t>Fair </w:t>
            </w:r>
            <w:r>
              <w:rPr>
                <w:spacing w:val="-2"/>
                <w:sz w:val="24"/>
              </w:rPr>
              <w:t>Housing</w:t>
            </w:r>
          </w:p>
          <w:p>
            <w:pPr>
              <w:pStyle w:val="TableParagraph"/>
              <w:spacing w:line="261" w:lineRule="exact"/>
              <w:rPr>
                <w:sz w:val="24"/>
              </w:rPr>
            </w:pPr>
            <w:r>
              <w:rPr>
                <w:sz w:val="24"/>
              </w:rPr>
              <w:t>Act</w:t>
            </w:r>
            <w:r>
              <w:rPr>
                <w:spacing w:val="-4"/>
                <w:sz w:val="24"/>
              </w:rPr>
              <w:t> </w:t>
            </w:r>
            <w:r>
              <w:rPr>
                <w:sz w:val="24"/>
              </w:rPr>
              <w:t>Standards</w:t>
            </w:r>
            <w:r>
              <w:rPr>
                <w:spacing w:val="-1"/>
                <w:sz w:val="24"/>
              </w:rPr>
              <w:t> </w:t>
            </w:r>
            <w:r>
              <w:rPr>
                <w:sz w:val="24"/>
              </w:rPr>
              <w:t>to</w:t>
            </w:r>
            <w:r>
              <w:rPr>
                <w:spacing w:val="-1"/>
                <w:sz w:val="24"/>
              </w:rPr>
              <w:t> </w:t>
            </w:r>
            <w:r>
              <w:rPr>
                <w:sz w:val="24"/>
              </w:rPr>
              <w:t>the</w:t>
            </w:r>
            <w:r>
              <w:rPr>
                <w:spacing w:val="-2"/>
                <w:sz w:val="24"/>
              </w:rPr>
              <w:t> </w:t>
            </w:r>
            <w:r>
              <w:rPr>
                <w:sz w:val="24"/>
              </w:rPr>
              <w:t>Use of</w:t>
            </w:r>
            <w:r>
              <w:rPr>
                <w:spacing w:val="-2"/>
                <w:sz w:val="24"/>
              </w:rPr>
              <w:t> </w:t>
            </w:r>
            <w:r>
              <w:rPr>
                <w:sz w:val="24"/>
              </w:rPr>
              <w:t>Criminal</w:t>
            </w:r>
            <w:r>
              <w:rPr>
                <w:spacing w:val="-1"/>
                <w:sz w:val="24"/>
              </w:rPr>
              <w:t> </w:t>
            </w:r>
            <w:r>
              <w:rPr>
                <w:spacing w:val="-2"/>
                <w:sz w:val="24"/>
              </w:rPr>
              <w:t>Records</w:t>
            </w:r>
          </w:p>
        </w:tc>
        <w:tc>
          <w:tcPr>
            <w:tcW w:w="1896" w:type="dxa"/>
          </w:tcPr>
          <w:p>
            <w:pPr>
              <w:pStyle w:val="TableParagraph"/>
              <w:ind w:left="109"/>
              <w:rPr>
                <w:sz w:val="24"/>
              </w:rPr>
            </w:pPr>
            <w:r>
              <w:rPr>
                <w:sz w:val="24"/>
              </w:rPr>
              <w:t>June</w:t>
            </w:r>
            <w:r>
              <w:rPr>
                <w:spacing w:val="-1"/>
                <w:sz w:val="24"/>
              </w:rPr>
              <w:t> </w:t>
            </w:r>
            <w:r>
              <w:rPr>
                <w:sz w:val="24"/>
              </w:rPr>
              <w:t>20, </w:t>
            </w:r>
            <w:r>
              <w:rPr>
                <w:spacing w:val="-4"/>
                <w:sz w:val="24"/>
              </w:rPr>
              <w:t>2022</w:t>
            </w:r>
          </w:p>
        </w:tc>
      </w:tr>
      <w:tr>
        <w:trPr>
          <w:trHeight w:val="551" w:hRule="atLeast"/>
        </w:trPr>
        <w:tc>
          <w:tcPr>
            <w:tcW w:w="7469" w:type="dxa"/>
          </w:tcPr>
          <w:p>
            <w:pPr>
              <w:pStyle w:val="TableParagraph"/>
              <w:spacing w:line="265" w:lineRule="exact"/>
              <w:rPr>
                <w:sz w:val="24"/>
              </w:rPr>
            </w:pPr>
            <w:r>
              <w:rPr>
                <w:sz w:val="24"/>
              </w:rPr>
              <w:t>FHEO</w:t>
            </w:r>
            <w:r>
              <w:rPr>
                <w:spacing w:val="-6"/>
                <w:sz w:val="24"/>
              </w:rPr>
              <w:t> </w:t>
            </w:r>
            <w:r>
              <w:rPr>
                <w:sz w:val="24"/>
              </w:rPr>
              <w:t>Memorandum</w:t>
            </w:r>
            <w:r>
              <w:rPr>
                <w:spacing w:val="-2"/>
                <w:sz w:val="24"/>
              </w:rPr>
              <w:t> </w:t>
            </w:r>
            <w:r>
              <w:rPr>
                <w:sz w:val="24"/>
              </w:rPr>
              <w:t>on Source</w:t>
            </w:r>
            <w:r>
              <w:rPr>
                <w:spacing w:val="-2"/>
                <w:sz w:val="24"/>
              </w:rPr>
              <w:t> </w:t>
            </w:r>
            <w:r>
              <w:rPr>
                <w:sz w:val="24"/>
              </w:rPr>
              <w:t>of</w:t>
            </w:r>
            <w:r>
              <w:rPr>
                <w:spacing w:val="-1"/>
                <w:sz w:val="24"/>
              </w:rPr>
              <w:t> </w:t>
            </w:r>
            <w:r>
              <w:rPr>
                <w:sz w:val="24"/>
              </w:rPr>
              <w:t>Income</w:t>
            </w:r>
            <w:r>
              <w:rPr>
                <w:spacing w:val="-3"/>
                <w:sz w:val="24"/>
              </w:rPr>
              <w:t> </w:t>
            </w:r>
            <w:r>
              <w:rPr>
                <w:sz w:val="24"/>
              </w:rPr>
              <w:t>Testing</w:t>
            </w:r>
            <w:r>
              <w:rPr>
                <w:spacing w:val="-2"/>
                <w:sz w:val="24"/>
              </w:rPr>
              <w:t> </w:t>
            </w:r>
            <w:r>
              <w:rPr>
                <w:sz w:val="24"/>
              </w:rPr>
              <w:t>Activities</w:t>
            </w:r>
            <w:r>
              <w:rPr>
                <w:spacing w:val="-1"/>
                <w:sz w:val="24"/>
              </w:rPr>
              <w:t> </w:t>
            </w:r>
            <w:r>
              <w:rPr>
                <w:spacing w:val="-2"/>
                <w:sz w:val="24"/>
              </w:rPr>
              <w:t>under</w:t>
            </w:r>
          </w:p>
          <w:p>
            <w:pPr>
              <w:pStyle w:val="TableParagraph"/>
              <w:spacing w:line="266" w:lineRule="exact"/>
              <w:rPr>
                <w:sz w:val="24"/>
              </w:rPr>
            </w:pPr>
            <w:r>
              <w:rPr>
                <w:sz w:val="24"/>
              </w:rPr>
              <w:t>the</w:t>
            </w:r>
            <w:r>
              <w:rPr>
                <w:spacing w:val="-3"/>
                <w:sz w:val="24"/>
              </w:rPr>
              <w:t> </w:t>
            </w:r>
            <w:r>
              <w:rPr>
                <w:sz w:val="24"/>
              </w:rPr>
              <w:t>Fair</w:t>
            </w:r>
            <w:r>
              <w:rPr>
                <w:spacing w:val="-2"/>
                <w:sz w:val="24"/>
              </w:rPr>
              <w:t> </w:t>
            </w:r>
            <w:r>
              <w:rPr>
                <w:sz w:val="24"/>
              </w:rPr>
              <w:t>Housing</w:t>
            </w:r>
            <w:r>
              <w:rPr>
                <w:spacing w:val="-2"/>
                <w:sz w:val="24"/>
              </w:rPr>
              <w:t> </w:t>
            </w:r>
            <w:r>
              <w:rPr>
                <w:sz w:val="24"/>
              </w:rPr>
              <w:t>Assistance</w:t>
            </w:r>
            <w:r>
              <w:rPr>
                <w:spacing w:val="-2"/>
                <w:sz w:val="24"/>
              </w:rPr>
              <w:t> Program</w:t>
            </w:r>
          </w:p>
        </w:tc>
        <w:tc>
          <w:tcPr>
            <w:tcW w:w="1896" w:type="dxa"/>
          </w:tcPr>
          <w:p>
            <w:pPr>
              <w:pStyle w:val="TableParagraph"/>
              <w:spacing w:line="265" w:lineRule="exact"/>
              <w:rPr>
                <w:sz w:val="24"/>
              </w:rPr>
            </w:pPr>
            <w:r>
              <w:rPr>
                <w:sz w:val="24"/>
              </w:rPr>
              <w:t>February</w:t>
            </w:r>
            <w:r>
              <w:rPr>
                <w:spacing w:val="-6"/>
                <w:sz w:val="24"/>
              </w:rPr>
              <w:t> </w:t>
            </w:r>
            <w:r>
              <w:rPr>
                <w:spacing w:val="-5"/>
                <w:sz w:val="24"/>
              </w:rPr>
              <w:t>12,</w:t>
            </w:r>
          </w:p>
          <w:p>
            <w:pPr>
              <w:pStyle w:val="TableParagraph"/>
              <w:spacing w:line="266" w:lineRule="exact"/>
              <w:rPr>
                <w:sz w:val="24"/>
              </w:rPr>
            </w:pPr>
            <w:r>
              <w:rPr>
                <w:spacing w:val="-4"/>
                <w:sz w:val="24"/>
              </w:rPr>
              <w:t>2024</w:t>
            </w:r>
          </w:p>
        </w:tc>
      </w:tr>
      <w:tr>
        <w:trPr>
          <w:trHeight w:val="834" w:hRule="atLeast"/>
        </w:trPr>
        <w:tc>
          <w:tcPr>
            <w:tcW w:w="7469" w:type="dxa"/>
          </w:tcPr>
          <w:p>
            <w:pPr>
              <w:pStyle w:val="TableParagraph"/>
              <w:spacing w:line="276" w:lineRule="exact"/>
              <w:ind w:right="781"/>
              <w:rPr>
                <w:sz w:val="24"/>
              </w:rPr>
            </w:pPr>
            <w:r>
              <w:rPr>
                <w:sz w:val="24"/>
              </w:rPr>
              <w:t>Guidance</w:t>
            </w:r>
            <w:r>
              <w:rPr>
                <w:spacing w:val="-6"/>
                <w:sz w:val="24"/>
              </w:rPr>
              <w:t> </w:t>
            </w:r>
            <w:r>
              <w:rPr>
                <w:sz w:val="24"/>
              </w:rPr>
              <w:t>on</w:t>
            </w:r>
            <w:r>
              <w:rPr>
                <w:spacing w:val="-4"/>
                <w:sz w:val="24"/>
              </w:rPr>
              <w:t> </w:t>
            </w:r>
            <w:r>
              <w:rPr>
                <w:sz w:val="24"/>
              </w:rPr>
              <w:t>Application</w:t>
            </w:r>
            <w:r>
              <w:rPr>
                <w:spacing w:val="-4"/>
                <w:sz w:val="24"/>
              </w:rPr>
              <w:t> </w:t>
            </w:r>
            <w:r>
              <w:rPr>
                <w:sz w:val="24"/>
              </w:rPr>
              <w:t>of</w:t>
            </w:r>
            <w:r>
              <w:rPr>
                <w:spacing w:val="-5"/>
                <w:sz w:val="24"/>
              </w:rPr>
              <w:t> </w:t>
            </w:r>
            <w:r>
              <w:rPr>
                <w:sz w:val="24"/>
              </w:rPr>
              <w:t>the</w:t>
            </w:r>
            <w:r>
              <w:rPr>
                <w:spacing w:val="-6"/>
                <w:sz w:val="24"/>
              </w:rPr>
              <w:t> </w:t>
            </w:r>
            <w:r>
              <w:rPr>
                <w:sz w:val="24"/>
              </w:rPr>
              <w:t>Fair</w:t>
            </w:r>
            <w:r>
              <w:rPr>
                <w:spacing w:val="-5"/>
                <w:sz w:val="24"/>
              </w:rPr>
              <w:t> </w:t>
            </w:r>
            <w:r>
              <w:rPr>
                <w:sz w:val="24"/>
              </w:rPr>
              <w:t>Housing</w:t>
            </w:r>
            <w:r>
              <w:rPr>
                <w:spacing w:val="-4"/>
                <w:sz w:val="24"/>
              </w:rPr>
              <w:t> </w:t>
            </w:r>
            <w:r>
              <w:rPr>
                <w:sz w:val="24"/>
              </w:rPr>
              <w:t>Act</w:t>
            </w:r>
            <w:r>
              <w:rPr>
                <w:spacing w:val="-2"/>
                <w:sz w:val="24"/>
              </w:rPr>
              <w:t> </w:t>
            </w:r>
            <w:r>
              <w:rPr>
                <w:sz w:val="24"/>
              </w:rPr>
              <w:t>to</w:t>
            </w:r>
            <w:r>
              <w:rPr>
                <w:spacing w:val="-4"/>
                <w:sz w:val="24"/>
              </w:rPr>
              <w:t> </w:t>
            </w:r>
            <w:r>
              <w:rPr>
                <w:sz w:val="24"/>
              </w:rPr>
              <w:t>the</w:t>
            </w:r>
            <w:r>
              <w:rPr>
                <w:spacing w:val="-5"/>
                <w:sz w:val="24"/>
              </w:rPr>
              <w:t> </w:t>
            </w:r>
            <w:r>
              <w:rPr>
                <w:sz w:val="24"/>
              </w:rPr>
              <w:t>Advertising of Housing, Credit, and Other Real Estate-Related Transactions through Digital Platforms</w:t>
            </w:r>
          </w:p>
        </w:tc>
        <w:tc>
          <w:tcPr>
            <w:tcW w:w="1896" w:type="dxa"/>
          </w:tcPr>
          <w:p>
            <w:pPr>
              <w:pStyle w:val="TableParagraph"/>
              <w:ind w:left="109"/>
              <w:rPr>
                <w:sz w:val="24"/>
              </w:rPr>
            </w:pPr>
            <w:r>
              <w:rPr>
                <w:sz w:val="24"/>
              </w:rPr>
              <w:t>April</w:t>
            </w:r>
            <w:r>
              <w:rPr>
                <w:spacing w:val="-3"/>
                <w:sz w:val="24"/>
              </w:rPr>
              <w:t> </w:t>
            </w:r>
            <w:r>
              <w:rPr>
                <w:sz w:val="24"/>
              </w:rPr>
              <w:t>29,</w:t>
            </w:r>
            <w:r>
              <w:rPr>
                <w:spacing w:val="-1"/>
                <w:sz w:val="24"/>
              </w:rPr>
              <w:t> </w:t>
            </w:r>
            <w:r>
              <w:rPr>
                <w:spacing w:val="-4"/>
                <w:sz w:val="24"/>
              </w:rPr>
              <w:t>2024</w:t>
            </w:r>
          </w:p>
        </w:tc>
      </w:tr>
    </w:tbl>
    <w:p>
      <w:pPr>
        <w:pStyle w:val="BodyText"/>
        <w:spacing w:before="224"/>
      </w:pPr>
    </w:p>
    <w:p>
      <w:pPr>
        <w:pStyle w:val="BodyText"/>
        <w:spacing w:line="252" w:lineRule="auto"/>
        <w:ind w:left="347" w:right="919"/>
      </w:pPr>
      <w:r>
        <w:rPr/>
        <w:t>The Office of Fair Housing and Equal Opportunity will maintain links to FHEO guidance documents</w:t>
      </w:r>
      <w:r>
        <w:rPr>
          <w:spacing w:val="-3"/>
        </w:rPr>
        <w:t> </w:t>
      </w:r>
      <w:r>
        <w:rPr/>
        <w:t>that</w:t>
      </w:r>
      <w:r>
        <w:rPr>
          <w:spacing w:val="-3"/>
        </w:rPr>
        <w:t> </w:t>
      </w:r>
      <w:r>
        <w:rPr/>
        <w:t>are</w:t>
      </w:r>
      <w:r>
        <w:rPr>
          <w:spacing w:val="-5"/>
        </w:rPr>
        <w:t> </w:t>
      </w:r>
      <w:r>
        <w:rPr/>
        <w:t>still</w:t>
      </w:r>
      <w:r>
        <w:rPr>
          <w:spacing w:val="-3"/>
        </w:rPr>
        <w:t> </w:t>
      </w:r>
      <w:r>
        <w:rPr/>
        <w:t>in</w:t>
      </w:r>
      <w:r>
        <w:rPr>
          <w:spacing w:val="-3"/>
        </w:rPr>
        <w:t> </w:t>
      </w:r>
      <w:r>
        <w:rPr/>
        <w:t>effect.</w:t>
      </w:r>
      <w:r>
        <w:rPr>
          <w:spacing w:val="-3"/>
        </w:rPr>
        <w:t> </w:t>
      </w:r>
      <w:r>
        <w:rPr/>
        <w:t>New</w:t>
      </w:r>
      <w:r>
        <w:rPr>
          <w:spacing w:val="-4"/>
        </w:rPr>
        <w:t> </w:t>
      </w:r>
      <w:r>
        <w:rPr/>
        <w:t>guidance</w:t>
      </w:r>
      <w:r>
        <w:rPr>
          <w:spacing w:val="-2"/>
        </w:rPr>
        <w:t> </w:t>
      </w:r>
      <w:r>
        <w:rPr/>
        <w:t>will</w:t>
      </w:r>
      <w:r>
        <w:rPr>
          <w:spacing w:val="-3"/>
        </w:rPr>
        <w:t> </w:t>
      </w:r>
      <w:r>
        <w:rPr/>
        <w:t>be</w:t>
      </w:r>
      <w:r>
        <w:rPr>
          <w:spacing w:val="-4"/>
        </w:rPr>
        <w:t> </w:t>
      </w:r>
      <w:r>
        <w:rPr/>
        <w:t>issued</w:t>
      </w:r>
      <w:r>
        <w:rPr>
          <w:spacing w:val="-3"/>
        </w:rPr>
        <w:t> </w:t>
      </w:r>
      <w:r>
        <w:rPr/>
        <w:t>when</w:t>
      </w:r>
      <w:r>
        <w:rPr>
          <w:spacing w:val="-3"/>
        </w:rPr>
        <w:t> </w:t>
      </w:r>
      <w:r>
        <w:rPr/>
        <w:t>warranted</w:t>
      </w:r>
      <w:r>
        <w:rPr>
          <w:spacing w:val="-3"/>
        </w:rPr>
        <w:t> </w:t>
      </w:r>
      <w:r>
        <w:rPr/>
        <w:t>and</w:t>
      </w:r>
      <w:r>
        <w:rPr>
          <w:spacing w:val="-3"/>
        </w:rPr>
        <w:t> </w:t>
      </w:r>
      <w:r>
        <w:rPr/>
        <w:t>this</w:t>
      </w:r>
      <w:r>
        <w:rPr>
          <w:spacing w:val="-3"/>
        </w:rPr>
        <w:t> </w:t>
      </w:r>
      <w:r>
        <w:rPr/>
        <w:t>will also be made available on the </w:t>
      </w:r>
      <w:hyperlink r:id="rId7">
        <w:r>
          <w:rPr>
            <w:color w:val="0000FF"/>
            <w:u w:val="single" w:color="0000FF"/>
          </w:rPr>
          <w:t>HUD.gov</w:t>
        </w:r>
      </w:hyperlink>
      <w:r>
        <w:rPr>
          <w:color w:val="0000FF"/>
          <w:u w:val="none"/>
        </w:rPr>
        <w:t> </w:t>
      </w:r>
      <w:r>
        <w:rPr>
          <w:u w:val="none"/>
        </w:rPr>
        <w:t>website.</w:t>
      </w:r>
    </w:p>
    <w:sectPr>
      <w:type w:val="continuous"/>
      <w:pgSz w:w="12240" w:h="15840"/>
      <w:pgMar w:top="14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w:altName w:val="Myriad Pro"/>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7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57"/>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67" w:right="33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0" w:lineRule="exact"/>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hud.gov/"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Tagert, Earl E</dc:creator>
  <dc:title>Microsoft Word - Notice of Withdrawal of Guidance Documents 09.18.2025.docx</dc:title>
  <dcterms:created xsi:type="dcterms:W3CDTF">2025-12-09T23:38:28Z</dcterms:created>
  <dcterms:modified xsi:type="dcterms:W3CDTF">2025-12-09T23:38:28Z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Power PDF Create</vt:lpwstr>
  </property>
  <property fmtid="{D5CDD505-2E9C-101B-9397-08002B2CF9AE}" pid="4" name="LastSaved">
    <vt:filetime>2025-12-09T00:00:00Z</vt:filetime>
  </property>
  <property fmtid="{D5CDD505-2E9C-101B-9397-08002B2CF9AE}" pid="5" name="Producer">
    <vt:lpwstr>Power PDF Create</vt:lpwstr>
  </property>
</Properties>
</file>