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732" w:right="0" w:firstLine="0"/>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pPr>
    </w:p>
    <w:p>
      <w:pPr>
        <w:pStyle w:val="BodyText"/>
        <w:spacing w:before="16"/>
      </w:pPr>
    </w:p>
    <w:p>
      <w:pPr>
        <w:pStyle w:val="BodyText"/>
      </w:pPr>
      <w:r>
        <w:rPr/>
        <w:t>November</w:t>
      </w:r>
      <w:r>
        <w:rPr>
          <w:spacing w:val="-3"/>
        </w:rPr>
        <w:t> </w:t>
      </w:r>
      <w:r>
        <w:rPr/>
        <w:t>5,</w:t>
      </w:r>
      <w:r>
        <w:rPr>
          <w:spacing w:val="-1"/>
        </w:rPr>
        <w:t> </w:t>
      </w:r>
      <w:r>
        <w:rPr>
          <w:spacing w:val="-4"/>
        </w:rPr>
        <w:t>2025</w:t>
      </w:r>
    </w:p>
    <w:p>
      <w:pPr>
        <w:pStyle w:val="Heading1"/>
        <w:spacing w:before="183"/>
        <w:rPr>
          <w:u w:val="none"/>
        </w:rPr>
      </w:pPr>
      <w:r>
        <w:rPr>
          <w:u w:val="single"/>
        </w:rPr>
        <w:t>SUBMITTED</w:t>
      </w:r>
      <w:r>
        <w:rPr>
          <w:spacing w:val="-1"/>
          <w:u w:val="single"/>
        </w:rPr>
        <w:t> </w:t>
      </w:r>
      <w:r>
        <w:rPr>
          <w:spacing w:val="-2"/>
          <w:u w:val="single"/>
        </w:rPr>
        <w:t>ELECTRONICALLY</w:t>
      </w:r>
    </w:p>
    <w:p>
      <w:pPr>
        <w:pStyle w:val="BodyText"/>
        <w:tabs>
          <w:tab w:pos="5041" w:val="left" w:leader="none"/>
        </w:tabs>
        <w:spacing w:before="182"/>
      </w:pPr>
      <w:r>
        <w:rPr/>
        <w:t>The</w:t>
      </w:r>
      <w:r>
        <w:rPr>
          <w:spacing w:val="-3"/>
        </w:rPr>
        <w:t> </w:t>
      </w:r>
      <w:r>
        <w:rPr/>
        <w:t>Honorable</w:t>
      </w:r>
      <w:r>
        <w:rPr>
          <w:spacing w:val="-1"/>
        </w:rPr>
        <w:t> </w:t>
      </w:r>
      <w:r>
        <w:rPr/>
        <w:t>Mike </w:t>
      </w:r>
      <w:r>
        <w:rPr>
          <w:spacing w:val="-4"/>
        </w:rPr>
        <w:t>Crapo</w:t>
      </w:r>
      <w:r>
        <w:rPr/>
        <w:tab/>
        <w:t>The</w:t>
      </w:r>
      <w:r>
        <w:rPr>
          <w:spacing w:val="-5"/>
        </w:rPr>
        <w:t> </w:t>
      </w:r>
      <w:r>
        <w:rPr/>
        <w:t>Honorable</w:t>
      </w:r>
      <w:r>
        <w:rPr>
          <w:spacing w:val="-1"/>
        </w:rPr>
        <w:t> </w:t>
      </w:r>
      <w:r>
        <w:rPr/>
        <w:t>Ron </w:t>
      </w:r>
      <w:r>
        <w:rPr>
          <w:spacing w:val="-2"/>
        </w:rPr>
        <w:t>Wyden</w:t>
      </w:r>
    </w:p>
    <w:p>
      <w:pPr>
        <w:pStyle w:val="BodyText"/>
        <w:tabs>
          <w:tab w:pos="5041" w:val="left" w:leader="none"/>
        </w:tabs>
        <w:spacing w:before="22"/>
      </w:pPr>
      <w:r>
        <w:rPr>
          <w:spacing w:val="-2"/>
        </w:rPr>
        <w:t>Chairman</w:t>
      </w:r>
      <w:r>
        <w:rPr/>
        <w:tab/>
        <w:t>Ranking</w:t>
      </w:r>
      <w:r>
        <w:rPr>
          <w:spacing w:val="-3"/>
        </w:rPr>
        <w:t> </w:t>
      </w:r>
      <w:r>
        <w:rPr>
          <w:spacing w:val="-2"/>
        </w:rPr>
        <w:t>Member</w:t>
      </w:r>
    </w:p>
    <w:p>
      <w:pPr>
        <w:pStyle w:val="BodyText"/>
        <w:tabs>
          <w:tab w:pos="5041" w:val="left" w:leader="none"/>
        </w:tabs>
        <w:spacing w:before="21"/>
      </w:pPr>
      <w:r>
        <w:rPr/>
        <w:t>Senate</w:t>
      </w:r>
      <w:r>
        <w:rPr>
          <w:spacing w:val="-3"/>
        </w:rPr>
        <w:t> </w:t>
      </w:r>
      <w:r>
        <w:rPr/>
        <w:t>Finance</w:t>
      </w:r>
      <w:r>
        <w:rPr>
          <w:spacing w:val="-2"/>
        </w:rPr>
        <w:t> Committee</w:t>
      </w:r>
      <w:r>
        <w:rPr/>
        <w:tab/>
        <w:t>Senate</w:t>
      </w:r>
      <w:r>
        <w:rPr>
          <w:spacing w:val="-5"/>
        </w:rPr>
        <w:t> </w:t>
      </w:r>
      <w:r>
        <w:rPr/>
        <w:t>Finance</w:t>
      </w:r>
      <w:r>
        <w:rPr>
          <w:spacing w:val="-2"/>
        </w:rPr>
        <w:t> Committee</w:t>
      </w:r>
    </w:p>
    <w:p>
      <w:pPr>
        <w:pStyle w:val="BodyText"/>
        <w:tabs>
          <w:tab w:pos="5041" w:val="left" w:leader="none"/>
        </w:tabs>
        <w:spacing w:line="259" w:lineRule="auto" w:before="22"/>
        <w:ind w:right="864"/>
      </w:pPr>
      <w:r>
        <w:rPr/>
        <w:t>219 Dirksen Senate Office Building</w:t>
        <w:tab/>
        <w:t>219</w:t>
      </w:r>
      <w:r>
        <w:rPr>
          <w:spacing w:val="-10"/>
        </w:rPr>
        <w:t> </w:t>
      </w:r>
      <w:r>
        <w:rPr/>
        <w:t>Dirksen</w:t>
      </w:r>
      <w:r>
        <w:rPr>
          <w:spacing w:val="-10"/>
        </w:rPr>
        <w:t> </w:t>
      </w:r>
      <w:r>
        <w:rPr/>
        <w:t>Senate</w:t>
      </w:r>
      <w:r>
        <w:rPr>
          <w:spacing w:val="-10"/>
        </w:rPr>
        <w:t> </w:t>
      </w:r>
      <w:r>
        <w:rPr/>
        <w:t>Office</w:t>
      </w:r>
      <w:r>
        <w:rPr>
          <w:spacing w:val="-11"/>
        </w:rPr>
        <w:t> </w:t>
      </w:r>
      <w:r>
        <w:rPr/>
        <w:t>Building Washington, DC 20510</w:t>
        <w:tab/>
        <w:t>Washington, DC 20510</w:t>
      </w:r>
    </w:p>
    <w:p>
      <w:pPr>
        <w:pStyle w:val="BodyText"/>
        <w:spacing w:before="21"/>
      </w:pPr>
    </w:p>
    <w:p>
      <w:pPr>
        <w:pStyle w:val="BodyText"/>
        <w:tabs>
          <w:tab w:pos="5041" w:val="left" w:leader="none"/>
        </w:tabs>
      </w:pPr>
      <w:r>
        <w:rPr/>
        <w:t>The</w:t>
      </w:r>
      <w:r>
        <w:rPr>
          <w:spacing w:val="-3"/>
        </w:rPr>
        <w:t> </w:t>
      </w:r>
      <w:r>
        <w:rPr/>
        <w:t>Honorable</w:t>
      </w:r>
      <w:r>
        <w:rPr>
          <w:spacing w:val="-2"/>
        </w:rPr>
        <w:t> </w:t>
      </w:r>
      <w:r>
        <w:rPr/>
        <w:t>Brett</w:t>
      </w:r>
      <w:r>
        <w:rPr>
          <w:spacing w:val="-1"/>
        </w:rPr>
        <w:t> </w:t>
      </w:r>
      <w:r>
        <w:rPr>
          <w:spacing w:val="-2"/>
        </w:rPr>
        <w:t>Guthrie</w:t>
      </w:r>
      <w:r>
        <w:rPr/>
        <w:tab/>
        <w:t>The</w:t>
      </w:r>
      <w:r>
        <w:rPr>
          <w:spacing w:val="-5"/>
        </w:rPr>
        <w:t> </w:t>
      </w:r>
      <w:r>
        <w:rPr/>
        <w:t>Honorable</w:t>
      </w:r>
      <w:r>
        <w:rPr>
          <w:spacing w:val="-2"/>
        </w:rPr>
        <w:t> </w:t>
      </w:r>
      <w:r>
        <w:rPr/>
        <w:t>Frank</w:t>
      </w:r>
      <w:r>
        <w:rPr>
          <w:spacing w:val="-1"/>
        </w:rPr>
        <w:t> </w:t>
      </w:r>
      <w:r>
        <w:rPr>
          <w:spacing w:val="-2"/>
        </w:rPr>
        <w:t>Pallone</w:t>
      </w:r>
    </w:p>
    <w:p>
      <w:pPr>
        <w:pStyle w:val="BodyText"/>
        <w:tabs>
          <w:tab w:pos="5041" w:val="left" w:leader="none"/>
        </w:tabs>
        <w:spacing w:before="24"/>
      </w:pPr>
      <w:r>
        <w:rPr>
          <w:spacing w:val="-2"/>
        </w:rPr>
        <w:t>Chairman</w:t>
      </w:r>
      <w:r>
        <w:rPr/>
        <w:tab/>
        <w:t>Ranking</w:t>
      </w:r>
      <w:r>
        <w:rPr>
          <w:spacing w:val="-3"/>
        </w:rPr>
        <w:t> </w:t>
      </w:r>
      <w:r>
        <w:rPr>
          <w:spacing w:val="-2"/>
        </w:rPr>
        <w:t>Member</w:t>
      </w:r>
    </w:p>
    <w:p>
      <w:pPr>
        <w:pStyle w:val="BodyText"/>
        <w:tabs>
          <w:tab w:pos="5041" w:val="left" w:leader="none"/>
        </w:tabs>
        <w:spacing w:line="259" w:lineRule="auto" w:before="22"/>
        <w:ind w:right="464"/>
      </w:pPr>
      <w:r>
        <w:rPr/>
        <w:t>House Energy &amp; Commerce Committee</w:t>
        <w:tab/>
        <w:t>House</w:t>
      </w:r>
      <w:r>
        <w:rPr>
          <w:spacing w:val="-11"/>
        </w:rPr>
        <w:t> </w:t>
      </w:r>
      <w:r>
        <w:rPr/>
        <w:t>Energy</w:t>
      </w:r>
      <w:r>
        <w:rPr>
          <w:spacing w:val="-9"/>
        </w:rPr>
        <w:t> </w:t>
      </w:r>
      <w:r>
        <w:rPr/>
        <w:t>&amp;</w:t>
      </w:r>
      <w:r>
        <w:rPr>
          <w:spacing w:val="-9"/>
        </w:rPr>
        <w:t> </w:t>
      </w:r>
      <w:r>
        <w:rPr/>
        <w:t>Commerce</w:t>
      </w:r>
      <w:r>
        <w:rPr>
          <w:spacing w:val="-10"/>
        </w:rPr>
        <w:t> </w:t>
      </w:r>
      <w:r>
        <w:rPr/>
        <w:t>Committee 2125 Rayburn House Office Building</w:t>
        <w:tab/>
        <w:t>2125 Rayburn House Office Building Washington, DC 20515</w:t>
        <w:tab/>
        <w:t>Washington, DC 20515</w:t>
      </w:r>
    </w:p>
    <w:p>
      <w:pPr>
        <w:pStyle w:val="BodyText"/>
        <w:spacing w:before="20"/>
      </w:pPr>
    </w:p>
    <w:p>
      <w:pPr>
        <w:pStyle w:val="BodyText"/>
        <w:tabs>
          <w:tab w:pos="5041" w:val="left" w:leader="none"/>
        </w:tabs>
      </w:pPr>
      <w:r>
        <w:rPr/>
        <w:t>The</w:t>
      </w:r>
      <w:r>
        <w:rPr>
          <w:spacing w:val="-3"/>
        </w:rPr>
        <w:t> </w:t>
      </w:r>
      <w:r>
        <w:rPr/>
        <w:t>Honorable</w:t>
      </w:r>
      <w:r>
        <w:rPr>
          <w:spacing w:val="-2"/>
        </w:rPr>
        <w:t> </w:t>
      </w:r>
      <w:r>
        <w:rPr/>
        <w:t>Jason </w:t>
      </w:r>
      <w:r>
        <w:rPr>
          <w:spacing w:val="-2"/>
        </w:rPr>
        <w:t>Smith</w:t>
      </w:r>
      <w:r>
        <w:rPr/>
        <w:tab/>
        <w:t>The</w:t>
      </w:r>
      <w:r>
        <w:rPr>
          <w:spacing w:val="-3"/>
        </w:rPr>
        <w:t> </w:t>
      </w:r>
      <w:r>
        <w:rPr/>
        <w:t>Honorable</w:t>
      </w:r>
      <w:r>
        <w:rPr>
          <w:spacing w:val="-2"/>
        </w:rPr>
        <w:t> </w:t>
      </w:r>
      <w:r>
        <w:rPr/>
        <w:t>Richard </w:t>
      </w:r>
      <w:r>
        <w:rPr>
          <w:spacing w:val="-4"/>
        </w:rPr>
        <w:t>Neal</w:t>
      </w:r>
    </w:p>
    <w:p>
      <w:pPr>
        <w:pStyle w:val="BodyText"/>
        <w:tabs>
          <w:tab w:pos="5041" w:val="left" w:leader="none"/>
        </w:tabs>
        <w:spacing w:before="22"/>
      </w:pPr>
      <w:r>
        <w:rPr>
          <w:spacing w:val="-2"/>
        </w:rPr>
        <w:t>Chairman</w:t>
      </w:r>
      <w:r>
        <w:rPr/>
        <w:tab/>
        <w:t>Ranking</w:t>
      </w:r>
      <w:r>
        <w:rPr>
          <w:spacing w:val="-3"/>
        </w:rPr>
        <w:t> </w:t>
      </w:r>
      <w:r>
        <w:rPr>
          <w:spacing w:val="-2"/>
        </w:rPr>
        <w:t>Member</w:t>
      </w:r>
    </w:p>
    <w:p>
      <w:pPr>
        <w:pStyle w:val="BodyText"/>
        <w:tabs>
          <w:tab w:pos="5041" w:val="left" w:leader="none"/>
        </w:tabs>
        <w:spacing w:before="21"/>
      </w:pPr>
      <w:r>
        <w:rPr/>
        <w:t>House</w:t>
      </w:r>
      <w:r>
        <w:rPr>
          <w:spacing w:val="-3"/>
        </w:rPr>
        <w:t> </w:t>
      </w:r>
      <w:r>
        <w:rPr/>
        <w:t>Ways &amp;</w:t>
      </w:r>
      <w:r>
        <w:rPr>
          <w:spacing w:val="-1"/>
        </w:rPr>
        <w:t> </w:t>
      </w:r>
      <w:r>
        <w:rPr/>
        <w:t>Means </w:t>
      </w:r>
      <w:r>
        <w:rPr>
          <w:spacing w:val="-2"/>
        </w:rPr>
        <w:t>Committee</w:t>
      </w:r>
      <w:r>
        <w:rPr/>
        <w:tab/>
        <w:t>House</w:t>
      </w:r>
      <w:r>
        <w:rPr>
          <w:spacing w:val="-5"/>
        </w:rPr>
        <w:t> </w:t>
      </w:r>
      <w:r>
        <w:rPr/>
        <w:t>Ways &amp;</w:t>
      </w:r>
      <w:r>
        <w:rPr>
          <w:spacing w:val="-1"/>
        </w:rPr>
        <w:t> </w:t>
      </w:r>
      <w:r>
        <w:rPr/>
        <w:t>Means </w:t>
      </w:r>
      <w:r>
        <w:rPr>
          <w:spacing w:val="-2"/>
        </w:rPr>
        <w:t>Committee</w:t>
      </w:r>
    </w:p>
    <w:p>
      <w:pPr>
        <w:pStyle w:val="BodyText"/>
        <w:tabs>
          <w:tab w:pos="5041" w:val="left" w:leader="none"/>
        </w:tabs>
        <w:spacing w:line="259" w:lineRule="auto" w:before="22"/>
        <w:ind w:right="465"/>
      </w:pPr>
      <w:r>
        <w:rPr/>
        <w:t>1139 Longworth House Office Building</w:t>
        <w:tab/>
        <w:t>1139</w:t>
      </w:r>
      <w:r>
        <w:rPr>
          <w:spacing w:val="-10"/>
        </w:rPr>
        <w:t> </w:t>
      </w:r>
      <w:r>
        <w:rPr/>
        <w:t>Longworth</w:t>
      </w:r>
      <w:r>
        <w:rPr>
          <w:spacing w:val="-10"/>
        </w:rPr>
        <w:t> </w:t>
      </w:r>
      <w:r>
        <w:rPr/>
        <w:t>House</w:t>
      </w:r>
      <w:r>
        <w:rPr>
          <w:spacing w:val="-9"/>
        </w:rPr>
        <w:t> </w:t>
      </w:r>
      <w:r>
        <w:rPr/>
        <w:t>Office</w:t>
      </w:r>
      <w:r>
        <w:rPr>
          <w:spacing w:val="-11"/>
        </w:rPr>
        <w:t> </w:t>
      </w:r>
      <w:r>
        <w:rPr/>
        <w:t>Building Washington, DC 20515</w:t>
        <w:tab/>
        <w:t>Washington, DC 20515</w:t>
      </w:r>
    </w:p>
    <w:p>
      <w:pPr>
        <w:pStyle w:val="BodyText"/>
        <w:spacing w:before="23"/>
      </w:pPr>
    </w:p>
    <w:p>
      <w:pPr>
        <w:pStyle w:val="Heading1"/>
        <w:tabs>
          <w:tab w:pos="720" w:val="left" w:leader="none"/>
        </w:tabs>
        <w:spacing w:line="259" w:lineRule="auto" w:before="1"/>
        <w:ind w:left="720" w:right="913" w:hanging="720"/>
        <w:rPr>
          <w:u w:val="none"/>
        </w:rPr>
      </w:pPr>
      <w:r>
        <w:rPr>
          <w:b w:val="0"/>
          <w:spacing w:val="-4"/>
          <w:u w:val="none"/>
        </w:rPr>
        <w:t>RE:</w:t>
      </w:r>
      <w:r>
        <w:rPr>
          <w:b w:val="0"/>
          <w:u w:val="none"/>
        </w:rPr>
        <w:tab/>
      </w:r>
      <w:r>
        <w:rPr>
          <w:u w:val="single"/>
        </w:rPr>
        <w:t>ITEM</w:t>
      </w:r>
      <w:r>
        <w:rPr>
          <w:spacing w:val="-6"/>
          <w:u w:val="single"/>
        </w:rPr>
        <w:t> </w:t>
      </w:r>
      <w:r>
        <w:rPr>
          <w:u w:val="single"/>
        </w:rPr>
        <w:t>Coalition</w:t>
      </w:r>
      <w:r>
        <w:rPr>
          <w:spacing w:val="-3"/>
          <w:u w:val="single"/>
        </w:rPr>
        <w:t> </w:t>
      </w:r>
      <w:r>
        <w:rPr>
          <w:u w:val="single"/>
        </w:rPr>
        <w:t>Support</w:t>
      </w:r>
      <w:r>
        <w:rPr>
          <w:spacing w:val="-5"/>
          <w:u w:val="single"/>
        </w:rPr>
        <w:t> </w:t>
      </w:r>
      <w:r>
        <w:rPr>
          <w:u w:val="single"/>
        </w:rPr>
        <w:t>for</w:t>
      </w:r>
      <w:r>
        <w:rPr>
          <w:spacing w:val="-6"/>
          <w:u w:val="single"/>
        </w:rPr>
        <w:t> </w:t>
      </w:r>
      <w:r>
        <w:rPr>
          <w:u w:val="single"/>
        </w:rPr>
        <w:t>Expanded</w:t>
      </w:r>
      <w:r>
        <w:rPr>
          <w:spacing w:val="-3"/>
          <w:u w:val="single"/>
        </w:rPr>
        <w:t> </w:t>
      </w:r>
      <w:r>
        <w:rPr>
          <w:u w:val="single"/>
        </w:rPr>
        <w:t>Medicare</w:t>
      </w:r>
      <w:r>
        <w:rPr>
          <w:spacing w:val="-6"/>
          <w:u w:val="single"/>
        </w:rPr>
        <w:t> </w:t>
      </w:r>
      <w:r>
        <w:rPr>
          <w:u w:val="single"/>
        </w:rPr>
        <w:t>Coverage</w:t>
      </w:r>
      <w:r>
        <w:rPr>
          <w:spacing w:val="-6"/>
          <w:u w:val="single"/>
        </w:rPr>
        <w:t> </w:t>
      </w:r>
      <w:r>
        <w:rPr>
          <w:u w:val="single"/>
        </w:rPr>
        <w:t>of</w:t>
      </w:r>
      <w:r>
        <w:rPr>
          <w:spacing w:val="-4"/>
          <w:u w:val="single"/>
        </w:rPr>
        <w:t> </w:t>
      </w:r>
      <w:r>
        <w:rPr>
          <w:u w:val="single"/>
        </w:rPr>
        <w:t>Anti-Obesity</w:t>
      </w:r>
      <w:r>
        <w:rPr>
          <w:u w:val="none"/>
        </w:rPr>
        <w:t> </w:t>
      </w:r>
      <w:r>
        <w:rPr>
          <w:spacing w:val="-2"/>
          <w:u w:val="single"/>
        </w:rPr>
        <w:t>Medications</w:t>
      </w:r>
    </w:p>
    <w:p>
      <w:pPr>
        <w:pStyle w:val="BodyText"/>
        <w:spacing w:before="157"/>
      </w:pPr>
      <w:r>
        <w:rPr/>
        <w:t>Dear</w:t>
      </w:r>
      <w:r>
        <w:rPr>
          <w:spacing w:val="-5"/>
        </w:rPr>
        <w:t> </w:t>
      </w:r>
      <w:r>
        <w:rPr/>
        <w:t>Chairman</w:t>
      </w:r>
      <w:r>
        <w:rPr>
          <w:spacing w:val="-4"/>
        </w:rPr>
        <w:t> </w:t>
      </w:r>
      <w:r>
        <w:rPr/>
        <w:t>Crapo</w:t>
      </w:r>
      <w:r>
        <w:rPr>
          <w:spacing w:val="-4"/>
        </w:rPr>
        <w:t> </w:t>
      </w:r>
      <w:r>
        <w:rPr/>
        <w:t>and</w:t>
      </w:r>
      <w:r>
        <w:rPr>
          <w:spacing w:val="-4"/>
        </w:rPr>
        <w:t> </w:t>
      </w:r>
      <w:r>
        <w:rPr/>
        <w:t>Ranking</w:t>
      </w:r>
      <w:r>
        <w:rPr>
          <w:spacing w:val="-4"/>
        </w:rPr>
        <w:t> </w:t>
      </w:r>
      <w:r>
        <w:rPr/>
        <w:t>Member</w:t>
      </w:r>
      <w:r>
        <w:rPr>
          <w:spacing w:val="-6"/>
        </w:rPr>
        <w:t> </w:t>
      </w:r>
      <w:r>
        <w:rPr/>
        <w:t>Wyden,</w:t>
      </w:r>
      <w:r>
        <w:rPr>
          <w:spacing w:val="-4"/>
        </w:rPr>
        <w:t> </w:t>
      </w:r>
      <w:r>
        <w:rPr/>
        <w:t>Chairmen</w:t>
      </w:r>
      <w:r>
        <w:rPr>
          <w:spacing w:val="-4"/>
        </w:rPr>
        <w:t> </w:t>
      </w:r>
      <w:r>
        <w:rPr/>
        <w:t>Guthrie</w:t>
      </w:r>
      <w:r>
        <w:rPr>
          <w:spacing w:val="-3"/>
        </w:rPr>
        <w:t> </w:t>
      </w:r>
      <w:r>
        <w:rPr/>
        <w:t>and</w:t>
      </w:r>
      <w:r>
        <w:rPr>
          <w:spacing w:val="-4"/>
        </w:rPr>
        <w:t> </w:t>
      </w:r>
      <w:r>
        <w:rPr/>
        <w:t>Smith,</w:t>
      </w:r>
      <w:r>
        <w:rPr>
          <w:spacing w:val="-4"/>
        </w:rPr>
        <w:t> </w:t>
      </w:r>
      <w:r>
        <w:rPr/>
        <w:t>and</w:t>
      </w:r>
      <w:r>
        <w:rPr>
          <w:spacing w:val="-4"/>
        </w:rPr>
        <w:t> </w:t>
      </w:r>
      <w:r>
        <w:rPr/>
        <w:t>Ranking Members Pallone and Neal:</w:t>
      </w:r>
    </w:p>
    <w:p>
      <w:pPr>
        <w:pStyle w:val="BodyText"/>
      </w:pPr>
    </w:p>
    <w:p>
      <w:pPr>
        <w:pStyle w:val="BodyText"/>
        <w:ind w:right="33"/>
      </w:pPr>
      <w:r>
        <w:rPr/>
        <w:t>On behalf of the undersigned members of the Independence Through Enhancement of Medicare and</w:t>
      </w:r>
      <w:r>
        <w:rPr>
          <w:spacing w:val="-3"/>
        </w:rPr>
        <w:t> </w:t>
      </w:r>
      <w:r>
        <w:rPr/>
        <w:t>Medicaid</w:t>
      </w:r>
      <w:r>
        <w:rPr>
          <w:spacing w:val="-3"/>
        </w:rPr>
        <w:t> </w:t>
      </w:r>
      <w:r>
        <w:rPr/>
        <w:t>(“ITEM”)</w:t>
      </w:r>
      <w:r>
        <w:rPr>
          <w:spacing w:val="-2"/>
        </w:rPr>
        <w:t> </w:t>
      </w:r>
      <w:r>
        <w:rPr/>
        <w:t>Coalition,</w:t>
      </w:r>
      <w:r>
        <w:rPr>
          <w:spacing w:val="-3"/>
        </w:rPr>
        <w:t> </w:t>
      </w:r>
      <w:r>
        <w:rPr/>
        <w:t>we</w:t>
      </w:r>
      <w:r>
        <w:rPr>
          <w:spacing w:val="-5"/>
        </w:rPr>
        <w:t> </w:t>
      </w:r>
      <w:r>
        <w:rPr/>
        <w:t>write</w:t>
      </w:r>
      <w:r>
        <w:rPr>
          <w:spacing w:val="-4"/>
        </w:rPr>
        <w:t> </w:t>
      </w:r>
      <w:r>
        <w:rPr/>
        <w:t>to</w:t>
      </w:r>
      <w:r>
        <w:rPr>
          <w:spacing w:val="-1"/>
        </w:rPr>
        <w:t> </w:t>
      </w:r>
      <w:r>
        <w:rPr/>
        <w:t>encourage</w:t>
      </w:r>
      <w:r>
        <w:rPr>
          <w:spacing w:val="-4"/>
        </w:rPr>
        <w:t> </w:t>
      </w:r>
      <w:r>
        <w:rPr/>
        <w:t>the</w:t>
      </w:r>
      <w:r>
        <w:rPr>
          <w:spacing w:val="-4"/>
        </w:rPr>
        <w:t> </w:t>
      </w:r>
      <w:r>
        <w:rPr/>
        <w:t>leadership</w:t>
      </w:r>
      <w:r>
        <w:rPr>
          <w:spacing w:val="-3"/>
        </w:rPr>
        <w:t> </w:t>
      </w:r>
      <w:r>
        <w:rPr/>
        <w:t>of</w:t>
      </w:r>
      <w:r>
        <w:rPr>
          <w:spacing w:val="-2"/>
        </w:rPr>
        <w:t> </w:t>
      </w:r>
      <w:r>
        <w:rPr/>
        <w:t>the</w:t>
      </w:r>
      <w:r>
        <w:rPr>
          <w:spacing w:val="-3"/>
        </w:rPr>
        <w:t> </w:t>
      </w:r>
      <w:r>
        <w:rPr/>
        <w:t>Senate</w:t>
      </w:r>
      <w:r>
        <w:rPr>
          <w:spacing w:val="-3"/>
        </w:rPr>
        <w:t> </w:t>
      </w:r>
      <w:r>
        <w:rPr/>
        <w:t>and</w:t>
      </w:r>
      <w:r>
        <w:rPr>
          <w:spacing w:val="-3"/>
        </w:rPr>
        <w:t> </w:t>
      </w:r>
      <w:r>
        <w:rPr/>
        <w:t>House committees of jurisdiction over the Medicare program to continue working with the Centers for Medicare and Medicaid Services (“CMS”) to enable Medicare beneficiaries living with disabilities and chronic obesity to access anti-obesity medications (“AOMs”) through the Medicare Part D program.</w:t>
      </w:r>
      <w:r>
        <w:rPr>
          <w:spacing w:val="40"/>
        </w:rPr>
        <w:t> </w:t>
      </w:r>
      <w:r>
        <w:rPr/>
        <w:t>The ITEM Coalition firmly believes that Medicare beneficiaries living with obesity, especially individuals with mobility impairments, should have equal access to the full continuum of obesity treatment options available to those living with chronic diseases such as diabetes and cardiovascular conditions, conditions where AOMs are already covered.</w:t>
      </w:r>
    </w:p>
    <w:p>
      <w:pPr>
        <w:pStyle w:val="BodyText"/>
        <w:spacing w:before="1"/>
      </w:pPr>
    </w:p>
    <w:p>
      <w:pPr>
        <w:pStyle w:val="BodyText"/>
        <w:ind w:right="109"/>
      </w:pPr>
      <w:r>
        <w:rPr/>
        <w:t>The</w:t>
      </w:r>
      <w:r>
        <w:rPr>
          <w:spacing w:val="-3"/>
        </w:rPr>
        <w:t> </w:t>
      </w:r>
      <w:r>
        <w:rPr/>
        <w:t>ITEM</w:t>
      </w:r>
      <w:r>
        <w:rPr>
          <w:spacing w:val="-3"/>
        </w:rPr>
        <w:t> </w:t>
      </w:r>
      <w:r>
        <w:rPr/>
        <w:t>Coalition</w:t>
      </w:r>
      <w:r>
        <w:rPr>
          <w:spacing w:val="-3"/>
        </w:rPr>
        <w:t> </w:t>
      </w:r>
      <w:r>
        <w:rPr/>
        <w:t>is</w:t>
      </w:r>
      <w:r>
        <w:rPr>
          <w:spacing w:val="-3"/>
        </w:rPr>
        <w:t> </w:t>
      </w:r>
      <w:r>
        <w:rPr/>
        <w:t>a</w:t>
      </w:r>
      <w:r>
        <w:rPr>
          <w:spacing w:val="-4"/>
        </w:rPr>
        <w:t> </w:t>
      </w:r>
      <w:r>
        <w:rPr/>
        <w:t>national</w:t>
      </w:r>
      <w:r>
        <w:rPr>
          <w:spacing w:val="-3"/>
        </w:rPr>
        <w:t> </w:t>
      </w:r>
      <w:r>
        <w:rPr/>
        <w:t>consumer-</w:t>
      </w:r>
      <w:r>
        <w:rPr>
          <w:spacing w:val="-2"/>
        </w:rPr>
        <w:t> </w:t>
      </w:r>
      <w:r>
        <w:rPr/>
        <w:t>and</w:t>
      </w:r>
      <w:r>
        <w:rPr>
          <w:spacing w:val="-3"/>
        </w:rPr>
        <w:t> </w:t>
      </w:r>
      <w:r>
        <w:rPr/>
        <w:t>clinician-led</w:t>
      </w:r>
      <w:r>
        <w:rPr>
          <w:spacing w:val="-3"/>
        </w:rPr>
        <w:t> </w:t>
      </w:r>
      <w:r>
        <w:rPr/>
        <w:t>coalition</w:t>
      </w:r>
      <w:r>
        <w:rPr>
          <w:spacing w:val="-3"/>
        </w:rPr>
        <w:t> </w:t>
      </w:r>
      <w:r>
        <w:rPr/>
        <w:t>advocating</w:t>
      </w:r>
      <w:r>
        <w:rPr>
          <w:spacing w:val="-3"/>
        </w:rPr>
        <w:t> </w:t>
      </w:r>
      <w:r>
        <w:rPr/>
        <w:t>for</w:t>
      </w:r>
      <w:r>
        <w:rPr>
          <w:spacing w:val="-3"/>
        </w:rPr>
        <w:t> </w:t>
      </w:r>
      <w:r>
        <w:rPr/>
        <w:t>access</w:t>
      </w:r>
      <w:r>
        <w:rPr>
          <w:spacing w:val="-3"/>
        </w:rPr>
        <w:t> </w:t>
      </w:r>
      <w:r>
        <w:rPr/>
        <w:t>to and coverage of assistive devices, technologies, and related services for persons with injuries, illnesses, disabilities, and chronic conditions of all ages.</w:t>
      </w:r>
      <w:r>
        <w:rPr>
          <w:spacing w:val="40"/>
        </w:rPr>
        <w:t> </w:t>
      </w:r>
      <w:r>
        <w:rPr/>
        <w:t>Our members represent individuals with a wide range of disabling conditions, as well as the providers who serve them, including</w:t>
      </w:r>
    </w:p>
    <w:p>
      <w:pPr>
        <w:pStyle w:val="BodyText"/>
        <w:spacing w:before="129"/>
        <w:rPr>
          <w:sz w:val="22"/>
        </w:rPr>
      </w:pPr>
    </w:p>
    <w:p>
      <w:pPr>
        <w:spacing w:line="285" w:lineRule="exact" w:before="0"/>
        <w:ind w:left="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440" w:right="1440"/>
        </w:sectPr>
      </w:pPr>
    </w:p>
    <w:p>
      <w:pPr>
        <w:pStyle w:val="BodyText"/>
        <w:spacing w:before="79"/>
        <w:ind w:right="33"/>
      </w:pPr>
      <w:r>
        <w:rPr/>
        <w:t>limb loss and limb difference, multiple sclerosis, spinal cord injury, brain injury, stroke, paralysis, cerebral palsy, spina bifida, hearing, speech, and visual impairments, and other life-altering</w:t>
      </w:r>
      <w:r>
        <w:rPr>
          <w:spacing w:val="-4"/>
        </w:rPr>
        <w:t> </w:t>
      </w:r>
      <w:r>
        <w:rPr/>
        <w:t>conditions.</w:t>
      </w:r>
      <w:r>
        <w:rPr>
          <w:spacing w:val="40"/>
        </w:rPr>
        <w:t> </w:t>
      </w:r>
      <w:r>
        <w:rPr/>
        <w:t>Many</w:t>
      </w:r>
      <w:r>
        <w:rPr>
          <w:spacing w:val="-4"/>
        </w:rPr>
        <w:t> </w:t>
      </w:r>
      <w:r>
        <w:rPr/>
        <w:t>of</w:t>
      </w:r>
      <w:r>
        <w:rPr>
          <w:spacing w:val="-5"/>
        </w:rPr>
        <w:t> </w:t>
      </w:r>
      <w:r>
        <w:rPr/>
        <w:t>the</w:t>
      </w:r>
      <w:r>
        <w:rPr>
          <w:spacing w:val="-4"/>
        </w:rPr>
        <w:t> </w:t>
      </w:r>
      <w:r>
        <w:rPr/>
        <w:t>constituents</w:t>
      </w:r>
      <w:r>
        <w:rPr>
          <w:spacing w:val="-4"/>
        </w:rPr>
        <w:t> </w:t>
      </w:r>
      <w:r>
        <w:rPr/>
        <w:t>represented</w:t>
      </w:r>
      <w:r>
        <w:rPr>
          <w:spacing w:val="-4"/>
        </w:rPr>
        <w:t> </w:t>
      </w:r>
      <w:r>
        <w:rPr/>
        <w:t>by</w:t>
      </w:r>
      <w:r>
        <w:rPr>
          <w:spacing w:val="-3"/>
        </w:rPr>
        <w:t> </w:t>
      </w:r>
      <w:r>
        <w:rPr/>
        <w:t>ITEM</w:t>
      </w:r>
      <w:r>
        <w:rPr>
          <w:spacing w:val="-4"/>
        </w:rPr>
        <w:t> </w:t>
      </w:r>
      <w:r>
        <w:rPr/>
        <w:t>Coalition</w:t>
      </w:r>
      <w:r>
        <w:rPr>
          <w:spacing w:val="-4"/>
        </w:rPr>
        <w:t> </w:t>
      </w:r>
      <w:r>
        <w:rPr/>
        <w:t>organizations</w:t>
      </w:r>
      <w:r>
        <w:rPr>
          <w:spacing w:val="-4"/>
        </w:rPr>
        <w:t> </w:t>
      </w:r>
      <w:r>
        <w:rPr/>
        <w:t>have mobility impairments that significantly reduce their ability to ambulate, exercise, and regulate their weight in a manner taken for granted by their non-disabled peers.</w:t>
      </w:r>
    </w:p>
    <w:p>
      <w:pPr>
        <w:pStyle w:val="BodyText"/>
      </w:pPr>
    </w:p>
    <w:p>
      <w:pPr>
        <w:pStyle w:val="BodyText"/>
      </w:pPr>
      <w:r>
        <w:rPr/>
        <w:t>Under the previous Biden Administration, CMS proposed regulations to expand coverage of AOMs for the treatment of obesity under the Medicare and Medicaid programs, a proposal that was</w:t>
      </w:r>
      <w:r>
        <w:rPr>
          <w:spacing w:val="-4"/>
        </w:rPr>
        <w:t> </w:t>
      </w:r>
      <w:r>
        <w:rPr/>
        <w:t>ultimately</w:t>
      </w:r>
      <w:r>
        <w:rPr>
          <w:spacing w:val="-4"/>
        </w:rPr>
        <w:t> </w:t>
      </w:r>
      <w:r>
        <w:rPr/>
        <w:t>not</w:t>
      </w:r>
      <w:r>
        <w:rPr>
          <w:spacing w:val="-4"/>
        </w:rPr>
        <w:t> </w:t>
      </w:r>
      <w:r>
        <w:rPr/>
        <w:t>finalized</w:t>
      </w:r>
      <w:r>
        <w:rPr>
          <w:spacing w:val="-4"/>
        </w:rPr>
        <w:t> </w:t>
      </w:r>
      <w:r>
        <w:rPr/>
        <w:t>under</w:t>
      </w:r>
      <w:r>
        <w:rPr>
          <w:spacing w:val="-4"/>
        </w:rPr>
        <w:t> </w:t>
      </w:r>
      <w:r>
        <w:rPr/>
        <w:t>the</w:t>
      </w:r>
      <w:r>
        <w:rPr>
          <w:spacing w:val="-5"/>
        </w:rPr>
        <w:t> </w:t>
      </w:r>
      <w:r>
        <w:rPr/>
        <w:t>Trump</w:t>
      </w:r>
      <w:r>
        <w:rPr>
          <w:spacing w:val="-4"/>
        </w:rPr>
        <w:t> </w:t>
      </w:r>
      <w:r>
        <w:rPr/>
        <w:t>Administration</w:t>
      </w:r>
      <w:r>
        <w:rPr>
          <w:spacing w:val="-4"/>
        </w:rPr>
        <w:t> </w:t>
      </w:r>
      <w:r>
        <w:rPr/>
        <w:t>due</w:t>
      </w:r>
      <w:r>
        <w:rPr>
          <w:spacing w:val="-4"/>
        </w:rPr>
        <w:t> </w:t>
      </w:r>
      <w:r>
        <w:rPr/>
        <w:t>to</w:t>
      </w:r>
      <w:r>
        <w:rPr>
          <w:spacing w:val="-4"/>
        </w:rPr>
        <w:t> </w:t>
      </w:r>
      <w:r>
        <w:rPr/>
        <w:t>concerns</w:t>
      </w:r>
      <w:r>
        <w:rPr>
          <w:spacing w:val="-4"/>
        </w:rPr>
        <w:t> </w:t>
      </w:r>
      <w:r>
        <w:rPr/>
        <w:t>around</w:t>
      </w:r>
      <w:r>
        <w:rPr>
          <w:spacing w:val="-4"/>
        </w:rPr>
        <w:t> </w:t>
      </w:r>
      <w:r>
        <w:rPr/>
        <w:t>initial</w:t>
      </w:r>
      <w:r>
        <w:rPr>
          <w:spacing w:val="-4"/>
        </w:rPr>
        <w:t> </w:t>
      </w:r>
      <w:r>
        <w:rPr/>
        <w:t>costs to the Medicare trust fund as a result of CMS paying retail prices for these medications.</w:t>
      </w:r>
    </w:p>
    <w:p>
      <w:pPr>
        <w:pStyle w:val="BodyText"/>
        <w:ind w:right="61"/>
      </w:pPr>
      <w:r>
        <w:rPr/>
        <w:t>However,</w:t>
      </w:r>
      <w:r>
        <w:rPr>
          <w:spacing w:val="-3"/>
        </w:rPr>
        <w:t> </w:t>
      </w:r>
      <w:r>
        <w:rPr/>
        <w:t>the</w:t>
      </w:r>
      <w:r>
        <w:rPr>
          <w:spacing w:val="-5"/>
        </w:rPr>
        <w:t> </w:t>
      </w:r>
      <w:r>
        <w:rPr/>
        <w:t>Department</w:t>
      </w:r>
      <w:r>
        <w:rPr>
          <w:spacing w:val="-3"/>
        </w:rPr>
        <w:t> </w:t>
      </w:r>
      <w:r>
        <w:rPr/>
        <w:t>of</w:t>
      </w:r>
      <w:r>
        <w:rPr>
          <w:spacing w:val="-3"/>
        </w:rPr>
        <w:t> </w:t>
      </w:r>
      <w:r>
        <w:rPr/>
        <w:t>Health</w:t>
      </w:r>
      <w:r>
        <w:rPr>
          <w:spacing w:val="-3"/>
        </w:rPr>
        <w:t> </w:t>
      </w:r>
      <w:r>
        <w:rPr/>
        <w:t>and</w:t>
      </w:r>
      <w:r>
        <w:rPr>
          <w:spacing w:val="-3"/>
        </w:rPr>
        <w:t> </w:t>
      </w:r>
      <w:r>
        <w:rPr/>
        <w:t>Human</w:t>
      </w:r>
      <w:r>
        <w:rPr>
          <w:spacing w:val="-3"/>
        </w:rPr>
        <w:t> </w:t>
      </w:r>
      <w:r>
        <w:rPr/>
        <w:t>Services</w:t>
      </w:r>
      <w:r>
        <w:rPr>
          <w:spacing w:val="-4"/>
        </w:rPr>
        <w:t> </w:t>
      </w:r>
      <w:r>
        <w:rPr/>
        <w:t>(“HHS”)</w:t>
      </w:r>
      <w:r>
        <w:rPr>
          <w:spacing w:val="-3"/>
        </w:rPr>
        <w:t> </w:t>
      </w:r>
      <w:r>
        <w:rPr/>
        <w:t>has</w:t>
      </w:r>
      <w:r>
        <w:rPr>
          <w:spacing w:val="-4"/>
        </w:rPr>
        <w:t> </w:t>
      </w:r>
      <w:r>
        <w:rPr/>
        <w:t>recently</w:t>
      </w:r>
      <w:r>
        <w:rPr>
          <w:spacing w:val="-3"/>
        </w:rPr>
        <w:t> </w:t>
      </w:r>
      <w:r>
        <w:rPr/>
        <w:t>reported</w:t>
      </w:r>
      <w:r>
        <w:rPr>
          <w:spacing w:val="-3"/>
        </w:rPr>
        <w:t> </w:t>
      </w:r>
      <w:r>
        <w:rPr/>
        <w:t>that</w:t>
      </w:r>
      <w:r>
        <w:rPr>
          <w:spacing w:val="-3"/>
        </w:rPr>
        <w:t> </w:t>
      </w:r>
      <w:r>
        <w:rPr/>
        <w:t>net prices for these medications is generally significantly lower than the retail price.</w:t>
      </w:r>
      <w:hyperlink w:history="true" w:anchor="_bookmark0">
        <w:r>
          <w:rPr>
            <w:vertAlign w:val="superscript"/>
          </w:rPr>
          <w:t>1</w:t>
        </w:r>
      </w:hyperlink>
      <w:r>
        <w:rPr>
          <w:spacing w:val="40"/>
          <w:vertAlign w:val="baseline"/>
        </w:rPr>
        <w:t> </w:t>
      </w:r>
      <w:r>
        <w:rPr>
          <w:vertAlign w:val="baseline"/>
        </w:rPr>
        <w:t>Furthermore, Medicare reimbursement levels for AOMs are also currently being negotiated by the HHS Secretary, as required by the Inflation Reduction Act.</w:t>
      </w:r>
      <w:hyperlink w:history="true" w:anchor="_bookmark1">
        <w:r>
          <w:rPr>
            <w:vertAlign w:val="superscript"/>
          </w:rPr>
          <w:t>2</w:t>
        </w:r>
      </w:hyperlink>
      <w:r>
        <w:rPr>
          <w:spacing w:val="40"/>
          <w:vertAlign w:val="baseline"/>
        </w:rPr>
        <w:t> </w:t>
      </w:r>
      <w:r>
        <w:rPr>
          <w:vertAlign w:val="baseline"/>
        </w:rPr>
        <w:t>Given that CMS is not currently paying retail prices and that AOMs are currently under negotiation, we urge the Congressional committees of jurisdiction to encourage CMS to reconsider its prohibition on coverage for AOMs to treat obesity under the Medicare Part D program.</w:t>
      </w:r>
    </w:p>
    <w:p>
      <w:pPr>
        <w:pStyle w:val="BodyText"/>
        <w:spacing w:before="1"/>
      </w:pPr>
    </w:p>
    <w:p>
      <w:pPr>
        <w:pStyle w:val="BodyText"/>
      </w:pPr>
      <w:r>
        <w:rPr/>
        <w:t>More</w:t>
      </w:r>
      <w:r>
        <w:rPr>
          <w:spacing w:val="-5"/>
        </w:rPr>
        <w:t> </w:t>
      </w:r>
      <w:r>
        <w:rPr/>
        <w:t>than</w:t>
      </w:r>
      <w:r>
        <w:rPr>
          <w:spacing w:val="-4"/>
        </w:rPr>
        <w:t> </w:t>
      </w:r>
      <w:r>
        <w:rPr/>
        <w:t>two-thirds</w:t>
      </w:r>
      <w:r>
        <w:rPr>
          <w:spacing w:val="-4"/>
        </w:rPr>
        <w:t> </w:t>
      </w:r>
      <w:r>
        <w:rPr/>
        <w:t>of</w:t>
      </w:r>
      <w:r>
        <w:rPr>
          <w:spacing w:val="-4"/>
        </w:rPr>
        <w:t> </w:t>
      </w:r>
      <w:r>
        <w:rPr/>
        <w:t>Medicare</w:t>
      </w:r>
      <w:r>
        <w:rPr>
          <w:spacing w:val="-4"/>
        </w:rPr>
        <w:t> </w:t>
      </w:r>
      <w:r>
        <w:rPr/>
        <w:t>beneficiaries</w:t>
      </w:r>
      <w:r>
        <w:rPr>
          <w:spacing w:val="-3"/>
        </w:rPr>
        <w:t> </w:t>
      </w:r>
      <w:r>
        <w:rPr/>
        <w:t>are</w:t>
      </w:r>
      <w:r>
        <w:rPr>
          <w:spacing w:val="-4"/>
        </w:rPr>
        <w:t> </w:t>
      </w:r>
      <w:r>
        <w:rPr/>
        <w:t>classified</w:t>
      </w:r>
      <w:r>
        <w:rPr>
          <w:spacing w:val="-4"/>
        </w:rPr>
        <w:t> </w:t>
      </w:r>
      <w:r>
        <w:rPr/>
        <w:t>as</w:t>
      </w:r>
      <w:r>
        <w:rPr>
          <w:spacing w:val="-4"/>
        </w:rPr>
        <w:t> </w:t>
      </w:r>
      <w:r>
        <w:rPr/>
        <w:t>overweight</w:t>
      </w:r>
      <w:r>
        <w:rPr>
          <w:spacing w:val="-4"/>
        </w:rPr>
        <w:t> </w:t>
      </w:r>
      <w:r>
        <w:rPr/>
        <w:t>or</w:t>
      </w:r>
      <w:r>
        <w:rPr>
          <w:spacing w:val="-4"/>
        </w:rPr>
        <w:t> </w:t>
      </w:r>
      <w:r>
        <w:rPr/>
        <w:t>obese</w:t>
      </w:r>
      <w:r>
        <w:rPr>
          <w:spacing w:val="-4"/>
        </w:rPr>
        <w:t> </w:t>
      </w:r>
      <w:r>
        <w:rPr/>
        <w:t>based</w:t>
      </w:r>
      <w:r>
        <w:rPr>
          <w:spacing w:val="-4"/>
        </w:rPr>
        <w:t> </w:t>
      </w:r>
      <w:r>
        <w:rPr/>
        <w:t>on their body mass index.</w:t>
      </w:r>
      <w:hyperlink w:history="true" w:anchor="_bookmark2">
        <w:r>
          <w:rPr>
            <w:vertAlign w:val="superscript"/>
          </w:rPr>
          <w:t>3</w:t>
        </w:r>
      </w:hyperlink>
      <w:r>
        <w:rPr>
          <w:spacing w:val="40"/>
          <w:vertAlign w:val="baseline"/>
        </w:rPr>
        <w:t> </w:t>
      </w:r>
      <w:r>
        <w:rPr>
          <w:vertAlign w:val="baseline"/>
        </w:rPr>
        <w:t>Recent data from the Centers for Disease Control and Prevention</w:t>
      </w:r>
    </w:p>
    <w:p>
      <w:pPr>
        <w:pStyle w:val="BodyText"/>
        <w:ind w:right="54"/>
      </w:pPr>
      <w:r>
        <w:rPr/>
        <w:t>(“CDC”) suggests that 40.5% of adults with a disability also have obesity, a much higher incidence</w:t>
      </w:r>
      <w:r>
        <w:rPr>
          <w:spacing w:val="-3"/>
        </w:rPr>
        <w:t> </w:t>
      </w:r>
      <w:r>
        <w:rPr/>
        <w:t>of</w:t>
      </w:r>
      <w:r>
        <w:rPr>
          <w:spacing w:val="-2"/>
        </w:rPr>
        <w:t> </w:t>
      </w:r>
      <w:r>
        <w:rPr/>
        <w:t>obesity</w:t>
      </w:r>
      <w:r>
        <w:rPr>
          <w:spacing w:val="-2"/>
        </w:rPr>
        <w:t> </w:t>
      </w:r>
      <w:r>
        <w:rPr/>
        <w:t>compared</w:t>
      </w:r>
      <w:r>
        <w:rPr>
          <w:spacing w:val="-2"/>
        </w:rPr>
        <w:t> </w:t>
      </w:r>
      <w:r>
        <w:rPr/>
        <w:t>to</w:t>
      </w:r>
      <w:r>
        <w:rPr>
          <w:spacing w:val="-2"/>
        </w:rPr>
        <w:t> </w:t>
      </w:r>
      <w:r>
        <w:rPr/>
        <w:t>the</w:t>
      </w:r>
      <w:r>
        <w:rPr>
          <w:spacing w:val="-3"/>
        </w:rPr>
        <w:t> </w:t>
      </w:r>
      <w:r>
        <w:rPr/>
        <w:t>30.3%</w:t>
      </w:r>
      <w:r>
        <w:rPr>
          <w:spacing w:val="-3"/>
        </w:rPr>
        <w:t> </w:t>
      </w:r>
      <w:r>
        <w:rPr/>
        <w:t>of</w:t>
      </w:r>
      <w:r>
        <w:rPr>
          <w:spacing w:val="-2"/>
        </w:rPr>
        <w:t> </w:t>
      </w:r>
      <w:r>
        <w:rPr/>
        <w:t>adults</w:t>
      </w:r>
      <w:r>
        <w:rPr>
          <w:spacing w:val="-2"/>
        </w:rPr>
        <w:t> </w:t>
      </w:r>
      <w:r>
        <w:rPr/>
        <w:t>without</w:t>
      </w:r>
      <w:r>
        <w:rPr>
          <w:spacing w:val="-2"/>
        </w:rPr>
        <w:t> </w:t>
      </w:r>
      <w:r>
        <w:rPr/>
        <w:t>a</w:t>
      </w:r>
      <w:r>
        <w:rPr>
          <w:spacing w:val="-3"/>
        </w:rPr>
        <w:t> </w:t>
      </w:r>
      <w:r>
        <w:rPr/>
        <w:t>disability.</w:t>
      </w:r>
      <w:hyperlink w:history="true" w:anchor="_bookmark3">
        <w:r>
          <w:rPr>
            <w:vertAlign w:val="superscript"/>
          </w:rPr>
          <w:t>4</w:t>
        </w:r>
      </w:hyperlink>
      <w:r>
        <w:rPr>
          <w:spacing w:val="40"/>
          <w:vertAlign w:val="baseline"/>
        </w:rPr>
        <w:t> </w:t>
      </w:r>
      <w:r>
        <w:rPr>
          <w:vertAlign w:val="baseline"/>
        </w:rPr>
        <w:t>A</w:t>
      </w:r>
      <w:r>
        <w:rPr>
          <w:spacing w:val="-2"/>
          <w:vertAlign w:val="baseline"/>
        </w:rPr>
        <w:t> </w:t>
      </w:r>
      <w:r>
        <w:rPr>
          <w:vertAlign w:val="baseline"/>
        </w:rPr>
        <w:t>lack</w:t>
      </w:r>
      <w:r>
        <w:rPr>
          <w:spacing w:val="-2"/>
          <w:vertAlign w:val="baseline"/>
        </w:rPr>
        <w:t> </w:t>
      </w:r>
      <w:r>
        <w:rPr>
          <w:vertAlign w:val="baseline"/>
        </w:rPr>
        <w:t>of</w:t>
      </w:r>
      <w:r>
        <w:rPr>
          <w:spacing w:val="-2"/>
          <w:vertAlign w:val="baseline"/>
        </w:rPr>
        <w:t> </w:t>
      </w:r>
      <w:r>
        <w:rPr>
          <w:vertAlign w:val="baseline"/>
        </w:rPr>
        <w:t>mobility</w:t>
      </w:r>
      <w:r>
        <w:rPr>
          <w:spacing w:val="-2"/>
          <w:vertAlign w:val="baseline"/>
        </w:rPr>
        <w:t> </w:t>
      </w:r>
      <w:r>
        <w:rPr>
          <w:vertAlign w:val="baseline"/>
        </w:rPr>
        <w:t>in the physical disability population contributes to obesity and the chronic illnesses that often accompanies this condition.</w:t>
      </w:r>
      <w:r>
        <w:rPr>
          <w:spacing w:val="40"/>
          <w:vertAlign w:val="baseline"/>
        </w:rPr>
        <w:t> </w:t>
      </w:r>
      <w:r>
        <w:rPr>
          <w:vertAlign w:val="baseline"/>
        </w:rPr>
        <w:t>Health insurance coverage also often precludes access to limb prosthetics, orthotic braces, and wheeled mobility devices that would enable people with mobility-related disabilities to participate in and benefit from activity-specific health and fitness programs in order to help them regulate their weight.</w:t>
      </w:r>
      <w:r>
        <w:rPr>
          <w:spacing w:val="40"/>
          <w:vertAlign w:val="baseline"/>
        </w:rPr>
        <w:t> </w:t>
      </w:r>
      <w:r>
        <w:rPr>
          <w:vertAlign w:val="baseline"/>
        </w:rPr>
        <w:t>In addition, most fitness facilities are not easily accessible to people with mobility disabilities, creating further barriers to maintaining fitness and health.</w:t>
      </w:r>
    </w:p>
    <w:p>
      <w:pPr>
        <w:pStyle w:val="BodyText"/>
        <w:spacing w:before="1"/>
      </w:pPr>
    </w:p>
    <w:p>
      <w:pPr>
        <w:pStyle w:val="BodyText"/>
      </w:pPr>
      <w:r>
        <w:rPr/>
        <w:t>From the ITEM Coalition’s perspective, we view access to AOMs as a critical tool for people with</w:t>
      </w:r>
      <w:r>
        <w:rPr>
          <w:spacing w:val="-3"/>
        </w:rPr>
        <w:t> </w:t>
      </w:r>
      <w:r>
        <w:rPr/>
        <w:t>disabilities</w:t>
      </w:r>
      <w:r>
        <w:rPr>
          <w:spacing w:val="-3"/>
        </w:rPr>
        <w:t> </w:t>
      </w:r>
      <w:r>
        <w:rPr/>
        <w:t>with</w:t>
      </w:r>
      <w:r>
        <w:rPr>
          <w:spacing w:val="-3"/>
        </w:rPr>
        <w:t> </w:t>
      </w:r>
      <w:r>
        <w:rPr/>
        <w:t>obesity</w:t>
      </w:r>
      <w:r>
        <w:rPr>
          <w:spacing w:val="-3"/>
        </w:rPr>
        <w:t> </w:t>
      </w:r>
      <w:r>
        <w:rPr/>
        <w:t>when</w:t>
      </w:r>
      <w:r>
        <w:rPr>
          <w:spacing w:val="-3"/>
        </w:rPr>
        <w:t> </w:t>
      </w:r>
      <w:r>
        <w:rPr/>
        <w:t>diet</w:t>
      </w:r>
      <w:r>
        <w:rPr>
          <w:spacing w:val="-3"/>
        </w:rPr>
        <w:t> </w:t>
      </w:r>
      <w:r>
        <w:rPr/>
        <w:t>and</w:t>
      </w:r>
      <w:r>
        <w:rPr>
          <w:spacing w:val="-3"/>
        </w:rPr>
        <w:t> </w:t>
      </w:r>
      <w:r>
        <w:rPr/>
        <w:t>healthy</w:t>
      </w:r>
      <w:r>
        <w:rPr>
          <w:spacing w:val="-3"/>
        </w:rPr>
        <w:t> </w:t>
      </w:r>
      <w:r>
        <w:rPr/>
        <w:t>lifestyles</w:t>
      </w:r>
      <w:r>
        <w:rPr>
          <w:spacing w:val="-3"/>
        </w:rPr>
        <w:t> </w:t>
      </w:r>
      <w:r>
        <w:rPr/>
        <w:t>alone</w:t>
      </w:r>
      <w:r>
        <w:rPr>
          <w:spacing w:val="-3"/>
        </w:rPr>
        <w:t> </w:t>
      </w:r>
      <w:r>
        <w:rPr/>
        <w:t>do</w:t>
      </w:r>
      <w:r>
        <w:rPr>
          <w:spacing w:val="-3"/>
        </w:rPr>
        <w:t> </w:t>
      </w:r>
      <w:r>
        <w:rPr/>
        <w:t>not</w:t>
      </w:r>
      <w:r>
        <w:rPr>
          <w:spacing w:val="-3"/>
        </w:rPr>
        <w:t> </w:t>
      </w:r>
      <w:r>
        <w:rPr/>
        <w:t>prove</w:t>
      </w:r>
      <w:r>
        <w:rPr>
          <w:spacing w:val="-4"/>
        </w:rPr>
        <w:t> </w:t>
      </w:r>
      <w:r>
        <w:rPr/>
        <w:t>effective</w:t>
      </w:r>
      <w:r>
        <w:rPr>
          <w:spacing w:val="-4"/>
        </w:rPr>
        <w:t> </w:t>
      </w:r>
      <w:r>
        <w:rPr/>
        <w:t>in</w:t>
      </w:r>
      <w:r>
        <w:rPr>
          <w:spacing w:val="-1"/>
        </w:rPr>
        <w:t> </w:t>
      </w:r>
      <w:r>
        <w:rPr/>
        <w:t>and of themselves.</w:t>
      </w:r>
      <w:r>
        <w:rPr>
          <w:spacing w:val="40"/>
        </w:rPr>
        <w:t> </w:t>
      </w:r>
      <w:r>
        <w:rPr/>
        <w:t>To meaningfully combat the obesity epidemic, every tool should be at Medicare beneficiaries’ disposal to eliminate the increased risk of comorbid conditions, chronic illnesses, and even premature death.</w:t>
      </w:r>
      <w:r>
        <w:rPr>
          <w:spacing w:val="40"/>
        </w:rPr>
        <w:t> </w:t>
      </w:r>
      <w:r>
        <w:rPr/>
        <w:t>While we support holistic and healthy lifestyles, proper diet, and exercise, as well as programs to encourage these behaviors, we believe there is a limit to what these strategies alone can accomplish, particularly for individuals with mobility impairments.</w:t>
      </w:r>
    </w:p>
    <w:p>
      <w:pPr>
        <w:pStyle w:val="BodyText"/>
        <w:spacing w:before="1"/>
      </w:pPr>
    </w:p>
    <w:p>
      <w:pPr>
        <w:pStyle w:val="BodyText"/>
      </w:pPr>
      <w:r>
        <w:rPr/>
        <w:t>Despite</w:t>
      </w:r>
      <w:r>
        <w:rPr>
          <w:spacing w:val="-4"/>
        </w:rPr>
        <w:t> </w:t>
      </w:r>
      <w:r>
        <w:rPr/>
        <w:t>the</w:t>
      </w:r>
      <w:r>
        <w:rPr>
          <w:spacing w:val="-3"/>
        </w:rPr>
        <w:t> </w:t>
      </w:r>
      <w:r>
        <w:rPr/>
        <w:t>fact</w:t>
      </w:r>
      <w:r>
        <w:rPr>
          <w:spacing w:val="-3"/>
        </w:rPr>
        <w:t> </w:t>
      </w:r>
      <w:r>
        <w:rPr/>
        <w:t>that</w:t>
      </w:r>
      <w:r>
        <w:rPr>
          <w:spacing w:val="-3"/>
        </w:rPr>
        <w:t> </w:t>
      </w:r>
      <w:r>
        <w:rPr/>
        <w:t>retail</w:t>
      </w:r>
      <w:r>
        <w:rPr>
          <w:spacing w:val="-3"/>
        </w:rPr>
        <w:t> </w:t>
      </w:r>
      <w:r>
        <w:rPr/>
        <w:t>prices</w:t>
      </w:r>
      <w:r>
        <w:rPr>
          <w:spacing w:val="-3"/>
        </w:rPr>
        <w:t> </w:t>
      </w:r>
      <w:r>
        <w:rPr/>
        <w:t>for</w:t>
      </w:r>
      <w:r>
        <w:rPr>
          <w:spacing w:val="-5"/>
        </w:rPr>
        <w:t> </w:t>
      </w:r>
      <w:r>
        <w:rPr/>
        <w:t>AOMs</w:t>
      </w:r>
      <w:r>
        <w:rPr>
          <w:spacing w:val="-3"/>
        </w:rPr>
        <w:t> </w:t>
      </w:r>
      <w:r>
        <w:rPr/>
        <w:t>can</w:t>
      </w:r>
      <w:r>
        <w:rPr>
          <w:spacing w:val="-3"/>
        </w:rPr>
        <w:t> </w:t>
      </w:r>
      <w:r>
        <w:rPr/>
        <w:t>be</w:t>
      </w:r>
      <w:r>
        <w:rPr>
          <w:spacing w:val="-2"/>
        </w:rPr>
        <w:t> </w:t>
      </w:r>
      <w:r>
        <w:rPr/>
        <w:t>significant,</w:t>
      </w:r>
      <w:r>
        <w:rPr>
          <w:spacing w:val="-3"/>
        </w:rPr>
        <w:t> </w:t>
      </w:r>
      <w:r>
        <w:rPr/>
        <w:t>it</w:t>
      </w:r>
      <w:r>
        <w:rPr>
          <w:spacing w:val="-3"/>
        </w:rPr>
        <w:t> </w:t>
      </w:r>
      <w:r>
        <w:rPr/>
        <w:t>is</w:t>
      </w:r>
      <w:r>
        <w:rPr>
          <w:spacing w:val="-3"/>
        </w:rPr>
        <w:t> </w:t>
      </w:r>
      <w:r>
        <w:rPr/>
        <w:t>important</w:t>
      </w:r>
      <w:r>
        <w:rPr>
          <w:spacing w:val="-3"/>
        </w:rPr>
        <w:t> </w:t>
      </w:r>
      <w:r>
        <w:rPr/>
        <w:t>to</w:t>
      </w:r>
      <w:r>
        <w:rPr>
          <w:spacing w:val="-3"/>
        </w:rPr>
        <w:t> </w:t>
      </w:r>
      <w:r>
        <w:rPr/>
        <w:t>note</w:t>
      </w:r>
      <w:r>
        <w:rPr>
          <w:spacing w:val="-3"/>
        </w:rPr>
        <w:t> </w:t>
      </w:r>
      <w:r>
        <w:rPr/>
        <w:t>that</w:t>
      </w:r>
      <w:r>
        <w:rPr>
          <w:spacing w:val="-3"/>
        </w:rPr>
        <w:t> </w:t>
      </w:r>
      <w:r>
        <w:rPr/>
        <w:t>Part</w:t>
      </w:r>
      <w:r>
        <w:rPr>
          <w:spacing w:val="-3"/>
        </w:rPr>
        <w:t> </w:t>
      </w:r>
      <w:r>
        <w:rPr/>
        <w:t>D plans and Medicare beneficiaries do not pay retail for prescription drugs.</w:t>
      </w:r>
      <w:r>
        <w:rPr>
          <w:spacing w:val="40"/>
        </w:rPr>
        <w:t> </w:t>
      </w:r>
      <w:r>
        <w:rPr/>
        <w:t>Part D plan sponsors</w:t>
      </w:r>
    </w:p>
    <w:p>
      <w:pPr>
        <w:pStyle w:val="BodyText"/>
        <w:spacing w:before="75"/>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209383</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486895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0" w:right="121" w:firstLine="0"/>
        <w:jc w:val="left"/>
        <w:rPr>
          <w:sz w:val="20"/>
        </w:rPr>
      </w:pPr>
      <w:bookmarkStart w:name="_bookmark0" w:id="1"/>
      <w:bookmarkEnd w:id="1"/>
      <w:r>
        <w:rPr/>
      </w:r>
      <w:r>
        <w:rPr>
          <w:sz w:val="20"/>
          <w:vertAlign w:val="superscript"/>
        </w:rPr>
        <w:t>1</w:t>
      </w:r>
      <w:r>
        <w:rPr>
          <w:spacing w:val="-13"/>
          <w:sz w:val="20"/>
          <w:vertAlign w:val="baseline"/>
        </w:rPr>
        <w:t> </w:t>
      </w:r>
      <w:hyperlink r:id="rId8">
        <w:r>
          <w:rPr>
            <w:color w:val="0000FF"/>
            <w:sz w:val="20"/>
            <w:u w:val="single" w:color="0000FF"/>
            <w:vertAlign w:val="baseline"/>
          </w:rPr>
          <w:t>https://aspe.hhs.gov/sites/default/files/documents/127bd5b3347b34be31ac5c6b5ed30e6a/medicare-coverage-anti-</w:t>
        </w:r>
      </w:hyperlink>
      <w:hyperlink r:id="rId8">
        <w:r>
          <w:rPr>
            <w:color w:val="0000FF"/>
            <w:spacing w:val="-2"/>
            <w:sz w:val="20"/>
            <w:u w:val="single" w:color="0000FF"/>
            <w:vertAlign w:val="baseline"/>
          </w:rPr>
          <w:t>obesity-meds.pdf</w:t>
        </w:r>
      </w:hyperlink>
    </w:p>
    <w:p>
      <w:pPr>
        <w:spacing w:before="1"/>
        <w:ind w:left="0" w:right="109" w:firstLine="0"/>
        <w:jc w:val="left"/>
        <w:rPr>
          <w:sz w:val="20"/>
        </w:rPr>
      </w:pPr>
      <w:bookmarkStart w:name="_bookmark1" w:id="2"/>
      <w:bookmarkEnd w:id="2"/>
      <w:r>
        <w:rPr/>
      </w:r>
      <w:r>
        <w:rPr>
          <w:sz w:val="20"/>
          <w:vertAlign w:val="superscript"/>
        </w:rPr>
        <w:t>2</w:t>
      </w:r>
      <w:r>
        <w:rPr>
          <w:spacing w:val="-13"/>
          <w:sz w:val="20"/>
          <w:vertAlign w:val="baseline"/>
        </w:rPr>
        <w:t> </w:t>
      </w:r>
      <w:hyperlink r:id="rId9">
        <w:r>
          <w:rPr>
            <w:color w:val="0000FF"/>
            <w:sz w:val="20"/>
            <w:u w:val="single" w:color="0000FF"/>
            <w:vertAlign w:val="baseline"/>
          </w:rPr>
          <w:t>https://www.cms.gov/newsroom/press-releases/hhs-announces-15-additional-drugs-selected-medicare-drug-price-</w:t>
        </w:r>
      </w:hyperlink>
      <w:hyperlink r:id="rId9">
        <w:r>
          <w:rPr>
            <w:color w:val="0000FF"/>
            <w:spacing w:val="-2"/>
            <w:sz w:val="20"/>
            <w:u w:val="single" w:color="0000FF"/>
            <w:vertAlign w:val="baseline"/>
          </w:rPr>
          <w:t>negotiations-continued-effort-lower</w:t>
        </w:r>
      </w:hyperlink>
    </w:p>
    <w:p>
      <w:pPr>
        <w:spacing w:line="228" w:lineRule="exact" w:before="0"/>
        <w:ind w:left="0" w:right="0" w:firstLine="0"/>
        <w:jc w:val="left"/>
        <w:rPr>
          <w:sz w:val="20"/>
        </w:rPr>
      </w:pPr>
      <w:bookmarkStart w:name="_bookmark2" w:id="3"/>
      <w:bookmarkEnd w:id="3"/>
      <w:r>
        <w:rPr/>
      </w:r>
      <w:r>
        <w:rPr>
          <w:spacing w:val="-2"/>
          <w:sz w:val="20"/>
          <w:vertAlign w:val="superscript"/>
        </w:rPr>
        <w:t>3</w:t>
      </w:r>
      <w:r>
        <w:rPr>
          <w:spacing w:val="63"/>
          <w:w w:val="150"/>
          <w:sz w:val="20"/>
          <w:vertAlign w:val="baseline"/>
        </w:rPr>
        <w:t> </w:t>
      </w:r>
      <w:hyperlink r:id="rId10">
        <w:r>
          <w:rPr>
            <w:color w:val="0000FF"/>
            <w:spacing w:val="-2"/>
            <w:sz w:val="20"/>
            <w:u w:val="single" w:color="0000FF"/>
            <w:vertAlign w:val="baseline"/>
          </w:rPr>
          <w:t>https://www.cbo.gov/system/files/2024-10/60441-medicare-coverage-obesity.pdf</w:t>
        </w:r>
      </w:hyperlink>
    </w:p>
    <w:p>
      <w:pPr>
        <w:spacing w:line="230" w:lineRule="exact" w:before="1"/>
        <w:ind w:left="0" w:right="0" w:firstLine="0"/>
        <w:jc w:val="left"/>
        <w:rPr>
          <w:sz w:val="20"/>
        </w:rPr>
      </w:pPr>
      <w:bookmarkStart w:name="_bookmark3" w:id="4"/>
      <w:bookmarkEnd w:id="4"/>
      <w:r>
        <w:rPr/>
      </w:r>
      <w:r>
        <w:rPr>
          <w:spacing w:val="-2"/>
          <w:sz w:val="20"/>
          <w:vertAlign w:val="superscript"/>
        </w:rPr>
        <w:t>4</w:t>
      </w:r>
      <w:r>
        <w:rPr>
          <w:spacing w:val="48"/>
          <w:sz w:val="20"/>
          <w:vertAlign w:val="baseline"/>
        </w:rPr>
        <w:t> </w:t>
      </w:r>
      <w:hyperlink r:id="rId11">
        <w:r>
          <w:rPr>
            <w:color w:val="0000FF"/>
            <w:spacing w:val="-2"/>
            <w:sz w:val="20"/>
            <w:u w:val="single" w:color="0000FF"/>
            <w:vertAlign w:val="baseline"/>
          </w:rPr>
          <w:t>https://www.cdc.gov/disability-and-health/conditions/obesity.html</w:t>
        </w:r>
      </w:hyperlink>
    </w:p>
    <w:p>
      <w:pPr>
        <w:pStyle w:val="BodyText"/>
        <w:spacing w:line="276" w:lineRule="exact"/>
        <w:ind w:left="4621"/>
      </w:pPr>
      <w:r>
        <w:rPr>
          <w:spacing w:val="-10"/>
        </w:rPr>
        <w:t>2</w:t>
      </w:r>
    </w:p>
    <w:p>
      <w:pPr>
        <w:pStyle w:val="BodyText"/>
        <w:spacing w:after="0" w:line="276" w:lineRule="exact"/>
        <w:sectPr>
          <w:footerReference w:type="default" r:id="rId7"/>
          <w:pgSz w:w="12240" w:h="15840"/>
          <w:pgMar w:header="0" w:footer="231" w:top="1360" w:bottom="420" w:left="1440" w:right="1440"/>
        </w:sectPr>
      </w:pPr>
    </w:p>
    <w:p>
      <w:pPr>
        <w:pStyle w:val="BodyText"/>
        <w:spacing w:before="79"/>
      </w:pPr>
      <w:r>
        <w:rPr/>
        <w:t>negotiate</w:t>
      </w:r>
      <w:r>
        <w:rPr>
          <w:spacing w:val="-4"/>
        </w:rPr>
        <w:t> </w:t>
      </w:r>
      <w:r>
        <w:rPr/>
        <w:t>prices</w:t>
      </w:r>
      <w:r>
        <w:rPr>
          <w:spacing w:val="-2"/>
        </w:rPr>
        <w:t> </w:t>
      </w:r>
      <w:r>
        <w:rPr/>
        <w:t>with</w:t>
      </w:r>
      <w:r>
        <w:rPr>
          <w:spacing w:val="-4"/>
        </w:rPr>
        <w:t> </w:t>
      </w:r>
      <w:r>
        <w:rPr/>
        <w:t>manufacturers,</w:t>
      </w:r>
      <w:r>
        <w:rPr>
          <w:spacing w:val="-4"/>
        </w:rPr>
        <w:t> </w:t>
      </w:r>
      <w:r>
        <w:rPr/>
        <w:t>pharmacies,</w:t>
      </w:r>
      <w:r>
        <w:rPr>
          <w:spacing w:val="-3"/>
        </w:rPr>
        <w:t> </w:t>
      </w:r>
      <w:r>
        <w:rPr/>
        <w:t>and</w:t>
      </w:r>
      <w:r>
        <w:rPr>
          <w:spacing w:val="-4"/>
        </w:rPr>
        <w:t> </w:t>
      </w:r>
      <w:r>
        <w:rPr/>
        <w:t>others.</w:t>
      </w:r>
      <w:r>
        <w:rPr>
          <w:spacing w:val="40"/>
        </w:rPr>
        <w:t> </w:t>
      </w:r>
      <w:r>
        <w:rPr/>
        <w:t>Additionally,</w:t>
      </w:r>
      <w:r>
        <w:rPr>
          <w:spacing w:val="-4"/>
        </w:rPr>
        <w:t> </w:t>
      </w:r>
      <w:r>
        <w:rPr/>
        <w:t>as</w:t>
      </w:r>
      <w:r>
        <w:rPr>
          <w:spacing w:val="-4"/>
        </w:rPr>
        <w:t> </w:t>
      </w:r>
      <w:r>
        <w:rPr/>
        <w:t>cited</w:t>
      </w:r>
      <w:r>
        <w:rPr>
          <w:spacing w:val="-4"/>
        </w:rPr>
        <w:t> </w:t>
      </w:r>
      <w:r>
        <w:rPr/>
        <w:t>in</w:t>
      </w:r>
      <w:r>
        <w:rPr>
          <w:spacing w:val="-4"/>
        </w:rPr>
        <w:t> </w:t>
      </w:r>
      <w:r>
        <w:rPr/>
        <w:t>an</w:t>
      </w:r>
      <w:r>
        <w:rPr>
          <w:spacing w:val="-4"/>
        </w:rPr>
        <w:t> </w:t>
      </w:r>
      <w:r>
        <w:rPr/>
        <w:t>August 4, 2025, Congressional letter from several Members of the Ways &amp; Means and Energy &amp; Commerce Committees to CMS on the AOM issue, many AOMs are highly rebated—around 50%—meaning prices paid by plans are much lower than retail prices or those paid to a pharmacy.</w:t>
      </w:r>
      <w:hyperlink w:history="true" w:anchor="_bookmark4">
        <w:r>
          <w:rPr>
            <w:vertAlign w:val="superscript"/>
          </w:rPr>
          <w:t>5</w:t>
        </w:r>
      </w:hyperlink>
      <w:r>
        <w:rPr>
          <w:spacing w:val="40"/>
          <w:vertAlign w:val="baseline"/>
        </w:rPr>
        <w:t> </w:t>
      </w:r>
      <w:r>
        <w:rPr>
          <w:vertAlign w:val="baseline"/>
        </w:rPr>
        <w:t>Further, the average out-of-pocket cost for Part D enrollees for AOMs was $60 per month in 2023, with a majority with monthly costs less than $15.</w:t>
      </w:r>
      <w:hyperlink w:history="true" w:anchor="_bookmark5">
        <w:r>
          <w:rPr>
            <w:vertAlign w:val="superscript"/>
          </w:rPr>
          <w:t>6</w:t>
        </w:r>
      </w:hyperlink>
    </w:p>
    <w:p>
      <w:pPr>
        <w:pStyle w:val="BodyText"/>
      </w:pPr>
    </w:p>
    <w:p>
      <w:pPr>
        <w:pStyle w:val="BodyText"/>
        <w:ind w:right="864"/>
      </w:pPr>
      <w:r>
        <w:rPr/>
        <w:t>In</w:t>
      </w:r>
      <w:r>
        <w:rPr>
          <w:spacing w:val="-2"/>
        </w:rPr>
        <w:t> </w:t>
      </w:r>
      <w:r>
        <w:rPr/>
        <w:t>addition</w:t>
      </w:r>
      <w:r>
        <w:rPr>
          <w:spacing w:val="-4"/>
        </w:rPr>
        <w:t> </w:t>
      </w:r>
      <w:r>
        <w:rPr/>
        <w:t>to</w:t>
      </w:r>
      <w:r>
        <w:rPr>
          <w:spacing w:val="-4"/>
        </w:rPr>
        <w:t> </w:t>
      </w:r>
      <w:r>
        <w:rPr/>
        <w:t>the</w:t>
      </w:r>
      <w:r>
        <w:rPr>
          <w:spacing w:val="-4"/>
        </w:rPr>
        <w:t> </w:t>
      </w:r>
      <w:r>
        <w:rPr/>
        <w:t>costs</w:t>
      </w:r>
      <w:r>
        <w:rPr>
          <w:spacing w:val="-4"/>
        </w:rPr>
        <w:t> </w:t>
      </w:r>
      <w:r>
        <w:rPr/>
        <w:t>associated</w:t>
      </w:r>
      <w:r>
        <w:rPr>
          <w:spacing w:val="-4"/>
        </w:rPr>
        <w:t> </w:t>
      </w:r>
      <w:r>
        <w:rPr/>
        <w:t>with</w:t>
      </w:r>
      <w:r>
        <w:rPr>
          <w:spacing w:val="-4"/>
        </w:rPr>
        <w:t> </w:t>
      </w:r>
      <w:r>
        <w:rPr/>
        <w:t>AOMs</w:t>
      </w:r>
      <w:r>
        <w:rPr>
          <w:spacing w:val="-4"/>
        </w:rPr>
        <w:t> </w:t>
      </w:r>
      <w:r>
        <w:rPr/>
        <w:t>being</w:t>
      </w:r>
      <w:r>
        <w:rPr>
          <w:spacing w:val="-4"/>
        </w:rPr>
        <w:t> </w:t>
      </w:r>
      <w:r>
        <w:rPr/>
        <w:t>substantially</w:t>
      </w:r>
      <w:r>
        <w:rPr>
          <w:spacing w:val="-4"/>
        </w:rPr>
        <w:t> </w:t>
      </w:r>
      <w:r>
        <w:rPr/>
        <w:t>less</w:t>
      </w:r>
      <w:r>
        <w:rPr>
          <w:spacing w:val="-4"/>
        </w:rPr>
        <w:t> </w:t>
      </w:r>
      <w:r>
        <w:rPr/>
        <w:t>than</w:t>
      </w:r>
      <w:r>
        <w:rPr>
          <w:spacing w:val="-4"/>
        </w:rPr>
        <w:t> </w:t>
      </w:r>
      <w:r>
        <w:rPr/>
        <w:t>retail</w:t>
      </w:r>
      <w:r>
        <w:rPr>
          <w:spacing w:val="-4"/>
        </w:rPr>
        <w:t> </w:t>
      </w:r>
      <w:r>
        <w:rPr/>
        <w:t>prices would suggest, the long-term savings associated with expanded access to AOMs make</w:t>
      </w:r>
    </w:p>
    <w:p>
      <w:pPr>
        <w:pStyle w:val="BodyText"/>
        <w:ind w:right="465"/>
      </w:pPr>
      <w:r>
        <w:rPr/>
        <w:t>coverage</w:t>
      </w:r>
      <w:r>
        <w:rPr>
          <w:spacing w:val="-5"/>
        </w:rPr>
        <w:t> </w:t>
      </w:r>
      <w:r>
        <w:rPr/>
        <w:t>of</w:t>
      </w:r>
      <w:r>
        <w:rPr>
          <w:spacing w:val="-4"/>
        </w:rPr>
        <w:t> </w:t>
      </w:r>
      <w:r>
        <w:rPr/>
        <w:t>these</w:t>
      </w:r>
      <w:r>
        <w:rPr>
          <w:spacing w:val="-5"/>
        </w:rPr>
        <w:t> </w:t>
      </w:r>
      <w:r>
        <w:rPr/>
        <w:t>medications</w:t>
      </w:r>
      <w:r>
        <w:rPr>
          <w:spacing w:val="-5"/>
        </w:rPr>
        <w:t> </w:t>
      </w:r>
      <w:r>
        <w:rPr/>
        <w:t>a</w:t>
      </w:r>
      <w:r>
        <w:rPr>
          <w:spacing w:val="-5"/>
        </w:rPr>
        <w:t> </w:t>
      </w:r>
      <w:r>
        <w:rPr/>
        <w:t>“win-win”</w:t>
      </w:r>
      <w:r>
        <w:rPr>
          <w:spacing w:val="-5"/>
        </w:rPr>
        <w:t> </w:t>
      </w:r>
      <w:r>
        <w:rPr/>
        <w:t>for</w:t>
      </w:r>
      <w:r>
        <w:rPr>
          <w:spacing w:val="-4"/>
        </w:rPr>
        <w:t> </w:t>
      </w:r>
      <w:r>
        <w:rPr/>
        <w:t>both</w:t>
      </w:r>
      <w:r>
        <w:rPr>
          <w:spacing w:val="-4"/>
        </w:rPr>
        <w:t> </w:t>
      </w:r>
      <w:r>
        <w:rPr/>
        <w:t>Medicare</w:t>
      </w:r>
      <w:r>
        <w:rPr>
          <w:spacing w:val="-5"/>
        </w:rPr>
        <w:t> </w:t>
      </w:r>
      <w:r>
        <w:rPr/>
        <w:t>beneficiaries</w:t>
      </w:r>
      <w:r>
        <w:rPr>
          <w:spacing w:val="-3"/>
        </w:rPr>
        <w:t> </w:t>
      </w:r>
      <w:r>
        <w:rPr/>
        <w:t>and</w:t>
      </w:r>
      <w:r>
        <w:rPr>
          <w:spacing w:val="-4"/>
        </w:rPr>
        <w:t> </w:t>
      </w:r>
      <w:r>
        <w:rPr/>
        <w:t>the</w:t>
      </w:r>
      <w:r>
        <w:rPr>
          <w:spacing w:val="-4"/>
        </w:rPr>
        <w:t> </w:t>
      </w:r>
      <w:r>
        <w:rPr/>
        <w:t>federal government.</w:t>
      </w:r>
      <w:r>
        <w:rPr>
          <w:spacing w:val="40"/>
        </w:rPr>
        <w:t> </w:t>
      </w:r>
      <w:r>
        <w:rPr/>
        <w:t>According to a recent study, the cumulative social benefits from Medicare coverage</w:t>
      </w:r>
      <w:r>
        <w:rPr>
          <w:spacing w:val="-4"/>
        </w:rPr>
        <w:t> </w:t>
      </w:r>
      <w:r>
        <w:rPr/>
        <w:t>for</w:t>
      </w:r>
      <w:r>
        <w:rPr>
          <w:spacing w:val="-5"/>
        </w:rPr>
        <w:t> </w:t>
      </w:r>
      <w:r>
        <w:rPr/>
        <w:t>new</w:t>
      </w:r>
      <w:r>
        <w:rPr>
          <w:spacing w:val="-3"/>
        </w:rPr>
        <w:t> </w:t>
      </w:r>
      <w:r>
        <w:rPr/>
        <w:t>obesity</w:t>
      </w:r>
      <w:r>
        <w:rPr>
          <w:spacing w:val="-1"/>
        </w:rPr>
        <w:t> </w:t>
      </w:r>
      <w:r>
        <w:rPr/>
        <w:t>treatments</w:t>
      </w:r>
      <w:r>
        <w:rPr>
          <w:spacing w:val="-3"/>
        </w:rPr>
        <w:t> </w:t>
      </w:r>
      <w:r>
        <w:rPr/>
        <w:t>over</w:t>
      </w:r>
      <w:r>
        <w:rPr>
          <w:spacing w:val="-3"/>
        </w:rPr>
        <w:t> </w:t>
      </w:r>
      <w:r>
        <w:rPr/>
        <w:t>the</w:t>
      </w:r>
      <w:r>
        <w:rPr>
          <w:spacing w:val="-5"/>
        </w:rPr>
        <w:t> </w:t>
      </w:r>
      <w:r>
        <w:rPr/>
        <w:t>next</w:t>
      </w:r>
      <w:r>
        <w:rPr>
          <w:spacing w:val="-1"/>
        </w:rPr>
        <w:t> </w:t>
      </w:r>
      <w:r>
        <w:rPr/>
        <w:t>10</w:t>
      </w:r>
      <w:r>
        <w:rPr>
          <w:spacing w:val="-3"/>
        </w:rPr>
        <w:t> </w:t>
      </w:r>
      <w:r>
        <w:rPr/>
        <w:t>years</w:t>
      </w:r>
      <w:r>
        <w:rPr>
          <w:spacing w:val="-3"/>
        </w:rPr>
        <w:t> </w:t>
      </w:r>
      <w:r>
        <w:rPr/>
        <w:t>were</w:t>
      </w:r>
      <w:r>
        <w:rPr>
          <w:spacing w:val="-3"/>
        </w:rPr>
        <w:t> </w:t>
      </w:r>
      <w:r>
        <w:rPr/>
        <w:t>estimated</w:t>
      </w:r>
      <w:r>
        <w:rPr>
          <w:spacing w:val="-3"/>
        </w:rPr>
        <w:t> </w:t>
      </w:r>
      <w:r>
        <w:rPr/>
        <w:t>to</w:t>
      </w:r>
      <w:r>
        <w:rPr>
          <w:spacing w:val="-3"/>
        </w:rPr>
        <w:t> </w:t>
      </w:r>
      <w:r>
        <w:rPr/>
        <w:t>reach</w:t>
      </w:r>
      <w:r>
        <w:rPr>
          <w:spacing w:val="-1"/>
        </w:rPr>
        <w:t> </w:t>
      </w:r>
      <w:r>
        <w:rPr/>
        <w:t>almost</w:t>
      </w:r>
    </w:p>
    <w:p>
      <w:pPr>
        <w:pStyle w:val="BodyText"/>
        <w:spacing w:before="1"/>
        <w:ind w:right="465"/>
      </w:pPr>
      <w:r>
        <w:rPr/>
        <w:t>$1 trillion, or roughly $100 billion per year.</w:t>
      </w:r>
      <w:hyperlink w:history="true" w:anchor="_bookmark6">
        <w:r>
          <w:rPr>
            <w:vertAlign w:val="superscript"/>
          </w:rPr>
          <w:t>7</w:t>
        </w:r>
      </w:hyperlink>
      <w:r>
        <w:rPr>
          <w:spacing w:val="40"/>
          <w:vertAlign w:val="baseline"/>
        </w:rPr>
        <w:t> </w:t>
      </w:r>
      <w:r>
        <w:rPr>
          <w:vertAlign w:val="baseline"/>
        </w:rPr>
        <w:t>Furthermore, this study also found that Medicare</w:t>
      </w:r>
      <w:r>
        <w:rPr>
          <w:spacing w:val="-5"/>
          <w:vertAlign w:val="baseline"/>
        </w:rPr>
        <w:t> </w:t>
      </w:r>
      <w:r>
        <w:rPr>
          <w:vertAlign w:val="baseline"/>
        </w:rPr>
        <w:t>coverage</w:t>
      </w:r>
      <w:r>
        <w:rPr>
          <w:spacing w:val="-5"/>
          <w:vertAlign w:val="baseline"/>
        </w:rPr>
        <w:t> </w:t>
      </w:r>
      <w:r>
        <w:rPr>
          <w:vertAlign w:val="baseline"/>
        </w:rPr>
        <w:t>of</w:t>
      </w:r>
      <w:r>
        <w:rPr>
          <w:spacing w:val="-4"/>
          <w:vertAlign w:val="baseline"/>
        </w:rPr>
        <w:t> </w:t>
      </w:r>
      <w:r>
        <w:rPr>
          <w:vertAlign w:val="baseline"/>
        </w:rPr>
        <w:t>weight-loss</w:t>
      </w:r>
      <w:r>
        <w:rPr>
          <w:spacing w:val="-4"/>
          <w:vertAlign w:val="baseline"/>
        </w:rPr>
        <w:t> </w:t>
      </w:r>
      <w:r>
        <w:rPr>
          <w:vertAlign w:val="baseline"/>
        </w:rPr>
        <w:t>therapies</w:t>
      </w:r>
      <w:r>
        <w:rPr>
          <w:spacing w:val="-4"/>
          <w:vertAlign w:val="baseline"/>
        </w:rPr>
        <w:t> </w:t>
      </w:r>
      <w:r>
        <w:rPr>
          <w:vertAlign w:val="baseline"/>
        </w:rPr>
        <w:t>would</w:t>
      </w:r>
      <w:r>
        <w:rPr>
          <w:spacing w:val="-4"/>
          <w:vertAlign w:val="baseline"/>
        </w:rPr>
        <w:t> </w:t>
      </w:r>
      <w:r>
        <w:rPr>
          <w:vertAlign w:val="baseline"/>
        </w:rPr>
        <w:t>save</w:t>
      </w:r>
      <w:r>
        <w:rPr>
          <w:spacing w:val="-5"/>
          <w:vertAlign w:val="baseline"/>
        </w:rPr>
        <w:t> </w:t>
      </w:r>
      <w:r>
        <w:rPr>
          <w:vertAlign w:val="baseline"/>
        </w:rPr>
        <w:t>federal</w:t>
      </w:r>
      <w:r>
        <w:rPr>
          <w:spacing w:val="-4"/>
          <w:vertAlign w:val="baseline"/>
        </w:rPr>
        <w:t> </w:t>
      </w:r>
      <w:r>
        <w:rPr>
          <w:vertAlign w:val="baseline"/>
        </w:rPr>
        <w:t>taxpayers</w:t>
      </w:r>
      <w:r>
        <w:rPr>
          <w:spacing w:val="-4"/>
          <w:vertAlign w:val="baseline"/>
        </w:rPr>
        <w:t> </w:t>
      </w:r>
      <w:r>
        <w:rPr>
          <w:vertAlign w:val="baseline"/>
        </w:rPr>
        <w:t>as</w:t>
      </w:r>
      <w:r>
        <w:rPr>
          <w:spacing w:val="-2"/>
          <w:vertAlign w:val="baseline"/>
        </w:rPr>
        <w:t> </w:t>
      </w:r>
      <w:r>
        <w:rPr>
          <w:vertAlign w:val="baseline"/>
        </w:rPr>
        <w:t>much</w:t>
      </w:r>
      <w:r>
        <w:rPr>
          <w:spacing w:val="-4"/>
          <w:vertAlign w:val="baseline"/>
        </w:rPr>
        <w:t> </w:t>
      </w:r>
      <w:r>
        <w:rPr>
          <w:vertAlign w:val="baseline"/>
        </w:rPr>
        <w:t>as</w:t>
      </w:r>
      <w:r>
        <w:rPr>
          <w:spacing w:val="-4"/>
          <w:vertAlign w:val="baseline"/>
        </w:rPr>
        <w:t> </w:t>
      </w:r>
      <w:r>
        <w:rPr>
          <w:vertAlign w:val="baseline"/>
        </w:rPr>
        <w:t>$245 billion per year in the first 10 years of coverage alone if private insurers were to follow</w:t>
      </w:r>
    </w:p>
    <w:p>
      <w:pPr>
        <w:pStyle w:val="BodyText"/>
        <w:ind w:right="465"/>
      </w:pPr>
      <w:r>
        <w:rPr/>
        <w:t>Medicare’s lead.</w:t>
      </w:r>
      <w:r>
        <w:rPr>
          <w:spacing w:val="40"/>
        </w:rPr>
        <w:t> </w:t>
      </w:r>
      <w:r>
        <w:rPr/>
        <w:t>Finally, a recent study by Aon Health Solutions concluded that AOM coverage</w:t>
      </w:r>
      <w:r>
        <w:rPr>
          <w:spacing w:val="-4"/>
        </w:rPr>
        <w:t> </w:t>
      </w:r>
      <w:r>
        <w:rPr/>
        <w:t>paid</w:t>
      </w:r>
      <w:r>
        <w:rPr>
          <w:spacing w:val="-3"/>
        </w:rPr>
        <w:t> </w:t>
      </w:r>
      <w:r>
        <w:rPr/>
        <w:t>for</w:t>
      </w:r>
      <w:r>
        <w:rPr>
          <w:spacing w:val="-3"/>
        </w:rPr>
        <w:t> </w:t>
      </w:r>
      <w:r>
        <w:rPr/>
        <w:t>itself</w:t>
      </w:r>
      <w:r>
        <w:rPr>
          <w:spacing w:val="-4"/>
        </w:rPr>
        <w:t> </w:t>
      </w:r>
      <w:r>
        <w:rPr/>
        <w:t>in</w:t>
      </w:r>
      <w:r>
        <w:rPr>
          <w:spacing w:val="-3"/>
        </w:rPr>
        <w:t> </w:t>
      </w:r>
      <w:r>
        <w:rPr/>
        <w:t>the</w:t>
      </w:r>
      <w:r>
        <w:rPr>
          <w:spacing w:val="-4"/>
        </w:rPr>
        <w:t> </w:t>
      </w:r>
      <w:r>
        <w:rPr/>
        <w:t>employer-provided</w:t>
      </w:r>
      <w:r>
        <w:rPr>
          <w:spacing w:val="-1"/>
        </w:rPr>
        <w:t> </w:t>
      </w:r>
      <w:r>
        <w:rPr/>
        <w:t>insurance</w:t>
      </w:r>
      <w:r>
        <w:rPr>
          <w:spacing w:val="-4"/>
        </w:rPr>
        <w:t> </w:t>
      </w:r>
      <w:r>
        <w:rPr/>
        <w:t>market</w:t>
      </w:r>
      <w:r>
        <w:rPr>
          <w:spacing w:val="-3"/>
        </w:rPr>
        <w:t> </w:t>
      </w:r>
      <w:r>
        <w:rPr/>
        <w:t>over</w:t>
      </w:r>
      <w:r>
        <w:rPr>
          <w:spacing w:val="-3"/>
        </w:rPr>
        <w:t> </w:t>
      </w:r>
      <w:r>
        <w:rPr/>
        <w:t>a</w:t>
      </w:r>
      <w:r>
        <w:rPr>
          <w:spacing w:val="-5"/>
        </w:rPr>
        <w:t> </w:t>
      </w:r>
      <w:r>
        <w:rPr/>
        <w:t>two-year</w:t>
      </w:r>
      <w:r>
        <w:rPr>
          <w:spacing w:val="-3"/>
        </w:rPr>
        <w:t> </w:t>
      </w:r>
      <w:r>
        <w:rPr/>
        <w:t>period.</w:t>
      </w:r>
      <w:hyperlink w:history="true" w:anchor="_bookmark7">
        <w:r>
          <w:rPr>
            <w:vertAlign w:val="superscript"/>
          </w:rPr>
          <w:t>8</w:t>
        </w:r>
      </w:hyperlink>
    </w:p>
    <w:p>
      <w:pPr>
        <w:pStyle w:val="BodyText"/>
      </w:pPr>
    </w:p>
    <w:p>
      <w:pPr>
        <w:pStyle w:val="BodyText"/>
      </w:pPr>
      <w:r>
        <w:rPr/>
        <w:t>These</w:t>
      </w:r>
      <w:r>
        <w:rPr>
          <w:spacing w:val="-2"/>
        </w:rPr>
        <w:t> </w:t>
      </w:r>
      <w:r>
        <w:rPr/>
        <w:t>savings</w:t>
      </w:r>
      <w:r>
        <w:rPr>
          <w:spacing w:val="-1"/>
        </w:rPr>
        <w:t> </w:t>
      </w:r>
      <w:r>
        <w:rPr/>
        <w:t>represent</w:t>
      </w:r>
      <w:r>
        <w:rPr>
          <w:spacing w:val="-1"/>
        </w:rPr>
        <w:t> </w:t>
      </w:r>
      <w:r>
        <w:rPr/>
        <w:t>a</w:t>
      </w:r>
      <w:r>
        <w:rPr>
          <w:spacing w:val="-1"/>
        </w:rPr>
        <w:t> </w:t>
      </w:r>
      <w:r>
        <w:rPr/>
        <w:t>reduction</w:t>
      </w:r>
      <w:r>
        <w:rPr>
          <w:spacing w:val="-1"/>
        </w:rPr>
        <w:t> </w:t>
      </w:r>
      <w:r>
        <w:rPr/>
        <w:t>in</w:t>
      </w:r>
      <w:r>
        <w:rPr>
          <w:spacing w:val="-1"/>
        </w:rPr>
        <w:t> </w:t>
      </w:r>
      <w:r>
        <w:rPr/>
        <w:t>healthcare spending</w:t>
      </w:r>
      <w:r>
        <w:rPr>
          <w:spacing w:val="3"/>
        </w:rPr>
        <w:t> </w:t>
      </w:r>
      <w:r>
        <w:rPr/>
        <w:t>as</w:t>
      </w:r>
      <w:r>
        <w:rPr>
          <w:spacing w:val="-1"/>
        </w:rPr>
        <w:t> </w:t>
      </w:r>
      <w:r>
        <w:rPr/>
        <w:t>a</w:t>
      </w:r>
      <w:r>
        <w:rPr>
          <w:spacing w:val="-2"/>
        </w:rPr>
        <w:t> </w:t>
      </w:r>
      <w:r>
        <w:rPr/>
        <w:t>result</w:t>
      </w:r>
      <w:r>
        <w:rPr>
          <w:spacing w:val="-1"/>
        </w:rPr>
        <w:t> </w:t>
      </w:r>
      <w:r>
        <w:rPr/>
        <w:t>of </w:t>
      </w:r>
      <w:r>
        <w:rPr>
          <w:spacing w:val="-2"/>
        </w:rPr>
        <w:t>fewer</w:t>
      </w:r>
    </w:p>
    <w:p>
      <w:pPr>
        <w:pStyle w:val="BodyText"/>
        <w:ind w:right="864"/>
      </w:pPr>
      <w:r>
        <w:rPr/>
        <w:t>hospitalizations, surgeries, doctors’ visits, drugs, nursing home stays, and other medical needs</w:t>
      </w:r>
      <w:r>
        <w:rPr>
          <w:spacing w:val="-3"/>
        </w:rPr>
        <w:t> </w:t>
      </w:r>
      <w:r>
        <w:rPr/>
        <w:t>associated</w:t>
      </w:r>
      <w:r>
        <w:rPr>
          <w:spacing w:val="-3"/>
        </w:rPr>
        <w:t> </w:t>
      </w:r>
      <w:r>
        <w:rPr/>
        <w:t>with</w:t>
      </w:r>
      <w:r>
        <w:rPr>
          <w:spacing w:val="-3"/>
        </w:rPr>
        <w:t> </w:t>
      </w:r>
      <w:r>
        <w:rPr/>
        <w:t>a</w:t>
      </w:r>
      <w:r>
        <w:rPr>
          <w:spacing w:val="-3"/>
        </w:rPr>
        <w:t> </w:t>
      </w:r>
      <w:r>
        <w:rPr/>
        <w:t>healthier</w:t>
      </w:r>
      <w:r>
        <w:rPr>
          <w:spacing w:val="-5"/>
        </w:rPr>
        <w:t> </w:t>
      </w:r>
      <w:r>
        <w:rPr/>
        <w:t>Medicare</w:t>
      </w:r>
      <w:r>
        <w:rPr>
          <w:spacing w:val="-5"/>
        </w:rPr>
        <w:t> </w:t>
      </w:r>
      <w:r>
        <w:rPr/>
        <w:t>population.</w:t>
      </w:r>
      <w:r>
        <w:rPr>
          <w:spacing w:val="40"/>
        </w:rPr>
        <w:t> </w:t>
      </w:r>
      <w:r>
        <w:rPr/>
        <w:t>The</w:t>
      </w:r>
      <w:r>
        <w:rPr>
          <w:spacing w:val="-5"/>
        </w:rPr>
        <w:t> </w:t>
      </w:r>
      <w:r>
        <w:rPr/>
        <w:t>study</w:t>
      </w:r>
      <w:r>
        <w:rPr>
          <w:spacing w:val="-3"/>
        </w:rPr>
        <w:t> </w:t>
      </w:r>
      <w:r>
        <w:rPr/>
        <w:t>found</w:t>
      </w:r>
      <w:r>
        <w:rPr>
          <w:spacing w:val="-3"/>
        </w:rPr>
        <w:t> </w:t>
      </w:r>
      <w:r>
        <w:rPr/>
        <w:t>that</w:t>
      </w:r>
      <w:r>
        <w:rPr>
          <w:spacing w:val="-3"/>
        </w:rPr>
        <w:t> </w:t>
      </w:r>
      <w:r>
        <w:rPr/>
        <w:t>most</w:t>
      </w:r>
      <w:r>
        <w:rPr>
          <w:spacing w:val="-3"/>
        </w:rPr>
        <w:t> </w:t>
      </w:r>
      <w:r>
        <w:rPr/>
        <w:t>of</w:t>
      </w:r>
      <w:r>
        <w:rPr>
          <w:spacing w:val="-3"/>
        </w:rPr>
        <w:t> </w:t>
      </w:r>
      <w:r>
        <w:rPr/>
        <w:t>the projected cost offsets to Medicare (60%) occur in Medicare Part A spending, with the remainder coming from savings to outpatient care under Medicare Parts B and D.</w:t>
      </w:r>
      <w:hyperlink w:history="true" w:anchor="_bookmark8">
        <w:r>
          <w:rPr>
            <w:vertAlign w:val="superscript"/>
          </w:rPr>
          <w:t>9</w:t>
        </w:r>
      </w:hyperlink>
    </w:p>
    <w:p>
      <w:pPr>
        <w:pStyle w:val="BodyText"/>
        <w:spacing w:before="1"/>
      </w:pPr>
    </w:p>
    <w:p>
      <w:pPr>
        <w:pStyle w:val="BodyText"/>
        <w:ind w:right="543"/>
      </w:pPr>
      <w:r>
        <w:rPr/>
        <w:t>For these reasons, the ITEM Coalition respectfully urges the leadership of the Congressional committees of jurisdiction in the U.S. Senate and House</w:t>
      </w:r>
      <w:r>
        <w:rPr>
          <w:spacing w:val="-1"/>
        </w:rPr>
        <w:t> </w:t>
      </w:r>
      <w:r>
        <w:rPr/>
        <w:t>of Representatives to</w:t>
      </w:r>
      <w:r>
        <w:rPr>
          <w:spacing w:val="-3"/>
        </w:rPr>
        <w:t> </w:t>
      </w:r>
      <w:r>
        <w:rPr/>
        <w:t>engage</w:t>
      </w:r>
      <w:r>
        <w:rPr>
          <w:spacing w:val="-4"/>
        </w:rPr>
        <w:t> </w:t>
      </w:r>
      <w:r>
        <w:rPr/>
        <w:t>with</w:t>
      </w:r>
      <w:r>
        <w:rPr>
          <w:spacing w:val="-3"/>
        </w:rPr>
        <w:t> </w:t>
      </w:r>
      <w:r>
        <w:rPr/>
        <w:t>CMS</w:t>
      </w:r>
      <w:r>
        <w:rPr>
          <w:spacing w:val="-3"/>
        </w:rPr>
        <w:t> </w:t>
      </w:r>
      <w:r>
        <w:rPr/>
        <w:t>to</w:t>
      </w:r>
      <w:r>
        <w:rPr>
          <w:spacing w:val="-3"/>
        </w:rPr>
        <w:t> </w:t>
      </w:r>
      <w:r>
        <w:rPr/>
        <w:t>encourage</w:t>
      </w:r>
      <w:r>
        <w:rPr>
          <w:spacing w:val="-4"/>
        </w:rPr>
        <w:t> </w:t>
      </w:r>
      <w:r>
        <w:rPr/>
        <w:t>the</w:t>
      </w:r>
      <w:r>
        <w:rPr>
          <w:spacing w:val="-4"/>
        </w:rPr>
        <w:t> </w:t>
      </w:r>
      <w:r>
        <w:rPr/>
        <w:t>agency</w:t>
      </w:r>
      <w:r>
        <w:rPr>
          <w:spacing w:val="-3"/>
        </w:rPr>
        <w:t> </w:t>
      </w:r>
      <w:r>
        <w:rPr/>
        <w:t>to</w:t>
      </w:r>
      <w:r>
        <w:rPr>
          <w:spacing w:val="-3"/>
        </w:rPr>
        <w:t> </w:t>
      </w:r>
      <w:r>
        <w:rPr/>
        <w:t>reconsider</w:t>
      </w:r>
      <w:r>
        <w:rPr>
          <w:spacing w:val="-3"/>
        </w:rPr>
        <w:t> </w:t>
      </w:r>
      <w:r>
        <w:rPr/>
        <w:t>its</w:t>
      </w:r>
      <w:r>
        <w:rPr>
          <w:spacing w:val="-3"/>
        </w:rPr>
        <w:t> </w:t>
      </w:r>
      <w:r>
        <w:rPr/>
        <w:t>current</w:t>
      </w:r>
      <w:r>
        <w:rPr>
          <w:spacing w:val="-3"/>
        </w:rPr>
        <w:t> </w:t>
      </w:r>
      <w:r>
        <w:rPr/>
        <w:t>coverage</w:t>
      </w:r>
      <w:r>
        <w:rPr>
          <w:spacing w:val="-4"/>
        </w:rPr>
        <w:t> </w:t>
      </w:r>
      <w:r>
        <w:rPr/>
        <w:t>limitations and</w:t>
      </w:r>
      <w:r>
        <w:rPr>
          <w:spacing w:val="-3"/>
        </w:rPr>
        <w:t> </w:t>
      </w:r>
      <w:r>
        <w:rPr/>
        <w:t>to</w:t>
      </w:r>
      <w:r>
        <w:rPr>
          <w:spacing w:val="-3"/>
        </w:rPr>
        <w:t> </w:t>
      </w:r>
      <w:r>
        <w:rPr/>
        <w:t>initiate</w:t>
      </w:r>
      <w:r>
        <w:rPr>
          <w:spacing w:val="-4"/>
        </w:rPr>
        <w:t> </w:t>
      </w:r>
      <w:r>
        <w:rPr/>
        <w:t>future</w:t>
      </w:r>
      <w:r>
        <w:rPr>
          <w:spacing w:val="-4"/>
        </w:rPr>
        <w:t> </w:t>
      </w:r>
      <w:r>
        <w:rPr/>
        <w:t>rulemaking</w:t>
      </w:r>
      <w:r>
        <w:rPr>
          <w:spacing w:val="-3"/>
        </w:rPr>
        <w:t> </w:t>
      </w:r>
      <w:r>
        <w:rPr/>
        <w:t>as</w:t>
      </w:r>
      <w:r>
        <w:rPr>
          <w:spacing w:val="-3"/>
        </w:rPr>
        <w:t> </w:t>
      </w:r>
      <w:r>
        <w:rPr/>
        <w:t>soon</w:t>
      </w:r>
      <w:r>
        <w:rPr>
          <w:spacing w:val="-3"/>
        </w:rPr>
        <w:t> </w:t>
      </w:r>
      <w:r>
        <w:rPr/>
        <w:t>as</w:t>
      </w:r>
      <w:r>
        <w:rPr>
          <w:spacing w:val="-3"/>
        </w:rPr>
        <w:t> </w:t>
      </w:r>
      <w:r>
        <w:rPr/>
        <w:t>possible</w:t>
      </w:r>
      <w:r>
        <w:rPr>
          <w:spacing w:val="-3"/>
        </w:rPr>
        <w:t> </w:t>
      </w:r>
      <w:r>
        <w:rPr/>
        <w:t>to</w:t>
      </w:r>
      <w:r>
        <w:rPr>
          <w:spacing w:val="-3"/>
        </w:rPr>
        <w:t> </w:t>
      </w:r>
      <w:r>
        <w:rPr/>
        <w:t>allow</w:t>
      </w:r>
      <w:r>
        <w:rPr>
          <w:spacing w:val="-3"/>
        </w:rPr>
        <w:t> </w:t>
      </w:r>
      <w:r>
        <w:rPr/>
        <w:t>expanded</w:t>
      </w:r>
      <w:r>
        <w:rPr>
          <w:spacing w:val="-3"/>
        </w:rPr>
        <w:t> </w:t>
      </w:r>
      <w:r>
        <w:rPr/>
        <w:t>Medicare</w:t>
      </w:r>
      <w:r>
        <w:rPr>
          <w:spacing w:val="-3"/>
        </w:rPr>
        <w:t> </w:t>
      </w:r>
      <w:r>
        <w:rPr/>
        <w:t>coverage of</w:t>
      </w:r>
      <w:r>
        <w:rPr>
          <w:spacing w:val="-3"/>
        </w:rPr>
        <w:t> </w:t>
      </w:r>
      <w:r>
        <w:rPr/>
        <w:t>AOMs</w:t>
      </w:r>
      <w:r>
        <w:rPr>
          <w:spacing w:val="-3"/>
        </w:rPr>
        <w:t> </w:t>
      </w:r>
      <w:r>
        <w:rPr/>
        <w:t>under</w:t>
      </w:r>
      <w:r>
        <w:rPr>
          <w:spacing w:val="-3"/>
        </w:rPr>
        <w:t> </w:t>
      </w:r>
      <w:r>
        <w:rPr/>
        <w:t>Medicare</w:t>
      </w:r>
      <w:r>
        <w:rPr>
          <w:spacing w:val="-4"/>
        </w:rPr>
        <w:t> </w:t>
      </w:r>
      <w:r>
        <w:rPr/>
        <w:t>Part</w:t>
      </w:r>
      <w:r>
        <w:rPr>
          <w:spacing w:val="-3"/>
        </w:rPr>
        <w:t> </w:t>
      </w:r>
      <w:r>
        <w:rPr/>
        <w:t>D,</w:t>
      </w:r>
      <w:r>
        <w:rPr>
          <w:spacing w:val="-3"/>
        </w:rPr>
        <w:t> </w:t>
      </w:r>
      <w:r>
        <w:rPr/>
        <w:t>particularly</w:t>
      </w:r>
      <w:r>
        <w:rPr>
          <w:spacing w:val="-3"/>
        </w:rPr>
        <w:t> </w:t>
      </w:r>
      <w:r>
        <w:rPr/>
        <w:t>for</w:t>
      </w:r>
      <w:r>
        <w:rPr>
          <w:spacing w:val="-2"/>
        </w:rPr>
        <w:t> </w:t>
      </w:r>
      <w:r>
        <w:rPr/>
        <w:t>beneficiaries</w:t>
      </w:r>
      <w:r>
        <w:rPr>
          <w:spacing w:val="-3"/>
        </w:rPr>
        <w:t> </w:t>
      </w:r>
      <w:r>
        <w:rPr/>
        <w:t>with</w:t>
      </w:r>
      <w:r>
        <w:rPr>
          <w:spacing w:val="-3"/>
        </w:rPr>
        <w:t> </w:t>
      </w:r>
      <w:r>
        <w:rPr/>
        <w:t>mobility</w:t>
      </w:r>
      <w:r>
        <w:rPr>
          <w:spacing w:val="-3"/>
        </w:rPr>
        <w:t> </w:t>
      </w:r>
      <w:r>
        <w:rPr/>
        <w:t>impairments. Congressional engagement is essential to ensure that CMS takes the necessary regulatory steps to align Medicare policy with the growing body of clinical evidence and realities of modern obesity care.</w:t>
      </w:r>
      <w:r>
        <w:rPr>
          <w:spacing w:val="40"/>
        </w:rPr>
        <w:t> </w:t>
      </w:r>
      <w:r>
        <w:rPr/>
        <w:t>Expanding access to these therapies will improve health outcomes, reduce long-term, unnecessary healthcare costs, and meaningfully enhance the quality of life for millions of Medicare beneficiaries, including those living with disabilities.</w:t>
      </w:r>
    </w:p>
    <w:p>
      <w:pPr>
        <w:spacing w:before="0"/>
        <w:ind w:left="3723" w:right="0" w:firstLine="0"/>
        <w:jc w:val="left"/>
        <w:rPr>
          <w:sz w:val="24"/>
        </w:rPr>
      </w:pPr>
      <w:r>
        <w:rPr>
          <w:spacing w:val="-2"/>
          <w:sz w:val="24"/>
        </w:rPr>
        <w:t>************</w:t>
      </w:r>
    </w:p>
    <w:p>
      <w:pPr>
        <w:pStyle w:val="BodyText"/>
        <w:rPr>
          <w:sz w:val="20"/>
        </w:rPr>
      </w:pPr>
    </w:p>
    <w:p>
      <w:pPr>
        <w:pStyle w:val="BodyText"/>
        <w:spacing w:before="77"/>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210210</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552011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3"/>
        <w:ind w:left="0" w:right="0" w:firstLine="0"/>
        <w:jc w:val="left"/>
        <w:rPr>
          <w:sz w:val="20"/>
        </w:rPr>
      </w:pPr>
      <w:bookmarkStart w:name="_bookmark4" w:id="5"/>
      <w:bookmarkEnd w:id="5"/>
      <w:r>
        <w:rPr/>
      </w:r>
      <w:r>
        <w:rPr>
          <w:spacing w:val="-2"/>
          <w:sz w:val="20"/>
          <w:vertAlign w:val="superscript"/>
        </w:rPr>
        <w:t>5</w:t>
      </w:r>
      <w:r>
        <w:rPr>
          <w:spacing w:val="47"/>
          <w:sz w:val="20"/>
          <w:vertAlign w:val="baseline"/>
        </w:rPr>
        <w:t> </w:t>
      </w:r>
      <w:hyperlink r:id="rId12">
        <w:r>
          <w:rPr>
            <w:color w:val="0000FF"/>
            <w:spacing w:val="-2"/>
            <w:sz w:val="20"/>
            <w:u w:val="single" w:color="0000FF"/>
            <w:vertAlign w:val="baseline"/>
          </w:rPr>
          <w:t>https://www.gao.gov/assets/gao-23-105270.pdf</w:t>
        </w:r>
      </w:hyperlink>
    </w:p>
    <w:p>
      <w:pPr>
        <w:spacing w:before="1"/>
        <w:ind w:left="0" w:right="121" w:firstLine="0"/>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914704</wp:posOffset>
                </wp:positionH>
                <wp:positionV relativeFrom="paragraph">
                  <wp:posOffset>277761</wp:posOffset>
                </wp:positionV>
                <wp:extent cx="87947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79475" cy="6350"/>
                        </a:xfrm>
                        <a:custGeom>
                          <a:avLst/>
                          <a:gdLst/>
                          <a:ahLst/>
                          <a:cxnLst/>
                          <a:rect l="l" t="t" r="r" b="b"/>
                          <a:pathLst>
                            <a:path w="879475" h="6350">
                              <a:moveTo>
                                <a:pt x="879348" y="0"/>
                              </a:moveTo>
                              <a:lnTo>
                                <a:pt x="0" y="0"/>
                              </a:lnTo>
                              <a:lnTo>
                                <a:pt x="0" y="6095"/>
                              </a:lnTo>
                              <a:lnTo>
                                <a:pt x="879348" y="6095"/>
                              </a:lnTo>
                              <a:lnTo>
                                <a:pt x="8793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72.024002pt;margin-top:21.870996pt;width:69.240pt;height:.47998pt;mso-position-horizontal-relative:page;mso-position-vertical-relative:paragraph;z-index:15729664" id="docshape4" filled="true" fillcolor="#0000ff" stroked="false">
                <v:fill type="solid"/>
                <w10:wrap type="none"/>
              </v:rect>
            </w:pict>
          </mc:Fallback>
        </mc:AlternateContent>
      </w:r>
      <w:bookmarkStart w:name="_bookmark5" w:id="6"/>
      <w:bookmarkEnd w:id="6"/>
      <w:r>
        <w:rPr/>
      </w:r>
      <w:r>
        <w:rPr>
          <w:sz w:val="20"/>
          <w:vertAlign w:val="superscript"/>
        </w:rPr>
        <w:t>6</w:t>
      </w:r>
      <w:r>
        <w:rPr>
          <w:spacing w:val="-13"/>
          <w:sz w:val="20"/>
          <w:vertAlign w:val="baseline"/>
        </w:rPr>
        <w:t> </w:t>
      </w:r>
      <w:hyperlink r:id="rId8">
        <w:r>
          <w:rPr>
            <w:color w:val="0000FF"/>
            <w:sz w:val="20"/>
            <w:u w:val="single" w:color="0000FF"/>
            <w:vertAlign w:val="baseline"/>
          </w:rPr>
          <w:t>https://aspe.hhs.gov/sites/default/files/documents/127bd5b3347b34be31ac5c6b5ed30e6a/medicare-coverage-anti-</w:t>
        </w:r>
      </w:hyperlink>
      <w:hyperlink r:id="rId8">
        <w:r>
          <w:rPr>
            <w:color w:val="0000FF"/>
            <w:spacing w:val="-2"/>
            <w:sz w:val="20"/>
            <w:u w:val="none"/>
            <w:vertAlign w:val="baseline"/>
          </w:rPr>
          <w:t>obesity-meds.pdf</w:t>
        </w:r>
      </w:hyperlink>
    </w:p>
    <w:p>
      <w:pPr>
        <w:spacing w:before="0"/>
        <w:ind w:left="0" w:right="109" w:firstLine="0"/>
        <w:jc w:val="left"/>
        <w:rPr>
          <w:sz w:val="20"/>
        </w:rPr>
      </w:pPr>
      <w:r>
        <w:rPr>
          <w:sz w:val="20"/>
        </w:rPr>
        <mc:AlternateContent>
          <mc:Choice Requires="wps">
            <w:drawing>
              <wp:anchor distT="0" distB="0" distL="0" distR="0" allowOverlap="1" layoutInCell="1" locked="0" behindDoc="0" simplePos="0" relativeHeight="15730176">
                <wp:simplePos x="0" y="0"/>
                <wp:positionH relativeFrom="page">
                  <wp:posOffset>1775714</wp:posOffset>
                </wp:positionH>
                <wp:positionV relativeFrom="paragraph">
                  <wp:posOffset>277659</wp:posOffset>
                </wp:positionV>
                <wp:extent cx="462978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29785" cy="6350"/>
                        </a:xfrm>
                        <a:custGeom>
                          <a:avLst/>
                          <a:gdLst/>
                          <a:ahLst/>
                          <a:cxnLst/>
                          <a:rect l="l" t="t" r="r" b="b"/>
                          <a:pathLst>
                            <a:path w="4629785" h="6350">
                              <a:moveTo>
                                <a:pt x="4629277" y="0"/>
                              </a:moveTo>
                              <a:lnTo>
                                <a:pt x="0" y="0"/>
                              </a:lnTo>
                              <a:lnTo>
                                <a:pt x="0" y="6095"/>
                              </a:lnTo>
                              <a:lnTo>
                                <a:pt x="4629277" y="6095"/>
                              </a:lnTo>
                              <a:lnTo>
                                <a:pt x="462927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39.820007pt;margin-top:21.862949pt;width:364.51pt;height:.47998pt;mso-position-horizontal-relative:page;mso-position-vertical-relative:paragraph;z-index:15730176" id="docshape5" filled="true" fillcolor="#0000ff" stroked="false">
                <v:fill type="solid"/>
                <w10:wrap type="none"/>
              </v:rect>
            </w:pict>
          </mc:Fallback>
        </mc:AlternateContent>
      </w:r>
      <w:bookmarkStart w:name="_bookmark6" w:id="7"/>
      <w:bookmarkEnd w:id="7"/>
      <w:r>
        <w:rPr/>
      </w:r>
      <w:r>
        <w:rPr>
          <w:sz w:val="20"/>
          <w:vertAlign w:val="superscript"/>
        </w:rPr>
        <w:t>7</w:t>
      </w:r>
      <w:r>
        <w:rPr>
          <w:spacing w:val="-2"/>
          <w:sz w:val="20"/>
          <w:vertAlign w:val="baseline"/>
        </w:rPr>
        <w:t> </w:t>
      </w:r>
      <w:r>
        <w:rPr>
          <w:sz w:val="20"/>
          <w:vertAlign w:val="baseline"/>
        </w:rPr>
        <w:t>Alison</w:t>
      </w:r>
      <w:r>
        <w:rPr>
          <w:spacing w:val="-1"/>
          <w:sz w:val="20"/>
          <w:vertAlign w:val="baseline"/>
        </w:rPr>
        <w:t> </w:t>
      </w:r>
      <w:r>
        <w:rPr>
          <w:sz w:val="20"/>
          <w:vertAlign w:val="baseline"/>
        </w:rPr>
        <w:t>Sexton</w:t>
      </w:r>
      <w:r>
        <w:rPr>
          <w:spacing w:val="-2"/>
          <w:sz w:val="20"/>
          <w:vertAlign w:val="baseline"/>
        </w:rPr>
        <w:t> </w:t>
      </w:r>
      <w:r>
        <w:rPr>
          <w:sz w:val="20"/>
          <w:vertAlign w:val="baseline"/>
        </w:rPr>
        <w:t>Ward,</w:t>
      </w:r>
      <w:r>
        <w:rPr>
          <w:spacing w:val="-2"/>
          <w:sz w:val="20"/>
          <w:vertAlign w:val="baseline"/>
        </w:rPr>
        <w:t> </w:t>
      </w:r>
      <w:r>
        <w:rPr>
          <w:sz w:val="20"/>
          <w:vertAlign w:val="baseline"/>
        </w:rPr>
        <w:t>PhD,</w:t>
      </w:r>
      <w:r>
        <w:rPr>
          <w:spacing w:val="-2"/>
          <w:sz w:val="20"/>
          <w:vertAlign w:val="baseline"/>
        </w:rPr>
        <w:t> </w:t>
      </w:r>
      <w:r>
        <w:rPr>
          <w:sz w:val="20"/>
          <w:vertAlign w:val="baseline"/>
        </w:rPr>
        <w:t>The</w:t>
      </w:r>
      <w:r>
        <w:rPr>
          <w:spacing w:val="-2"/>
          <w:sz w:val="20"/>
          <w:vertAlign w:val="baseline"/>
        </w:rPr>
        <w:t> </w:t>
      </w:r>
      <w:r>
        <w:rPr>
          <w:sz w:val="20"/>
          <w:vertAlign w:val="baseline"/>
        </w:rPr>
        <w:t>Benefits</w:t>
      </w:r>
      <w:r>
        <w:rPr>
          <w:spacing w:val="-3"/>
          <w:sz w:val="20"/>
          <w:vertAlign w:val="baseline"/>
        </w:rPr>
        <w:t> </w:t>
      </w:r>
      <w:r>
        <w:rPr>
          <w:sz w:val="20"/>
          <w:vertAlign w:val="baseline"/>
        </w:rPr>
        <w:t>of</w:t>
      </w:r>
      <w:r>
        <w:rPr>
          <w:spacing w:val="-2"/>
          <w:sz w:val="20"/>
          <w:vertAlign w:val="baseline"/>
        </w:rPr>
        <w:t> </w:t>
      </w:r>
      <w:r>
        <w:rPr>
          <w:sz w:val="20"/>
          <w:vertAlign w:val="baseline"/>
        </w:rPr>
        <w:t>Medicare</w:t>
      </w:r>
      <w:r>
        <w:rPr>
          <w:spacing w:val="-2"/>
          <w:sz w:val="20"/>
          <w:vertAlign w:val="baseline"/>
        </w:rPr>
        <w:t> </w:t>
      </w:r>
      <w:r>
        <w:rPr>
          <w:sz w:val="20"/>
          <w:vertAlign w:val="baseline"/>
        </w:rPr>
        <w:t>Coverage</w:t>
      </w:r>
      <w:r>
        <w:rPr>
          <w:spacing w:val="-2"/>
          <w:sz w:val="20"/>
          <w:vertAlign w:val="baseline"/>
        </w:rPr>
        <w:t> </w:t>
      </w:r>
      <w:r>
        <w:rPr>
          <w:sz w:val="20"/>
          <w:vertAlign w:val="baseline"/>
        </w:rPr>
        <w:t>for</w:t>
      </w:r>
      <w:r>
        <w:rPr>
          <w:spacing w:val="-2"/>
          <w:sz w:val="20"/>
          <w:vertAlign w:val="baseline"/>
        </w:rPr>
        <w:t> </w:t>
      </w:r>
      <w:r>
        <w:rPr>
          <w:sz w:val="20"/>
          <w:vertAlign w:val="baseline"/>
        </w:rPr>
        <w:t>Weight</w:t>
      </w:r>
      <w:r>
        <w:rPr>
          <w:spacing w:val="-3"/>
          <w:sz w:val="20"/>
          <w:vertAlign w:val="baseline"/>
        </w:rPr>
        <w:t> </w:t>
      </w:r>
      <w:r>
        <w:rPr>
          <w:sz w:val="20"/>
          <w:vertAlign w:val="baseline"/>
        </w:rPr>
        <w:t>Loss</w:t>
      </w:r>
      <w:r>
        <w:rPr>
          <w:spacing w:val="-3"/>
          <w:sz w:val="20"/>
          <w:vertAlign w:val="baseline"/>
        </w:rPr>
        <w:t> </w:t>
      </w:r>
      <w:r>
        <w:rPr>
          <w:sz w:val="20"/>
          <w:vertAlign w:val="baseline"/>
        </w:rPr>
        <w:t>Drugs,</w:t>
      </w:r>
      <w:r>
        <w:rPr>
          <w:spacing w:val="-4"/>
          <w:sz w:val="20"/>
          <w:vertAlign w:val="baseline"/>
        </w:rPr>
        <w:t> </w:t>
      </w:r>
      <w:r>
        <w:rPr>
          <w:sz w:val="20"/>
          <w:vertAlign w:val="baseline"/>
        </w:rPr>
        <w:t>DOI:</w:t>
      </w:r>
      <w:r>
        <w:rPr>
          <w:spacing w:val="-3"/>
          <w:sz w:val="20"/>
          <w:vertAlign w:val="baseline"/>
        </w:rPr>
        <w:t> </w:t>
      </w:r>
      <w:r>
        <w:rPr>
          <w:sz w:val="20"/>
          <w:vertAlign w:val="baseline"/>
        </w:rPr>
        <w:t>10.25549/4rf9-kh77 (April 18, 2023) </w:t>
      </w:r>
      <w:hyperlink r:id="rId13">
        <w:r>
          <w:rPr>
            <w:color w:val="0000FF"/>
            <w:sz w:val="20"/>
            <w:vertAlign w:val="baseline"/>
          </w:rPr>
          <w:t>https://healthpolicy.usc.edu/research/benefits-of-medicare-coverage-for-weight-loss-drugs/</w:t>
        </w:r>
      </w:hyperlink>
    </w:p>
    <w:p>
      <w:pPr>
        <w:spacing w:before="0"/>
        <w:ind w:left="0" w:right="224" w:firstLine="0"/>
        <w:jc w:val="left"/>
        <w:rPr>
          <w:sz w:val="20"/>
        </w:rPr>
      </w:pPr>
      <w:bookmarkStart w:name="_bookmark7" w:id="8"/>
      <w:bookmarkEnd w:id="8"/>
      <w:r>
        <w:rPr/>
      </w:r>
      <w:r>
        <w:rPr>
          <w:sz w:val="20"/>
          <w:vertAlign w:val="superscript"/>
        </w:rPr>
        <w:t>8</w:t>
      </w:r>
      <w:r>
        <w:rPr>
          <w:sz w:val="20"/>
          <w:vertAlign w:val="baseline"/>
        </w:rPr>
        <w:t> Aon. "Aon Unveils First Workforce-Focused Analysis on GLP-1s: Medications and Holistic Support Can Transform Workforce Health and Bend the Cost Curve." </w:t>
      </w:r>
      <w:r>
        <w:rPr>
          <w:i/>
          <w:sz w:val="20"/>
          <w:vertAlign w:val="baseline"/>
        </w:rPr>
        <w:t>PR Newswire</w:t>
      </w:r>
      <w:r>
        <w:rPr>
          <w:sz w:val="20"/>
          <w:vertAlign w:val="baseline"/>
        </w:rPr>
        <w:t>, 16 Oct. 2025, </w:t>
      </w:r>
      <w:hyperlink r:id="rId14">
        <w:r>
          <w:rPr>
            <w:color w:val="0000FF"/>
            <w:spacing w:val="-2"/>
            <w:sz w:val="20"/>
            <w:u w:val="single" w:color="0000FF"/>
            <w:vertAlign w:val="baseline"/>
          </w:rPr>
          <w:t>https://www.prnewswire.com/news-releases/aon-unveils-first-workforce-focused-analysis-on-glp-1s-medications-</w:t>
        </w:r>
      </w:hyperlink>
      <w:hyperlink r:id="rId14">
        <w:r>
          <w:rPr>
            <w:color w:val="0000FF"/>
            <w:spacing w:val="-2"/>
            <w:sz w:val="20"/>
            <w:u w:val="single" w:color="0000FF"/>
            <w:vertAlign w:val="baseline"/>
          </w:rPr>
          <w:t>and-holistic-support-can-transform-workforce-health-and-bend-the-cost-curve-302441869.html</w:t>
        </w:r>
      </w:hyperlink>
    </w:p>
    <w:p>
      <w:pPr>
        <w:spacing w:before="0"/>
        <w:ind w:left="0" w:right="109" w:firstLine="0"/>
        <w:jc w:val="left"/>
        <w:rPr>
          <w:sz w:val="20"/>
        </w:rPr>
      </w:pPr>
      <w:bookmarkStart w:name="_bookmark8" w:id="9"/>
      <w:bookmarkEnd w:id="9"/>
      <w:r>
        <w:rPr/>
      </w:r>
      <w:r>
        <w:rPr>
          <w:sz w:val="20"/>
          <w:vertAlign w:val="superscript"/>
        </w:rPr>
        <w:t>9</w:t>
      </w:r>
      <w:r>
        <w:rPr>
          <w:spacing w:val="-2"/>
          <w:sz w:val="20"/>
          <w:vertAlign w:val="baseline"/>
        </w:rPr>
        <w:t> </w:t>
      </w:r>
      <w:r>
        <w:rPr>
          <w:sz w:val="20"/>
          <w:vertAlign w:val="baseline"/>
        </w:rPr>
        <w:t>Alison</w:t>
      </w:r>
      <w:r>
        <w:rPr>
          <w:spacing w:val="-1"/>
          <w:sz w:val="20"/>
          <w:vertAlign w:val="baseline"/>
        </w:rPr>
        <w:t> </w:t>
      </w:r>
      <w:r>
        <w:rPr>
          <w:sz w:val="20"/>
          <w:vertAlign w:val="baseline"/>
        </w:rPr>
        <w:t>Sexton</w:t>
      </w:r>
      <w:r>
        <w:rPr>
          <w:spacing w:val="-2"/>
          <w:sz w:val="20"/>
          <w:vertAlign w:val="baseline"/>
        </w:rPr>
        <w:t> </w:t>
      </w:r>
      <w:r>
        <w:rPr>
          <w:sz w:val="20"/>
          <w:vertAlign w:val="baseline"/>
        </w:rPr>
        <w:t>Ward,</w:t>
      </w:r>
      <w:r>
        <w:rPr>
          <w:spacing w:val="-2"/>
          <w:sz w:val="20"/>
          <w:vertAlign w:val="baseline"/>
        </w:rPr>
        <w:t> </w:t>
      </w:r>
      <w:r>
        <w:rPr>
          <w:sz w:val="20"/>
          <w:vertAlign w:val="baseline"/>
        </w:rPr>
        <w:t>PhD,</w:t>
      </w:r>
      <w:r>
        <w:rPr>
          <w:spacing w:val="-2"/>
          <w:sz w:val="20"/>
          <w:vertAlign w:val="baseline"/>
        </w:rPr>
        <w:t> </w:t>
      </w:r>
      <w:r>
        <w:rPr>
          <w:sz w:val="20"/>
          <w:vertAlign w:val="baseline"/>
        </w:rPr>
        <w:t>The</w:t>
      </w:r>
      <w:r>
        <w:rPr>
          <w:spacing w:val="-2"/>
          <w:sz w:val="20"/>
          <w:vertAlign w:val="baseline"/>
        </w:rPr>
        <w:t> </w:t>
      </w:r>
      <w:r>
        <w:rPr>
          <w:sz w:val="20"/>
          <w:vertAlign w:val="baseline"/>
        </w:rPr>
        <w:t>Benefits</w:t>
      </w:r>
      <w:r>
        <w:rPr>
          <w:spacing w:val="-3"/>
          <w:sz w:val="20"/>
          <w:vertAlign w:val="baseline"/>
        </w:rPr>
        <w:t> </w:t>
      </w:r>
      <w:r>
        <w:rPr>
          <w:sz w:val="20"/>
          <w:vertAlign w:val="baseline"/>
        </w:rPr>
        <w:t>of</w:t>
      </w:r>
      <w:r>
        <w:rPr>
          <w:spacing w:val="-2"/>
          <w:sz w:val="20"/>
          <w:vertAlign w:val="baseline"/>
        </w:rPr>
        <w:t> </w:t>
      </w:r>
      <w:r>
        <w:rPr>
          <w:sz w:val="20"/>
          <w:vertAlign w:val="baseline"/>
        </w:rPr>
        <w:t>Medicare</w:t>
      </w:r>
      <w:r>
        <w:rPr>
          <w:spacing w:val="-2"/>
          <w:sz w:val="20"/>
          <w:vertAlign w:val="baseline"/>
        </w:rPr>
        <w:t> </w:t>
      </w:r>
      <w:r>
        <w:rPr>
          <w:sz w:val="20"/>
          <w:vertAlign w:val="baseline"/>
        </w:rPr>
        <w:t>Coverage</w:t>
      </w:r>
      <w:r>
        <w:rPr>
          <w:spacing w:val="-2"/>
          <w:sz w:val="20"/>
          <w:vertAlign w:val="baseline"/>
        </w:rPr>
        <w:t> </w:t>
      </w:r>
      <w:r>
        <w:rPr>
          <w:sz w:val="20"/>
          <w:vertAlign w:val="baseline"/>
        </w:rPr>
        <w:t>for</w:t>
      </w:r>
      <w:r>
        <w:rPr>
          <w:spacing w:val="-2"/>
          <w:sz w:val="20"/>
          <w:vertAlign w:val="baseline"/>
        </w:rPr>
        <w:t> </w:t>
      </w:r>
      <w:r>
        <w:rPr>
          <w:sz w:val="20"/>
          <w:vertAlign w:val="baseline"/>
        </w:rPr>
        <w:t>Weight</w:t>
      </w:r>
      <w:r>
        <w:rPr>
          <w:spacing w:val="-3"/>
          <w:sz w:val="20"/>
          <w:vertAlign w:val="baseline"/>
        </w:rPr>
        <w:t> </w:t>
      </w:r>
      <w:r>
        <w:rPr>
          <w:sz w:val="20"/>
          <w:vertAlign w:val="baseline"/>
        </w:rPr>
        <w:t>Loss</w:t>
      </w:r>
      <w:r>
        <w:rPr>
          <w:spacing w:val="-3"/>
          <w:sz w:val="20"/>
          <w:vertAlign w:val="baseline"/>
        </w:rPr>
        <w:t> </w:t>
      </w:r>
      <w:r>
        <w:rPr>
          <w:sz w:val="20"/>
          <w:vertAlign w:val="baseline"/>
        </w:rPr>
        <w:t>Drugs,</w:t>
      </w:r>
      <w:r>
        <w:rPr>
          <w:spacing w:val="-4"/>
          <w:sz w:val="20"/>
          <w:vertAlign w:val="baseline"/>
        </w:rPr>
        <w:t> </w:t>
      </w:r>
      <w:r>
        <w:rPr>
          <w:sz w:val="20"/>
          <w:vertAlign w:val="baseline"/>
        </w:rPr>
        <w:t>DOI:</w:t>
      </w:r>
      <w:r>
        <w:rPr>
          <w:spacing w:val="-3"/>
          <w:sz w:val="20"/>
          <w:vertAlign w:val="baseline"/>
        </w:rPr>
        <w:t> </w:t>
      </w:r>
      <w:r>
        <w:rPr>
          <w:sz w:val="20"/>
          <w:vertAlign w:val="baseline"/>
        </w:rPr>
        <w:t>10.25549/4rf9-kh77 (April 18, 2023) </w:t>
      </w:r>
      <w:hyperlink r:id="rId13">
        <w:r>
          <w:rPr>
            <w:color w:val="0000FF"/>
            <w:sz w:val="20"/>
            <w:u w:val="single" w:color="0000FF"/>
            <w:vertAlign w:val="baseline"/>
          </w:rPr>
          <w:t>https://healthpolicy.usc.edu/research/benefits-of-medicare-coverage-for-weight-loss-drugs/</w:t>
        </w:r>
      </w:hyperlink>
    </w:p>
    <w:p>
      <w:pPr>
        <w:pStyle w:val="BodyText"/>
        <w:spacing w:line="275" w:lineRule="exact"/>
        <w:ind w:left="4621"/>
      </w:pPr>
      <w:r>
        <w:rPr>
          <w:spacing w:val="-10"/>
        </w:rPr>
        <w:t>3</w:t>
      </w:r>
    </w:p>
    <w:p>
      <w:pPr>
        <w:pStyle w:val="BodyText"/>
        <w:spacing w:after="0" w:line="275" w:lineRule="exact"/>
        <w:sectPr>
          <w:pgSz w:w="12240" w:h="15840"/>
          <w:pgMar w:header="0" w:footer="231" w:top="1360" w:bottom="420" w:left="1440" w:right="1440"/>
        </w:sectPr>
      </w:pPr>
    </w:p>
    <w:p>
      <w:pPr>
        <w:pStyle w:val="BodyText"/>
        <w:spacing w:before="79"/>
      </w:pPr>
      <w:r>
        <w:rPr/>
        <w:t>Thank you for your leadership and for your consideration of this important issue.</w:t>
      </w:r>
      <w:r>
        <w:rPr>
          <w:spacing w:val="40"/>
        </w:rPr>
        <w:t> </w:t>
      </w:r>
      <w:r>
        <w:rPr/>
        <w:t>Should you have any further questions, please contact Peter Thomas or Michael Barnett, ITEM Coalition coordinators,</w:t>
      </w:r>
      <w:r>
        <w:rPr>
          <w:spacing w:val="-7"/>
        </w:rPr>
        <w:t> </w:t>
      </w:r>
      <w:r>
        <w:rPr/>
        <w:t>at</w:t>
      </w:r>
      <w:r>
        <w:rPr>
          <w:spacing w:val="-7"/>
        </w:rPr>
        <w:t> </w:t>
      </w:r>
      <w:hyperlink r:id="rId15">
        <w:r>
          <w:rPr>
            <w:color w:val="0000FF"/>
            <w:u w:val="single" w:color="0000FF"/>
          </w:rPr>
          <w:t>Peter.Thomas@PowersLaw.com</w:t>
        </w:r>
      </w:hyperlink>
      <w:r>
        <w:rPr>
          <w:color w:val="0000FF"/>
          <w:spacing w:val="-3"/>
          <w:u w:val="none"/>
        </w:rPr>
        <w:t> </w:t>
      </w:r>
      <w:r>
        <w:rPr>
          <w:u w:val="none"/>
        </w:rPr>
        <w:t>and</w:t>
      </w:r>
      <w:r>
        <w:rPr>
          <w:spacing w:val="-7"/>
          <w:u w:val="none"/>
        </w:rPr>
        <w:t> </w:t>
      </w:r>
      <w:hyperlink r:id="rId16">
        <w:r>
          <w:rPr>
            <w:color w:val="0000FF"/>
            <w:u w:val="single" w:color="0000FF"/>
          </w:rPr>
          <w:t>Michael.Barnett@PowersLaw.com</w:t>
        </w:r>
      </w:hyperlink>
      <w:r>
        <w:rPr>
          <w:color w:val="0000FF"/>
          <w:spacing w:val="-6"/>
          <w:u w:val="none"/>
        </w:rPr>
        <w:t> </w:t>
      </w:r>
      <w:r>
        <w:rPr>
          <w:u w:val="none"/>
        </w:rPr>
        <w:t>or</w:t>
      </w:r>
      <w:r>
        <w:rPr>
          <w:spacing w:val="-7"/>
          <w:u w:val="none"/>
        </w:rPr>
        <w:t> </w:t>
      </w:r>
      <w:r>
        <w:rPr>
          <w:u w:val="none"/>
        </w:rPr>
        <w:t>by phone at 202-466-6550.</w:t>
      </w:r>
    </w:p>
    <w:p>
      <w:pPr>
        <w:pStyle w:val="BodyText"/>
      </w:pPr>
    </w:p>
    <w:p>
      <w:pPr>
        <w:pStyle w:val="BodyText"/>
      </w:pPr>
      <w:r>
        <w:rPr>
          <w:spacing w:val="-2"/>
        </w:rPr>
        <w:t>Sincerely,</w:t>
      </w:r>
    </w:p>
    <w:p>
      <w:pPr>
        <w:pStyle w:val="BodyText"/>
      </w:pPr>
    </w:p>
    <w:p>
      <w:pPr>
        <w:pStyle w:val="Heading1"/>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rPr>
          <w:b/>
        </w:rPr>
      </w:pPr>
    </w:p>
    <w:p>
      <w:pPr>
        <w:pStyle w:val="BodyText"/>
        <w:ind w:right="6942"/>
      </w:pPr>
      <w:r>
        <w:rPr/>
        <w:t>Access</w:t>
      </w:r>
      <w:r>
        <w:rPr>
          <w:spacing w:val="-15"/>
        </w:rPr>
        <w:t> </w:t>
      </w:r>
      <w:r>
        <w:rPr/>
        <w:t>Ready,</w:t>
      </w:r>
      <w:r>
        <w:rPr>
          <w:spacing w:val="-15"/>
        </w:rPr>
        <w:t> </w:t>
      </w:r>
      <w:r>
        <w:rPr/>
        <w:t>Inc. </w:t>
      </w:r>
      <w:r>
        <w:rPr>
          <w:spacing w:val="-2"/>
        </w:rPr>
        <w:t>ACCSES</w:t>
      </w:r>
    </w:p>
    <w:p>
      <w:pPr>
        <w:pStyle w:val="BodyText"/>
        <w:ind w:right="1738"/>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American Association for Homecare</w:t>
      </w:r>
    </w:p>
    <w:p>
      <w:pPr>
        <w:pStyle w:val="BodyText"/>
        <w:spacing w:before="1"/>
        <w:ind w:right="4409"/>
      </w:pPr>
      <w:r>
        <w:rPr/>
        <w:t>American</w:t>
      </w:r>
      <w:r>
        <w:rPr>
          <w:spacing w:val="-8"/>
        </w:rPr>
        <w:t> </w:t>
      </w:r>
      <w:r>
        <w:rPr/>
        <w:t>Association</w:t>
      </w:r>
      <w:r>
        <w:rPr>
          <w:spacing w:val="-8"/>
        </w:rPr>
        <w:t> </w:t>
      </w:r>
      <w:r>
        <w:rPr/>
        <w:t>of</w:t>
      </w:r>
      <w:r>
        <w:rPr>
          <w:spacing w:val="-7"/>
        </w:rPr>
        <w:t> </w:t>
      </w:r>
      <w:r>
        <w:rPr/>
        <w:t>People</w:t>
      </w:r>
      <w:r>
        <w:rPr>
          <w:spacing w:val="-8"/>
        </w:rPr>
        <w:t> </w:t>
      </w:r>
      <w:r>
        <w:rPr/>
        <w:t>with</w:t>
      </w:r>
      <w:r>
        <w:rPr>
          <w:spacing w:val="-8"/>
        </w:rPr>
        <w:t> </w:t>
      </w:r>
      <w:r>
        <w:rPr/>
        <w:t>Disabilities American Association on Health and Disability American Congress of Rehabilitation Medicine American Macular Degeneration Foundation American Music Therapy Association</w:t>
      </w:r>
    </w:p>
    <w:p>
      <w:pPr>
        <w:pStyle w:val="BodyText"/>
      </w:pPr>
      <w:r>
        <w:rPr/>
        <w:t>American</w:t>
      </w:r>
      <w:r>
        <w:rPr>
          <w:spacing w:val="-3"/>
        </w:rPr>
        <w:t> </w:t>
      </w:r>
      <w:r>
        <w:rPr/>
        <w:t>Occupational</w:t>
      </w:r>
      <w:r>
        <w:rPr>
          <w:spacing w:val="-3"/>
        </w:rPr>
        <w:t> </w:t>
      </w:r>
      <w:r>
        <w:rPr/>
        <w:t>Therapy</w:t>
      </w:r>
      <w:r>
        <w:rPr>
          <w:spacing w:val="-2"/>
        </w:rPr>
        <w:t> Association</w:t>
      </w:r>
    </w:p>
    <w:p>
      <w:pPr>
        <w:pStyle w:val="Heading2"/>
        <w:rPr>
          <w:i/>
        </w:rPr>
      </w:pPr>
      <w:r>
        <w:rPr>
          <w:i/>
        </w:rPr>
        <w:t>Amputee</w:t>
      </w:r>
      <w:r>
        <w:rPr>
          <w:i/>
          <w:spacing w:val="-3"/>
        </w:rPr>
        <w:t> </w:t>
      </w:r>
      <w:r>
        <w:rPr>
          <w:i/>
          <w:spacing w:val="-2"/>
        </w:rPr>
        <w:t>Coalition*</w:t>
      </w:r>
    </w:p>
    <w:p>
      <w:pPr>
        <w:pStyle w:val="BodyText"/>
        <w:ind w:right="5034"/>
      </w:pPr>
      <w:r>
        <w:rPr/>
        <w:t>Association</w:t>
      </w:r>
      <w:r>
        <w:rPr>
          <w:spacing w:val="-10"/>
        </w:rPr>
        <w:t> </w:t>
      </w:r>
      <w:r>
        <w:rPr/>
        <w:t>of</w:t>
      </w:r>
      <w:r>
        <w:rPr>
          <w:spacing w:val="-10"/>
        </w:rPr>
        <w:t> </w:t>
      </w:r>
      <w:r>
        <w:rPr/>
        <w:t>Rehabilitation</w:t>
      </w:r>
      <w:r>
        <w:rPr>
          <w:spacing w:val="-10"/>
        </w:rPr>
        <w:t> </w:t>
      </w:r>
      <w:r>
        <w:rPr/>
        <w:t>Nurses</w:t>
      </w:r>
      <w:r>
        <w:rPr>
          <w:spacing w:val="-10"/>
        </w:rPr>
        <w:t> </w:t>
      </w:r>
      <w:r>
        <w:rPr/>
        <w:t>(ARN) Autistic Women &amp; Nonbinary Network Brain Injury Association of America</w:t>
      </w:r>
    </w:p>
    <w:p>
      <w:pPr>
        <w:pStyle w:val="BodyText"/>
      </w:pPr>
      <w:r>
        <w:rPr/>
        <w:t>Center</w:t>
      </w:r>
      <w:r>
        <w:rPr>
          <w:spacing w:val="-2"/>
        </w:rPr>
        <w:t> </w:t>
      </w:r>
      <w:r>
        <w:rPr/>
        <w:t>for</w:t>
      </w:r>
      <w:r>
        <w:rPr>
          <w:spacing w:val="-2"/>
        </w:rPr>
        <w:t> </w:t>
      </w:r>
      <w:r>
        <w:rPr/>
        <w:t>Medicare</w:t>
      </w:r>
      <w:r>
        <w:rPr>
          <w:spacing w:val="-1"/>
        </w:rPr>
        <w:t> </w:t>
      </w:r>
      <w:r>
        <w:rPr>
          <w:spacing w:val="-2"/>
        </w:rPr>
        <w:t>Advocacy</w:t>
      </w:r>
    </w:p>
    <w:p>
      <w:pPr>
        <w:pStyle w:val="BodyText"/>
        <w:spacing w:before="1"/>
        <w:ind w:right="5034"/>
      </w:pPr>
      <w:r>
        <w:rPr/>
        <w:t>Center</w:t>
      </w:r>
      <w:r>
        <w:rPr>
          <w:spacing w:val="-9"/>
        </w:rPr>
        <w:t> </w:t>
      </w:r>
      <w:r>
        <w:rPr/>
        <w:t>on</w:t>
      </w:r>
      <w:r>
        <w:rPr>
          <w:spacing w:val="-7"/>
        </w:rPr>
        <w:t> </w:t>
      </w:r>
      <w:r>
        <w:rPr/>
        <w:t>Aging</w:t>
      </w:r>
      <w:r>
        <w:rPr>
          <w:spacing w:val="-7"/>
        </w:rPr>
        <w:t> </w:t>
      </w:r>
      <w:r>
        <w:rPr/>
        <w:t>and</w:t>
      </w:r>
      <w:r>
        <w:rPr>
          <w:spacing w:val="-7"/>
        </w:rPr>
        <w:t> </w:t>
      </w:r>
      <w:r>
        <w:rPr/>
        <w:t>DIS-Ability</w:t>
      </w:r>
      <w:r>
        <w:rPr>
          <w:spacing w:val="-7"/>
        </w:rPr>
        <w:t> </w:t>
      </w:r>
      <w:r>
        <w:rPr/>
        <w:t>Policy Child Neurology Foundation</w:t>
      </w:r>
    </w:p>
    <w:p>
      <w:pPr>
        <w:pStyle w:val="Heading2"/>
        <w:rPr>
          <w:i/>
        </w:rPr>
      </w:pPr>
      <w:r>
        <w:rPr>
          <w:i/>
        </w:rPr>
        <w:t>Christopher</w:t>
      </w:r>
      <w:r>
        <w:rPr>
          <w:i/>
          <w:spacing w:val="-5"/>
        </w:rPr>
        <w:t> </w:t>
      </w:r>
      <w:r>
        <w:rPr>
          <w:i/>
        </w:rPr>
        <w:t>&amp;</w:t>
      </w:r>
      <w:r>
        <w:rPr>
          <w:i/>
          <w:spacing w:val="-2"/>
        </w:rPr>
        <w:t> </w:t>
      </w:r>
      <w:r>
        <w:rPr>
          <w:i/>
        </w:rPr>
        <w:t>Dana</w:t>
      </w:r>
      <w:r>
        <w:rPr>
          <w:i/>
          <w:spacing w:val="-2"/>
        </w:rPr>
        <w:t> </w:t>
      </w:r>
      <w:r>
        <w:rPr>
          <w:i/>
        </w:rPr>
        <w:t>Reeve</w:t>
      </w:r>
      <w:r>
        <w:rPr>
          <w:i/>
          <w:spacing w:val="-3"/>
        </w:rPr>
        <w:t> </w:t>
      </w:r>
      <w:r>
        <w:rPr>
          <w:i/>
          <w:spacing w:val="-2"/>
        </w:rPr>
        <w:t>Foundation*</w:t>
      </w:r>
    </w:p>
    <w:p>
      <w:pPr>
        <w:pStyle w:val="BodyText"/>
        <w:ind w:right="6942"/>
      </w:pPr>
      <w:r>
        <w:rPr/>
        <w:t>Clinician</w:t>
      </w:r>
      <w:r>
        <w:rPr>
          <w:spacing w:val="-15"/>
        </w:rPr>
        <w:t> </w:t>
      </w:r>
      <w:r>
        <w:rPr/>
        <w:t>Task</w:t>
      </w:r>
      <w:r>
        <w:rPr>
          <w:spacing w:val="-15"/>
        </w:rPr>
        <w:t> </w:t>
      </w:r>
      <w:r>
        <w:rPr/>
        <w:t>Force </w:t>
      </w:r>
      <w:r>
        <w:rPr>
          <w:spacing w:val="-4"/>
        </w:rPr>
        <w:t>3DA</w:t>
      </w:r>
    </w:p>
    <w:p>
      <w:pPr>
        <w:pStyle w:val="BodyText"/>
        <w:ind w:right="4409"/>
      </w:pPr>
      <w:r>
        <w:rPr/>
        <w:t>Institute</w:t>
      </w:r>
      <w:r>
        <w:rPr>
          <w:spacing w:val="-9"/>
        </w:rPr>
        <w:t> </w:t>
      </w:r>
      <w:r>
        <w:rPr/>
        <w:t>for</w:t>
      </w:r>
      <w:r>
        <w:rPr>
          <w:spacing w:val="-10"/>
        </w:rPr>
        <w:t> </w:t>
      </w:r>
      <w:r>
        <w:rPr/>
        <w:t>Matching</w:t>
      </w:r>
      <w:r>
        <w:rPr>
          <w:spacing w:val="-8"/>
        </w:rPr>
        <w:t> </w:t>
      </w:r>
      <w:r>
        <w:rPr/>
        <w:t>Person</w:t>
      </w:r>
      <w:r>
        <w:rPr>
          <w:spacing w:val="-8"/>
        </w:rPr>
        <w:t> </w:t>
      </w:r>
      <w:r>
        <w:rPr/>
        <w:t>and</w:t>
      </w:r>
      <w:r>
        <w:rPr>
          <w:spacing w:val="-8"/>
        </w:rPr>
        <w:t> </w:t>
      </w:r>
      <w:r>
        <w:rPr/>
        <w:t>Technology International Eye Foundation</w:t>
      </w:r>
    </w:p>
    <w:p>
      <w:pPr>
        <w:pStyle w:val="BodyText"/>
        <w:ind w:right="1738"/>
      </w:pPr>
      <w:r>
        <w:rPr/>
        <w:t>International</w:t>
      </w:r>
      <w:r>
        <w:rPr>
          <w:spacing w:val="-7"/>
        </w:rPr>
        <w:t> </w:t>
      </w:r>
      <w:r>
        <w:rPr/>
        <w:t>Registry</w:t>
      </w:r>
      <w:r>
        <w:rPr>
          <w:spacing w:val="-7"/>
        </w:rPr>
        <w:t> </w:t>
      </w:r>
      <w:r>
        <w:rPr/>
        <w:t>of</w:t>
      </w:r>
      <w:r>
        <w:rPr>
          <w:spacing w:val="-7"/>
        </w:rPr>
        <w:t> </w:t>
      </w:r>
      <w:r>
        <w:rPr/>
        <w:t>Rehabilitation</w:t>
      </w:r>
      <w:r>
        <w:rPr>
          <w:spacing w:val="-7"/>
        </w:rPr>
        <w:t> </w:t>
      </w:r>
      <w:r>
        <w:rPr/>
        <w:t>Technology</w:t>
      </w:r>
      <w:r>
        <w:rPr>
          <w:spacing w:val="-7"/>
        </w:rPr>
        <w:t> </w:t>
      </w:r>
      <w:r>
        <w:rPr/>
        <w:t>Suppliers</w:t>
      </w:r>
      <w:r>
        <w:rPr>
          <w:spacing w:val="-7"/>
        </w:rPr>
        <w:t> </w:t>
      </w:r>
      <w:r>
        <w:rPr/>
        <w:t>(iNRRTS) Lakeshore Foundation</w:t>
      </w:r>
    </w:p>
    <w:p>
      <w:pPr>
        <w:pStyle w:val="BodyText"/>
      </w:pPr>
      <w:r>
        <w:rPr/>
        <w:t>Long</w:t>
      </w:r>
      <w:r>
        <w:rPr>
          <w:spacing w:val="-4"/>
        </w:rPr>
        <w:t> </w:t>
      </w:r>
      <w:r>
        <w:rPr/>
        <w:t>Island</w:t>
      </w:r>
      <w:r>
        <w:rPr>
          <w:spacing w:val="-2"/>
        </w:rPr>
        <w:t> </w:t>
      </w:r>
      <w:r>
        <w:rPr/>
        <w:t>Center</w:t>
      </w:r>
      <w:r>
        <w:rPr>
          <w:spacing w:val="-4"/>
        </w:rPr>
        <w:t> </w:t>
      </w:r>
      <w:r>
        <w:rPr/>
        <w:t>for</w:t>
      </w:r>
      <w:r>
        <w:rPr>
          <w:spacing w:val="-1"/>
        </w:rPr>
        <w:t> </w:t>
      </w:r>
      <w:r>
        <w:rPr/>
        <w:t>Independent</w:t>
      </w:r>
      <w:r>
        <w:rPr>
          <w:spacing w:val="-2"/>
        </w:rPr>
        <w:t> </w:t>
      </w:r>
      <w:r>
        <w:rPr/>
        <w:t>Living, Inc.</w:t>
      </w:r>
      <w:r>
        <w:rPr>
          <w:spacing w:val="1"/>
        </w:rPr>
        <w:t> </w:t>
      </w:r>
      <w:r>
        <w:rPr>
          <w:spacing w:val="-2"/>
        </w:rPr>
        <w:t>(LICIL)</w:t>
      </w:r>
    </w:p>
    <w:p>
      <w:pPr>
        <w:pStyle w:val="BodyText"/>
        <w:ind w:right="864"/>
      </w:pPr>
      <w:r>
        <w:rPr/>
        <w:t>National Association for the Advancement of Orthotics and Prosthetics (NAAOP) National</w:t>
      </w:r>
      <w:r>
        <w:rPr>
          <w:spacing w:val="-5"/>
        </w:rPr>
        <w:t> </w:t>
      </w:r>
      <w:r>
        <w:rPr/>
        <w:t>Association</w:t>
      </w:r>
      <w:r>
        <w:rPr>
          <w:spacing w:val="-5"/>
        </w:rPr>
        <w:t> </w:t>
      </w:r>
      <w:r>
        <w:rPr/>
        <w:t>of</w:t>
      </w:r>
      <w:r>
        <w:rPr>
          <w:spacing w:val="-4"/>
        </w:rPr>
        <w:t> </w:t>
      </w:r>
      <w:r>
        <w:rPr/>
        <w:t>Rehabilitation</w:t>
      </w:r>
      <w:r>
        <w:rPr>
          <w:spacing w:val="-5"/>
        </w:rPr>
        <w:t> </w:t>
      </w:r>
      <w:r>
        <w:rPr/>
        <w:t>Research</w:t>
      </w:r>
      <w:r>
        <w:rPr>
          <w:spacing w:val="-4"/>
        </w:rPr>
        <w:t> </w:t>
      </w:r>
      <w:r>
        <w:rPr/>
        <w:t>and</w:t>
      </w:r>
      <w:r>
        <w:rPr>
          <w:spacing w:val="-5"/>
        </w:rPr>
        <w:t> </w:t>
      </w:r>
      <w:r>
        <w:rPr/>
        <w:t>Training</w:t>
      </w:r>
      <w:r>
        <w:rPr>
          <w:spacing w:val="-5"/>
        </w:rPr>
        <w:t> </w:t>
      </w:r>
      <w:r>
        <w:rPr/>
        <w:t>Centers</w:t>
      </w:r>
      <w:r>
        <w:rPr>
          <w:spacing w:val="40"/>
        </w:rPr>
        <w:t> </w:t>
      </w:r>
      <w:r>
        <w:rPr/>
        <w:t>(NARRTC) National Disability Rights Network (NRDN)</w:t>
      </w:r>
    </w:p>
    <w:p>
      <w:pPr>
        <w:pStyle w:val="BodyText"/>
        <w:spacing w:before="1"/>
        <w:ind w:right="5196"/>
      </w:pPr>
      <w:r>
        <w:rPr/>
        <w:t>National</w:t>
      </w:r>
      <w:r>
        <w:rPr>
          <w:spacing w:val="-13"/>
        </w:rPr>
        <w:t> </w:t>
      </w:r>
      <w:r>
        <w:rPr/>
        <w:t>Multiple</w:t>
      </w:r>
      <w:r>
        <w:rPr>
          <w:spacing w:val="-13"/>
        </w:rPr>
        <w:t> </w:t>
      </w:r>
      <w:r>
        <w:rPr/>
        <w:t>Sclerosis</w:t>
      </w:r>
      <w:r>
        <w:rPr>
          <w:spacing w:val="-13"/>
        </w:rPr>
        <w:t> </w:t>
      </w:r>
      <w:r>
        <w:rPr/>
        <w:t>Society </w:t>
      </w:r>
      <w:r>
        <w:rPr>
          <w:spacing w:val="-2"/>
        </w:rPr>
        <w:t>NCART</w:t>
      </w:r>
    </w:p>
    <w:p>
      <w:pPr>
        <w:pStyle w:val="BodyText"/>
        <w:ind w:right="6593"/>
      </w:pPr>
      <w:r>
        <w:rPr/>
        <w:t>Perkins</w:t>
      </w:r>
      <w:r>
        <w:rPr>
          <w:spacing w:val="-10"/>
        </w:rPr>
        <w:t> </w:t>
      </w:r>
      <w:r>
        <w:rPr/>
        <w:t>School</w:t>
      </w:r>
      <w:r>
        <w:rPr>
          <w:spacing w:val="-10"/>
        </w:rPr>
        <w:t> </w:t>
      </w:r>
      <w:r>
        <w:rPr/>
        <w:t>for</w:t>
      </w:r>
      <w:r>
        <w:rPr>
          <w:spacing w:val="-11"/>
        </w:rPr>
        <w:t> </w:t>
      </w:r>
      <w:r>
        <w:rPr/>
        <w:t>the</w:t>
      </w:r>
      <w:r>
        <w:rPr>
          <w:spacing w:val="-10"/>
        </w:rPr>
        <w:t> </w:t>
      </w:r>
      <w:r>
        <w:rPr/>
        <w:t>Blind Prevent Blindness</w:t>
      </w:r>
    </w:p>
    <w:p>
      <w:pPr>
        <w:pStyle w:val="BodyText"/>
      </w:pPr>
      <w:r>
        <w:rPr>
          <w:spacing w:val="-2"/>
        </w:rPr>
        <w:t>RESNA</w:t>
      </w:r>
    </w:p>
    <w:p>
      <w:pPr>
        <w:spacing w:before="0"/>
        <w:ind w:left="0" w:right="6593" w:firstLine="0"/>
        <w:jc w:val="left"/>
        <w:rPr>
          <w:b/>
          <w:i/>
          <w:sz w:val="24"/>
        </w:rPr>
      </w:pPr>
      <w:r>
        <w:rPr>
          <w:sz w:val="24"/>
        </w:rPr>
        <w:t>Support Sight Foundation </w:t>
      </w:r>
      <w:r>
        <w:rPr>
          <w:b/>
          <w:i/>
          <w:sz w:val="24"/>
        </w:rPr>
        <w:t>Spina</w:t>
      </w:r>
      <w:r>
        <w:rPr>
          <w:b/>
          <w:i/>
          <w:spacing w:val="-15"/>
          <w:sz w:val="24"/>
        </w:rPr>
        <w:t> </w:t>
      </w:r>
      <w:r>
        <w:rPr>
          <w:b/>
          <w:i/>
          <w:sz w:val="24"/>
        </w:rPr>
        <w:t>Bifida</w:t>
      </w:r>
      <w:r>
        <w:rPr>
          <w:b/>
          <w:i/>
          <w:spacing w:val="-15"/>
          <w:sz w:val="24"/>
        </w:rPr>
        <w:t> </w:t>
      </w:r>
      <w:r>
        <w:rPr>
          <w:b/>
          <w:i/>
          <w:sz w:val="24"/>
        </w:rPr>
        <w:t>Association*</w:t>
      </w:r>
      <w:r>
        <w:rPr>
          <w:b/>
          <w:i/>
          <w:sz w:val="24"/>
        </w:rPr>
        <w:t> Team Gleason*</w:t>
      </w:r>
    </w:p>
    <w:p>
      <w:pPr>
        <w:pStyle w:val="BodyText"/>
      </w:pPr>
      <w:r>
        <w:rPr/>
        <w:t>The</w:t>
      </w:r>
      <w:r>
        <w:rPr>
          <w:spacing w:val="-3"/>
        </w:rPr>
        <w:t> </w:t>
      </w:r>
      <w:r>
        <w:rPr/>
        <w:t>Viscardi</w:t>
      </w:r>
      <w:r>
        <w:rPr>
          <w:spacing w:val="-1"/>
        </w:rPr>
        <w:t> </w:t>
      </w:r>
      <w:r>
        <w:rPr>
          <w:spacing w:val="-2"/>
        </w:rPr>
        <w:t>Center</w:t>
      </w:r>
    </w:p>
    <w:p>
      <w:pPr>
        <w:pStyle w:val="BodyText"/>
        <w:spacing w:before="168"/>
        <w:ind w:left="2"/>
        <w:jc w:val="center"/>
      </w:pPr>
      <w:r>
        <w:rPr>
          <w:spacing w:val="-10"/>
        </w:rPr>
        <w:t>4</w:t>
      </w:r>
    </w:p>
    <w:p>
      <w:pPr>
        <w:pStyle w:val="BodyText"/>
        <w:spacing w:after="0"/>
        <w:jc w:val="center"/>
        <w:sectPr>
          <w:pgSz w:w="12240" w:h="15840"/>
          <w:pgMar w:header="0" w:footer="231" w:top="1360" w:bottom="420" w:left="1440" w:right="1440"/>
        </w:sectPr>
      </w:pPr>
    </w:p>
    <w:p>
      <w:pPr>
        <w:spacing w:before="79"/>
        <w:ind w:left="0" w:right="6593" w:firstLine="0"/>
        <w:jc w:val="left"/>
        <w:rPr>
          <w:sz w:val="24"/>
        </w:rPr>
      </w:pPr>
      <w:r>
        <w:rPr>
          <w:sz w:val="24"/>
        </w:rPr>
        <w:t>United Cerebral Palsy </w:t>
      </w:r>
      <w:r>
        <w:rPr>
          <w:b/>
          <w:i/>
          <w:sz w:val="24"/>
        </w:rPr>
        <w:t>United</w:t>
      </w:r>
      <w:r>
        <w:rPr>
          <w:b/>
          <w:i/>
          <w:spacing w:val="-15"/>
          <w:sz w:val="24"/>
        </w:rPr>
        <w:t> </w:t>
      </w:r>
      <w:r>
        <w:rPr>
          <w:b/>
          <w:i/>
          <w:sz w:val="24"/>
        </w:rPr>
        <w:t>Spinal</w:t>
      </w:r>
      <w:r>
        <w:rPr>
          <w:b/>
          <w:i/>
          <w:spacing w:val="-15"/>
          <w:sz w:val="24"/>
        </w:rPr>
        <w:t> </w:t>
      </w:r>
      <w:r>
        <w:rPr>
          <w:b/>
          <w:i/>
          <w:sz w:val="24"/>
        </w:rPr>
        <w:t>Association*</w:t>
      </w:r>
      <w:r>
        <w:rPr>
          <w:b/>
          <w:i/>
          <w:sz w:val="24"/>
        </w:rPr>
        <w:t> </w:t>
      </w:r>
      <w:r>
        <w:rPr>
          <w:sz w:val="24"/>
        </w:rPr>
        <w:t>VisionServe Alliance</w:t>
      </w:r>
    </w:p>
    <w:p>
      <w:pPr>
        <w:pStyle w:val="BodyText"/>
      </w:pPr>
    </w:p>
    <w:p>
      <w:pPr>
        <w:spacing w:before="0"/>
        <w:ind w:left="0" w:right="0" w:firstLine="0"/>
        <w:jc w:val="left"/>
        <w:rPr>
          <w:b/>
          <w:i/>
          <w:sz w:val="24"/>
        </w:rPr>
      </w:pPr>
      <w:r>
        <w:rPr>
          <w:b/>
          <w:i/>
          <w:sz w:val="24"/>
        </w:rPr>
        <w:t>*Member</w:t>
      </w:r>
      <w:r>
        <w:rPr>
          <w:b/>
          <w:i/>
          <w:spacing w:val="-1"/>
          <w:sz w:val="24"/>
        </w:rPr>
        <w:t> </w:t>
      </w:r>
      <w:r>
        <w:rPr>
          <w:b/>
          <w:i/>
          <w:sz w:val="24"/>
        </w:rPr>
        <w:t>of</w:t>
      </w:r>
      <w:r>
        <w:rPr>
          <w:b/>
          <w:i/>
          <w:spacing w:val="-2"/>
          <w:sz w:val="24"/>
        </w:rPr>
        <w:t> </w:t>
      </w:r>
      <w:r>
        <w:rPr>
          <w:b/>
          <w:i/>
          <w:sz w:val="24"/>
        </w:rPr>
        <w:t>the</w:t>
      </w:r>
      <w:r>
        <w:rPr>
          <w:b/>
          <w:i/>
          <w:spacing w:val="-1"/>
          <w:sz w:val="24"/>
        </w:rPr>
        <w:t> </w:t>
      </w:r>
      <w:r>
        <w:rPr>
          <w:b/>
          <w:i/>
          <w:sz w:val="24"/>
        </w:rPr>
        <w:t>ITEM</w:t>
      </w:r>
      <w:r>
        <w:rPr>
          <w:b/>
          <w:i/>
          <w:spacing w:val="-1"/>
          <w:sz w:val="24"/>
        </w:rPr>
        <w:t> </w:t>
      </w:r>
      <w:r>
        <w:rPr>
          <w:b/>
          <w:i/>
          <w:sz w:val="24"/>
        </w:rPr>
        <w:t>Coalition</w:t>
      </w:r>
      <w:r>
        <w:rPr>
          <w:b/>
          <w:i/>
          <w:spacing w:val="1"/>
          <w:sz w:val="24"/>
        </w:rPr>
        <w:t> </w:t>
      </w:r>
      <w:r>
        <w:rPr>
          <w:b/>
          <w:i/>
          <w:sz w:val="24"/>
        </w:rPr>
        <w:t>Steering </w:t>
      </w:r>
      <w:r>
        <w:rPr>
          <w:b/>
          <w:i/>
          <w:spacing w:val="-2"/>
          <w:sz w:val="24"/>
        </w:rPr>
        <w:t>Committee</w:t>
      </w:r>
    </w:p>
    <w:p>
      <w:pPr>
        <w:pStyle w:val="BodyText"/>
        <w:rPr>
          <w:b/>
          <w:i/>
        </w:rPr>
      </w:pPr>
    </w:p>
    <w:p>
      <w:pPr>
        <w:pStyle w:val="Heading1"/>
        <w:rPr>
          <w:u w:val="none"/>
        </w:rPr>
      </w:pPr>
      <w:r>
        <w:rPr>
          <w:u w:val="single"/>
        </w:rPr>
        <w:t>Additional</w:t>
      </w:r>
      <w:r>
        <w:rPr>
          <w:spacing w:val="-3"/>
          <w:u w:val="single"/>
        </w:rPr>
        <w:t> </w:t>
      </w:r>
      <w:r>
        <w:rPr>
          <w:u w:val="single"/>
        </w:rPr>
        <w:t>Supporting</w:t>
      </w:r>
      <w:r>
        <w:rPr>
          <w:spacing w:val="-4"/>
          <w:u w:val="single"/>
        </w:rPr>
        <w:t> </w:t>
      </w:r>
      <w:r>
        <w:rPr>
          <w:spacing w:val="-2"/>
          <w:u w:val="single"/>
        </w:rPr>
        <w:t>Organizations</w:t>
      </w:r>
    </w:p>
    <w:p>
      <w:pPr>
        <w:pStyle w:val="BodyText"/>
        <w:rPr>
          <w:b/>
        </w:rPr>
      </w:pPr>
    </w:p>
    <w:p>
      <w:pPr>
        <w:pStyle w:val="BodyText"/>
        <w:ind w:right="4409"/>
      </w:pPr>
      <w:r>
        <w:rPr/>
        <w:t>American</w:t>
      </w:r>
      <w:r>
        <w:rPr>
          <w:spacing w:val="-10"/>
        </w:rPr>
        <w:t> </w:t>
      </w:r>
      <w:r>
        <w:rPr/>
        <w:t>Orthotic</w:t>
      </w:r>
      <w:r>
        <w:rPr>
          <w:spacing w:val="-11"/>
        </w:rPr>
        <w:t> </w:t>
      </w:r>
      <w:r>
        <w:rPr/>
        <w:t>&amp;</w:t>
      </w:r>
      <w:r>
        <w:rPr>
          <w:spacing w:val="-10"/>
        </w:rPr>
        <w:t> </w:t>
      </w:r>
      <w:r>
        <w:rPr/>
        <w:t>Prosthetic</w:t>
      </w:r>
      <w:r>
        <w:rPr>
          <w:spacing w:val="-11"/>
        </w:rPr>
        <w:t> </w:t>
      </w:r>
      <w:r>
        <w:rPr/>
        <w:t>Association Answer ALS Foundation</w:t>
      </w:r>
    </w:p>
    <w:p>
      <w:pPr>
        <w:pStyle w:val="BodyText"/>
      </w:pPr>
      <w:r>
        <w:rPr/>
        <w:t>Falling</w:t>
      </w:r>
      <w:r>
        <w:rPr>
          <w:spacing w:val="-3"/>
        </w:rPr>
        <w:t> </w:t>
      </w:r>
      <w:r>
        <w:rPr/>
        <w:t>Forward</w:t>
      </w:r>
      <w:r>
        <w:rPr>
          <w:spacing w:val="-1"/>
        </w:rPr>
        <w:t> </w:t>
      </w:r>
      <w:r>
        <w:rPr>
          <w:spacing w:val="-2"/>
        </w:rPr>
        <w:t>Foundation</w:t>
      </w:r>
    </w:p>
    <w:p>
      <w:pPr>
        <w:pStyle w:val="BodyText"/>
        <w:ind w:right="4409"/>
      </w:pPr>
      <w:r>
        <w:rPr/>
        <w:t>National</w:t>
      </w:r>
      <w:r>
        <w:rPr>
          <w:spacing w:val="-9"/>
        </w:rPr>
        <w:t> </w:t>
      </w:r>
      <w:r>
        <w:rPr/>
        <w:t>Association</w:t>
      </w:r>
      <w:r>
        <w:rPr>
          <w:spacing w:val="-9"/>
        </w:rPr>
        <w:t> </w:t>
      </w:r>
      <w:r>
        <w:rPr/>
        <w:t>of</w:t>
      </w:r>
      <w:r>
        <w:rPr>
          <w:spacing w:val="-8"/>
        </w:rPr>
        <w:t> </w:t>
      </w:r>
      <w:r>
        <w:rPr/>
        <w:t>Social</w:t>
      </w:r>
      <w:r>
        <w:rPr>
          <w:spacing w:val="-9"/>
        </w:rPr>
        <w:t> </w:t>
      </w:r>
      <w:r>
        <w:rPr/>
        <w:t>Workers</w:t>
      </w:r>
      <w:r>
        <w:rPr>
          <w:spacing w:val="-8"/>
        </w:rPr>
        <w:t> </w:t>
      </w:r>
      <w:r>
        <w:rPr/>
        <w:t>(NASW) National Health Council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1"/>
      </w:pPr>
    </w:p>
    <w:p>
      <w:pPr>
        <w:pStyle w:val="BodyText"/>
        <w:ind w:left="2"/>
        <w:jc w:val="center"/>
      </w:pPr>
      <w:r>
        <w:rPr>
          <w:spacing w:val="-10"/>
        </w:rPr>
        <w:t>5</w:t>
      </w:r>
    </w:p>
    <w:sectPr>
      <w:pgSz w:w="12240" w:h="15840"/>
      <w:pgMar w:header="0" w:footer="231" w:top="1360" w:bottom="4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6736">
              <wp:simplePos x="0" y="0"/>
              <wp:positionH relativeFrom="page">
                <wp:posOffset>902004</wp:posOffset>
              </wp:positionH>
              <wp:positionV relativeFrom="page">
                <wp:posOffset>9771908</wp:posOffset>
              </wp:positionV>
              <wp:extent cx="99314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93140" cy="139700"/>
                      </a:xfrm>
                      <a:prstGeom prst="rect">
                        <a:avLst/>
                      </a:prstGeom>
                    </wps:spPr>
                    <wps:txbx>
                      <w:txbxContent>
                        <w:p>
                          <w:pPr>
                            <w:spacing w:before="15"/>
                            <w:ind w:left="20" w:right="0" w:firstLine="0"/>
                            <w:jc w:val="left"/>
                            <w:rPr>
                              <w:rFonts w:ascii="Arial"/>
                              <w:sz w:val="16"/>
                            </w:rPr>
                          </w:pPr>
                          <w:r>
                            <w:rPr>
                              <w:rFonts w:ascii="Arial"/>
                              <w:sz w:val="16"/>
                            </w:rPr>
                            <w:t>4906-8771-8263,</w:t>
                          </w:r>
                          <w:r>
                            <w:rPr>
                              <w:rFonts w:ascii="Arial"/>
                              <w:spacing w:val="-8"/>
                              <w:sz w:val="16"/>
                            </w:rPr>
                            <w:t> </w:t>
                          </w:r>
                          <w:r>
                            <w:rPr>
                              <w:rFonts w:ascii="Arial"/>
                              <w:sz w:val="16"/>
                            </w:rPr>
                            <w:t>v.</w:t>
                          </w:r>
                          <w:r>
                            <w:rPr>
                              <w:rFonts w:ascii="Arial"/>
                              <w:spacing w:val="-6"/>
                              <w:sz w:val="16"/>
                            </w:rPr>
                            <w:t> </w:t>
                          </w:r>
                          <w:r>
                            <w:rPr>
                              <w:rFonts w:ascii="Arial"/>
                              <w:spacing w:val="-10"/>
                              <w:sz w:val="16"/>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69.441589pt;width:78.2pt;height:11pt;mso-position-horizontal-relative:page;mso-position-vertical-relative:page;z-index:-15839744" type="#_x0000_t202" id="docshape1" filled="false" stroked="false">
              <v:textbox inset="0,0,0,0">
                <w:txbxContent>
                  <w:p>
                    <w:pPr>
                      <w:spacing w:before="15"/>
                      <w:ind w:left="20" w:right="0" w:firstLine="0"/>
                      <w:jc w:val="left"/>
                      <w:rPr>
                        <w:rFonts w:ascii="Arial"/>
                        <w:sz w:val="16"/>
                      </w:rPr>
                    </w:pPr>
                    <w:r>
                      <w:rPr>
                        <w:rFonts w:ascii="Arial"/>
                        <w:sz w:val="16"/>
                      </w:rPr>
                      <w:t>4906-8771-8263,</w:t>
                    </w:r>
                    <w:r>
                      <w:rPr>
                        <w:rFonts w:ascii="Arial"/>
                        <w:spacing w:val="-8"/>
                        <w:sz w:val="16"/>
                      </w:rPr>
                      <w:t> </w:t>
                    </w:r>
                    <w:r>
                      <w:rPr>
                        <w:rFonts w:ascii="Arial"/>
                        <w:sz w:val="16"/>
                      </w:rPr>
                      <w:t>v.</w:t>
                    </w:r>
                    <w:r>
                      <w:rPr>
                        <w:rFonts w:ascii="Arial"/>
                        <w:spacing w:val="-6"/>
                        <w:sz w:val="16"/>
                      </w:rPr>
                      <w:t> </w:t>
                    </w:r>
                    <w:r>
                      <w:rPr>
                        <w:rFonts w:ascii="Arial"/>
                        <w:spacing w:val="-10"/>
                        <w:sz w:val="16"/>
                      </w:rPr>
                      <w:t>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https://aspe.hhs.gov/sites/default/files/documents/127bd5b3347b34be31ac5c6b5ed30e6a/medicare-coverage-anti-obesity-meds.pdf" TargetMode="External"/><Relationship Id="rId9" Type="http://schemas.openxmlformats.org/officeDocument/2006/relationships/hyperlink" Target="https://www.cms.gov/newsroom/press-releases/hhs-announces-15-additional-drugs-selected-medicare-drug-price-negotiations-continued-effort-lower" TargetMode="External"/><Relationship Id="rId10" Type="http://schemas.openxmlformats.org/officeDocument/2006/relationships/hyperlink" Target="https://www.cbo.gov/system/files/2024-10/60441-medicare-coverage-obesity.pdf" TargetMode="External"/><Relationship Id="rId11" Type="http://schemas.openxmlformats.org/officeDocument/2006/relationships/hyperlink" Target="https://www.cdc.gov/disability-and-health/conditions/obesity.html" TargetMode="External"/><Relationship Id="rId12" Type="http://schemas.openxmlformats.org/officeDocument/2006/relationships/hyperlink" Target="https://www.gao.gov/assets/gao-23-105270.pdf" TargetMode="External"/><Relationship Id="rId13" Type="http://schemas.openxmlformats.org/officeDocument/2006/relationships/hyperlink" Target="https://healthpolicy.usc.edu/research/benefits-of-medicare-coverage-for-weight-loss-drugs/" TargetMode="External"/><Relationship Id="rId14" Type="http://schemas.openxmlformats.org/officeDocument/2006/relationships/hyperlink" Target="https://www.prnewswire.com/news-releases/aon-unveils-first-workforce-focused-analysis-on-glp-1s-medications-and-holistic-support-can-transform-workforce-health-and-bend-the-cost-curve-302441869.html?utm_source=chatgpt.com" TargetMode="External"/><Relationship Id="rId15" Type="http://schemas.openxmlformats.org/officeDocument/2006/relationships/hyperlink" Target="mailto:Peter.Thomas@PowersLaw.com" TargetMode="External"/><Relationship Id="rId16"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2025-12-09T23:38:28Z</dcterms:created>
  <dcterms:modified xsi:type="dcterms:W3CDTF">2025-12-09T23:38:28Z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