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43D0" w14:textId="4963D584" w:rsidR="0059583A" w:rsidRPr="0059583A" w:rsidRDefault="008E3EDF" w:rsidP="00F26568">
      <w:pPr>
        <w:rPr>
          <w:rFonts w:eastAsiaTheme="minorHAnsi"/>
          <w:b/>
          <w:bCs/>
          <w:u w:val="single"/>
        </w:rPr>
      </w:pPr>
      <w:r w:rsidRPr="008E3EDF">
        <w:rPr>
          <w:rFonts w:eastAsiaTheme="minorHAnsi"/>
          <w:b/>
          <w:bCs/>
          <w:highlight w:val="yellow"/>
          <w:u w:val="single"/>
        </w:rPr>
        <w:t>DRAFT</w:t>
      </w:r>
    </w:p>
    <w:p w14:paraId="00359161" w14:textId="77777777" w:rsidR="005315C6" w:rsidRDefault="005315C6" w:rsidP="005315C6">
      <w:pPr>
        <w:rPr>
          <w:rFonts w:eastAsiaTheme="minorHAnsi"/>
        </w:rPr>
      </w:pPr>
    </w:p>
    <w:p w14:paraId="61D1FD04" w14:textId="46D906DB" w:rsidR="005315C6" w:rsidRDefault="00CF4E31" w:rsidP="005315C6">
      <w:pPr>
        <w:rPr>
          <w:rFonts w:eastAsiaTheme="minorHAnsi"/>
        </w:rPr>
      </w:pPr>
      <w:r>
        <w:rPr>
          <w:rFonts w:eastAsiaTheme="minorHAnsi"/>
        </w:rPr>
        <w:t>October</w:t>
      </w:r>
      <w:r w:rsidR="005315C6">
        <w:rPr>
          <w:rFonts w:eastAsiaTheme="minorHAnsi"/>
        </w:rPr>
        <w:t xml:space="preserve"> </w:t>
      </w:r>
      <w:r w:rsidR="00EE537B">
        <w:rPr>
          <w:rFonts w:eastAsiaTheme="minorHAnsi"/>
        </w:rPr>
        <w:t>10</w:t>
      </w:r>
      <w:r w:rsidR="005315C6">
        <w:rPr>
          <w:rFonts w:eastAsiaTheme="minorHAnsi"/>
        </w:rPr>
        <w:t>, 202</w:t>
      </w:r>
      <w:r w:rsidR="008E3EDF">
        <w:rPr>
          <w:rFonts w:eastAsiaTheme="minorHAnsi"/>
        </w:rPr>
        <w:t>5</w:t>
      </w:r>
    </w:p>
    <w:p w14:paraId="363A50E8" w14:textId="77777777" w:rsidR="005315C6" w:rsidRDefault="005315C6" w:rsidP="005315C6">
      <w:pPr>
        <w:rPr>
          <w:rFonts w:eastAsiaTheme="minorHAnsi"/>
        </w:rPr>
      </w:pPr>
    </w:p>
    <w:p w14:paraId="5B5D6772" w14:textId="311D6C33" w:rsidR="005315C6" w:rsidRPr="005315C6" w:rsidRDefault="005315C6" w:rsidP="005315C6">
      <w:pPr>
        <w:rPr>
          <w:rFonts w:eastAsiaTheme="minorHAnsi"/>
          <w:b/>
          <w:bCs/>
          <w:u w:val="single"/>
        </w:rPr>
      </w:pPr>
      <w:r w:rsidRPr="005315C6">
        <w:rPr>
          <w:rFonts w:eastAsiaTheme="minorHAnsi"/>
          <w:b/>
          <w:bCs/>
          <w:u w:val="single"/>
        </w:rPr>
        <w:t>SUBMITTED ELECTRONICALLY</w:t>
      </w:r>
    </w:p>
    <w:p w14:paraId="55DA9F11" w14:textId="77777777" w:rsidR="005315C6" w:rsidRDefault="005315C6" w:rsidP="005315C6">
      <w:pPr>
        <w:rPr>
          <w:rFonts w:eastAsiaTheme="minorHAnsi"/>
        </w:rPr>
      </w:pPr>
    </w:p>
    <w:p w14:paraId="2966150B" w14:textId="11BB5A9D" w:rsidR="005315C6" w:rsidRDefault="005315C6" w:rsidP="005315C6">
      <w:pPr>
        <w:rPr>
          <w:rFonts w:eastAsiaTheme="minorHAnsi"/>
        </w:rPr>
      </w:pPr>
      <w:r>
        <w:rPr>
          <w:rFonts w:eastAsiaTheme="minorHAnsi"/>
        </w:rPr>
        <w:t xml:space="preserve">The Honorable </w:t>
      </w:r>
      <w:r w:rsidR="008E3EDF">
        <w:rPr>
          <w:rFonts w:eastAsiaTheme="minorHAnsi"/>
        </w:rPr>
        <w:t>Glenn Thompson</w:t>
      </w:r>
      <w:r w:rsidR="008E3EDF">
        <w:rPr>
          <w:rFonts w:eastAsiaTheme="minorHAnsi"/>
        </w:rPr>
        <w:tab/>
      </w:r>
      <w:r w:rsidR="008E3EDF">
        <w:rPr>
          <w:rFonts w:eastAsiaTheme="minorHAnsi"/>
        </w:rPr>
        <w:tab/>
      </w:r>
      <w:r w:rsidR="008E3EDF">
        <w:rPr>
          <w:rFonts w:eastAsiaTheme="minorHAnsi"/>
        </w:rPr>
        <w:tab/>
        <w:t>The Honorable Mike Thompson</w:t>
      </w:r>
      <w:r w:rsidR="008E3EDF">
        <w:rPr>
          <w:rFonts w:eastAsiaTheme="minorHAnsi"/>
        </w:rPr>
        <w:br/>
        <w:t>c/o Faith Tuttle</w:t>
      </w:r>
      <w:r w:rsidR="008E3EDF">
        <w:rPr>
          <w:rFonts w:eastAsiaTheme="minorHAnsi"/>
        </w:rPr>
        <w:tab/>
      </w:r>
      <w:r w:rsidR="008E3EDF">
        <w:rPr>
          <w:rFonts w:eastAsiaTheme="minorHAnsi"/>
        </w:rPr>
        <w:tab/>
      </w:r>
      <w:r w:rsidR="008E3EDF">
        <w:rPr>
          <w:rFonts w:eastAsiaTheme="minorHAnsi"/>
        </w:rPr>
        <w:tab/>
      </w:r>
      <w:r w:rsidR="008E3EDF">
        <w:rPr>
          <w:rFonts w:eastAsiaTheme="minorHAnsi"/>
        </w:rPr>
        <w:tab/>
      </w:r>
      <w:r w:rsidR="008E3EDF">
        <w:rPr>
          <w:rFonts w:eastAsiaTheme="minorHAnsi"/>
        </w:rPr>
        <w:tab/>
        <w:t>c/o Tyler Adams</w:t>
      </w:r>
      <w:r w:rsidR="008E3EDF">
        <w:rPr>
          <w:rFonts w:eastAsiaTheme="minorHAnsi"/>
        </w:rPr>
        <w:br/>
        <w:t>400 Cannon House Office Building</w:t>
      </w:r>
      <w:r w:rsidR="008E3EDF">
        <w:rPr>
          <w:rFonts w:eastAsiaTheme="minorHAnsi"/>
        </w:rPr>
        <w:tab/>
      </w:r>
      <w:r w:rsidR="008E3EDF">
        <w:rPr>
          <w:rFonts w:eastAsiaTheme="minorHAnsi"/>
        </w:rPr>
        <w:tab/>
      </w:r>
      <w:r w:rsidR="008E3EDF">
        <w:rPr>
          <w:rFonts w:eastAsiaTheme="minorHAnsi"/>
        </w:rPr>
        <w:tab/>
        <w:t>268 Cannon House Office Building</w:t>
      </w:r>
      <w:r>
        <w:rPr>
          <w:rFonts w:eastAsiaTheme="minorHAnsi"/>
        </w:rPr>
        <w:br/>
        <w:t>U.S. House of Representatives</w:t>
      </w:r>
      <w:r w:rsidR="008E3EDF">
        <w:rPr>
          <w:rFonts w:eastAsiaTheme="minorHAnsi"/>
        </w:rPr>
        <w:tab/>
      </w:r>
      <w:r w:rsidR="008E3EDF">
        <w:rPr>
          <w:rFonts w:eastAsiaTheme="minorHAnsi"/>
        </w:rPr>
        <w:tab/>
      </w:r>
      <w:r w:rsidR="008E3EDF">
        <w:rPr>
          <w:rFonts w:eastAsiaTheme="minorHAnsi"/>
        </w:rPr>
        <w:tab/>
        <w:t>U.S. House of Representatives</w:t>
      </w:r>
      <w:r>
        <w:rPr>
          <w:rFonts w:eastAsiaTheme="minorHAnsi"/>
        </w:rPr>
        <w:br/>
        <w:t>Washington, DC 20515</w:t>
      </w:r>
      <w:r w:rsidR="008E3EDF">
        <w:rPr>
          <w:rFonts w:eastAsiaTheme="minorHAnsi"/>
        </w:rPr>
        <w:tab/>
      </w:r>
      <w:r w:rsidR="008E3EDF">
        <w:rPr>
          <w:rFonts w:eastAsiaTheme="minorHAnsi"/>
        </w:rPr>
        <w:tab/>
      </w:r>
      <w:r w:rsidR="008E3EDF">
        <w:rPr>
          <w:rFonts w:eastAsiaTheme="minorHAnsi"/>
        </w:rPr>
        <w:tab/>
      </w:r>
      <w:r w:rsidR="008E3EDF">
        <w:rPr>
          <w:rFonts w:eastAsiaTheme="minorHAnsi"/>
        </w:rPr>
        <w:tab/>
        <w:t>Washington, DC 20515</w:t>
      </w:r>
    </w:p>
    <w:p w14:paraId="3D205BDD" w14:textId="77777777" w:rsidR="008E3EDF" w:rsidRDefault="008E3EDF" w:rsidP="005315C6">
      <w:pPr>
        <w:rPr>
          <w:rFonts w:eastAsiaTheme="minorHAnsi"/>
        </w:rPr>
      </w:pPr>
    </w:p>
    <w:p w14:paraId="13733094" w14:textId="278D9DBE" w:rsidR="008E3EDF" w:rsidRDefault="008E3EDF" w:rsidP="005315C6">
      <w:pPr>
        <w:rPr>
          <w:rFonts w:eastAsiaTheme="minorHAnsi"/>
        </w:rPr>
      </w:pPr>
      <w:r>
        <w:rPr>
          <w:rFonts w:eastAsiaTheme="minorHAnsi"/>
        </w:rPr>
        <w:t>The Honorable Debbie Dingell</w:t>
      </w:r>
      <w:r>
        <w:rPr>
          <w:rFonts w:eastAsiaTheme="minorHAnsi"/>
        </w:rPr>
        <w:tab/>
      </w:r>
      <w:r>
        <w:rPr>
          <w:rFonts w:eastAsiaTheme="minorHAnsi"/>
        </w:rPr>
        <w:tab/>
      </w:r>
      <w:r>
        <w:rPr>
          <w:rFonts w:eastAsiaTheme="minorHAnsi"/>
        </w:rPr>
        <w:tab/>
        <w:t>The Honorable Gus Bilirakis</w:t>
      </w:r>
      <w:r>
        <w:rPr>
          <w:rFonts w:eastAsiaTheme="minorHAnsi"/>
        </w:rPr>
        <w:br/>
      </w:r>
      <w:r w:rsidRPr="009150AE">
        <w:rPr>
          <w:rFonts w:eastAsiaTheme="minorHAnsi"/>
        </w:rPr>
        <w:t xml:space="preserve">c/o </w:t>
      </w:r>
      <w:r w:rsidR="009150AE">
        <w:rPr>
          <w:rFonts w:eastAsiaTheme="minorHAnsi"/>
        </w:rPr>
        <w:t>Molly Burns</w:t>
      </w:r>
      <w:r w:rsidR="009150AE">
        <w:rPr>
          <w:rFonts w:eastAsiaTheme="minorHAnsi"/>
        </w:rPr>
        <w:tab/>
      </w:r>
      <w:r w:rsidR="009150AE">
        <w:rPr>
          <w:rFonts w:eastAsiaTheme="minorHAnsi"/>
        </w:rPr>
        <w:tab/>
      </w:r>
      <w:r w:rsidR="009150AE">
        <w:rPr>
          <w:rFonts w:eastAsiaTheme="minorHAnsi"/>
        </w:rPr>
        <w:tab/>
      </w:r>
      <w:r>
        <w:rPr>
          <w:rFonts w:eastAsiaTheme="minorHAnsi"/>
        </w:rPr>
        <w:tab/>
      </w:r>
      <w:r>
        <w:rPr>
          <w:rFonts w:eastAsiaTheme="minorHAnsi"/>
        </w:rPr>
        <w:tab/>
        <w:t>c/o Leigh Ann Fairley</w:t>
      </w:r>
      <w:r>
        <w:rPr>
          <w:rFonts w:eastAsiaTheme="minorHAnsi"/>
        </w:rPr>
        <w:br/>
        <w:t>102 Cannon House Office Building</w:t>
      </w:r>
      <w:r>
        <w:rPr>
          <w:rFonts w:eastAsiaTheme="minorHAnsi"/>
        </w:rPr>
        <w:tab/>
      </w:r>
      <w:r>
        <w:rPr>
          <w:rFonts w:eastAsiaTheme="minorHAnsi"/>
        </w:rPr>
        <w:tab/>
      </w:r>
      <w:r>
        <w:rPr>
          <w:rFonts w:eastAsiaTheme="minorHAnsi"/>
        </w:rPr>
        <w:tab/>
        <w:t>2306 Rayburn House Office Building</w:t>
      </w:r>
      <w:r>
        <w:rPr>
          <w:rFonts w:eastAsiaTheme="minorHAnsi"/>
        </w:rPr>
        <w:br/>
        <w:t>U.S. House of Representatives</w:t>
      </w:r>
      <w:r>
        <w:rPr>
          <w:rFonts w:eastAsiaTheme="minorHAnsi"/>
        </w:rPr>
        <w:tab/>
      </w:r>
      <w:r>
        <w:rPr>
          <w:rFonts w:eastAsiaTheme="minorHAnsi"/>
        </w:rPr>
        <w:tab/>
      </w:r>
      <w:r>
        <w:rPr>
          <w:rFonts w:eastAsiaTheme="minorHAnsi"/>
        </w:rPr>
        <w:tab/>
        <w:t>U.S. House of Representatives</w:t>
      </w:r>
      <w:r>
        <w:rPr>
          <w:rFonts w:eastAsiaTheme="minorHAnsi"/>
        </w:rPr>
        <w:br/>
        <w:t>Washington, DC 20515</w:t>
      </w:r>
      <w:r>
        <w:rPr>
          <w:rFonts w:eastAsiaTheme="minorHAnsi"/>
        </w:rPr>
        <w:tab/>
      </w:r>
      <w:r>
        <w:rPr>
          <w:rFonts w:eastAsiaTheme="minorHAnsi"/>
        </w:rPr>
        <w:tab/>
      </w:r>
      <w:r>
        <w:rPr>
          <w:rFonts w:eastAsiaTheme="minorHAnsi"/>
        </w:rPr>
        <w:tab/>
      </w:r>
      <w:r>
        <w:rPr>
          <w:rFonts w:eastAsiaTheme="minorHAnsi"/>
        </w:rPr>
        <w:tab/>
        <w:t>Washington, DC 20515</w:t>
      </w:r>
    </w:p>
    <w:p w14:paraId="6C950F8D" w14:textId="77777777" w:rsidR="005315C6" w:rsidRDefault="005315C6" w:rsidP="005315C6">
      <w:pPr>
        <w:rPr>
          <w:rFonts w:eastAsiaTheme="minorHAnsi"/>
        </w:rPr>
      </w:pPr>
    </w:p>
    <w:p w14:paraId="060365A8" w14:textId="0ED81D3E" w:rsidR="005315C6" w:rsidRDefault="005315C6" w:rsidP="005315C6">
      <w:pPr>
        <w:ind w:left="720"/>
        <w:rPr>
          <w:rFonts w:eastAsiaTheme="minorHAnsi"/>
          <w:b/>
          <w:bCs/>
          <w:u w:val="single"/>
        </w:rPr>
      </w:pPr>
      <w:r w:rsidRPr="005315C6">
        <w:rPr>
          <w:rFonts w:eastAsiaTheme="minorHAnsi"/>
          <w:b/>
          <w:bCs/>
          <w:u w:val="single"/>
        </w:rPr>
        <w:t xml:space="preserve">RE: ITEM Coalition Support for H.R. </w:t>
      </w:r>
      <w:r w:rsidR="008E3EDF">
        <w:rPr>
          <w:rFonts w:eastAsiaTheme="minorHAnsi"/>
          <w:b/>
          <w:bCs/>
          <w:u w:val="single"/>
        </w:rPr>
        <w:t>4475</w:t>
      </w:r>
      <w:r w:rsidRPr="005315C6">
        <w:rPr>
          <w:rFonts w:eastAsiaTheme="minorHAnsi"/>
          <w:b/>
          <w:bCs/>
          <w:u w:val="single"/>
        </w:rPr>
        <w:t xml:space="preserve">, </w:t>
      </w:r>
      <w:r>
        <w:rPr>
          <w:rFonts w:eastAsiaTheme="minorHAnsi"/>
          <w:b/>
          <w:bCs/>
          <w:u w:val="single"/>
        </w:rPr>
        <w:t xml:space="preserve">the </w:t>
      </w:r>
      <w:r w:rsidR="008E3EDF">
        <w:rPr>
          <w:rFonts w:eastAsiaTheme="minorHAnsi"/>
          <w:b/>
          <w:bCs/>
          <w:u w:val="single"/>
        </w:rPr>
        <w:t>Medicare Orthotics and Prosthetics Patient-Centered Care Act</w:t>
      </w:r>
      <w:r>
        <w:rPr>
          <w:rFonts w:eastAsiaTheme="minorHAnsi"/>
          <w:b/>
          <w:bCs/>
          <w:u w:val="single"/>
        </w:rPr>
        <w:t xml:space="preserve"> </w:t>
      </w:r>
    </w:p>
    <w:p w14:paraId="6E4DD9B9" w14:textId="77777777" w:rsidR="005315C6" w:rsidRDefault="005315C6" w:rsidP="005315C6">
      <w:pPr>
        <w:rPr>
          <w:rFonts w:eastAsiaTheme="minorHAnsi"/>
          <w:b/>
          <w:bCs/>
          <w:u w:val="single"/>
        </w:rPr>
      </w:pPr>
    </w:p>
    <w:p w14:paraId="7D4DEAE6" w14:textId="1368F8E1" w:rsidR="005315C6" w:rsidRDefault="005315C6" w:rsidP="005315C6">
      <w:pPr>
        <w:rPr>
          <w:rFonts w:eastAsiaTheme="minorHAnsi"/>
        </w:rPr>
      </w:pPr>
      <w:r>
        <w:rPr>
          <w:rFonts w:eastAsiaTheme="minorHAnsi"/>
        </w:rPr>
        <w:t>Dear Representative</w:t>
      </w:r>
      <w:r w:rsidR="008E3EDF">
        <w:rPr>
          <w:rFonts w:eastAsiaTheme="minorHAnsi"/>
        </w:rPr>
        <w:t xml:space="preserve">s Thompson, Thompson, </w:t>
      </w:r>
      <w:r w:rsidR="008E3EDF" w:rsidRPr="00E61AFA">
        <w:rPr>
          <w:rFonts w:eastAsiaTheme="minorHAnsi"/>
        </w:rPr>
        <w:t>Bilirakis</w:t>
      </w:r>
      <w:r w:rsidR="008E3EDF">
        <w:rPr>
          <w:rFonts w:eastAsiaTheme="minorHAnsi"/>
        </w:rPr>
        <w:t xml:space="preserve">, and Dingell: </w:t>
      </w:r>
    </w:p>
    <w:p w14:paraId="1EBE91BB" w14:textId="77777777" w:rsidR="005315C6" w:rsidRDefault="005315C6" w:rsidP="005315C6">
      <w:pPr>
        <w:rPr>
          <w:rFonts w:eastAsiaTheme="minorHAnsi"/>
        </w:rPr>
      </w:pPr>
    </w:p>
    <w:p w14:paraId="0AE4BAF9" w14:textId="081E2E74" w:rsidR="005315C6" w:rsidRDefault="005315C6" w:rsidP="005315C6">
      <w:pPr>
        <w:rPr>
          <w:rFonts w:eastAsiaTheme="minorHAnsi"/>
        </w:rPr>
      </w:pPr>
      <w:r>
        <w:rPr>
          <w:rFonts w:eastAsiaTheme="minorHAnsi"/>
        </w:rPr>
        <w:t xml:space="preserve">On behalf of the undersigned members of the Independence Through Enhancement of Medicare and Medicaid (“ITEM”) Coalition, we write to express our </w:t>
      </w:r>
      <w:r w:rsidR="008E3EDF">
        <w:rPr>
          <w:rFonts w:eastAsiaTheme="minorHAnsi"/>
        </w:rPr>
        <w:t xml:space="preserve">strong </w:t>
      </w:r>
      <w:r>
        <w:rPr>
          <w:rFonts w:eastAsiaTheme="minorHAnsi"/>
        </w:rPr>
        <w:t xml:space="preserve">support for H.R. </w:t>
      </w:r>
      <w:r w:rsidR="008E3EDF">
        <w:rPr>
          <w:rFonts w:eastAsiaTheme="minorHAnsi"/>
        </w:rPr>
        <w:t>4475,</w:t>
      </w:r>
      <w:r>
        <w:rPr>
          <w:rFonts w:eastAsiaTheme="minorHAnsi"/>
        </w:rPr>
        <w:t xml:space="preserve"> the</w:t>
      </w:r>
      <w:r w:rsidR="008E3EDF">
        <w:rPr>
          <w:rFonts w:eastAsiaTheme="minorHAnsi"/>
        </w:rPr>
        <w:t xml:space="preserve"> </w:t>
      </w:r>
      <w:r w:rsidR="008E3EDF" w:rsidRPr="00706EE3">
        <w:rPr>
          <w:rFonts w:eastAsiaTheme="minorHAnsi"/>
          <w:b/>
          <w:bCs/>
          <w:i/>
          <w:iCs/>
        </w:rPr>
        <w:t xml:space="preserve">Medicare Orthotics and Prosthetics </w:t>
      </w:r>
      <w:r w:rsidR="00706EE3">
        <w:rPr>
          <w:rFonts w:eastAsiaTheme="minorHAnsi"/>
          <w:b/>
          <w:bCs/>
          <w:i/>
          <w:iCs/>
        </w:rPr>
        <w:t xml:space="preserve">(“O&amp;P”) </w:t>
      </w:r>
      <w:r w:rsidR="008E3EDF" w:rsidRPr="00706EE3">
        <w:rPr>
          <w:rFonts w:eastAsiaTheme="minorHAnsi"/>
          <w:b/>
          <w:bCs/>
          <w:i/>
          <w:iCs/>
        </w:rPr>
        <w:t>Patient-Centered Care Act,</w:t>
      </w:r>
      <w:r w:rsidR="008E3EDF">
        <w:rPr>
          <w:rFonts w:eastAsiaTheme="minorHAnsi"/>
        </w:rPr>
        <w:t xml:space="preserve"> and thank you for sponsoring this important bill.</w:t>
      </w:r>
      <w:r>
        <w:rPr>
          <w:rFonts w:eastAsiaTheme="minorHAnsi"/>
        </w:rPr>
        <w:t xml:space="preserve">  </w:t>
      </w:r>
      <w:r w:rsidR="00706EE3">
        <w:rPr>
          <w:rFonts w:eastAsiaTheme="minorHAnsi"/>
        </w:rPr>
        <w:t>As you know, t</w:t>
      </w:r>
      <w:r w:rsidR="002A4809">
        <w:rPr>
          <w:rFonts w:eastAsiaTheme="minorHAnsi"/>
        </w:rPr>
        <w:t xml:space="preserve">his bipartisan </w:t>
      </w:r>
      <w:r w:rsidR="008E3EDF">
        <w:rPr>
          <w:rFonts w:eastAsiaTheme="minorHAnsi"/>
        </w:rPr>
        <w:t xml:space="preserve">and bicameral </w:t>
      </w:r>
      <w:r w:rsidR="002A4809">
        <w:rPr>
          <w:rFonts w:eastAsiaTheme="minorHAnsi"/>
        </w:rPr>
        <w:t xml:space="preserve">legislation would </w:t>
      </w:r>
      <w:r w:rsidR="00706EE3">
        <w:rPr>
          <w:rFonts w:eastAsiaTheme="minorHAnsi"/>
        </w:rPr>
        <w:t>help Medicare beneficiaries who use orthoses and prostheses to be as functional and independent as possible while limiting waste, fraud, and abuse in the Medicare orthotic and prosthetic benefit.  We applaud your leadership in sponsoring this bill and hope to work with you and your colleagues in the relevant committees of jurisdiction and leadership to enact this bill into law as soon as practicable.</w:t>
      </w:r>
    </w:p>
    <w:p w14:paraId="0FF0524D" w14:textId="77777777" w:rsidR="00D538B4" w:rsidRDefault="00D538B4" w:rsidP="005315C6">
      <w:pPr>
        <w:rPr>
          <w:rFonts w:eastAsiaTheme="minorHAnsi"/>
        </w:rPr>
      </w:pPr>
    </w:p>
    <w:p w14:paraId="53F35415" w14:textId="26C838CC" w:rsidR="00D538B4" w:rsidRDefault="00D538B4" w:rsidP="00D538B4">
      <w:pPr>
        <w:rPr>
          <w:rFonts w:eastAsiaTheme="minorHAnsi"/>
        </w:rPr>
      </w:pPr>
      <w:r w:rsidRPr="00D538B4">
        <w:rPr>
          <w:rFonts w:eastAsiaTheme="minorHAnsi"/>
        </w:rPr>
        <w:t xml:space="preserve">The ITEM Coalition is a national consumer- and clinician-led coalition advocating for access to and coverage of assistive devices, technologies, and related services for persons with injuries, illnesses, disabilities, and chronic conditions of all ages.  Our members represent individuals with a wide range of disabling conditions, as well as the providers who serve them, including limb loss and limb difference, multiple sclerosis, spinal cord injury, brain injury, stroke, paralysis, cerebral palsy, spina bifida, hearing, speech, and visual impairments, myositis, and other life-altering conditions.  </w:t>
      </w:r>
      <w:r w:rsidR="00706EE3">
        <w:rPr>
          <w:rFonts w:eastAsiaTheme="minorHAnsi"/>
        </w:rPr>
        <w:t>Many of these individuals use orthoses and/or prostheses to remain as functional and independent as possible.</w:t>
      </w:r>
    </w:p>
    <w:p w14:paraId="2D3FD01D" w14:textId="77777777" w:rsidR="00D538B4" w:rsidRDefault="00D538B4" w:rsidP="00D538B4">
      <w:pPr>
        <w:rPr>
          <w:rFonts w:eastAsiaTheme="minorHAnsi"/>
        </w:rPr>
      </w:pPr>
    </w:p>
    <w:p w14:paraId="2D8B6E9E" w14:textId="35E92620" w:rsidR="008E3EDF" w:rsidRDefault="00706EE3" w:rsidP="00D538B4">
      <w:pPr>
        <w:rPr>
          <w:rFonts w:eastAsiaTheme="minorHAnsi"/>
        </w:rPr>
      </w:pPr>
      <w:r>
        <w:rPr>
          <w:rFonts w:eastAsiaTheme="minorHAnsi"/>
        </w:rPr>
        <w:lastRenderedPageBreak/>
        <w:t>The Medicare O&amp;P Patient-Centered Care Act includes critical provisions designed to improve the O&amp;P benefit for patients, providers, and the Medicare program.  We strongly support the language in this bill, which would:</w:t>
      </w:r>
    </w:p>
    <w:p w14:paraId="5A7F17CD" w14:textId="77777777" w:rsidR="00706EE3" w:rsidRDefault="00706EE3" w:rsidP="00D538B4">
      <w:pPr>
        <w:rPr>
          <w:rFonts w:eastAsiaTheme="minorHAnsi"/>
        </w:rPr>
      </w:pPr>
    </w:p>
    <w:p w14:paraId="5DD51F48" w14:textId="66B0E62B" w:rsidR="00706EE3" w:rsidRPr="00706EE3" w:rsidRDefault="00706EE3" w:rsidP="00706EE3">
      <w:pPr>
        <w:pStyle w:val="ListParagraph"/>
        <w:numPr>
          <w:ilvl w:val="0"/>
          <w:numId w:val="15"/>
        </w:numPr>
        <w:rPr>
          <w:rFonts w:eastAsiaTheme="minorHAnsi"/>
        </w:rPr>
      </w:pPr>
      <w:r w:rsidRPr="0044335E">
        <w:rPr>
          <w:rFonts w:ascii="Times New Roman" w:eastAsiaTheme="minorHAnsi" w:hAnsi="Times New Roman"/>
          <w:i/>
          <w:iCs/>
          <w:sz w:val="24"/>
          <w:szCs w:val="24"/>
        </w:rPr>
        <w:t>Exempt Appropriately</w:t>
      </w:r>
      <w:r w:rsidR="00E61AFA">
        <w:rPr>
          <w:rFonts w:ascii="Times New Roman" w:eastAsiaTheme="minorHAnsi" w:hAnsi="Times New Roman"/>
          <w:i/>
          <w:iCs/>
          <w:sz w:val="24"/>
          <w:szCs w:val="24"/>
        </w:rPr>
        <w:t>-</w:t>
      </w:r>
      <w:r w:rsidRPr="0044335E">
        <w:rPr>
          <w:rFonts w:ascii="Times New Roman" w:eastAsiaTheme="minorHAnsi" w:hAnsi="Times New Roman"/>
          <w:i/>
          <w:iCs/>
          <w:sz w:val="24"/>
          <w:szCs w:val="24"/>
        </w:rPr>
        <w:t>Credentialed Clinicians from Competitive Bidding:</w:t>
      </w:r>
      <w:r>
        <w:rPr>
          <w:rFonts w:ascii="Times New Roman" w:eastAsiaTheme="minorHAnsi" w:hAnsi="Times New Roman"/>
          <w:sz w:val="24"/>
          <w:szCs w:val="24"/>
        </w:rPr>
        <w:t xml:space="preserve"> To ensure that patients have access to the full range of orthotic care from appropriately credentialed practitioners, H.R. 4475 would treat orthotists and prosthetists like physical and occupational therapists for purposes of providing off-the-shelf (“OTS”) orthoses to beneficiaries in the course of their practice</w:t>
      </w:r>
      <w:r w:rsidR="0044335E">
        <w:rPr>
          <w:rFonts w:ascii="Times New Roman" w:eastAsiaTheme="minorHAnsi" w:hAnsi="Times New Roman"/>
          <w:sz w:val="24"/>
          <w:szCs w:val="24"/>
        </w:rPr>
        <w:t>.  This would allow these providers to furnish OTS orthoses without a competitive bidding contract, at no additional cost to the government.  This provision would improve access to orthoses by eliminating barriers</w:t>
      </w:r>
      <w:r w:rsidR="0054219A">
        <w:rPr>
          <w:rFonts w:ascii="Times New Roman" w:eastAsiaTheme="minorHAnsi" w:hAnsi="Times New Roman"/>
          <w:sz w:val="24"/>
          <w:szCs w:val="24"/>
        </w:rPr>
        <w:t xml:space="preserve"> under competitive bidding</w:t>
      </w:r>
      <w:r w:rsidR="0044335E">
        <w:rPr>
          <w:rFonts w:ascii="Times New Roman" w:eastAsiaTheme="minorHAnsi" w:hAnsi="Times New Roman"/>
          <w:sz w:val="24"/>
          <w:szCs w:val="24"/>
        </w:rPr>
        <w:t xml:space="preserve"> that force a Medicare beneficiary to visit multiple providers in the event that the treating orthotist or prosthetist does not have a competitive bidding contract.</w:t>
      </w:r>
    </w:p>
    <w:p w14:paraId="1C419EA5" w14:textId="77777777" w:rsidR="00706EE3" w:rsidRPr="00706EE3" w:rsidRDefault="00706EE3" w:rsidP="00706EE3">
      <w:pPr>
        <w:rPr>
          <w:rFonts w:eastAsiaTheme="minorHAnsi"/>
        </w:rPr>
      </w:pPr>
    </w:p>
    <w:p w14:paraId="5139FCA4" w14:textId="39DFA851" w:rsidR="00706EE3" w:rsidRPr="00706EE3" w:rsidRDefault="00706EE3" w:rsidP="00706EE3">
      <w:pPr>
        <w:pStyle w:val="ListParagraph"/>
        <w:numPr>
          <w:ilvl w:val="0"/>
          <w:numId w:val="15"/>
        </w:numPr>
        <w:rPr>
          <w:rFonts w:eastAsiaTheme="minorHAnsi"/>
        </w:rPr>
      </w:pPr>
      <w:r w:rsidRPr="0044335E">
        <w:rPr>
          <w:rFonts w:ascii="Times New Roman" w:eastAsiaTheme="minorHAnsi" w:hAnsi="Times New Roman"/>
          <w:i/>
          <w:iCs/>
          <w:sz w:val="24"/>
          <w:szCs w:val="24"/>
        </w:rPr>
        <w:t>Prohibit Drop Shipping to Patients’ Homes</w:t>
      </w:r>
      <w:r w:rsidR="0054219A">
        <w:rPr>
          <w:rFonts w:ascii="Times New Roman" w:eastAsiaTheme="minorHAnsi" w:hAnsi="Times New Roman"/>
          <w:i/>
          <w:iCs/>
          <w:sz w:val="24"/>
          <w:szCs w:val="24"/>
        </w:rPr>
        <w:t xml:space="preserve"> without Clinical Care</w:t>
      </w:r>
      <w:r w:rsidRPr="0044335E">
        <w:rPr>
          <w:rFonts w:ascii="Times New Roman" w:eastAsiaTheme="minorHAnsi" w:hAnsi="Times New Roman"/>
          <w:i/>
          <w:iCs/>
          <w:sz w:val="24"/>
          <w:szCs w:val="24"/>
        </w:rPr>
        <w:t>:</w:t>
      </w:r>
      <w:r w:rsidR="0044335E">
        <w:rPr>
          <w:rFonts w:ascii="Times New Roman" w:eastAsiaTheme="minorHAnsi" w:hAnsi="Times New Roman"/>
          <w:sz w:val="24"/>
          <w:szCs w:val="24"/>
        </w:rPr>
        <w:t xml:space="preserve"> The bill would </w:t>
      </w:r>
      <w:r w:rsidR="007914A2">
        <w:rPr>
          <w:rFonts w:ascii="Times New Roman" w:eastAsiaTheme="minorHAnsi" w:hAnsi="Times New Roman"/>
          <w:sz w:val="24"/>
          <w:szCs w:val="24"/>
        </w:rPr>
        <w:t xml:space="preserve">fight </w:t>
      </w:r>
      <w:r w:rsidR="0044335E">
        <w:rPr>
          <w:rFonts w:ascii="Times New Roman" w:eastAsiaTheme="minorHAnsi" w:hAnsi="Times New Roman"/>
          <w:sz w:val="24"/>
          <w:szCs w:val="24"/>
        </w:rPr>
        <w:t xml:space="preserve">waste, fraud, and abuse in the Medicare program by prohibiting the practice of “drop shipping” for all prosthetic limbs and custom-fitted and custom-fabricated orthotic braces </w:t>
      </w:r>
      <w:r w:rsidR="007914A2">
        <w:rPr>
          <w:rFonts w:ascii="Times New Roman" w:eastAsiaTheme="minorHAnsi" w:hAnsi="Times New Roman"/>
          <w:sz w:val="24"/>
          <w:szCs w:val="24"/>
        </w:rPr>
        <w:t>(</w:t>
      </w:r>
      <w:r w:rsidR="0044335E">
        <w:rPr>
          <w:rFonts w:ascii="Times New Roman" w:eastAsiaTheme="minorHAnsi" w:hAnsi="Times New Roman"/>
          <w:sz w:val="24"/>
          <w:szCs w:val="24"/>
        </w:rPr>
        <w:t xml:space="preserve">with the exception of OTS orthoses that have been or are </w:t>
      </w:r>
      <w:r w:rsidR="007914A2">
        <w:rPr>
          <w:rFonts w:ascii="Times New Roman" w:eastAsiaTheme="minorHAnsi" w:hAnsi="Times New Roman"/>
          <w:sz w:val="24"/>
          <w:szCs w:val="24"/>
        </w:rPr>
        <w:t xml:space="preserve">currently </w:t>
      </w:r>
      <w:r w:rsidR="0044335E">
        <w:rPr>
          <w:rFonts w:ascii="Times New Roman" w:eastAsiaTheme="minorHAnsi" w:hAnsi="Times New Roman"/>
          <w:sz w:val="24"/>
          <w:szCs w:val="24"/>
        </w:rPr>
        <w:t>paid under the competitive bidding program</w:t>
      </w:r>
      <w:r w:rsidR="007914A2">
        <w:rPr>
          <w:rFonts w:ascii="Times New Roman" w:eastAsiaTheme="minorHAnsi" w:hAnsi="Times New Roman"/>
          <w:sz w:val="24"/>
          <w:szCs w:val="24"/>
        </w:rPr>
        <w:t>)</w:t>
      </w:r>
      <w:r w:rsidR="0044335E">
        <w:rPr>
          <w:rFonts w:ascii="Times New Roman" w:eastAsiaTheme="minorHAnsi" w:hAnsi="Times New Roman"/>
          <w:sz w:val="24"/>
          <w:szCs w:val="24"/>
        </w:rPr>
        <w:t xml:space="preserve">.  </w:t>
      </w:r>
      <w:r w:rsidR="00E45252">
        <w:rPr>
          <w:rFonts w:ascii="Times New Roman" w:eastAsiaTheme="minorHAnsi" w:hAnsi="Times New Roman"/>
          <w:sz w:val="24"/>
          <w:szCs w:val="24"/>
        </w:rPr>
        <w:t xml:space="preserve">The need for Congress to ban drop shipping is highlighted by “Operation Brace Yourself” and “Operation Gold Rush,” Department of Justice (“DOJ”) investigations in 2019 and 2025, respectively, which exposed billions in Medicare overpayments that included claims for orthoses submitted by numerous </w:t>
      </w:r>
      <w:r w:rsidR="007914A2">
        <w:rPr>
          <w:rFonts w:ascii="Times New Roman" w:eastAsiaTheme="minorHAnsi" w:hAnsi="Times New Roman"/>
          <w:sz w:val="24"/>
          <w:szCs w:val="24"/>
        </w:rPr>
        <w:t xml:space="preserve">fraudulent </w:t>
      </w:r>
      <w:r w:rsidR="00E45252">
        <w:rPr>
          <w:rFonts w:ascii="Times New Roman" w:eastAsiaTheme="minorHAnsi" w:hAnsi="Times New Roman"/>
          <w:sz w:val="24"/>
          <w:szCs w:val="24"/>
        </w:rPr>
        <w:t xml:space="preserve">suppliers.  </w:t>
      </w:r>
      <w:r w:rsidR="0044335E">
        <w:rPr>
          <w:rFonts w:ascii="Times New Roman" w:eastAsiaTheme="minorHAnsi" w:hAnsi="Times New Roman"/>
          <w:sz w:val="24"/>
          <w:szCs w:val="24"/>
        </w:rPr>
        <w:t>This provision</w:t>
      </w:r>
      <w:r w:rsidR="00531E85">
        <w:rPr>
          <w:rFonts w:ascii="Times New Roman" w:eastAsiaTheme="minorHAnsi" w:hAnsi="Times New Roman"/>
          <w:sz w:val="24"/>
          <w:szCs w:val="24"/>
        </w:rPr>
        <w:t xml:space="preserve"> in the bill</w:t>
      </w:r>
      <w:r w:rsidR="0044335E">
        <w:rPr>
          <w:rFonts w:ascii="Times New Roman" w:eastAsiaTheme="minorHAnsi" w:hAnsi="Times New Roman"/>
          <w:sz w:val="24"/>
          <w:szCs w:val="24"/>
        </w:rPr>
        <w:t xml:space="preserve"> would result in significant savings to the Medicare program</w:t>
      </w:r>
      <w:r w:rsidR="007914A2">
        <w:rPr>
          <w:rFonts w:ascii="Times New Roman" w:eastAsiaTheme="minorHAnsi" w:hAnsi="Times New Roman"/>
          <w:sz w:val="24"/>
          <w:szCs w:val="24"/>
        </w:rPr>
        <w:t>—estimated by a health economist at $73 million over 10 years—</w:t>
      </w:r>
      <w:r w:rsidR="0044335E">
        <w:rPr>
          <w:rFonts w:ascii="Times New Roman" w:eastAsiaTheme="minorHAnsi" w:hAnsi="Times New Roman"/>
          <w:sz w:val="24"/>
          <w:szCs w:val="24"/>
        </w:rPr>
        <w:t>while protecting patient access to clinical assessments, fittings, adjustments, and other clinical care.</w:t>
      </w:r>
    </w:p>
    <w:p w14:paraId="354D764B" w14:textId="77777777" w:rsidR="00706EE3" w:rsidRPr="00706EE3" w:rsidRDefault="00706EE3" w:rsidP="00706EE3">
      <w:pPr>
        <w:rPr>
          <w:rFonts w:eastAsiaTheme="minorHAnsi"/>
        </w:rPr>
      </w:pPr>
    </w:p>
    <w:p w14:paraId="59608E05" w14:textId="62B41226" w:rsidR="00706EE3" w:rsidRPr="00706EE3" w:rsidRDefault="00706EE3" w:rsidP="00706EE3">
      <w:pPr>
        <w:pStyle w:val="ListParagraph"/>
        <w:numPr>
          <w:ilvl w:val="0"/>
          <w:numId w:val="15"/>
        </w:numPr>
        <w:rPr>
          <w:rFonts w:eastAsiaTheme="minorHAnsi"/>
        </w:rPr>
      </w:pPr>
      <w:r w:rsidRPr="006706B3">
        <w:rPr>
          <w:rFonts w:ascii="Times New Roman" w:eastAsiaTheme="minorHAnsi" w:hAnsi="Times New Roman"/>
          <w:i/>
          <w:iCs/>
          <w:sz w:val="24"/>
          <w:szCs w:val="24"/>
        </w:rPr>
        <w:t>Ensure Access to Replacement Orthoses:</w:t>
      </w:r>
      <w:r w:rsidR="0044335E">
        <w:rPr>
          <w:rFonts w:ascii="Times New Roman" w:eastAsiaTheme="minorHAnsi" w:hAnsi="Times New Roman"/>
          <w:sz w:val="24"/>
          <w:szCs w:val="24"/>
        </w:rPr>
        <w:t xml:space="preserve"> H.R. 4475 would ensure that Medicare beneficiaries have timely access to a replacement custom-fitted and custom-fabricated orthosis if an ordering physician determines that the provision of a replacement orthosis is necessary due to a change in the </w:t>
      </w:r>
      <w:r w:rsidR="007914A2">
        <w:rPr>
          <w:rFonts w:ascii="Times New Roman" w:eastAsiaTheme="minorHAnsi" w:hAnsi="Times New Roman"/>
          <w:sz w:val="24"/>
          <w:szCs w:val="24"/>
        </w:rPr>
        <w:t xml:space="preserve">medical </w:t>
      </w:r>
      <w:r w:rsidR="0044335E">
        <w:rPr>
          <w:rFonts w:ascii="Times New Roman" w:eastAsiaTheme="minorHAnsi" w:hAnsi="Times New Roman"/>
          <w:sz w:val="24"/>
          <w:szCs w:val="24"/>
        </w:rPr>
        <w:t xml:space="preserve">condition of the patient, an irreparable change in condition of the orthosis, or if the cost of </w:t>
      </w:r>
      <w:r w:rsidR="007914A2">
        <w:rPr>
          <w:rFonts w:ascii="Times New Roman" w:eastAsiaTheme="minorHAnsi" w:hAnsi="Times New Roman"/>
          <w:sz w:val="24"/>
          <w:szCs w:val="24"/>
        </w:rPr>
        <w:t xml:space="preserve">the </w:t>
      </w:r>
      <w:r w:rsidR="0044335E">
        <w:rPr>
          <w:rFonts w:ascii="Times New Roman" w:eastAsiaTheme="minorHAnsi" w:hAnsi="Times New Roman"/>
          <w:sz w:val="24"/>
          <w:szCs w:val="24"/>
        </w:rPr>
        <w:t>repair would be more than 60 percent of the cost of a replacement orthosis.  Under current Medicare law, Medicare beneficiaries must wait years</w:t>
      </w:r>
      <w:r w:rsidR="007914A2">
        <w:rPr>
          <w:rFonts w:ascii="Times New Roman" w:eastAsiaTheme="minorHAnsi" w:hAnsi="Times New Roman"/>
          <w:sz w:val="24"/>
          <w:szCs w:val="24"/>
        </w:rPr>
        <w:t>—known as the “reasonable useful lifetime of the orthosis—</w:t>
      </w:r>
      <w:r w:rsidR="0044335E">
        <w:rPr>
          <w:rFonts w:ascii="Times New Roman" w:eastAsiaTheme="minorHAnsi" w:hAnsi="Times New Roman"/>
          <w:sz w:val="24"/>
          <w:szCs w:val="24"/>
        </w:rPr>
        <w:t xml:space="preserve">before the Medicare program will cover a replacement orthosis.  This </w:t>
      </w:r>
      <w:r w:rsidR="006706B3">
        <w:rPr>
          <w:rFonts w:ascii="Times New Roman" w:eastAsiaTheme="minorHAnsi" w:hAnsi="Times New Roman"/>
          <w:sz w:val="24"/>
          <w:szCs w:val="24"/>
        </w:rPr>
        <w:t>wait</w:t>
      </w:r>
      <w:r w:rsidR="007914A2">
        <w:rPr>
          <w:rFonts w:ascii="Times New Roman" w:eastAsiaTheme="minorHAnsi" w:hAnsi="Times New Roman"/>
          <w:sz w:val="24"/>
          <w:szCs w:val="24"/>
        </w:rPr>
        <w:t xml:space="preserve">ing </w:t>
      </w:r>
      <w:r w:rsidR="006706B3">
        <w:rPr>
          <w:rFonts w:ascii="Times New Roman" w:eastAsiaTheme="minorHAnsi" w:hAnsi="Times New Roman"/>
          <w:sz w:val="24"/>
          <w:szCs w:val="24"/>
        </w:rPr>
        <w:t xml:space="preserve">period </w:t>
      </w:r>
      <w:r w:rsidR="0044335E">
        <w:rPr>
          <w:rFonts w:ascii="Times New Roman" w:eastAsiaTheme="minorHAnsi" w:hAnsi="Times New Roman"/>
          <w:sz w:val="24"/>
          <w:szCs w:val="24"/>
        </w:rPr>
        <w:t>shifts costs onto the patient, many of whom are on fixed incomes.  This provision would eliminate delays—and eff</w:t>
      </w:r>
      <w:r w:rsidR="006706B3">
        <w:rPr>
          <w:rFonts w:ascii="Times New Roman" w:eastAsiaTheme="minorHAnsi" w:hAnsi="Times New Roman"/>
          <w:sz w:val="24"/>
          <w:szCs w:val="24"/>
        </w:rPr>
        <w:t xml:space="preserve">ective denials—in receiving a Medicare-covered replacement </w:t>
      </w:r>
      <w:r w:rsidR="007914A2">
        <w:rPr>
          <w:rFonts w:ascii="Times New Roman" w:eastAsiaTheme="minorHAnsi" w:hAnsi="Times New Roman"/>
          <w:sz w:val="24"/>
          <w:szCs w:val="24"/>
        </w:rPr>
        <w:t xml:space="preserve">orthosis that is either </w:t>
      </w:r>
      <w:r w:rsidR="006706B3">
        <w:rPr>
          <w:rFonts w:ascii="Times New Roman" w:eastAsiaTheme="minorHAnsi" w:hAnsi="Times New Roman"/>
          <w:sz w:val="24"/>
          <w:szCs w:val="24"/>
        </w:rPr>
        <w:t>custom-fitted and custom-fabri</w:t>
      </w:r>
      <w:r w:rsidR="007914A2">
        <w:rPr>
          <w:rFonts w:ascii="Times New Roman" w:eastAsiaTheme="minorHAnsi" w:hAnsi="Times New Roman"/>
          <w:sz w:val="24"/>
          <w:szCs w:val="24"/>
        </w:rPr>
        <w:t>cated to meet the patient’s individual needs</w:t>
      </w:r>
      <w:r w:rsidR="006706B3">
        <w:rPr>
          <w:rFonts w:ascii="Times New Roman" w:eastAsiaTheme="minorHAnsi" w:hAnsi="Times New Roman"/>
          <w:sz w:val="24"/>
          <w:szCs w:val="24"/>
        </w:rPr>
        <w:t>.</w:t>
      </w:r>
    </w:p>
    <w:p w14:paraId="1DCB3B02" w14:textId="77777777" w:rsidR="00706EE3" w:rsidRPr="00706EE3" w:rsidRDefault="00706EE3" w:rsidP="00706EE3">
      <w:pPr>
        <w:rPr>
          <w:rFonts w:eastAsiaTheme="minorHAnsi"/>
        </w:rPr>
      </w:pPr>
    </w:p>
    <w:p w14:paraId="7067E0F0" w14:textId="50BD11CF" w:rsidR="006706B3" w:rsidRPr="00706EE3" w:rsidRDefault="006706B3" w:rsidP="00706EE3">
      <w:pPr>
        <w:rPr>
          <w:rFonts w:eastAsiaTheme="minorHAnsi"/>
        </w:rPr>
      </w:pPr>
      <w:r>
        <w:rPr>
          <w:rFonts w:eastAsiaTheme="minorHAnsi"/>
        </w:rPr>
        <w:t xml:space="preserve">The Medicare O&amp;P Patient-Centered Care Act includes common-sense and comprehensive provisions designed to ensure that Medicare beneficiaries receive appropriate, safe, effective, patient-centered O&amp;P care by appropriately credentialed practitioners.  For these reasons, the ITEM Coalition strongly supports this important </w:t>
      </w:r>
      <w:r w:rsidR="00697DE8">
        <w:rPr>
          <w:rFonts w:eastAsiaTheme="minorHAnsi"/>
        </w:rPr>
        <w:t>bill,</w:t>
      </w:r>
      <w:r>
        <w:rPr>
          <w:rFonts w:eastAsiaTheme="minorHAnsi"/>
        </w:rPr>
        <w:t xml:space="preserve"> and we </w:t>
      </w:r>
      <w:r w:rsidRPr="006706B3">
        <w:rPr>
          <w:rFonts w:eastAsiaTheme="minorHAnsi"/>
        </w:rPr>
        <w:t xml:space="preserve">look forward to working with you and your </w:t>
      </w:r>
      <w:r w:rsidR="00531E85" w:rsidRPr="006706B3">
        <w:rPr>
          <w:rFonts w:eastAsiaTheme="minorHAnsi"/>
        </w:rPr>
        <w:t xml:space="preserve">colleagues </w:t>
      </w:r>
      <w:r w:rsidR="00531E85">
        <w:rPr>
          <w:rFonts w:eastAsiaTheme="minorHAnsi"/>
        </w:rPr>
        <w:t>in</w:t>
      </w:r>
      <w:r>
        <w:rPr>
          <w:rFonts w:eastAsiaTheme="minorHAnsi"/>
        </w:rPr>
        <w:t xml:space="preserve"> the House </w:t>
      </w:r>
      <w:r w:rsidRPr="006706B3">
        <w:rPr>
          <w:rFonts w:eastAsiaTheme="minorHAnsi"/>
        </w:rPr>
        <w:t>to pass this important piece of legislation into law</w:t>
      </w:r>
      <w:r>
        <w:rPr>
          <w:rFonts w:eastAsiaTheme="minorHAnsi"/>
        </w:rPr>
        <w:t xml:space="preserve"> as soon as possible in the 119</w:t>
      </w:r>
      <w:r w:rsidRPr="006706B3">
        <w:rPr>
          <w:rFonts w:eastAsiaTheme="minorHAnsi"/>
          <w:vertAlign w:val="superscript"/>
        </w:rPr>
        <w:t>th</w:t>
      </w:r>
      <w:r>
        <w:rPr>
          <w:rFonts w:eastAsiaTheme="minorHAnsi"/>
        </w:rPr>
        <w:t xml:space="preserve"> Congress</w:t>
      </w:r>
      <w:r w:rsidRPr="006706B3">
        <w:rPr>
          <w:rFonts w:eastAsiaTheme="minorHAnsi"/>
        </w:rPr>
        <w:t xml:space="preserve">.  </w:t>
      </w:r>
    </w:p>
    <w:p w14:paraId="24236C3A" w14:textId="7C2F0730" w:rsidR="008E3EDF" w:rsidRDefault="008E3EDF" w:rsidP="008E3EDF">
      <w:pPr>
        <w:jc w:val="center"/>
        <w:rPr>
          <w:rFonts w:eastAsiaTheme="minorHAnsi"/>
        </w:rPr>
      </w:pPr>
      <w:r>
        <w:rPr>
          <w:rFonts w:eastAsiaTheme="minorHAnsi"/>
        </w:rPr>
        <w:lastRenderedPageBreak/>
        <w:t>************</w:t>
      </w:r>
    </w:p>
    <w:p w14:paraId="302790F7" w14:textId="77777777" w:rsidR="00D538B4" w:rsidRDefault="00D538B4" w:rsidP="00D538B4">
      <w:pPr>
        <w:rPr>
          <w:rFonts w:eastAsiaTheme="minorHAnsi"/>
        </w:rPr>
      </w:pPr>
    </w:p>
    <w:p w14:paraId="75532225" w14:textId="1038335B" w:rsidR="00D538B4" w:rsidRPr="00D538B4" w:rsidRDefault="00D538B4" w:rsidP="00D538B4">
      <w:pPr>
        <w:rPr>
          <w:rFonts w:eastAsiaTheme="minorHAnsi"/>
        </w:rPr>
      </w:pPr>
      <w:r w:rsidRPr="00D538B4">
        <w:rPr>
          <w:rFonts w:eastAsiaTheme="minorHAnsi"/>
        </w:rPr>
        <w:t>Should you have any questions</w:t>
      </w:r>
      <w:r w:rsidR="006706B3">
        <w:rPr>
          <w:rFonts w:eastAsiaTheme="minorHAnsi"/>
        </w:rPr>
        <w:t xml:space="preserve"> or need any additional information about the ITEM Coalition</w:t>
      </w:r>
      <w:r w:rsidRPr="00D538B4">
        <w:rPr>
          <w:rFonts w:eastAsiaTheme="minorHAnsi"/>
        </w:rPr>
        <w:t xml:space="preserve">, please contact Peter Thomas or Michael Barnett, ITEM Coalition coordinators, at </w:t>
      </w:r>
      <w:hyperlink r:id="rId8" w:history="1">
        <w:r w:rsidRPr="00D538B4">
          <w:rPr>
            <w:rStyle w:val="Hyperlink"/>
            <w:rFonts w:eastAsiaTheme="minorHAnsi"/>
          </w:rPr>
          <w:t>Peter.Thomas@PowersLaw.com</w:t>
        </w:r>
      </w:hyperlink>
      <w:r w:rsidRPr="00D538B4">
        <w:rPr>
          <w:rFonts w:eastAsiaTheme="minorHAnsi"/>
        </w:rPr>
        <w:t xml:space="preserve"> and </w:t>
      </w:r>
      <w:hyperlink r:id="rId9" w:history="1">
        <w:r w:rsidRPr="00D538B4">
          <w:rPr>
            <w:rStyle w:val="Hyperlink"/>
            <w:rFonts w:eastAsiaTheme="minorHAnsi"/>
          </w:rPr>
          <w:t>Michael.Barnett@PowersLaw.com</w:t>
        </w:r>
      </w:hyperlink>
      <w:r w:rsidRPr="00D538B4">
        <w:rPr>
          <w:rFonts w:eastAsiaTheme="minorHAnsi"/>
        </w:rPr>
        <w:t xml:space="preserve"> or by phone at 202-466-6550. </w:t>
      </w:r>
    </w:p>
    <w:p w14:paraId="1151E114" w14:textId="77777777" w:rsidR="00D538B4" w:rsidRPr="00D538B4" w:rsidRDefault="00D538B4" w:rsidP="00D538B4">
      <w:pPr>
        <w:rPr>
          <w:rFonts w:eastAsiaTheme="minorHAnsi"/>
        </w:rPr>
      </w:pPr>
    </w:p>
    <w:p w14:paraId="0D3464A8" w14:textId="77777777" w:rsidR="00D538B4" w:rsidRPr="00D538B4" w:rsidRDefault="00D538B4" w:rsidP="00D538B4">
      <w:pPr>
        <w:rPr>
          <w:rFonts w:eastAsiaTheme="minorHAnsi"/>
        </w:rPr>
      </w:pPr>
      <w:r w:rsidRPr="00D538B4">
        <w:rPr>
          <w:rFonts w:eastAsiaTheme="minorHAnsi"/>
        </w:rPr>
        <w:t>Sincerely,</w:t>
      </w:r>
    </w:p>
    <w:p w14:paraId="2E0630D6" w14:textId="77777777" w:rsidR="00D538B4" w:rsidRPr="00D538B4" w:rsidRDefault="00D538B4" w:rsidP="00D538B4">
      <w:pPr>
        <w:rPr>
          <w:rFonts w:eastAsiaTheme="minorHAnsi"/>
        </w:rPr>
      </w:pPr>
    </w:p>
    <w:p w14:paraId="3E8C573C" w14:textId="1743CF32" w:rsidR="00D538B4" w:rsidRPr="00D538B4" w:rsidRDefault="00D538B4" w:rsidP="00D538B4">
      <w:pPr>
        <w:rPr>
          <w:rFonts w:eastAsiaTheme="minorHAnsi"/>
          <w:b/>
          <w:bCs/>
          <w:u w:val="single"/>
        </w:rPr>
      </w:pPr>
      <w:r w:rsidRPr="009150AE">
        <w:rPr>
          <w:rFonts w:eastAsiaTheme="minorHAnsi"/>
          <w:b/>
          <w:bCs/>
          <w:u w:val="single"/>
        </w:rPr>
        <w:t>The Undersigned Members of the ITEM Coalition</w:t>
      </w:r>
      <w:r w:rsidR="00067DB1" w:rsidRPr="009243E0">
        <w:rPr>
          <w:rFonts w:eastAsiaTheme="minorHAnsi"/>
          <w:b/>
          <w:bCs/>
          <w:u w:val="single"/>
        </w:rPr>
        <w:t xml:space="preserve"> </w:t>
      </w:r>
    </w:p>
    <w:p w14:paraId="28FB7C4E" w14:textId="77777777" w:rsidR="00D538B4" w:rsidRPr="00D538B4" w:rsidRDefault="00D538B4" w:rsidP="00D538B4">
      <w:pPr>
        <w:rPr>
          <w:rFonts w:eastAsiaTheme="minorHAnsi"/>
          <w:b/>
          <w:bCs/>
          <w:u w:val="single"/>
        </w:rPr>
      </w:pPr>
    </w:p>
    <w:p w14:paraId="53333188" w14:textId="77777777" w:rsidR="001F0AE2" w:rsidRPr="001F0AE2" w:rsidRDefault="001F0AE2" w:rsidP="001F0AE2">
      <w:pPr>
        <w:rPr>
          <w:color w:val="333333"/>
          <w:shd w:val="clear" w:color="auto" w:fill="FFFFFF"/>
        </w:rPr>
      </w:pPr>
      <w:r w:rsidRPr="001F0AE2">
        <w:rPr>
          <w:color w:val="333333"/>
          <w:shd w:val="clear" w:color="auto" w:fill="FFFFFF"/>
        </w:rPr>
        <w:t>Access Ready, Inc.</w:t>
      </w:r>
    </w:p>
    <w:p w14:paraId="6E0008B1" w14:textId="77777777" w:rsidR="001F0AE2" w:rsidRPr="001F0AE2" w:rsidRDefault="001F0AE2" w:rsidP="001F0AE2">
      <w:pPr>
        <w:rPr>
          <w:color w:val="333333"/>
          <w:shd w:val="clear" w:color="auto" w:fill="FFFFFF"/>
        </w:rPr>
      </w:pPr>
      <w:r w:rsidRPr="001F0AE2">
        <w:rPr>
          <w:color w:val="333333"/>
          <w:shd w:val="clear" w:color="auto" w:fill="FFFFFF"/>
        </w:rPr>
        <w:t>ACCSES</w:t>
      </w:r>
    </w:p>
    <w:p w14:paraId="125A69C9" w14:textId="77777777" w:rsidR="001F0AE2" w:rsidRPr="001F0AE2" w:rsidRDefault="001F0AE2" w:rsidP="001F0AE2">
      <w:pPr>
        <w:rPr>
          <w:color w:val="333333"/>
          <w:shd w:val="clear" w:color="auto" w:fill="FFFFFF"/>
        </w:rPr>
      </w:pPr>
      <w:r w:rsidRPr="001F0AE2">
        <w:rPr>
          <w:color w:val="333333"/>
          <w:shd w:val="clear" w:color="auto" w:fill="FFFFFF"/>
        </w:rPr>
        <w:t>All Wheels Up</w:t>
      </w:r>
    </w:p>
    <w:p w14:paraId="319904AF" w14:textId="50D37C6B" w:rsidR="001F0AE2" w:rsidRPr="001F0AE2" w:rsidRDefault="001F0AE2" w:rsidP="001F0AE2">
      <w:pPr>
        <w:rPr>
          <w:color w:val="333333"/>
          <w:shd w:val="clear" w:color="auto" w:fill="FFFFFF"/>
        </w:rPr>
      </w:pPr>
      <w:r w:rsidRPr="001F0AE2">
        <w:rPr>
          <w:color w:val="333333"/>
          <w:shd w:val="clear" w:color="auto" w:fill="FFFFFF"/>
        </w:rPr>
        <w:t>American Academy of Physical Medicine &amp; Rehabilitation</w:t>
      </w:r>
    </w:p>
    <w:p w14:paraId="28D16F59" w14:textId="7E2E49D5" w:rsidR="001F0AE2" w:rsidRPr="001F0AE2" w:rsidRDefault="001F0AE2" w:rsidP="001F0AE2">
      <w:pPr>
        <w:rPr>
          <w:color w:val="333333"/>
          <w:shd w:val="clear" w:color="auto" w:fill="FFFFFF"/>
        </w:rPr>
      </w:pPr>
      <w:r w:rsidRPr="001F0AE2">
        <w:rPr>
          <w:color w:val="333333"/>
          <w:shd w:val="clear" w:color="auto" w:fill="FFFFFF"/>
        </w:rPr>
        <w:t>American Association on Health and Disability</w:t>
      </w:r>
      <w:r w:rsidRPr="001F0AE2">
        <w:rPr>
          <w:color w:val="333333"/>
          <w:shd w:val="clear" w:color="auto" w:fill="FFFFFF"/>
        </w:rPr>
        <w:br/>
        <w:t>Alexander Graham Bell Association for the Deaf and Hard of Hearing</w:t>
      </w:r>
      <w:r w:rsidRPr="001F0AE2">
        <w:rPr>
          <w:color w:val="333333"/>
          <w:shd w:val="clear" w:color="auto" w:fill="FFFFFF"/>
        </w:rPr>
        <w:br/>
        <w:t>American Cochlear Implant Alliance</w:t>
      </w:r>
      <w:r w:rsidRPr="001F0AE2">
        <w:rPr>
          <w:color w:val="333333"/>
          <w:shd w:val="clear" w:color="auto" w:fill="FFFFFF"/>
        </w:rPr>
        <w:br/>
        <w:t>American Congress of Rehabilitation Medicine</w:t>
      </w:r>
    </w:p>
    <w:p w14:paraId="05A96CC5" w14:textId="77777777" w:rsidR="001F0AE2" w:rsidRPr="001F0AE2" w:rsidRDefault="001F0AE2" w:rsidP="001F0AE2">
      <w:pPr>
        <w:rPr>
          <w:color w:val="333333"/>
          <w:shd w:val="clear" w:color="auto" w:fill="FFFFFF"/>
        </w:rPr>
      </w:pPr>
      <w:r w:rsidRPr="001F0AE2">
        <w:rPr>
          <w:color w:val="333333"/>
          <w:shd w:val="clear" w:color="auto" w:fill="FFFFFF"/>
        </w:rPr>
        <w:t>American Music Therapy Association</w:t>
      </w:r>
    </w:p>
    <w:p w14:paraId="4FBE8753" w14:textId="5871C070" w:rsidR="001F0AE2" w:rsidRPr="001F0AE2" w:rsidRDefault="001F0AE2" w:rsidP="001F0AE2">
      <w:pPr>
        <w:rPr>
          <w:color w:val="333333"/>
        </w:rPr>
      </w:pPr>
      <w:r w:rsidRPr="001F0AE2">
        <w:rPr>
          <w:color w:val="333333"/>
          <w:shd w:val="clear" w:color="auto" w:fill="FFFFFF"/>
        </w:rPr>
        <w:t>American Occupational Therapy Association</w:t>
      </w:r>
      <w:r w:rsidRPr="001F0AE2">
        <w:rPr>
          <w:color w:val="333333"/>
          <w:shd w:val="clear" w:color="auto" w:fill="FFFFFF"/>
        </w:rPr>
        <w:br/>
      </w:r>
      <w:r w:rsidRPr="001F0AE2">
        <w:rPr>
          <w:color w:val="333333"/>
        </w:rPr>
        <w:t>American Physical Therapy Association</w:t>
      </w:r>
    </w:p>
    <w:p w14:paraId="5B5A591C" w14:textId="5D992D75" w:rsidR="001F0AE2" w:rsidRPr="001F0AE2" w:rsidRDefault="001F0AE2" w:rsidP="001F0AE2">
      <w:pPr>
        <w:rPr>
          <w:color w:val="333333"/>
          <w:shd w:val="clear" w:color="auto" w:fill="FFFFFF"/>
        </w:rPr>
      </w:pPr>
      <w:r w:rsidRPr="001F0AE2">
        <w:rPr>
          <w:color w:val="333333"/>
          <w:shd w:val="clear" w:color="auto" w:fill="FFFFFF"/>
        </w:rPr>
        <w:t>American Podiatric Medical Association</w:t>
      </w:r>
      <w:r w:rsidRPr="001F0AE2">
        <w:rPr>
          <w:color w:val="333333"/>
        </w:rPr>
        <w:br/>
      </w:r>
      <w:r w:rsidRPr="001F0AE2">
        <w:rPr>
          <w:color w:val="333333"/>
          <w:shd w:val="clear" w:color="auto" w:fill="FFFFFF"/>
        </w:rPr>
        <w:t>American Society of Hand Therapists</w:t>
      </w:r>
      <w:r w:rsidRPr="001F0AE2">
        <w:rPr>
          <w:color w:val="333333"/>
        </w:rPr>
        <w:br/>
      </w:r>
      <w:r w:rsidRPr="001F0AE2">
        <w:rPr>
          <w:color w:val="333333"/>
          <w:shd w:val="clear" w:color="auto" w:fill="FFFFFF"/>
        </w:rPr>
        <w:t>American Therapeutic Recreation Association</w:t>
      </w:r>
      <w:r w:rsidRPr="001F0AE2">
        <w:rPr>
          <w:color w:val="333333"/>
        </w:rPr>
        <w:br/>
      </w:r>
      <w:bookmarkStart w:id="0" w:name="_Hlk203483555"/>
      <w:r w:rsidRPr="001F0AE2">
        <w:rPr>
          <w:b/>
          <w:bCs/>
          <w:i/>
          <w:iCs/>
          <w:color w:val="333333"/>
          <w:shd w:val="clear" w:color="auto" w:fill="FFFFFF"/>
        </w:rPr>
        <w:t>Amputee Coalition</w:t>
      </w:r>
      <w:bookmarkEnd w:id="0"/>
      <w:r w:rsidR="00430F13" w:rsidRPr="00430F13">
        <w:rPr>
          <w:b/>
          <w:bCs/>
          <w:i/>
          <w:iCs/>
          <w:color w:val="333333"/>
          <w:shd w:val="clear" w:color="auto" w:fill="FFFFFF"/>
        </w:rPr>
        <w:t>*</w:t>
      </w:r>
      <w:r w:rsidRPr="001F0AE2">
        <w:rPr>
          <w:color w:val="333333"/>
        </w:rPr>
        <w:br/>
      </w:r>
      <w:r w:rsidRPr="001F0AE2">
        <w:rPr>
          <w:color w:val="333333"/>
          <w:shd w:val="clear" w:color="auto" w:fill="FFFFFF"/>
        </w:rPr>
        <w:t>Association of Rehabilitation Nurses</w:t>
      </w:r>
      <w:r w:rsidRPr="001F0AE2">
        <w:rPr>
          <w:color w:val="333333"/>
        </w:rPr>
        <w:br/>
      </w:r>
      <w:r w:rsidRPr="001F0AE2">
        <w:rPr>
          <w:color w:val="333333"/>
          <w:shd w:val="clear" w:color="auto" w:fill="FFFFFF"/>
        </w:rPr>
        <w:t>Autistic Women &amp; Nonbinary Network</w:t>
      </w:r>
      <w:r w:rsidRPr="001F0AE2">
        <w:rPr>
          <w:color w:val="333333"/>
        </w:rPr>
        <w:br/>
      </w:r>
      <w:r w:rsidRPr="001F0AE2">
        <w:rPr>
          <w:color w:val="333333"/>
          <w:shd w:val="clear" w:color="auto" w:fill="FFFFFF"/>
        </w:rPr>
        <w:t>Buoniconti Fund to Cure Paralysis</w:t>
      </w:r>
      <w:r w:rsidRPr="001F0AE2">
        <w:rPr>
          <w:color w:val="333333"/>
        </w:rPr>
        <w:br/>
      </w:r>
      <w:r w:rsidRPr="001F0AE2">
        <w:rPr>
          <w:color w:val="333333"/>
          <w:shd w:val="clear" w:color="auto" w:fill="FFFFFF"/>
        </w:rPr>
        <w:t>Center for Medicare Advocacy</w:t>
      </w:r>
      <w:r w:rsidRPr="001F0AE2">
        <w:rPr>
          <w:color w:val="333333"/>
          <w:shd w:val="clear" w:color="auto" w:fill="FFFFFF"/>
        </w:rPr>
        <w:br/>
        <w:t>Center on Aging and DIS-Ability Policy</w:t>
      </w:r>
      <w:r w:rsidRPr="001F0AE2">
        <w:rPr>
          <w:color w:val="333333"/>
        </w:rPr>
        <w:br/>
      </w:r>
      <w:r w:rsidRPr="001F0AE2">
        <w:rPr>
          <w:b/>
          <w:bCs/>
          <w:i/>
          <w:iCs/>
          <w:color w:val="333333"/>
          <w:shd w:val="clear" w:color="auto" w:fill="FFFFFF"/>
        </w:rPr>
        <w:t>Christopher &amp; Dana Reeve Foundation</w:t>
      </w:r>
      <w:r w:rsidR="00430F13" w:rsidRPr="00430F13">
        <w:rPr>
          <w:b/>
          <w:bCs/>
          <w:i/>
          <w:iCs/>
          <w:color w:val="333333"/>
          <w:shd w:val="clear" w:color="auto" w:fill="FFFFFF"/>
        </w:rPr>
        <w:t>*</w:t>
      </w:r>
      <w:r w:rsidRPr="001F0AE2">
        <w:rPr>
          <w:b/>
          <w:bCs/>
          <w:i/>
          <w:iCs/>
          <w:color w:val="333333"/>
          <w:shd w:val="clear" w:color="auto" w:fill="FFFFFF"/>
        </w:rPr>
        <w:br/>
      </w:r>
      <w:r w:rsidRPr="001F0AE2">
        <w:rPr>
          <w:color w:val="333333"/>
          <w:shd w:val="clear" w:color="auto" w:fill="FFFFFF"/>
        </w:rPr>
        <w:t>Clinician Task Force</w:t>
      </w:r>
      <w:r w:rsidRPr="001F0AE2">
        <w:rPr>
          <w:color w:val="333333"/>
        </w:rPr>
        <w:br/>
      </w:r>
      <w:r w:rsidRPr="001F0AE2">
        <w:rPr>
          <w:color w:val="333333"/>
          <w:shd w:val="clear" w:color="auto" w:fill="FFFFFF"/>
        </w:rPr>
        <w:t>Council of State Administrators of Vocational Rehabilitation</w:t>
      </w:r>
      <w:r w:rsidRPr="001F0AE2">
        <w:rPr>
          <w:color w:val="333333"/>
          <w:shd w:val="clear" w:color="auto" w:fill="FFFFFF"/>
        </w:rPr>
        <w:br/>
        <w:t>CureLGMD2i Foundation</w:t>
      </w:r>
      <w:r w:rsidRPr="001F0AE2">
        <w:rPr>
          <w:color w:val="333333"/>
          <w:shd w:val="clear" w:color="auto" w:fill="FFFFFF"/>
        </w:rPr>
        <w:br/>
        <w:t>3DA</w:t>
      </w:r>
      <w:r w:rsidRPr="001F0AE2">
        <w:rPr>
          <w:color w:val="333333"/>
        </w:rPr>
        <w:br/>
      </w:r>
      <w:r w:rsidRPr="001F0AE2">
        <w:rPr>
          <w:color w:val="333333"/>
          <w:shd w:val="clear" w:color="auto" w:fill="FFFFFF"/>
        </w:rPr>
        <w:t>Institute for Matching Person &amp; Technology</w:t>
      </w:r>
      <w:r w:rsidRPr="001F0AE2">
        <w:rPr>
          <w:color w:val="333333"/>
        </w:rPr>
        <w:br/>
      </w:r>
      <w:r w:rsidRPr="001F0AE2">
        <w:rPr>
          <w:color w:val="333333"/>
          <w:shd w:val="clear" w:color="auto" w:fill="FFFFFF"/>
        </w:rPr>
        <w:t>Lakeshore Foundation</w:t>
      </w:r>
      <w:r w:rsidRPr="001F0AE2">
        <w:rPr>
          <w:color w:val="333333"/>
        </w:rPr>
        <w:br/>
      </w:r>
      <w:r w:rsidRPr="001F0AE2">
        <w:rPr>
          <w:color w:val="333333"/>
          <w:shd w:val="clear" w:color="auto" w:fill="FFFFFF"/>
        </w:rPr>
        <w:t>Miami Project to Cure Paralysis</w:t>
      </w:r>
      <w:r w:rsidRPr="001F0AE2">
        <w:rPr>
          <w:color w:val="333333"/>
        </w:rPr>
        <w:br/>
      </w:r>
      <w:r w:rsidRPr="001F0AE2">
        <w:rPr>
          <w:color w:val="333333"/>
          <w:shd w:val="clear" w:color="auto" w:fill="FFFFFF"/>
        </w:rPr>
        <w:t>Muscular Dystrophy Association</w:t>
      </w:r>
      <w:r w:rsidRPr="001F0AE2">
        <w:rPr>
          <w:color w:val="333333"/>
        </w:rPr>
        <w:br/>
      </w:r>
      <w:r w:rsidRPr="001F0AE2">
        <w:rPr>
          <w:color w:val="333333"/>
          <w:shd w:val="clear" w:color="auto" w:fill="FFFFFF"/>
        </w:rPr>
        <w:t>National Association for the Advancement of Orthotics and Prosthetics</w:t>
      </w:r>
      <w:r w:rsidRPr="001F0AE2">
        <w:rPr>
          <w:color w:val="333333"/>
        </w:rPr>
        <w:br/>
      </w:r>
      <w:r w:rsidRPr="001F0AE2">
        <w:rPr>
          <w:color w:val="333333"/>
          <w:shd w:val="clear" w:color="auto" w:fill="FFFFFF"/>
        </w:rPr>
        <w:t>National Association of Councils on Developmental Disabilities</w:t>
      </w:r>
      <w:r w:rsidRPr="001F0AE2">
        <w:rPr>
          <w:color w:val="333333"/>
        </w:rPr>
        <w:br/>
      </w:r>
      <w:r w:rsidRPr="001F0AE2">
        <w:rPr>
          <w:color w:val="333333"/>
          <w:shd w:val="clear" w:color="auto" w:fill="FFFFFF"/>
        </w:rPr>
        <w:t>National Association of Rehabilitation Providers and Agencies</w:t>
      </w:r>
      <w:r w:rsidRPr="001F0AE2">
        <w:rPr>
          <w:color w:val="333333"/>
        </w:rPr>
        <w:br/>
      </w:r>
      <w:r w:rsidRPr="001F0AE2">
        <w:rPr>
          <w:color w:val="333333"/>
          <w:shd w:val="clear" w:color="auto" w:fill="FFFFFF"/>
        </w:rPr>
        <w:t>National Association of Rehabilitation Research and Training Centers</w:t>
      </w:r>
      <w:r w:rsidRPr="001F0AE2">
        <w:rPr>
          <w:color w:val="333333"/>
        </w:rPr>
        <w:br/>
      </w:r>
      <w:r w:rsidRPr="001F0AE2">
        <w:rPr>
          <w:color w:val="333333"/>
          <w:shd w:val="clear" w:color="auto" w:fill="FFFFFF"/>
        </w:rPr>
        <w:t>National Disability Rights Network</w:t>
      </w:r>
      <w:r w:rsidRPr="001F0AE2">
        <w:rPr>
          <w:color w:val="333333"/>
        </w:rPr>
        <w:br/>
      </w:r>
      <w:r w:rsidRPr="001F0AE2">
        <w:rPr>
          <w:color w:val="333333"/>
          <w:shd w:val="clear" w:color="auto" w:fill="FFFFFF"/>
        </w:rPr>
        <w:t>National Registry of Rehabilitation Technology Suppliers</w:t>
      </w:r>
      <w:r w:rsidRPr="001F0AE2">
        <w:rPr>
          <w:color w:val="333333"/>
        </w:rPr>
        <w:br/>
      </w:r>
      <w:r w:rsidRPr="001F0AE2">
        <w:rPr>
          <w:color w:val="333333"/>
          <w:shd w:val="clear" w:color="auto" w:fill="FFFFFF"/>
        </w:rPr>
        <w:lastRenderedPageBreak/>
        <w:t>Paralyzed Veterans of America</w:t>
      </w:r>
      <w:r w:rsidRPr="001F0AE2">
        <w:rPr>
          <w:color w:val="333333"/>
        </w:rPr>
        <w:br/>
      </w:r>
      <w:r w:rsidRPr="001F0AE2">
        <w:rPr>
          <w:color w:val="333333"/>
          <w:shd w:val="clear" w:color="auto" w:fill="FFFFFF"/>
        </w:rPr>
        <w:t>RESNA</w:t>
      </w:r>
      <w:r w:rsidRPr="001F0AE2">
        <w:rPr>
          <w:color w:val="333333"/>
        </w:rPr>
        <w:br/>
      </w:r>
      <w:r w:rsidRPr="001F0AE2">
        <w:rPr>
          <w:color w:val="333333"/>
          <w:shd w:val="clear" w:color="auto" w:fill="FFFFFF"/>
        </w:rPr>
        <w:t>Simon Foundation for Continence</w:t>
      </w:r>
      <w:r w:rsidRPr="001F0AE2">
        <w:rPr>
          <w:color w:val="333333"/>
        </w:rPr>
        <w:br/>
      </w:r>
      <w:r w:rsidRPr="001F0AE2">
        <w:rPr>
          <w:b/>
          <w:bCs/>
          <w:i/>
          <w:iCs/>
          <w:color w:val="333333"/>
          <w:shd w:val="clear" w:color="auto" w:fill="FFFFFF"/>
        </w:rPr>
        <w:t>Spina Bifida Association</w:t>
      </w:r>
      <w:r w:rsidR="00430F13" w:rsidRPr="00430F13">
        <w:rPr>
          <w:b/>
          <w:bCs/>
          <w:i/>
          <w:iCs/>
          <w:color w:val="333333"/>
          <w:shd w:val="clear" w:color="auto" w:fill="FFFFFF"/>
        </w:rPr>
        <w:t>*</w:t>
      </w:r>
      <w:r w:rsidRPr="001F0AE2">
        <w:rPr>
          <w:color w:val="333333"/>
        </w:rPr>
        <w:br/>
      </w:r>
      <w:r w:rsidRPr="001F0AE2">
        <w:rPr>
          <w:color w:val="333333"/>
          <w:shd w:val="clear" w:color="auto" w:fill="FFFFFF"/>
        </w:rPr>
        <w:t>The Viscardi Center</w:t>
      </w:r>
      <w:r w:rsidRPr="001F0AE2">
        <w:rPr>
          <w:color w:val="333333"/>
        </w:rPr>
        <w:br/>
      </w:r>
      <w:r w:rsidRPr="001F0AE2">
        <w:rPr>
          <w:color w:val="333333"/>
          <w:shd w:val="clear" w:color="auto" w:fill="FFFFFF"/>
        </w:rPr>
        <w:t>United Cerebral Palsy</w:t>
      </w:r>
      <w:r w:rsidRPr="001F0AE2">
        <w:rPr>
          <w:color w:val="333333"/>
        </w:rPr>
        <w:br/>
      </w:r>
      <w:r w:rsidRPr="001F0AE2">
        <w:rPr>
          <w:b/>
          <w:bCs/>
          <w:i/>
          <w:iCs/>
          <w:color w:val="333333"/>
          <w:shd w:val="clear" w:color="auto" w:fill="FFFFFF"/>
        </w:rPr>
        <w:t>United Spinal Association</w:t>
      </w:r>
      <w:r w:rsidR="00430F13" w:rsidRPr="00430F13">
        <w:rPr>
          <w:b/>
          <w:bCs/>
          <w:i/>
          <w:iCs/>
          <w:color w:val="333333"/>
          <w:shd w:val="clear" w:color="auto" w:fill="FFFFFF"/>
        </w:rPr>
        <w:t>*</w:t>
      </w:r>
      <w:r w:rsidRPr="001F0AE2">
        <w:rPr>
          <w:color w:val="333333"/>
        </w:rPr>
        <w:br/>
      </w:r>
      <w:r w:rsidRPr="001F0AE2">
        <w:rPr>
          <w:color w:val="333333"/>
          <w:shd w:val="clear" w:color="auto" w:fill="FFFFFF"/>
        </w:rPr>
        <w:t>VisionServe Alliance</w:t>
      </w:r>
    </w:p>
    <w:p w14:paraId="34EBC399" w14:textId="5D524295" w:rsidR="008E3EDF" w:rsidRDefault="008E3EDF" w:rsidP="00D538B4">
      <w:pPr>
        <w:rPr>
          <w:rFonts w:eastAsiaTheme="minorHAnsi"/>
        </w:rPr>
      </w:pPr>
    </w:p>
    <w:p w14:paraId="55ACFA2A" w14:textId="77777777" w:rsidR="00531E85" w:rsidRDefault="00531E85" w:rsidP="00D538B4">
      <w:pPr>
        <w:rPr>
          <w:rFonts w:eastAsiaTheme="minorHAnsi"/>
        </w:rPr>
      </w:pPr>
    </w:p>
    <w:p w14:paraId="6DD4A851" w14:textId="212AD90C" w:rsidR="008E3EDF" w:rsidRPr="008E3EDF" w:rsidRDefault="008E3EDF" w:rsidP="00D538B4">
      <w:pPr>
        <w:rPr>
          <w:rFonts w:eastAsiaTheme="minorHAnsi"/>
          <w:b/>
          <w:bCs/>
          <w:i/>
          <w:iCs/>
          <w:u w:val="single"/>
        </w:rPr>
      </w:pPr>
      <w:r w:rsidRPr="008E3EDF">
        <w:rPr>
          <w:rFonts w:eastAsiaTheme="minorHAnsi"/>
          <w:b/>
          <w:bCs/>
          <w:i/>
          <w:iCs/>
        </w:rPr>
        <w:t>*ITEM Coalition Steering Committee Member</w:t>
      </w:r>
    </w:p>
    <w:p w14:paraId="05A90174" w14:textId="77777777" w:rsidR="00D538B4" w:rsidRPr="00D538B4" w:rsidRDefault="00D538B4" w:rsidP="00D538B4">
      <w:pPr>
        <w:rPr>
          <w:rFonts w:eastAsiaTheme="minorHAnsi"/>
          <w:b/>
          <w:bCs/>
        </w:rPr>
      </w:pPr>
    </w:p>
    <w:p w14:paraId="53FB936A" w14:textId="77777777" w:rsidR="00D538B4" w:rsidRPr="00D538B4" w:rsidRDefault="00D538B4" w:rsidP="00D538B4">
      <w:pPr>
        <w:rPr>
          <w:rFonts w:eastAsiaTheme="minorHAnsi"/>
        </w:rPr>
      </w:pPr>
    </w:p>
    <w:p w14:paraId="2D31360D" w14:textId="77777777" w:rsidR="00D538B4" w:rsidRPr="005315C6" w:rsidRDefault="00D538B4" w:rsidP="005315C6">
      <w:pPr>
        <w:rPr>
          <w:rFonts w:eastAsiaTheme="minorHAnsi"/>
        </w:rPr>
      </w:pPr>
    </w:p>
    <w:sectPr w:rsidR="00D538B4" w:rsidRPr="005315C6" w:rsidSect="009150A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4A46" w14:textId="77777777" w:rsidR="000F2035" w:rsidRDefault="000F2035" w:rsidP="00960047">
      <w:r>
        <w:separator/>
      </w:r>
    </w:p>
  </w:endnote>
  <w:endnote w:type="continuationSeparator" w:id="0">
    <w:p w14:paraId="6B6036C5" w14:textId="77777777" w:rsidR="000F2035" w:rsidRDefault="000F2035" w:rsidP="0096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3994" w14:textId="77777777" w:rsidR="009150AE" w:rsidRDefault="00915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7733"/>
      <w:docPartObj>
        <w:docPartGallery w:val="Page Numbers (Bottom of Page)"/>
        <w:docPartUnique/>
      </w:docPartObj>
    </w:sdtPr>
    <w:sdtEndPr>
      <w:rPr>
        <w:noProof/>
      </w:rPr>
    </w:sdtEndPr>
    <w:sdtContent>
      <w:p w14:paraId="0AB064A9" w14:textId="77777777" w:rsidR="00BC7E3F" w:rsidRDefault="00BC7E3F">
        <w:pPr>
          <w:pStyle w:val="Footer"/>
          <w:jc w:val="center"/>
        </w:pPr>
        <w:r>
          <w:fldChar w:fldCharType="begin"/>
        </w:r>
        <w:r>
          <w:instrText xml:space="preserve"> PAGE   \* MERGEFORMAT </w:instrText>
        </w:r>
        <w:r>
          <w:fldChar w:fldCharType="separate"/>
        </w:r>
        <w:r w:rsidR="00965592">
          <w:rPr>
            <w:noProof/>
          </w:rPr>
          <w:t>2</w:t>
        </w:r>
        <w:r>
          <w:rPr>
            <w:noProof/>
          </w:rPr>
          <w:fldChar w:fldCharType="end"/>
        </w:r>
      </w:p>
    </w:sdtContent>
  </w:sdt>
  <w:p w14:paraId="2C126729" w14:textId="77777777" w:rsidR="00BC7E3F" w:rsidRDefault="00BC7E3F">
    <w:pPr>
      <w:pStyle w:val="Footer"/>
    </w:pPr>
  </w:p>
  <w:p w14:paraId="150D2F8B" w14:textId="77777777" w:rsidR="00B90575" w:rsidRDefault="00B90575"/>
  <w:p w14:paraId="2E1F172E" w14:textId="77777777" w:rsidR="00B90575" w:rsidRDefault="00B90575"/>
  <w:p w14:paraId="0DEF5425" w14:textId="3845C463" w:rsidR="009150AE" w:rsidRDefault="009150AE" w:rsidP="009150AE">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E537B">
      <w:rPr>
        <w:rFonts w:ascii="Arial" w:hAnsi="Arial" w:cs="Arial"/>
        <w:sz w:val="16"/>
      </w:rPr>
      <w:t>4906-2118-1553,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C18" w14:textId="2DA94378" w:rsidR="004978D8" w:rsidRPr="00F42140" w:rsidRDefault="00472D34" w:rsidP="00472D34">
    <w:pPr>
      <w:pStyle w:val="Footer"/>
      <w:tabs>
        <w:tab w:val="clear" w:pos="4680"/>
        <w:tab w:val="clear" w:pos="9360"/>
        <w:tab w:val="left" w:pos="2880"/>
      </w:tabs>
      <w:jc w:val="center"/>
      <w:rPr>
        <w:rFonts w:ascii="Book Antiqua" w:hAnsi="Book Antiqua" w:cstheme="minorHAnsi"/>
        <w:color w:val="00009E"/>
        <w:sz w:val="22"/>
        <w:szCs w:val="20"/>
      </w:rPr>
    </w:pPr>
    <w:r>
      <w:rPr>
        <w:rFonts w:ascii="Book Antiqua" w:hAnsi="Book Antiqua" w:cstheme="minorHAnsi"/>
        <w:color w:val="00009E"/>
        <w:sz w:val="22"/>
        <w:szCs w:val="20"/>
      </w:rPr>
      <w:t>1250 Connecticut Ave. NW, 8</w:t>
    </w:r>
    <w:r w:rsidR="004978D8" w:rsidRPr="00F42140">
      <w:rPr>
        <w:rFonts w:ascii="Book Antiqua" w:hAnsi="Book Antiqua" w:cstheme="minorHAnsi"/>
        <w:color w:val="00009E"/>
        <w:sz w:val="22"/>
        <w:szCs w:val="20"/>
        <w:vertAlign w:val="superscript"/>
      </w:rPr>
      <w:t>th</w:t>
    </w:r>
    <w:r w:rsidR="004978D8" w:rsidRPr="00F42140">
      <w:rPr>
        <w:rFonts w:ascii="Book Antiqua" w:hAnsi="Book Antiqua" w:cstheme="minorHAnsi"/>
        <w:color w:val="00009E"/>
        <w:sz w:val="22"/>
        <w:szCs w:val="20"/>
      </w:rPr>
      <w:t xml:space="preserve"> Floor • Washington, DC 200</w:t>
    </w:r>
    <w:r>
      <w:rPr>
        <w:rFonts w:ascii="Book Antiqua" w:hAnsi="Book Antiqua" w:cstheme="minorHAnsi"/>
        <w:color w:val="00009E"/>
        <w:sz w:val="22"/>
        <w:szCs w:val="20"/>
      </w:rPr>
      <w:t>36</w:t>
    </w:r>
    <w:r w:rsidR="004978D8" w:rsidRPr="00F42140">
      <w:rPr>
        <w:rFonts w:ascii="Book Antiqua" w:hAnsi="Book Antiqua" w:cstheme="minorHAnsi"/>
        <w:color w:val="00009E"/>
        <w:sz w:val="22"/>
        <w:szCs w:val="20"/>
      </w:rPr>
      <w:t xml:space="preserve"> • www.itemcoalition.org • </w:t>
    </w:r>
    <w:r>
      <w:rPr>
        <w:rFonts w:ascii="Book Antiqua" w:hAnsi="Book Antiqua" w:cstheme="minorHAnsi"/>
        <w:color w:val="00009E"/>
        <w:sz w:val="22"/>
        <w:szCs w:val="20"/>
      </w:rPr>
      <w:br/>
    </w:r>
    <w:r w:rsidR="004978D8" w:rsidRPr="00F42140">
      <w:rPr>
        <w:rFonts w:ascii="Book Antiqua" w:hAnsi="Book Antiqua" w:cstheme="minorHAnsi"/>
        <w:color w:val="00009E"/>
        <w:sz w:val="22"/>
        <w:szCs w:val="20"/>
      </w:rPr>
      <w:t>202-466-6550</w:t>
    </w:r>
  </w:p>
  <w:p w14:paraId="68BD270E" w14:textId="77777777" w:rsidR="004978D8" w:rsidRDefault="0049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BFC6" w14:textId="77777777" w:rsidR="000F2035" w:rsidRDefault="000F2035" w:rsidP="00960047">
      <w:pPr>
        <w:rPr>
          <w:noProof/>
        </w:rPr>
      </w:pPr>
      <w:r>
        <w:rPr>
          <w:noProof/>
        </w:rPr>
        <w:separator/>
      </w:r>
    </w:p>
  </w:footnote>
  <w:footnote w:type="continuationSeparator" w:id="0">
    <w:p w14:paraId="7752A13F" w14:textId="77777777" w:rsidR="000F2035" w:rsidRDefault="000F2035" w:rsidP="0096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8707" w14:textId="77777777" w:rsidR="009150AE" w:rsidRDefault="00915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233" w14:textId="77777777" w:rsidR="009150AE" w:rsidRDefault="00915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F08" w14:textId="288FFCF2" w:rsidR="00BC7E3F" w:rsidRDefault="004978D8" w:rsidP="004978D8">
    <w:pPr>
      <w:pStyle w:val="Header"/>
      <w:jc w:val="center"/>
    </w:pPr>
    <w:r w:rsidRPr="007D5898">
      <w:rPr>
        <w:noProof/>
      </w:rPr>
      <w:drawing>
        <wp:inline distT="0" distB="0" distL="0" distR="0" wp14:anchorId="36E78F4E" wp14:editId="6C71706F">
          <wp:extent cx="2604654" cy="1052576"/>
          <wp:effectExtent l="0" t="0" r="5715" b="0"/>
          <wp:docPr id="2" name="Picture 2" descr="Logo" title="Independence Through Enhancement of Medicare and Medicaid (“ITEM”) Coalition documen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273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040" cy="1055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61D2"/>
    <w:multiLevelType w:val="hybridMultilevel"/>
    <w:tmpl w:val="12F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15C08"/>
    <w:multiLevelType w:val="hybridMultilevel"/>
    <w:tmpl w:val="AE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DC4DC3"/>
    <w:multiLevelType w:val="hybridMultilevel"/>
    <w:tmpl w:val="E936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50977"/>
    <w:multiLevelType w:val="hybridMultilevel"/>
    <w:tmpl w:val="761C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25603"/>
    <w:multiLevelType w:val="hybridMultilevel"/>
    <w:tmpl w:val="4EA6B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10BEF"/>
    <w:multiLevelType w:val="hybridMultilevel"/>
    <w:tmpl w:val="074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B513A"/>
    <w:multiLevelType w:val="hybridMultilevel"/>
    <w:tmpl w:val="D1D221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33F6364"/>
    <w:multiLevelType w:val="hybridMultilevel"/>
    <w:tmpl w:val="671A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71EB5"/>
    <w:multiLevelType w:val="hybridMultilevel"/>
    <w:tmpl w:val="F85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6032F"/>
    <w:multiLevelType w:val="hybridMultilevel"/>
    <w:tmpl w:val="A8D8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D1D4C"/>
    <w:multiLevelType w:val="hybridMultilevel"/>
    <w:tmpl w:val="30F4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B0C42"/>
    <w:multiLevelType w:val="hybridMultilevel"/>
    <w:tmpl w:val="FC86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71DBA"/>
    <w:multiLevelType w:val="hybridMultilevel"/>
    <w:tmpl w:val="673602A4"/>
    <w:lvl w:ilvl="0" w:tplc="96280F08">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B1C71"/>
    <w:multiLevelType w:val="hybridMultilevel"/>
    <w:tmpl w:val="7EC61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127466">
    <w:abstractNumId w:val="7"/>
  </w:num>
  <w:num w:numId="2" w16cid:durableId="511725826">
    <w:abstractNumId w:val="8"/>
  </w:num>
  <w:num w:numId="3" w16cid:durableId="2089841135">
    <w:abstractNumId w:val="10"/>
  </w:num>
  <w:num w:numId="4" w16cid:durableId="368993212">
    <w:abstractNumId w:val="1"/>
  </w:num>
  <w:num w:numId="5" w16cid:durableId="425736204">
    <w:abstractNumId w:val="9"/>
  </w:num>
  <w:num w:numId="6" w16cid:durableId="1305433325">
    <w:abstractNumId w:val="5"/>
  </w:num>
  <w:num w:numId="7" w16cid:durableId="1848595672">
    <w:abstractNumId w:val="11"/>
  </w:num>
  <w:num w:numId="8" w16cid:durableId="321353950">
    <w:abstractNumId w:val="6"/>
  </w:num>
  <w:num w:numId="9" w16cid:durableId="383912754">
    <w:abstractNumId w:val="6"/>
  </w:num>
  <w:num w:numId="10" w16cid:durableId="1155487267">
    <w:abstractNumId w:val="13"/>
  </w:num>
  <w:num w:numId="11" w16cid:durableId="1755129476">
    <w:abstractNumId w:val="4"/>
  </w:num>
  <w:num w:numId="12" w16cid:durableId="1792019160">
    <w:abstractNumId w:val="2"/>
  </w:num>
  <w:num w:numId="13" w16cid:durableId="829952044">
    <w:abstractNumId w:val="12"/>
  </w:num>
  <w:num w:numId="14" w16cid:durableId="1192262344">
    <w:abstractNumId w:val="0"/>
  </w:num>
  <w:num w:numId="15" w16cid:durableId="28385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dGeneratedStamp" w:val="4906-2118-1553, v. 1"/>
    <w:docVar w:name="ndGeneratedStampLocation" w:val="EachPage"/>
  </w:docVars>
  <w:rsids>
    <w:rsidRoot w:val="00960047"/>
    <w:rsid w:val="00013076"/>
    <w:rsid w:val="00016653"/>
    <w:rsid w:val="00023F47"/>
    <w:rsid w:val="00025E8B"/>
    <w:rsid w:val="00030AED"/>
    <w:rsid w:val="000412A9"/>
    <w:rsid w:val="0005274D"/>
    <w:rsid w:val="00062513"/>
    <w:rsid w:val="00067DB1"/>
    <w:rsid w:val="000960FF"/>
    <w:rsid w:val="000C3134"/>
    <w:rsid w:val="000D4CB9"/>
    <w:rsid w:val="000D7485"/>
    <w:rsid w:val="000E629C"/>
    <w:rsid w:val="000F2035"/>
    <w:rsid w:val="00117C10"/>
    <w:rsid w:val="0012133B"/>
    <w:rsid w:val="00166049"/>
    <w:rsid w:val="00176D52"/>
    <w:rsid w:val="001B1275"/>
    <w:rsid w:val="001B39DF"/>
    <w:rsid w:val="001F0AE2"/>
    <w:rsid w:val="001F3B9F"/>
    <w:rsid w:val="0020044A"/>
    <w:rsid w:val="0021061A"/>
    <w:rsid w:val="00216BCF"/>
    <w:rsid w:val="0022588F"/>
    <w:rsid w:val="00230211"/>
    <w:rsid w:val="00252776"/>
    <w:rsid w:val="00255030"/>
    <w:rsid w:val="00255C52"/>
    <w:rsid w:val="00265201"/>
    <w:rsid w:val="0027475C"/>
    <w:rsid w:val="00281D99"/>
    <w:rsid w:val="002822CE"/>
    <w:rsid w:val="002854CA"/>
    <w:rsid w:val="002908CD"/>
    <w:rsid w:val="002921C7"/>
    <w:rsid w:val="002A4809"/>
    <w:rsid w:val="002A7A74"/>
    <w:rsid w:val="002B0CE5"/>
    <w:rsid w:val="002B3B0D"/>
    <w:rsid w:val="002C58B4"/>
    <w:rsid w:val="002E4BD3"/>
    <w:rsid w:val="002F24BC"/>
    <w:rsid w:val="00314910"/>
    <w:rsid w:val="00326407"/>
    <w:rsid w:val="00346B3B"/>
    <w:rsid w:val="00364117"/>
    <w:rsid w:val="003764EF"/>
    <w:rsid w:val="00381BD9"/>
    <w:rsid w:val="0038554B"/>
    <w:rsid w:val="003924E0"/>
    <w:rsid w:val="003A15DC"/>
    <w:rsid w:val="003D28CB"/>
    <w:rsid w:val="003E1647"/>
    <w:rsid w:val="004034B7"/>
    <w:rsid w:val="00405255"/>
    <w:rsid w:val="004132F1"/>
    <w:rsid w:val="004136DD"/>
    <w:rsid w:val="00430F13"/>
    <w:rsid w:val="00433B63"/>
    <w:rsid w:val="0044335E"/>
    <w:rsid w:val="00451FA5"/>
    <w:rsid w:val="00454582"/>
    <w:rsid w:val="00464549"/>
    <w:rsid w:val="00472D34"/>
    <w:rsid w:val="00473CC1"/>
    <w:rsid w:val="00492FA1"/>
    <w:rsid w:val="00493190"/>
    <w:rsid w:val="00493E24"/>
    <w:rsid w:val="004978D8"/>
    <w:rsid w:val="004A7E8C"/>
    <w:rsid w:val="004B0737"/>
    <w:rsid w:val="004C3EF2"/>
    <w:rsid w:val="004C3F21"/>
    <w:rsid w:val="004C7048"/>
    <w:rsid w:val="004F2B0B"/>
    <w:rsid w:val="0050065C"/>
    <w:rsid w:val="00500ECF"/>
    <w:rsid w:val="005315C6"/>
    <w:rsid w:val="00531E85"/>
    <w:rsid w:val="00540D94"/>
    <w:rsid w:val="0054219A"/>
    <w:rsid w:val="005510D6"/>
    <w:rsid w:val="005577CC"/>
    <w:rsid w:val="00557A34"/>
    <w:rsid w:val="00565D96"/>
    <w:rsid w:val="005830AC"/>
    <w:rsid w:val="00586DC9"/>
    <w:rsid w:val="005933FA"/>
    <w:rsid w:val="0059583A"/>
    <w:rsid w:val="005A08FE"/>
    <w:rsid w:val="005A0E0A"/>
    <w:rsid w:val="005C49B1"/>
    <w:rsid w:val="005E60C8"/>
    <w:rsid w:val="006011D1"/>
    <w:rsid w:val="00605492"/>
    <w:rsid w:val="006135D8"/>
    <w:rsid w:val="00621CD5"/>
    <w:rsid w:val="0062520C"/>
    <w:rsid w:val="00631FB3"/>
    <w:rsid w:val="00633DE7"/>
    <w:rsid w:val="006375E9"/>
    <w:rsid w:val="00637DB1"/>
    <w:rsid w:val="006706B3"/>
    <w:rsid w:val="00671283"/>
    <w:rsid w:val="006757E0"/>
    <w:rsid w:val="00683022"/>
    <w:rsid w:val="0069600A"/>
    <w:rsid w:val="00697DE8"/>
    <w:rsid w:val="006B10A2"/>
    <w:rsid w:val="006B55BD"/>
    <w:rsid w:val="006C7B8B"/>
    <w:rsid w:val="006D0F2A"/>
    <w:rsid w:val="006E403F"/>
    <w:rsid w:val="006E5ADD"/>
    <w:rsid w:val="00706EE3"/>
    <w:rsid w:val="00720459"/>
    <w:rsid w:val="00735079"/>
    <w:rsid w:val="00736966"/>
    <w:rsid w:val="0074123F"/>
    <w:rsid w:val="007608B0"/>
    <w:rsid w:val="0078583B"/>
    <w:rsid w:val="007914A2"/>
    <w:rsid w:val="007A11D8"/>
    <w:rsid w:val="007B13BC"/>
    <w:rsid w:val="007C1310"/>
    <w:rsid w:val="007C1E58"/>
    <w:rsid w:val="007C5A56"/>
    <w:rsid w:val="007E4DF8"/>
    <w:rsid w:val="007E5A66"/>
    <w:rsid w:val="008270BE"/>
    <w:rsid w:val="008300B2"/>
    <w:rsid w:val="0084254F"/>
    <w:rsid w:val="00855D4D"/>
    <w:rsid w:val="00860108"/>
    <w:rsid w:val="0086221D"/>
    <w:rsid w:val="008852F7"/>
    <w:rsid w:val="008969E9"/>
    <w:rsid w:val="008A796C"/>
    <w:rsid w:val="008B17BB"/>
    <w:rsid w:val="008B4A1C"/>
    <w:rsid w:val="008C1BD4"/>
    <w:rsid w:val="008E3EDF"/>
    <w:rsid w:val="008E5557"/>
    <w:rsid w:val="008F17D9"/>
    <w:rsid w:val="00912A0A"/>
    <w:rsid w:val="009150AE"/>
    <w:rsid w:val="0092275B"/>
    <w:rsid w:val="00922D34"/>
    <w:rsid w:val="0092395D"/>
    <w:rsid w:val="009243E0"/>
    <w:rsid w:val="00930E24"/>
    <w:rsid w:val="009310D5"/>
    <w:rsid w:val="00935B83"/>
    <w:rsid w:val="009469E6"/>
    <w:rsid w:val="00960047"/>
    <w:rsid w:val="00965592"/>
    <w:rsid w:val="00967620"/>
    <w:rsid w:val="00994464"/>
    <w:rsid w:val="009A1191"/>
    <w:rsid w:val="009B5C3E"/>
    <w:rsid w:val="009D3EA8"/>
    <w:rsid w:val="009D56F7"/>
    <w:rsid w:val="009D72D2"/>
    <w:rsid w:val="009E6B22"/>
    <w:rsid w:val="00A24F1B"/>
    <w:rsid w:val="00A501AF"/>
    <w:rsid w:val="00A5743B"/>
    <w:rsid w:val="00A66750"/>
    <w:rsid w:val="00A67CB2"/>
    <w:rsid w:val="00A73FF8"/>
    <w:rsid w:val="00A76369"/>
    <w:rsid w:val="00A80A6F"/>
    <w:rsid w:val="00A84802"/>
    <w:rsid w:val="00A93036"/>
    <w:rsid w:val="00AC439C"/>
    <w:rsid w:val="00AC4E27"/>
    <w:rsid w:val="00AD5C8F"/>
    <w:rsid w:val="00AE748C"/>
    <w:rsid w:val="00AF0E70"/>
    <w:rsid w:val="00B212E1"/>
    <w:rsid w:val="00B2615C"/>
    <w:rsid w:val="00B41473"/>
    <w:rsid w:val="00B44E55"/>
    <w:rsid w:val="00B55C20"/>
    <w:rsid w:val="00B720CA"/>
    <w:rsid w:val="00B85AC9"/>
    <w:rsid w:val="00B90575"/>
    <w:rsid w:val="00B93E3F"/>
    <w:rsid w:val="00BB49CA"/>
    <w:rsid w:val="00BC4740"/>
    <w:rsid w:val="00BC7415"/>
    <w:rsid w:val="00BC7E3F"/>
    <w:rsid w:val="00BE0CEB"/>
    <w:rsid w:val="00BF50F7"/>
    <w:rsid w:val="00C008B1"/>
    <w:rsid w:val="00C0220D"/>
    <w:rsid w:val="00C03D52"/>
    <w:rsid w:val="00C05810"/>
    <w:rsid w:val="00C4581A"/>
    <w:rsid w:val="00C54DF3"/>
    <w:rsid w:val="00C94B66"/>
    <w:rsid w:val="00CA00E5"/>
    <w:rsid w:val="00CA071C"/>
    <w:rsid w:val="00CB08EE"/>
    <w:rsid w:val="00CC18F7"/>
    <w:rsid w:val="00CC453A"/>
    <w:rsid w:val="00CF4E31"/>
    <w:rsid w:val="00D04E8D"/>
    <w:rsid w:val="00D17800"/>
    <w:rsid w:val="00D24B35"/>
    <w:rsid w:val="00D32669"/>
    <w:rsid w:val="00D404E6"/>
    <w:rsid w:val="00D538B4"/>
    <w:rsid w:val="00D62D38"/>
    <w:rsid w:val="00D67AA5"/>
    <w:rsid w:val="00D7798C"/>
    <w:rsid w:val="00D847ED"/>
    <w:rsid w:val="00D84DCD"/>
    <w:rsid w:val="00D9034E"/>
    <w:rsid w:val="00DD457A"/>
    <w:rsid w:val="00DE78B9"/>
    <w:rsid w:val="00DF0F98"/>
    <w:rsid w:val="00E0371A"/>
    <w:rsid w:val="00E07A62"/>
    <w:rsid w:val="00E12E63"/>
    <w:rsid w:val="00E312C4"/>
    <w:rsid w:val="00E353AE"/>
    <w:rsid w:val="00E45252"/>
    <w:rsid w:val="00E4651D"/>
    <w:rsid w:val="00E61AFA"/>
    <w:rsid w:val="00E945F5"/>
    <w:rsid w:val="00E96530"/>
    <w:rsid w:val="00EA6056"/>
    <w:rsid w:val="00EB66D1"/>
    <w:rsid w:val="00ED4F75"/>
    <w:rsid w:val="00ED51CF"/>
    <w:rsid w:val="00ED593F"/>
    <w:rsid w:val="00EE537B"/>
    <w:rsid w:val="00EE7E12"/>
    <w:rsid w:val="00F05B56"/>
    <w:rsid w:val="00F06F49"/>
    <w:rsid w:val="00F12034"/>
    <w:rsid w:val="00F17D0A"/>
    <w:rsid w:val="00F23E06"/>
    <w:rsid w:val="00F26568"/>
    <w:rsid w:val="00F76DB7"/>
    <w:rsid w:val="00FA1EA1"/>
    <w:rsid w:val="00FC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B486"/>
  <w15:docId w15:val="{02188C74-B85B-48FB-A44A-D62BF3CA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47"/>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0047"/>
    <w:rPr>
      <w:rFonts w:cs="Times New Roman"/>
      <w:color w:val="0000FF"/>
      <w:u w:val="single"/>
    </w:rPr>
  </w:style>
  <w:style w:type="paragraph" w:styleId="ListParagraph">
    <w:name w:val="List Paragraph"/>
    <w:basedOn w:val="Normal"/>
    <w:uiPriority w:val="34"/>
    <w:qFormat/>
    <w:rsid w:val="00960047"/>
    <w:pPr>
      <w:ind w:left="720"/>
      <w:contextualSpacing/>
    </w:pPr>
    <w:rPr>
      <w:rFonts w:ascii="Calibri" w:eastAsia="Calibri" w:hAnsi="Calibri"/>
      <w:sz w:val="22"/>
      <w:szCs w:val="22"/>
    </w:rPr>
  </w:style>
  <w:style w:type="paragraph" w:customStyle="1" w:styleId="Default">
    <w:name w:val="Default"/>
    <w:uiPriority w:val="99"/>
    <w:rsid w:val="00960047"/>
    <w:pPr>
      <w:autoSpaceDE w:val="0"/>
      <w:autoSpaceDN w:val="0"/>
      <w:adjustRightInd w:val="0"/>
    </w:pPr>
    <w:rPr>
      <w:rFonts w:ascii="Calibri" w:eastAsia="Times New Roman" w:hAnsi="Calibri" w:cs="Calibri"/>
      <w:color w:val="000000"/>
      <w:szCs w:val="24"/>
    </w:rPr>
  </w:style>
  <w:style w:type="paragraph" w:styleId="Header">
    <w:name w:val="header"/>
    <w:basedOn w:val="Normal"/>
    <w:link w:val="HeaderChar"/>
    <w:uiPriority w:val="99"/>
    <w:unhideWhenUsed/>
    <w:rsid w:val="00960047"/>
    <w:pPr>
      <w:tabs>
        <w:tab w:val="center" w:pos="4680"/>
        <w:tab w:val="right" w:pos="9360"/>
      </w:tabs>
    </w:pPr>
  </w:style>
  <w:style w:type="character" w:customStyle="1" w:styleId="HeaderChar">
    <w:name w:val="Header Char"/>
    <w:basedOn w:val="DefaultParagraphFont"/>
    <w:link w:val="Header"/>
    <w:uiPriority w:val="99"/>
    <w:rsid w:val="00960047"/>
    <w:rPr>
      <w:rFonts w:eastAsia="Times New Roman" w:cs="Times New Roman"/>
      <w:szCs w:val="24"/>
    </w:rPr>
  </w:style>
  <w:style w:type="paragraph" w:styleId="Footer">
    <w:name w:val="footer"/>
    <w:basedOn w:val="Normal"/>
    <w:link w:val="FooterChar"/>
    <w:uiPriority w:val="99"/>
    <w:unhideWhenUsed/>
    <w:rsid w:val="00960047"/>
    <w:pPr>
      <w:tabs>
        <w:tab w:val="center" w:pos="4680"/>
        <w:tab w:val="right" w:pos="9360"/>
      </w:tabs>
    </w:pPr>
  </w:style>
  <w:style w:type="character" w:customStyle="1" w:styleId="FooterChar">
    <w:name w:val="Footer Char"/>
    <w:basedOn w:val="DefaultParagraphFont"/>
    <w:link w:val="Footer"/>
    <w:uiPriority w:val="99"/>
    <w:rsid w:val="00960047"/>
    <w:rPr>
      <w:rFonts w:eastAsia="Times New Roman" w:cs="Times New Roman"/>
      <w:szCs w:val="24"/>
    </w:rPr>
  </w:style>
  <w:style w:type="character" w:styleId="CommentReference">
    <w:name w:val="annotation reference"/>
    <w:basedOn w:val="DefaultParagraphFont"/>
    <w:uiPriority w:val="99"/>
    <w:semiHidden/>
    <w:unhideWhenUsed/>
    <w:rsid w:val="00D84DCD"/>
    <w:rPr>
      <w:sz w:val="16"/>
      <w:szCs w:val="16"/>
    </w:rPr>
  </w:style>
  <w:style w:type="paragraph" w:styleId="CommentText">
    <w:name w:val="annotation text"/>
    <w:basedOn w:val="Normal"/>
    <w:link w:val="CommentTextChar"/>
    <w:uiPriority w:val="99"/>
    <w:semiHidden/>
    <w:unhideWhenUsed/>
    <w:rsid w:val="00D84DCD"/>
    <w:rPr>
      <w:sz w:val="20"/>
      <w:szCs w:val="20"/>
    </w:rPr>
  </w:style>
  <w:style w:type="character" w:customStyle="1" w:styleId="CommentTextChar">
    <w:name w:val="Comment Text Char"/>
    <w:basedOn w:val="DefaultParagraphFont"/>
    <w:link w:val="CommentText"/>
    <w:uiPriority w:val="99"/>
    <w:semiHidden/>
    <w:rsid w:val="00D84D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DCD"/>
    <w:rPr>
      <w:b/>
      <w:bCs/>
    </w:rPr>
  </w:style>
  <w:style w:type="character" w:customStyle="1" w:styleId="CommentSubjectChar">
    <w:name w:val="Comment Subject Char"/>
    <w:basedOn w:val="CommentTextChar"/>
    <w:link w:val="CommentSubject"/>
    <w:uiPriority w:val="99"/>
    <w:semiHidden/>
    <w:rsid w:val="00D84DCD"/>
    <w:rPr>
      <w:rFonts w:eastAsia="Times New Roman" w:cs="Times New Roman"/>
      <w:b/>
      <w:bCs/>
      <w:sz w:val="20"/>
      <w:szCs w:val="20"/>
    </w:rPr>
  </w:style>
  <w:style w:type="paragraph" w:styleId="BalloonText">
    <w:name w:val="Balloon Text"/>
    <w:basedOn w:val="Normal"/>
    <w:link w:val="BalloonTextChar"/>
    <w:uiPriority w:val="99"/>
    <w:semiHidden/>
    <w:unhideWhenUsed/>
    <w:rsid w:val="00D84DCD"/>
    <w:rPr>
      <w:rFonts w:ascii="Tahoma" w:hAnsi="Tahoma" w:cs="Tahoma"/>
      <w:sz w:val="16"/>
      <w:szCs w:val="16"/>
    </w:rPr>
  </w:style>
  <w:style w:type="character" w:customStyle="1" w:styleId="BalloonTextChar">
    <w:name w:val="Balloon Text Char"/>
    <w:basedOn w:val="DefaultParagraphFont"/>
    <w:link w:val="BalloonText"/>
    <w:uiPriority w:val="99"/>
    <w:semiHidden/>
    <w:rsid w:val="00D84DCD"/>
    <w:rPr>
      <w:rFonts w:ascii="Tahoma" w:eastAsia="Times New Roman" w:hAnsi="Tahoma" w:cs="Tahoma"/>
      <w:sz w:val="16"/>
      <w:szCs w:val="16"/>
    </w:rPr>
  </w:style>
  <w:style w:type="paragraph" w:styleId="FootnoteText">
    <w:name w:val="footnote text"/>
    <w:basedOn w:val="Normal"/>
    <w:link w:val="FootnoteTextChar"/>
    <w:uiPriority w:val="99"/>
    <w:unhideWhenUsed/>
    <w:qFormat/>
    <w:rsid w:val="008270BE"/>
    <w:rPr>
      <w:rFonts w:eastAsia="Calibri"/>
      <w:sz w:val="20"/>
      <w:szCs w:val="20"/>
      <w:lang w:val="x-none" w:eastAsia="x-none"/>
    </w:rPr>
  </w:style>
  <w:style w:type="character" w:customStyle="1" w:styleId="FootnoteTextChar">
    <w:name w:val="Footnote Text Char"/>
    <w:basedOn w:val="DefaultParagraphFont"/>
    <w:link w:val="FootnoteText"/>
    <w:uiPriority w:val="99"/>
    <w:rsid w:val="008270BE"/>
    <w:rPr>
      <w:rFonts w:eastAsia="Calibri" w:cs="Times New Roman"/>
      <w:sz w:val="20"/>
      <w:szCs w:val="20"/>
      <w:lang w:val="x-none" w:eastAsia="x-none"/>
    </w:rPr>
  </w:style>
  <w:style w:type="character" w:styleId="FootnoteReference">
    <w:name w:val="footnote reference"/>
    <w:basedOn w:val="DefaultParagraphFont"/>
    <w:uiPriority w:val="99"/>
    <w:semiHidden/>
    <w:unhideWhenUsed/>
    <w:rsid w:val="00967620"/>
    <w:rPr>
      <w:vertAlign w:val="superscript"/>
    </w:rPr>
  </w:style>
  <w:style w:type="character" w:styleId="UnresolvedMention">
    <w:name w:val="Unresolved Mention"/>
    <w:basedOn w:val="DefaultParagraphFont"/>
    <w:uiPriority w:val="99"/>
    <w:semiHidden/>
    <w:unhideWhenUsed/>
    <w:rsid w:val="00683022"/>
    <w:rPr>
      <w:color w:val="605E5C"/>
      <w:shd w:val="clear" w:color="auto" w:fill="E1DFDD"/>
    </w:rPr>
  </w:style>
  <w:style w:type="paragraph" w:styleId="Revision">
    <w:name w:val="Revision"/>
    <w:hidden/>
    <w:uiPriority w:val="99"/>
    <w:semiHidden/>
    <w:rsid w:val="004A7E8C"/>
    <w:rPr>
      <w:rFonts w:eastAsia="Times New Roman" w:cs="Times New Roman"/>
      <w:szCs w:val="24"/>
    </w:rPr>
  </w:style>
  <w:style w:type="paragraph" w:styleId="NoSpacing">
    <w:name w:val="No Spacing"/>
    <w:uiPriority w:val="1"/>
    <w:qFormat/>
    <w:rsid w:val="00176D5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6948">
      <w:bodyDiv w:val="1"/>
      <w:marLeft w:val="0"/>
      <w:marRight w:val="0"/>
      <w:marTop w:val="0"/>
      <w:marBottom w:val="0"/>
      <w:divBdr>
        <w:top w:val="none" w:sz="0" w:space="0" w:color="auto"/>
        <w:left w:val="none" w:sz="0" w:space="0" w:color="auto"/>
        <w:bottom w:val="none" w:sz="0" w:space="0" w:color="auto"/>
        <w:right w:val="none" w:sz="0" w:space="0" w:color="auto"/>
      </w:divBdr>
    </w:div>
    <w:div w:id="406194081">
      <w:bodyDiv w:val="1"/>
      <w:marLeft w:val="0"/>
      <w:marRight w:val="0"/>
      <w:marTop w:val="0"/>
      <w:marBottom w:val="0"/>
      <w:divBdr>
        <w:top w:val="none" w:sz="0" w:space="0" w:color="auto"/>
        <w:left w:val="none" w:sz="0" w:space="0" w:color="auto"/>
        <w:bottom w:val="none" w:sz="0" w:space="0" w:color="auto"/>
        <w:right w:val="none" w:sz="0" w:space="0" w:color="auto"/>
      </w:divBdr>
    </w:div>
    <w:div w:id="918906551">
      <w:bodyDiv w:val="1"/>
      <w:marLeft w:val="0"/>
      <w:marRight w:val="0"/>
      <w:marTop w:val="0"/>
      <w:marBottom w:val="0"/>
      <w:divBdr>
        <w:top w:val="none" w:sz="0" w:space="0" w:color="auto"/>
        <w:left w:val="none" w:sz="0" w:space="0" w:color="auto"/>
        <w:bottom w:val="none" w:sz="0" w:space="0" w:color="auto"/>
        <w:right w:val="none" w:sz="0" w:space="0" w:color="auto"/>
      </w:divBdr>
    </w:div>
    <w:div w:id="946280419">
      <w:bodyDiv w:val="1"/>
      <w:marLeft w:val="0"/>
      <w:marRight w:val="0"/>
      <w:marTop w:val="0"/>
      <w:marBottom w:val="0"/>
      <w:divBdr>
        <w:top w:val="none" w:sz="0" w:space="0" w:color="auto"/>
        <w:left w:val="none" w:sz="0" w:space="0" w:color="auto"/>
        <w:bottom w:val="none" w:sz="0" w:space="0" w:color="auto"/>
        <w:right w:val="none" w:sz="0" w:space="0" w:color="auto"/>
      </w:divBdr>
    </w:div>
    <w:div w:id="1355883130">
      <w:bodyDiv w:val="1"/>
      <w:marLeft w:val="0"/>
      <w:marRight w:val="0"/>
      <w:marTop w:val="0"/>
      <w:marBottom w:val="0"/>
      <w:divBdr>
        <w:top w:val="none" w:sz="0" w:space="0" w:color="auto"/>
        <w:left w:val="none" w:sz="0" w:space="0" w:color="auto"/>
        <w:bottom w:val="none" w:sz="0" w:space="0" w:color="auto"/>
        <w:right w:val="none" w:sz="0" w:space="0" w:color="auto"/>
      </w:divBdr>
    </w:div>
    <w:div w:id="1470518974">
      <w:bodyDiv w:val="1"/>
      <w:marLeft w:val="0"/>
      <w:marRight w:val="0"/>
      <w:marTop w:val="0"/>
      <w:marBottom w:val="0"/>
      <w:divBdr>
        <w:top w:val="none" w:sz="0" w:space="0" w:color="auto"/>
        <w:left w:val="none" w:sz="0" w:space="0" w:color="auto"/>
        <w:bottom w:val="none" w:sz="0" w:space="0" w:color="auto"/>
        <w:right w:val="none" w:sz="0" w:space="0" w:color="auto"/>
      </w:divBdr>
    </w:div>
    <w:div w:id="1578899129">
      <w:bodyDiv w:val="1"/>
      <w:marLeft w:val="0"/>
      <w:marRight w:val="0"/>
      <w:marTop w:val="0"/>
      <w:marBottom w:val="0"/>
      <w:divBdr>
        <w:top w:val="none" w:sz="0" w:space="0" w:color="auto"/>
        <w:left w:val="none" w:sz="0" w:space="0" w:color="auto"/>
        <w:bottom w:val="none" w:sz="0" w:space="0" w:color="auto"/>
        <w:right w:val="none" w:sz="0" w:space="0" w:color="auto"/>
      </w:divBdr>
    </w:div>
    <w:div w:id="1604921158">
      <w:bodyDiv w:val="1"/>
      <w:marLeft w:val="0"/>
      <w:marRight w:val="0"/>
      <w:marTop w:val="0"/>
      <w:marBottom w:val="0"/>
      <w:divBdr>
        <w:top w:val="none" w:sz="0" w:space="0" w:color="auto"/>
        <w:left w:val="none" w:sz="0" w:space="0" w:color="auto"/>
        <w:bottom w:val="none" w:sz="0" w:space="0" w:color="auto"/>
        <w:right w:val="none" w:sz="0" w:space="0" w:color="auto"/>
      </w:divBdr>
    </w:div>
    <w:div w:id="1789005663">
      <w:bodyDiv w:val="1"/>
      <w:marLeft w:val="0"/>
      <w:marRight w:val="0"/>
      <w:marTop w:val="0"/>
      <w:marBottom w:val="0"/>
      <w:divBdr>
        <w:top w:val="none" w:sz="0" w:space="0" w:color="auto"/>
        <w:left w:val="none" w:sz="0" w:space="0" w:color="auto"/>
        <w:bottom w:val="none" w:sz="0" w:space="0" w:color="auto"/>
        <w:right w:val="none" w:sz="0" w:space="0" w:color="auto"/>
      </w:divBdr>
    </w:div>
    <w:div w:id="182211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Thomas@Powers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Barnett@PowersLaw.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E782-EAFB-459B-8411-8FF5937E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1147</Words>
  <Characters>6539</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ITEM Coalition Letter of Support for H.R. 4475, the Medicare O&amp;P Patient-Centered Care Act (119th) (D1088317).DOCX</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Letter of Support for H.R. 4475, the Medicare O&amp;P Patient-Centered Care Act (119th) (D1088317).DOCX</dc:title>
  <dc:subject>wdNOSTAMP</dc:subject>
  <dc:creator>Peter Thomas</dc:creator>
  <cp:keywords/>
  <dc:description/>
  <cp:lastModifiedBy>Barnett, Michael</cp:lastModifiedBy>
  <cp:revision>3</cp:revision>
  <cp:lastPrinted>2023-11-14T22:35:00Z</cp:lastPrinted>
  <dcterms:created xsi:type="dcterms:W3CDTF">2025-10-08T15:56:00Z</dcterms:created>
  <dcterms:modified xsi:type="dcterms:W3CDTF">2025-10-08T16:31:00Z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IFAAcdeYKKRO1CNIktY0P1+2JGMWj1NMXSPSgM+shb5EW0SrknZwgyKsT90i4Ihqul28gV8RE9WCQ1Vs
nEb1+KbTIl9l8eKnaxESdRUuXXbGa5xRNuceARkr8Dl+OxMB652Rck1LJIB5aVJiLA+i6Z2iCR2c
48P/5ogr59Np9zvCysRmv+FACukx/aJXtf6+8IC//4jpqeLYPrtsg2fr1fW4YGfuQSJqFoEdTgYg
jnrsL+58rx6rLMwSd</vt:lpwstr>
  </property>
  <property fmtid="{D5CDD505-2E9C-101B-9397-08002B2CF9AE}" pid="3" name="MAIL_MSG_ID2">
    <vt:lpwstr>j1REiLdmYUSAPHNZcCSB6Sblc323MIEcK+x6OQnRCuJNCrbX0xGl5qWdYoN
v0yYi0Z9AhwMpSkW</vt:lpwstr>
  </property>
  <property fmtid="{D5CDD505-2E9C-101B-9397-08002B2CF9AE}" pid="4" name="RESPONSE_SENDER_NAME">
    <vt:lpwstr>sAAAb0xRtPDW5UvVpvGkJoFCdQ9KK4riYurVB5CWArQ5sc4=</vt:lpwstr>
  </property>
  <property fmtid="{D5CDD505-2E9C-101B-9397-08002B2CF9AE}" pid="5" name="EMAIL_OWNER_ADDRESS">
    <vt:lpwstr>4AAA4Lxe55UJ0C9uSmJ5/Xdd+WSLLEP2JHVOMvRb+0NY8mQhGB03EFJQ9Q==</vt:lpwstr>
  </property>
</Properties>
</file>