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47"/>
        <w:rPr>
          <w:rFonts w:ascii="Times New Roman"/>
          <w:sz w:val="20"/>
        </w:rPr>
      </w:pPr>
      <w:r>
        <w:rPr>
          <w:rFonts w:ascii="Times New Roman"/>
          <w:sz w:val="20"/>
        </w:rPr>
        <w:drawing>
          <wp:inline distT="0" distB="0" distL="0" distR="0">
            <wp:extent cx="2076466" cy="108013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76466" cy="1080134"/>
                    </a:xfrm>
                    <a:prstGeom prst="rect">
                      <a:avLst/>
                    </a:prstGeom>
                  </pic:spPr>
                </pic:pic>
              </a:graphicData>
            </a:graphic>
          </wp:inline>
        </w:drawing>
      </w:r>
      <w:r>
        <w:rPr>
          <w:rFonts w:ascii="Times New Roman"/>
          <w:sz w:val="20"/>
        </w:rPr>
      </w:r>
    </w:p>
    <w:p>
      <w:pPr>
        <w:pStyle w:val="BodyText"/>
        <w:spacing w:before="105"/>
      </w:pPr>
      <w:r>
        <w:rPr/>
        <w:t>October</w:t>
      </w:r>
      <w:r>
        <w:rPr>
          <w:spacing w:val="-2"/>
        </w:rPr>
        <w:t> </w:t>
      </w:r>
      <w:r>
        <w:rPr/>
        <w:t>9,</w:t>
      </w:r>
      <w:r>
        <w:rPr>
          <w:spacing w:val="-1"/>
        </w:rPr>
        <w:t> </w:t>
      </w:r>
      <w:r>
        <w:rPr>
          <w:spacing w:val="-4"/>
        </w:rPr>
        <w:t>2025</w:t>
      </w:r>
    </w:p>
    <w:p>
      <w:pPr>
        <w:pStyle w:val="BodyText"/>
        <w:spacing w:before="149"/>
        <w:ind w:left="0"/>
      </w:pPr>
    </w:p>
    <w:p>
      <w:pPr>
        <w:pStyle w:val="BodyText"/>
        <w:ind w:left="655" w:right="7788"/>
      </w:pPr>
      <w:r>
        <w:rPr/>
        <w:t>Ms. Linda McMahon Secretary</w:t>
      </w:r>
      <w:r>
        <w:rPr>
          <w:spacing w:val="-14"/>
        </w:rPr>
        <w:t> </w:t>
      </w:r>
      <w:r>
        <w:rPr/>
        <w:t>of</w:t>
      </w:r>
      <w:r>
        <w:rPr>
          <w:spacing w:val="-14"/>
        </w:rPr>
        <w:t> </w:t>
      </w:r>
      <w:r>
        <w:rPr/>
        <w:t>Education</w:t>
      </w:r>
    </w:p>
    <w:p>
      <w:pPr>
        <w:pStyle w:val="BodyText"/>
        <w:ind w:left="655" w:right="6913"/>
      </w:pPr>
      <w:r>
        <w:rPr/>
        <w:t>U.S.</w:t>
      </w:r>
      <w:r>
        <w:rPr>
          <w:spacing w:val="-14"/>
        </w:rPr>
        <w:t> </w:t>
      </w:r>
      <w:r>
        <w:rPr/>
        <w:t>Department</w:t>
      </w:r>
      <w:r>
        <w:rPr>
          <w:spacing w:val="-14"/>
        </w:rPr>
        <w:t> </w:t>
      </w:r>
      <w:r>
        <w:rPr/>
        <w:t>of</w:t>
      </w:r>
      <w:r>
        <w:rPr>
          <w:spacing w:val="-13"/>
        </w:rPr>
        <w:t> </w:t>
      </w:r>
      <w:r>
        <w:rPr/>
        <w:t>Education 400 Maryland Ave., SW Washington, DC 20202</w:t>
      </w:r>
    </w:p>
    <w:p>
      <w:pPr>
        <w:pStyle w:val="BodyText"/>
        <w:spacing w:before="149"/>
        <w:ind w:left="0"/>
      </w:pPr>
    </w:p>
    <w:p>
      <w:pPr>
        <w:pStyle w:val="BodyText"/>
        <w:spacing w:line="276" w:lineRule="auto"/>
        <w:ind w:right="1935"/>
      </w:pPr>
      <w:r>
        <w:rPr/>
        <w:t>RE:</w:t>
      </w:r>
      <w:r>
        <w:rPr>
          <w:spacing w:val="-5"/>
        </w:rPr>
        <w:t> </w:t>
      </w:r>
      <w:r>
        <w:rPr/>
        <w:t>The</w:t>
      </w:r>
      <w:r>
        <w:rPr>
          <w:spacing w:val="-5"/>
        </w:rPr>
        <w:t> </w:t>
      </w:r>
      <w:r>
        <w:rPr/>
        <w:t>Use</w:t>
      </w:r>
      <w:r>
        <w:rPr>
          <w:spacing w:val="-5"/>
        </w:rPr>
        <w:t> </w:t>
      </w:r>
      <w:r>
        <w:rPr/>
        <w:t>of</w:t>
      </w:r>
      <w:r>
        <w:rPr>
          <w:spacing w:val="-5"/>
        </w:rPr>
        <w:t> </w:t>
      </w:r>
      <w:r>
        <w:rPr/>
        <w:t>the</w:t>
      </w:r>
      <w:r>
        <w:rPr>
          <w:spacing w:val="-5"/>
        </w:rPr>
        <w:t> </w:t>
      </w:r>
      <w:r>
        <w:rPr/>
        <w:t>Phrase</w:t>
      </w:r>
      <w:r>
        <w:rPr>
          <w:spacing w:val="-5"/>
        </w:rPr>
        <w:t> </w:t>
      </w:r>
      <w:r>
        <w:rPr/>
        <w:t>“Special</w:t>
      </w:r>
      <w:r>
        <w:rPr>
          <w:spacing w:val="-5"/>
        </w:rPr>
        <w:t> </w:t>
      </w:r>
      <w:r>
        <w:rPr/>
        <w:t>Needs”</w:t>
      </w:r>
      <w:r>
        <w:rPr>
          <w:spacing w:val="-5"/>
        </w:rPr>
        <w:t> </w:t>
      </w:r>
      <w:r>
        <w:rPr/>
        <w:t>in</w:t>
      </w:r>
      <w:r>
        <w:rPr>
          <w:spacing w:val="-5"/>
        </w:rPr>
        <w:t> </w:t>
      </w:r>
      <w:r>
        <w:rPr/>
        <w:t>Official</w:t>
      </w:r>
      <w:r>
        <w:rPr>
          <w:spacing w:val="-5"/>
        </w:rPr>
        <w:t> </w:t>
      </w:r>
      <w:r>
        <w:rPr/>
        <w:t>U.S.</w:t>
      </w:r>
      <w:r>
        <w:rPr>
          <w:spacing w:val="-5"/>
        </w:rPr>
        <w:t> </w:t>
      </w:r>
      <w:r>
        <w:rPr/>
        <w:t>Department</w:t>
      </w:r>
      <w:r>
        <w:rPr>
          <w:spacing w:val="-5"/>
        </w:rPr>
        <w:t> </w:t>
      </w:r>
      <w:r>
        <w:rPr/>
        <w:t>of</w:t>
      </w:r>
      <w:r>
        <w:rPr>
          <w:spacing w:val="-5"/>
        </w:rPr>
        <w:t> </w:t>
      </w:r>
      <w:r>
        <w:rPr/>
        <w:t>Education </w:t>
      </w:r>
      <w:r>
        <w:rPr>
          <w:spacing w:val="-2"/>
        </w:rPr>
        <w:t>Communications</w:t>
      </w:r>
    </w:p>
    <w:p>
      <w:pPr>
        <w:pStyle w:val="BodyText"/>
        <w:spacing w:before="44"/>
        <w:ind w:left="0"/>
      </w:pPr>
    </w:p>
    <w:p>
      <w:pPr>
        <w:pStyle w:val="BodyText"/>
      </w:pPr>
      <w:r>
        <w:rPr/>
        <w:t>Dear</w:t>
      </w:r>
      <w:r>
        <w:rPr>
          <w:spacing w:val="-4"/>
        </w:rPr>
        <w:t> </w:t>
      </w:r>
      <w:r>
        <w:rPr/>
        <w:t>Secretary</w:t>
      </w:r>
      <w:r>
        <w:rPr>
          <w:spacing w:val="-4"/>
        </w:rPr>
        <w:t> </w:t>
      </w:r>
      <w:r>
        <w:rPr>
          <w:spacing w:val="-2"/>
        </w:rPr>
        <w:t>McMahon:</w:t>
      </w:r>
    </w:p>
    <w:p>
      <w:pPr>
        <w:pStyle w:val="BodyText"/>
        <w:spacing w:before="88"/>
        <w:ind w:left="0"/>
      </w:pPr>
    </w:p>
    <w:p>
      <w:pPr>
        <w:pStyle w:val="BodyText"/>
        <w:spacing w:line="276" w:lineRule="auto"/>
        <w:ind w:right="305"/>
      </w:pPr>
      <w:r>
        <w:rPr/>
        <w:t>The undersigned members of the Consortium for Constituents with Disabilities (CCD) Education Task Force write regarding the use of the phrase “Special Needs” in official U.S. Department of Education (USED) communications. The Education Task Force monitors and advocates for federal legislation and regulations that address the educational needs of children and youth with disabilities</w:t>
      </w:r>
      <w:r>
        <w:rPr>
          <w:spacing w:val="-5"/>
        </w:rPr>
        <w:t> </w:t>
      </w:r>
      <w:r>
        <w:rPr/>
        <w:t>and</w:t>
      </w:r>
      <w:r>
        <w:rPr>
          <w:spacing w:val="-5"/>
        </w:rPr>
        <w:t> </w:t>
      </w:r>
      <w:r>
        <w:rPr/>
        <w:t>their</w:t>
      </w:r>
      <w:r>
        <w:rPr>
          <w:spacing w:val="-5"/>
        </w:rPr>
        <w:t> </w:t>
      </w:r>
      <w:r>
        <w:rPr/>
        <w:t>families,</w:t>
      </w:r>
      <w:r>
        <w:rPr>
          <w:spacing w:val="-5"/>
        </w:rPr>
        <w:t> </w:t>
      </w:r>
      <w:r>
        <w:rPr/>
        <w:t>including</w:t>
      </w:r>
      <w:r>
        <w:rPr>
          <w:spacing w:val="-5"/>
        </w:rPr>
        <w:t> </w:t>
      </w:r>
      <w:r>
        <w:rPr/>
        <w:t>policy</w:t>
      </w:r>
      <w:r>
        <w:rPr>
          <w:spacing w:val="-5"/>
        </w:rPr>
        <w:t> </w:t>
      </w:r>
      <w:r>
        <w:rPr/>
        <w:t>efforts</w:t>
      </w:r>
      <w:r>
        <w:rPr>
          <w:spacing w:val="-5"/>
        </w:rPr>
        <w:t> </w:t>
      </w:r>
      <w:r>
        <w:rPr/>
        <w:t>under</w:t>
      </w:r>
      <w:r>
        <w:rPr>
          <w:spacing w:val="-5"/>
        </w:rPr>
        <w:t> </w:t>
      </w:r>
      <w:r>
        <w:rPr/>
        <w:t>federal</w:t>
      </w:r>
      <w:r>
        <w:rPr>
          <w:spacing w:val="-5"/>
        </w:rPr>
        <w:t> </w:t>
      </w:r>
      <w:r>
        <w:rPr/>
        <w:t>laws</w:t>
      </w:r>
      <w:r>
        <w:rPr>
          <w:spacing w:val="-5"/>
        </w:rPr>
        <w:t> </w:t>
      </w:r>
      <w:r>
        <w:rPr/>
        <w:t>such</w:t>
      </w:r>
      <w:r>
        <w:rPr>
          <w:spacing w:val="-5"/>
        </w:rPr>
        <w:t> </w:t>
      </w:r>
      <w:r>
        <w:rPr/>
        <w:t>as</w:t>
      </w:r>
      <w:r>
        <w:rPr>
          <w:spacing w:val="-5"/>
        </w:rPr>
        <w:t> </w:t>
      </w:r>
      <w:r>
        <w:rPr/>
        <w:t>the</w:t>
      </w:r>
      <w:r>
        <w:rPr>
          <w:spacing w:val="-5"/>
        </w:rPr>
        <w:t> </w:t>
      </w:r>
      <w:r>
        <w:rPr/>
        <w:t>Individuals</w:t>
      </w:r>
      <w:r>
        <w:rPr>
          <w:spacing w:val="-5"/>
        </w:rPr>
        <w:t> </w:t>
      </w:r>
      <w:r>
        <w:rPr/>
        <w:t>with Disabilities Education Act (IDEA), ESSA, Section 504 of the Rehabilitation Act of 1973 (Section 504), the</w:t>
      </w:r>
      <w:r>
        <w:rPr>
          <w:spacing w:val="-3"/>
        </w:rPr>
        <w:t> </w:t>
      </w:r>
      <w:r>
        <w:rPr/>
        <w:t>Americans</w:t>
      </w:r>
      <w:r>
        <w:rPr>
          <w:spacing w:val="-3"/>
        </w:rPr>
        <w:t> </w:t>
      </w:r>
      <w:r>
        <w:rPr/>
        <w:t>with</w:t>
      </w:r>
      <w:r>
        <w:rPr>
          <w:spacing w:val="-3"/>
        </w:rPr>
        <w:t> </w:t>
      </w:r>
      <w:r>
        <w:rPr/>
        <w:t>Disabilities</w:t>
      </w:r>
      <w:r>
        <w:rPr>
          <w:spacing w:val="-3"/>
        </w:rPr>
        <w:t> </w:t>
      </w:r>
      <w:r>
        <w:rPr/>
        <w:t>Act</w:t>
      </w:r>
      <w:r>
        <w:rPr>
          <w:spacing w:val="-3"/>
        </w:rPr>
        <w:t> </w:t>
      </w:r>
      <w:r>
        <w:rPr/>
        <w:t>(ADA)</w:t>
      </w:r>
      <w:r>
        <w:rPr>
          <w:spacing w:val="-3"/>
        </w:rPr>
        <w:t> </w:t>
      </w:r>
      <w:r>
        <w:rPr/>
        <w:t>and</w:t>
      </w:r>
      <w:r>
        <w:rPr>
          <w:spacing w:val="-3"/>
        </w:rPr>
        <w:t> </w:t>
      </w:r>
      <w:r>
        <w:rPr/>
        <w:t>more.</w:t>
      </w:r>
      <w:r>
        <w:rPr>
          <w:spacing w:val="-3"/>
        </w:rPr>
        <w:t> </w:t>
      </w:r>
      <w:r>
        <w:rPr/>
        <w:t>We</w:t>
      </w:r>
      <w:r>
        <w:rPr>
          <w:spacing w:val="-3"/>
        </w:rPr>
        <w:t> </w:t>
      </w:r>
      <w:r>
        <w:rPr/>
        <w:t>advocate</w:t>
      </w:r>
      <w:r>
        <w:rPr>
          <w:spacing w:val="-3"/>
        </w:rPr>
        <w:t> </w:t>
      </w:r>
      <w:r>
        <w:rPr/>
        <w:t>for</w:t>
      </w:r>
      <w:r>
        <w:rPr>
          <w:spacing w:val="-3"/>
        </w:rPr>
        <w:t> </w:t>
      </w:r>
      <w:r>
        <w:rPr/>
        <w:t>high</w:t>
      </w:r>
      <w:r>
        <w:rPr>
          <w:spacing w:val="-3"/>
        </w:rPr>
        <w:t> </w:t>
      </w:r>
      <w:r>
        <w:rPr/>
        <w:t>expectations</w:t>
      </w:r>
      <w:r>
        <w:rPr>
          <w:spacing w:val="-3"/>
        </w:rPr>
        <w:t> </w:t>
      </w:r>
      <w:r>
        <w:rPr/>
        <w:t>for</w:t>
      </w:r>
      <w:r>
        <w:rPr>
          <w:spacing w:val="-3"/>
        </w:rPr>
        <w:t> </w:t>
      </w:r>
      <w:r>
        <w:rPr/>
        <w:t>children with disabilities under these and other laws. With this mission in mind, as well as the advocacy we conduct on behalf of the 8 million children with disabilities ages 0-21 -identified under IDEA- and the 1.5 million children eligible under Section 504, </w:t>
      </w:r>
      <w:r>
        <w:rPr>
          <w:u w:val="thick"/>
        </w:rPr>
        <w:t>we ask that you discontinue the use of this</w:t>
      </w:r>
      <w:r>
        <w:rPr>
          <w:u w:val="none"/>
        </w:rPr>
        <w:t> </w:t>
      </w:r>
      <w:r>
        <w:rPr>
          <w:u w:val="thick"/>
        </w:rPr>
        <w:t>harmful and stigmatizing phrase.</w:t>
      </w:r>
    </w:p>
    <w:p>
      <w:pPr>
        <w:pStyle w:val="BodyText"/>
        <w:spacing w:before="44"/>
        <w:ind w:left="0"/>
      </w:pPr>
    </w:p>
    <w:p>
      <w:pPr>
        <w:pStyle w:val="BodyText"/>
        <w:spacing w:line="276" w:lineRule="auto"/>
        <w:ind w:right="305"/>
      </w:pPr>
      <w:r>
        <w:rPr/>
        <w:t>As noted by the National Center on Journalism and Disability (NCDJ), “the word ‘special’ in relationship</w:t>
      </w:r>
      <w:r>
        <w:rPr>
          <w:spacing w:val="-4"/>
        </w:rPr>
        <w:t> </w:t>
      </w:r>
      <w:r>
        <w:rPr/>
        <w:t>to</w:t>
      </w:r>
      <w:r>
        <w:rPr>
          <w:spacing w:val="-4"/>
        </w:rPr>
        <w:t> </w:t>
      </w:r>
      <w:r>
        <w:rPr/>
        <w:t>those</w:t>
      </w:r>
      <w:r>
        <w:rPr>
          <w:spacing w:val="-4"/>
        </w:rPr>
        <w:t> </w:t>
      </w:r>
      <w:r>
        <w:rPr/>
        <w:t>with</w:t>
      </w:r>
      <w:r>
        <w:rPr>
          <w:spacing w:val="-4"/>
        </w:rPr>
        <w:t> </w:t>
      </w:r>
      <w:r>
        <w:rPr/>
        <w:t>disabilities</w:t>
      </w:r>
      <w:r>
        <w:rPr>
          <w:spacing w:val="-4"/>
        </w:rPr>
        <w:t> </w:t>
      </w:r>
      <w:r>
        <w:rPr/>
        <w:t>is</w:t>
      </w:r>
      <w:r>
        <w:rPr>
          <w:spacing w:val="-4"/>
        </w:rPr>
        <w:t> </w:t>
      </w:r>
      <w:r>
        <w:rPr/>
        <w:t>now</w:t>
      </w:r>
      <w:r>
        <w:rPr>
          <w:spacing w:val="-4"/>
        </w:rPr>
        <w:t> </w:t>
      </w:r>
      <w:r>
        <w:rPr/>
        <w:t>widely</w:t>
      </w:r>
      <w:r>
        <w:rPr>
          <w:spacing w:val="-4"/>
        </w:rPr>
        <w:t> </w:t>
      </w:r>
      <w:r>
        <w:rPr/>
        <w:t>considered</w:t>
      </w:r>
      <w:r>
        <w:rPr>
          <w:spacing w:val="-4"/>
        </w:rPr>
        <w:t> </w:t>
      </w:r>
      <w:r>
        <w:rPr/>
        <w:t>offensive</w:t>
      </w:r>
      <w:r>
        <w:rPr>
          <w:spacing w:val="-4"/>
        </w:rPr>
        <w:t> </w:t>
      </w:r>
      <w:r>
        <w:rPr/>
        <w:t>because</w:t>
      </w:r>
      <w:r>
        <w:rPr>
          <w:spacing w:val="-4"/>
        </w:rPr>
        <w:t> </w:t>
      </w:r>
      <w:r>
        <w:rPr/>
        <w:t>it</w:t>
      </w:r>
      <w:r>
        <w:rPr>
          <w:spacing w:val="-4"/>
        </w:rPr>
        <w:t> </w:t>
      </w:r>
      <w:r>
        <w:rPr/>
        <w:t>euphemistically stigmatizes</w:t>
      </w:r>
      <w:r>
        <w:rPr>
          <w:spacing w:val="-9"/>
        </w:rPr>
        <w:t> </w:t>
      </w:r>
      <w:r>
        <w:rPr/>
        <w:t>that</w:t>
      </w:r>
      <w:r>
        <w:rPr>
          <w:spacing w:val="-9"/>
        </w:rPr>
        <w:t> </w:t>
      </w:r>
      <w:r>
        <w:rPr/>
        <w:t>which</w:t>
      </w:r>
      <w:r>
        <w:rPr>
          <w:spacing w:val="-9"/>
        </w:rPr>
        <w:t> </w:t>
      </w:r>
      <w:r>
        <w:rPr/>
        <w:t>is</w:t>
      </w:r>
      <w:r>
        <w:rPr>
          <w:spacing w:val="-9"/>
        </w:rPr>
        <w:t> </w:t>
      </w:r>
      <w:r>
        <w:rPr/>
        <w:t>different.”</w:t>
      </w:r>
      <w:r>
        <w:rPr>
          <w:spacing w:val="-9"/>
        </w:rPr>
        <w:t> </w:t>
      </w:r>
      <w:r>
        <w:rPr/>
        <w:t>The</w:t>
      </w:r>
      <w:r>
        <w:rPr>
          <w:spacing w:val="-9"/>
        </w:rPr>
        <w:t> </w:t>
      </w:r>
      <w:r>
        <w:rPr/>
        <w:t>NCDJ</w:t>
      </w:r>
      <w:r>
        <w:rPr>
          <w:spacing w:val="-9"/>
        </w:rPr>
        <w:t> </w:t>
      </w:r>
      <w:r>
        <w:rPr/>
        <w:t>therefore</w:t>
      </w:r>
      <w:r>
        <w:rPr>
          <w:spacing w:val="-9"/>
        </w:rPr>
        <w:t> </w:t>
      </w:r>
      <w:r>
        <w:rPr/>
        <w:t>recommends</w:t>
      </w:r>
      <w:r>
        <w:rPr>
          <w:spacing w:val="-9"/>
        </w:rPr>
        <w:t> </w:t>
      </w:r>
      <w:r>
        <w:rPr/>
        <w:t>avoiding</w:t>
      </w:r>
      <w:r>
        <w:rPr>
          <w:spacing w:val="-9"/>
        </w:rPr>
        <w:t> </w:t>
      </w:r>
      <w:r>
        <w:rPr/>
        <w:t>using</w:t>
      </w:r>
      <w:r>
        <w:rPr>
          <w:spacing w:val="-9"/>
        </w:rPr>
        <w:t> </w:t>
      </w:r>
      <w:r>
        <w:rPr/>
        <w:t>this</w:t>
      </w:r>
      <w:r>
        <w:rPr>
          <w:spacing w:val="-9"/>
        </w:rPr>
        <w:t> </w:t>
      </w:r>
      <w:r>
        <w:rPr/>
        <w:t>term</w:t>
      </w:r>
      <w:r>
        <w:rPr>
          <w:spacing w:val="-9"/>
        </w:rPr>
        <w:t> </w:t>
      </w:r>
      <w:r>
        <w:rPr/>
        <w:t>when describing a person with a disability. In addition, the Associated Press Stylebook also advises to avoid</w:t>
      </w:r>
      <w:r>
        <w:rPr>
          <w:spacing w:val="-4"/>
        </w:rPr>
        <w:t> </w:t>
      </w:r>
      <w:r>
        <w:rPr/>
        <w:t>this</w:t>
      </w:r>
      <w:r>
        <w:rPr>
          <w:spacing w:val="-4"/>
        </w:rPr>
        <w:t> </w:t>
      </w:r>
      <w:r>
        <w:rPr/>
        <w:t>and</w:t>
      </w:r>
      <w:r>
        <w:rPr>
          <w:spacing w:val="-4"/>
        </w:rPr>
        <w:t> </w:t>
      </w:r>
      <w:r>
        <w:rPr/>
        <w:t>related</w:t>
      </w:r>
      <w:r>
        <w:rPr>
          <w:spacing w:val="-4"/>
        </w:rPr>
        <w:t> </w:t>
      </w:r>
      <w:r>
        <w:rPr/>
        <w:t>terms</w:t>
      </w:r>
      <w:r>
        <w:rPr>
          <w:spacing w:val="-4"/>
        </w:rPr>
        <w:t> </w:t>
      </w:r>
      <w:r>
        <w:rPr/>
        <w:t>when</w:t>
      </w:r>
      <w:r>
        <w:rPr>
          <w:spacing w:val="-4"/>
        </w:rPr>
        <w:t> </w:t>
      </w:r>
      <w:r>
        <w:rPr/>
        <w:t>possible</w:t>
      </w:r>
      <w:r>
        <w:rPr>
          <w:spacing w:val="-4"/>
        </w:rPr>
        <w:t> </w:t>
      </w:r>
      <w:r>
        <w:rPr/>
        <w:t>as</w:t>
      </w:r>
      <w:r>
        <w:rPr>
          <w:spacing w:val="-4"/>
        </w:rPr>
        <w:t> </w:t>
      </w:r>
      <w:r>
        <w:rPr/>
        <w:t>“many</w:t>
      </w:r>
      <w:r>
        <w:rPr>
          <w:spacing w:val="-4"/>
        </w:rPr>
        <w:t> </w:t>
      </w:r>
      <w:r>
        <w:rPr/>
        <w:t>view</w:t>
      </w:r>
      <w:r>
        <w:rPr>
          <w:spacing w:val="-4"/>
        </w:rPr>
        <w:t> </w:t>
      </w:r>
      <w:r>
        <w:rPr/>
        <w:t>them</w:t>
      </w:r>
      <w:r>
        <w:rPr>
          <w:spacing w:val="-4"/>
        </w:rPr>
        <w:t> </w:t>
      </w:r>
      <w:r>
        <w:rPr/>
        <w:t>as</w:t>
      </w:r>
      <w:r>
        <w:rPr>
          <w:spacing w:val="-4"/>
        </w:rPr>
        <w:t> </w:t>
      </w:r>
      <w:r>
        <w:rPr/>
        <w:t>euphemistic</w:t>
      </w:r>
      <w:r>
        <w:rPr>
          <w:spacing w:val="-4"/>
        </w:rPr>
        <w:t> </w:t>
      </w:r>
      <w:r>
        <w:rPr/>
        <w:t>and</w:t>
      </w:r>
      <w:r>
        <w:rPr>
          <w:spacing w:val="-4"/>
        </w:rPr>
        <w:t> </w:t>
      </w:r>
      <w:r>
        <w:rPr/>
        <w:t>offensive”.</w:t>
      </w:r>
      <w:r>
        <w:rPr>
          <w:spacing w:val="-4"/>
        </w:rPr>
        <w:t> </w:t>
      </w:r>
      <w:r>
        <w:rPr/>
        <w:t>The National Disability Rights Network and The Arc of the United States also state on their respective websites that this term should not be used.</w:t>
      </w:r>
      <w:r>
        <w:rPr>
          <w:vertAlign w:val="superscript"/>
        </w:rPr>
        <w:t>12</w:t>
      </w:r>
      <w:r>
        <w:rPr>
          <w:spacing w:val="-1"/>
          <w:vertAlign w:val="baseline"/>
        </w:rPr>
        <w:t> </w:t>
      </w:r>
      <w:r>
        <w:rPr>
          <w:vertAlign w:val="baseline"/>
        </w:rPr>
        <w:t>There is even research to suggest the harmful impact</w:t>
      </w:r>
    </w:p>
    <w:p>
      <w:pPr>
        <w:pStyle w:val="BodyText"/>
        <w:spacing w:before="92"/>
        <w:ind w:left="0"/>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228922</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25391pt;width:144pt;height:.1pt;mso-position-horizontal-relative:page;mso-position-vertical-relative:paragraph;z-index:-15728640;mso-wrap-distance-left:0;mso-wrap-distance-right:0" id="docshape1" coordorigin="1440,361" coordsize="2880,0" path="m1440,361l4320,361e" filled="false" stroked="true" strokeweight=".75pt" strokecolor="#000000">
                <v:path arrowok="t"/>
                <v:stroke dashstyle="solid"/>
                <w10:wrap type="topAndBottom"/>
              </v:shape>
            </w:pict>
          </mc:Fallback>
        </mc:AlternateContent>
      </w:r>
    </w:p>
    <w:p>
      <w:pPr>
        <w:spacing w:before="102"/>
        <w:ind w:left="640" w:right="1935" w:firstLine="0"/>
        <w:jc w:val="left"/>
        <w:rPr>
          <w:sz w:val="18"/>
        </w:rPr>
      </w:pPr>
      <w:r>
        <w:rPr>
          <w:sz w:val="18"/>
          <w:vertAlign w:val="superscript"/>
        </w:rPr>
        <w:t>1</w:t>
      </w:r>
      <w:r>
        <w:rPr>
          <w:spacing w:val="-6"/>
          <w:sz w:val="18"/>
          <w:vertAlign w:val="baseline"/>
        </w:rPr>
        <w:t> </w:t>
      </w:r>
      <w:r>
        <w:rPr>
          <w:sz w:val="18"/>
          <w:vertAlign w:val="baseline"/>
        </w:rPr>
        <w:t>National</w:t>
      </w:r>
      <w:r>
        <w:rPr>
          <w:spacing w:val="-5"/>
          <w:sz w:val="18"/>
          <w:vertAlign w:val="baseline"/>
        </w:rPr>
        <w:t> </w:t>
      </w:r>
      <w:r>
        <w:rPr>
          <w:sz w:val="18"/>
          <w:vertAlign w:val="baseline"/>
        </w:rPr>
        <w:t>Disability</w:t>
      </w:r>
      <w:r>
        <w:rPr>
          <w:spacing w:val="-5"/>
          <w:sz w:val="18"/>
          <w:vertAlign w:val="baseline"/>
        </w:rPr>
        <w:t> </w:t>
      </w:r>
      <w:r>
        <w:rPr>
          <w:sz w:val="18"/>
          <w:vertAlign w:val="baseline"/>
        </w:rPr>
        <w:t>Rights</w:t>
      </w:r>
      <w:r>
        <w:rPr>
          <w:spacing w:val="-5"/>
          <w:sz w:val="18"/>
          <w:vertAlign w:val="baseline"/>
        </w:rPr>
        <w:t> </w:t>
      </w:r>
      <w:r>
        <w:rPr>
          <w:sz w:val="18"/>
          <w:vertAlign w:val="baseline"/>
        </w:rPr>
        <w:t>Network.</w:t>
      </w:r>
      <w:r>
        <w:rPr>
          <w:spacing w:val="-5"/>
          <w:sz w:val="18"/>
          <w:vertAlign w:val="baseline"/>
        </w:rPr>
        <w:t> </w:t>
      </w:r>
      <w:r>
        <w:rPr>
          <w:sz w:val="18"/>
          <w:vertAlign w:val="baseline"/>
        </w:rPr>
        <w:t>(2020,</w:t>
      </w:r>
      <w:r>
        <w:rPr>
          <w:spacing w:val="-5"/>
          <w:sz w:val="18"/>
          <w:vertAlign w:val="baseline"/>
        </w:rPr>
        <w:t> </w:t>
      </w:r>
      <w:r>
        <w:rPr>
          <w:sz w:val="18"/>
          <w:vertAlign w:val="baseline"/>
        </w:rPr>
        <w:t>October</w:t>
      </w:r>
      <w:r>
        <w:rPr>
          <w:spacing w:val="-5"/>
          <w:sz w:val="18"/>
          <w:vertAlign w:val="baseline"/>
        </w:rPr>
        <w:t> </w:t>
      </w:r>
      <w:r>
        <w:rPr>
          <w:sz w:val="18"/>
          <w:vertAlign w:val="baseline"/>
        </w:rPr>
        <w:t>27).</w:t>
      </w:r>
      <w:r>
        <w:rPr>
          <w:spacing w:val="-5"/>
          <w:sz w:val="18"/>
          <w:vertAlign w:val="baseline"/>
        </w:rPr>
        <w:t> </w:t>
      </w:r>
      <w:r>
        <w:rPr>
          <w:i/>
          <w:sz w:val="18"/>
          <w:vertAlign w:val="baseline"/>
        </w:rPr>
        <w:t>Communicating</w:t>
      </w:r>
      <w:r>
        <w:rPr>
          <w:i/>
          <w:spacing w:val="-5"/>
          <w:sz w:val="18"/>
          <w:vertAlign w:val="baseline"/>
        </w:rPr>
        <w:t> </w:t>
      </w:r>
      <w:r>
        <w:rPr>
          <w:i/>
          <w:sz w:val="18"/>
          <w:vertAlign w:val="baseline"/>
        </w:rPr>
        <w:t>About</w:t>
      </w:r>
      <w:r>
        <w:rPr>
          <w:i/>
          <w:spacing w:val="-5"/>
          <w:sz w:val="18"/>
          <w:vertAlign w:val="baseline"/>
        </w:rPr>
        <w:t> </w:t>
      </w:r>
      <w:r>
        <w:rPr>
          <w:i/>
          <w:sz w:val="18"/>
          <w:vertAlign w:val="baseline"/>
        </w:rPr>
        <w:t>People</w:t>
      </w:r>
      <w:r>
        <w:rPr>
          <w:i/>
          <w:spacing w:val="-5"/>
          <w:sz w:val="18"/>
          <w:vertAlign w:val="baseline"/>
        </w:rPr>
        <w:t> </w:t>
      </w:r>
      <w:r>
        <w:rPr>
          <w:i/>
          <w:sz w:val="18"/>
          <w:vertAlign w:val="baseline"/>
        </w:rPr>
        <w:t>with</w:t>
      </w:r>
      <w:r>
        <w:rPr>
          <w:i/>
          <w:spacing w:val="-5"/>
          <w:sz w:val="18"/>
          <w:vertAlign w:val="baseline"/>
        </w:rPr>
        <w:t> </w:t>
      </w:r>
      <w:r>
        <w:rPr>
          <w:i/>
          <w:sz w:val="18"/>
          <w:vertAlign w:val="baseline"/>
        </w:rPr>
        <w:t>Disabilities</w:t>
      </w:r>
      <w:r>
        <w:rPr>
          <w:sz w:val="18"/>
          <w:vertAlign w:val="baseline"/>
        </w:rPr>
        <w:t>.</w:t>
      </w:r>
      <w:r>
        <w:rPr>
          <w:spacing w:val="-5"/>
          <w:sz w:val="18"/>
          <w:vertAlign w:val="baseline"/>
        </w:rPr>
        <w:t> </w:t>
      </w:r>
      <w:r>
        <w:rPr>
          <w:sz w:val="18"/>
          <w:vertAlign w:val="baseline"/>
        </w:rPr>
        <w:t>NDRN. </w:t>
      </w:r>
      <w:hyperlink r:id="rId6">
        <w:r>
          <w:rPr>
            <w:color w:val="1154CC"/>
            <w:spacing w:val="-2"/>
            <w:sz w:val="18"/>
            <w:u w:val="thick" w:color="1154CC"/>
            <w:vertAlign w:val="baseline"/>
          </w:rPr>
          <w:t>https://www.ndrn.org/resource/communicating-about-people-with-disabilities/</w:t>
        </w:r>
      </w:hyperlink>
    </w:p>
    <w:p>
      <w:pPr>
        <w:spacing w:before="0"/>
        <w:ind w:left="640" w:right="0" w:firstLine="0"/>
        <w:jc w:val="left"/>
        <w:rPr>
          <w:sz w:val="18"/>
        </w:rPr>
      </w:pPr>
      <w:r>
        <w:rPr>
          <w:sz w:val="18"/>
          <w:vertAlign w:val="superscript"/>
        </w:rPr>
        <w:t>2</w:t>
      </w:r>
      <w:r>
        <w:rPr>
          <w:spacing w:val="-5"/>
          <w:sz w:val="18"/>
          <w:vertAlign w:val="baseline"/>
        </w:rPr>
        <w:t> </w:t>
      </w:r>
      <w:r>
        <w:rPr>
          <w:sz w:val="18"/>
          <w:vertAlign w:val="baseline"/>
        </w:rPr>
        <w:t>The</w:t>
      </w:r>
      <w:r>
        <w:rPr>
          <w:spacing w:val="-3"/>
          <w:sz w:val="18"/>
          <w:vertAlign w:val="baseline"/>
        </w:rPr>
        <w:t> </w:t>
      </w:r>
      <w:r>
        <w:rPr>
          <w:sz w:val="18"/>
          <w:vertAlign w:val="baseline"/>
        </w:rPr>
        <w:t>Arc.</w:t>
      </w:r>
      <w:r>
        <w:rPr>
          <w:spacing w:val="-3"/>
          <w:sz w:val="18"/>
          <w:vertAlign w:val="baseline"/>
        </w:rPr>
        <w:t> </w:t>
      </w:r>
      <w:r>
        <w:rPr>
          <w:sz w:val="18"/>
          <w:vertAlign w:val="baseline"/>
        </w:rPr>
        <w:t>(2025,</w:t>
      </w:r>
      <w:r>
        <w:rPr>
          <w:spacing w:val="-4"/>
          <w:sz w:val="18"/>
          <w:vertAlign w:val="baseline"/>
        </w:rPr>
        <w:t> </w:t>
      </w:r>
      <w:r>
        <w:rPr>
          <w:sz w:val="18"/>
          <w:vertAlign w:val="baseline"/>
        </w:rPr>
        <w:t>July</w:t>
      </w:r>
      <w:r>
        <w:rPr>
          <w:spacing w:val="-3"/>
          <w:sz w:val="18"/>
          <w:vertAlign w:val="baseline"/>
        </w:rPr>
        <w:t> </w:t>
      </w:r>
      <w:r>
        <w:rPr>
          <w:sz w:val="18"/>
          <w:vertAlign w:val="baseline"/>
        </w:rPr>
        <w:t>14).</w:t>
      </w:r>
      <w:r>
        <w:rPr>
          <w:spacing w:val="-3"/>
          <w:sz w:val="18"/>
          <w:vertAlign w:val="baseline"/>
        </w:rPr>
        <w:t> </w:t>
      </w:r>
      <w:r>
        <w:rPr>
          <w:i/>
          <w:sz w:val="18"/>
          <w:vertAlign w:val="baseline"/>
        </w:rPr>
        <w:t>Press</w:t>
      </w:r>
      <w:r>
        <w:rPr>
          <w:i/>
          <w:spacing w:val="-3"/>
          <w:sz w:val="18"/>
          <w:vertAlign w:val="baseline"/>
        </w:rPr>
        <w:t> </w:t>
      </w:r>
      <w:r>
        <w:rPr>
          <w:i/>
          <w:sz w:val="18"/>
          <w:vertAlign w:val="baseline"/>
        </w:rPr>
        <w:t>center</w:t>
      </w:r>
      <w:r>
        <w:rPr>
          <w:sz w:val="18"/>
          <w:vertAlign w:val="baseline"/>
        </w:rPr>
        <w:t>.</w:t>
      </w:r>
      <w:r>
        <w:rPr>
          <w:spacing w:val="-4"/>
          <w:sz w:val="18"/>
          <w:vertAlign w:val="baseline"/>
        </w:rPr>
        <w:t> </w:t>
      </w:r>
      <w:r>
        <w:rPr>
          <w:sz w:val="18"/>
          <w:vertAlign w:val="baseline"/>
        </w:rPr>
        <w:t>The</w:t>
      </w:r>
      <w:r>
        <w:rPr>
          <w:spacing w:val="-3"/>
          <w:sz w:val="18"/>
          <w:vertAlign w:val="baseline"/>
        </w:rPr>
        <w:t> </w:t>
      </w:r>
      <w:r>
        <w:rPr>
          <w:sz w:val="18"/>
          <w:vertAlign w:val="baseline"/>
        </w:rPr>
        <w:t>Arc.</w:t>
      </w:r>
      <w:r>
        <w:rPr>
          <w:spacing w:val="-3"/>
          <w:sz w:val="18"/>
          <w:vertAlign w:val="baseline"/>
        </w:rPr>
        <w:t> </w:t>
      </w:r>
      <w:hyperlink r:id="rId7">
        <w:r>
          <w:rPr>
            <w:color w:val="1154CC"/>
            <w:sz w:val="18"/>
            <w:u w:val="thick" w:color="1154CC"/>
            <w:vertAlign w:val="baseline"/>
          </w:rPr>
          <w:t>https://thearc.org/about-us/press-</w:t>
        </w:r>
        <w:r>
          <w:rPr>
            <w:color w:val="1154CC"/>
            <w:spacing w:val="-2"/>
            <w:sz w:val="18"/>
            <w:u w:val="thick" w:color="1154CC"/>
            <w:vertAlign w:val="baseline"/>
          </w:rPr>
          <w:t>center</w:t>
        </w:r>
      </w:hyperlink>
    </w:p>
    <w:p>
      <w:pPr>
        <w:pStyle w:val="BodyText"/>
        <w:spacing w:before="194"/>
        <w:ind w:left="0"/>
        <w:rPr>
          <w:sz w:val="20"/>
        </w:rPr>
      </w:pPr>
      <w:r>
        <w:rPr/>
        <w:drawing>
          <wp:anchor distT="0" distB="0" distL="0" distR="0" allowOverlap="1" layoutInCell="1" locked="0" behindDoc="1" simplePos="0" relativeHeight="487588352">
            <wp:simplePos x="0" y="0"/>
            <wp:positionH relativeFrom="page">
              <wp:posOffset>581025</wp:posOffset>
            </wp:positionH>
            <wp:positionV relativeFrom="paragraph">
              <wp:posOffset>293459</wp:posOffset>
            </wp:positionV>
            <wp:extent cx="6555532" cy="12230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6555532" cy="122301"/>
                    </a:xfrm>
                    <a:prstGeom prst="rect">
                      <a:avLst/>
                    </a:prstGeom>
                  </pic:spPr>
                </pic:pic>
              </a:graphicData>
            </a:graphic>
          </wp:anchor>
        </w:drawing>
      </w:r>
    </w:p>
    <w:p>
      <w:pPr>
        <w:spacing w:after="0"/>
        <w:rPr>
          <w:sz w:val="20"/>
        </w:rPr>
        <w:sectPr>
          <w:type w:val="continuous"/>
          <w:pgSz w:w="12240" w:h="15840"/>
          <w:pgMar w:top="740" w:bottom="280" w:left="800" w:right="800"/>
        </w:sectPr>
      </w:pPr>
    </w:p>
    <w:p>
      <w:pPr>
        <w:pStyle w:val="BodyText"/>
        <w:spacing w:line="276" w:lineRule="auto" w:before="24"/>
        <w:ind w:right="178"/>
      </w:pPr>
      <w:r>
        <w:rPr/>
        <w:t>of using these two words together. A 2016 study found that “persons are viewed more negatively when described as having special needs than when described as having a disability or having a certain</w:t>
      </w:r>
      <w:r>
        <w:rPr>
          <w:spacing w:val="-9"/>
        </w:rPr>
        <w:t> </w:t>
      </w:r>
      <w:r>
        <w:rPr/>
        <w:t>disability,</w:t>
      </w:r>
      <w:r>
        <w:rPr>
          <w:spacing w:val="-9"/>
        </w:rPr>
        <w:t> </w:t>
      </w:r>
      <w:r>
        <w:rPr/>
        <w:t>indicating</w:t>
      </w:r>
      <w:r>
        <w:rPr>
          <w:spacing w:val="-9"/>
        </w:rPr>
        <w:t> </w:t>
      </w:r>
      <w:r>
        <w:rPr/>
        <w:t>that</w:t>
      </w:r>
      <w:r>
        <w:rPr>
          <w:spacing w:val="-9"/>
        </w:rPr>
        <w:t> </w:t>
      </w:r>
      <w:r>
        <w:rPr/>
        <w:t>special</w:t>
      </w:r>
      <w:r>
        <w:rPr>
          <w:spacing w:val="-9"/>
        </w:rPr>
        <w:t> </w:t>
      </w:r>
      <w:r>
        <w:rPr/>
        <w:t>needs</w:t>
      </w:r>
      <w:r>
        <w:rPr>
          <w:spacing w:val="-9"/>
        </w:rPr>
        <w:t> </w:t>
      </w:r>
      <w:r>
        <w:rPr/>
        <w:t>is</w:t>
      </w:r>
      <w:r>
        <w:rPr>
          <w:spacing w:val="-9"/>
        </w:rPr>
        <w:t> </w:t>
      </w:r>
      <w:r>
        <w:rPr/>
        <w:t>an</w:t>
      </w:r>
      <w:r>
        <w:rPr>
          <w:spacing w:val="-9"/>
        </w:rPr>
        <w:t> </w:t>
      </w:r>
      <w:r>
        <w:rPr/>
        <w:t>ineffective</w:t>
      </w:r>
      <w:r>
        <w:rPr>
          <w:spacing w:val="-9"/>
        </w:rPr>
        <w:t> </w:t>
      </w:r>
      <w:r>
        <w:rPr/>
        <w:t>euphemism.”</w:t>
      </w:r>
      <w:r>
        <w:rPr>
          <w:vertAlign w:val="superscript"/>
        </w:rPr>
        <w:t>3</w:t>
      </w:r>
      <w:r>
        <w:rPr>
          <w:spacing w:val="-10"/>
          <w:vertAlign w:val="baseline"/>
        </w:rPr>
        <w:t> </w:t>
      </w:r>
      <w:r>
        <w:rPr>
          <w:vertAlign w:val="baseline"/>
        </w:rPr>
        <w:t>Instead,</w:t>
      </w:r>
      <w:r>
        <w:rPr>
          <w:spacing w:val="-9"/>
          <w:vertAlign w:val="baseline"/>
        </w:rPr>
        <w:t> </w:t>
      </w:r>
      <w:r>
        <w:rPr>
          <w:vertAlign w:val="baseline"/>
        </w:rPr>
        <w:t>we</w:t>
      </w:r>
      <w:r>
        <w:rPr>
          <w:spacing w:val="-9"/>
          <w:vertAlign w:val="baseline"/>
        </w:rPr>
        <w:t> </w:t>
      </w:r>
      <w:r>
        <w:rPr>
          <w:vertAlign w:val="baseline"/>
        </w:rPr>
        <w:t>urge</w:t>
      </w:r>
      <w:r>
        <w:rPr>
          <w:spacing w:val="-9"/>
          <w:vertAlign w:val="baseline"/>
        </w:rPr>
        <w:t> </w:t>
      </w:r>
      <w:r>
        <w:rPr>
          <w:vertAlign w:val="baseline"/>
        </w:rPr>
        <w:t>USED to use the phrases children/students with disabilities or disabled children/students.</w:t>
      </w:r>
    </w:p>
    <w:p>
      <w:pPr>
        <w:pStyle w:val="BodyText"/>
        <w:spacing w:before="44"/>
        <w:ind w:left="0"/>
      </w:pPr>
    </w:p>
    <w:p>
      <w:pPr>
        <w:pStyle w:val="BodyText"/>
        <w:spacing w:line="276" w:lineRule="auto"/>
        <w:ind w:right="305"/>
      </w:pPr>
      <w:r>
        <w:rPr/>
        <w:t>The 24 undersigned organizations stand united with the children, families, educators, specialized personnel, researchers, and others and will continue to fight for the hard-won access to education and the civil rights of disabled students. Together with bipartisan allies in Congress and across the U.S.,</w:t>
      </w:r>
      <w:r>
        <w:rPr>
          <w:spacing w:val="-3"/>
        </w:rPr>
        <w:t> </w:t>
      </w:r>
      <w:r>
        <w:rPr/>
        <w:t>we</w:t>
      </w:r>
      <w:r>
        <w:rPr>
          <w:spacing w:val="-3"/>
        </w:rPr>
        <w:t> </w:t>
      </w:r>
      <w:r>
        <w:rPr/>
        <w:t>will</w:t>
      </w:r>
      <w:r>
        <w:rPr>
          <w:spacing w:val="-3"/>
        </w:rPr>
        <w:t> </w:t>
      </w:r>
      <w:r>
        <w:rPr/>
        <w:t>continue</w:t>
      </w:r>
      <w:r>
        <w:rPr>
          <w:spacing w:val="-3"/>
        </w:rPr>
        <w:t> </w:t>
      </w:r>
      <w:r>
        <w:rPr/>
        <w:t>our</w:t>
      </w:r>
      <w:r>
        <w:rPr>
          <w:spacing w:val="-3"/>
        </w:rPr>
        <w:t> </w:t>
      </w:r>
      <w:r>
        <w:rPr/>
        <w:t>work</w:t>
      </w:r>
      <w:r>
        <w:rPr>
          <w:spacing w:val="-3"/>
        </w:rPr>
        <w:t> </w:t>
      </w:r>
      <w:r>
        <w:rPr/>
        <w:t>to</w:t>
      </w:r>
      <w:r>
        <w:rPr>
          <w:spacing w:val="-3"/>
        </w:rPr>
        <w:t> </w:t>
      </w:r>
      <w:r>
        <w:rPr/>
        <w:t>protect</w:t>
      </w:r>
      <w:r>
        <w:rPr>
          <w:spacing w:val="-3"/>
        </w:rPr>
        <w:t> </w:t>
      </w:r>
      <w:r>
        <w:rPr/>
        <w:t>access</w:t>
      </w:r>
      <w:r>
        <w:rPr>
          <w:spacing w:val="-3"/>
        </w:rPr>
        <w:t> </w:t>
      </w:r>
      <w:r>
        <w:rPr/>
        <w:t>to</w:t>
      </w:r>
      <w:r>
        <w:rPr>
          <w:spacing w:val="-3"/>
        </w:rPr>
        <w:t> </w:t>
      </w:r>
      <w:r>
        <w:rPr/>
        <w:t>education</w:t>
      </w:r>
      <w:r>
        <w:rPr>
          <w:spacing w:val="-3"/>
        </w:rPr>
        <w:t> </w:t>
      </w:r>
      <w:r>
        <w:rPr/>
        <w:t>through</w:t>
      </w:r>
      <w:r>
        <w:rPr>
          <w:spacing w:val="-3"/>
        </w:rPr>
        <w:t> </w:t>
      </w:r>
      <w:r>
        <w:rPr/>
        <w:t>IDEA,</w:t>
      </w:r>
      <w:r>
        <w:rPr>
          <w:spacing w:val="-3"/>
        </w:rPr>
        <w:t> </w:t>
      </w:r>
      <w:r>
        <w:rPr/>
        <w:t>Section</w:t>
      </w:r>
      <w:r>
        <w:rPr>
          <w:spacing w:val="-3"/>
        </w:rPr>
        <w:t> </w:t>
      </w:r>
      <w:r>
        <w:rPr/>
        <w:t>504,</w:t>
      </w:r>
      <w:r>
        <w:rPr>
          <w:spacing w:val="-3"/>
        </w:rPr>
        <w:t> </w:t>
      </w:r>
      <w:r>
        <w:rPr/>
        <w:t>and</w:t>
      </w:r>
      <w:r>
        <w:rPr>
          <w:spacing w:val="-3"/>
        </w:rPr>
        <w:t> </w:t>
      </w:r>
      <w:r>
        <w:rPr/>
        <w:t>ESSA as</w:t>
      </w:r>
      <w:r>
        <w:rPr>
          <w:spacing w:val="-6"/>
        </w:rPr>
        <w:t> </w:t>
      </w:r>
      <w:r>
        <w:rPr/>
        <w:t>each</w:t>
      </w:r>
      <w:r>
        <w:rPr>
          <w:spacing w:val="-6"/>
        </w:rPr>
        <w:t> </w:t>
      </w:r>
      <w:r>
        <w:rPr/>
        <w:t>provides</w:t>
      </w:r>
      <w:r>
        <w:rPr>
          <w:spacing w:val="-6"/>
        </w:rPr>
        <w:t> </w:t>
      </w:r>
      <w:r>
        <w:rPr/>
        <w:t>distinct</w:t>
      </w:r>
      <w:r>
        <w:rPr>
          <w:spacing w:val="-6"/>
        </w:rPr>
        <w:t> </w:t>
      </w:r>
      <w:r>
        <w:rPr/>
        <w:t>civil</w:t>
      </w:r>
      <w:r>
        <w:rPr>
          <w:spacing w:val="-6"/>
        </w:rPr>
        <w:t> </w:t>
      </w:r>
      <w:r>
        <w:rPr/>
        <w:t>and</w:t>
      </w:r>
      <w:r>
        <w:rPr>
          <w:spacing w:val="-6"/>
        </w:rPr>
        <w:t> </w:t>
      </w:r>
      <w:r>
        <w:rPr/>
        <w:t>educational</w:t>
      </w:r>
      <w:r>
        <w:rPr>
          <w:spacing w:val="-6"/>
        </w:rPr>
        <w:t> </w:t>
      </w:r>
      <w:r>
        <w:rPr/>
        <w:t>rights</w:t>
      </w:r>
      <w:r>
        <w:rPr>
          <w:spacing w:val="-6"/>
        </w:rPr>
        <w:t> </w:t>
      </w:r>
      <w:r>
        <w:rPr/>
        <w:t>and</w:t>
      </w:r>
      <w:r>
        <w:rPr>
          <w:spacing w:val="-6"/>
        </w:rPr>
        <w:t> </w:t>
      </w:r>
      <w:r>
        <w:rPr/>
        <w:t>opportunities</w:t>
      </w:r>
      <w:r>
        <w:rPr>
          <w:spacing w:val="-6"/>
        </w:rPr>
        <w:t> </w:t>
      </w:r>
      <w:r>
        <w:rPr/>
        <w:t>in</w:t>
      </w:r>
      <w:r>
        <w:rPr>
          <w:spacing w:val="-6"/>
        </w:rPr>
        <w:t> </w:t>
      </w:r>
      <w:r>
        <w:rPr/>
        <w:t>America’s</w:t>
      </w:r>
      <w:r>
        <w:rPr>
          <w:spacing w:val="-6"/>
        </w:rPr>
        <w:t> </w:t>
      </w:r>
      <w:r>
        <w:rPr/>
        <w:t>schools.</w:t>
      </w:r>
      <w:r>
        <w:rPr>
          <w:spacing w:val="-6"/>
        </w:rPr>
        <w:t> </w:t>
      </w:r>
      <w:r>
        <w:rPr/>
        <w:t>We</w:t>
      </w:r>
      <w:r>
        <w:rPr>
          <w:spacing w:val="-6"/>
        </w:rPr>
        <w:t> </w:t>
      </w:r>
      <w:r>
        <w:rPr/>
        <w:t>ask you</w:t>
      </w:r>
      <w:r>
        <w:rPr>
          <w:spacing w:val="-2"/>
        </w:rPr>
        <w:t> </w:t>
      </w:r>
      <w:r>
        <w:rPr/>
        <w:t>to</w:t>
      </w:r>
      <w:r>
        <w:rPr>
          <w:spacing w:val="-2"/>
        </w:rPr>
        <w:t> </w:t>
      </w:r>
      <w:r>
        <w:rPr/>
        <w:t>stand</w:t>
      </w:r>
      <w:r>
        <w:rPr>
          <w:spacing w:val="-2"/>
        </w:rPr>
        <w:t> </w:t>
      </w:r>
      <w:r>
        <w:rPr/>
        <w:t>firm</w:t>
      </w:r>
      <w:r>
        <w:rPr>
          <w:spacing w:val="-2"/>
        </w:rPr>
        <w:t> </w:t>
      </w:r>
      <w:r>
        <w:rPr/>
        <w:t>in</w:t>
      </w:r>
      <w:r>
        <w:rPr>
          <w:spacing w:val="-2"/>
        </w:rPr>
        <w:t> </w:t>
      </w:r>
      <w:r>
        <w:rPr/>
        <w:t>your</w:t>
      </w:r>
      <w:r>
        <w:rPr>
          <w:spacing w:val="-2"/>
        </w:rPr>
        <w:t> </w:t>
      </w:r>
      <w:r>
        <w:rPr/>
        <w:t>commitment</w:t>
      </w:r>
      <w:r>
        <w:rPr>
          <w:spacing w:val="-2"/>
        </w:rPr>
        <w:t> </w:t>
      </w:r>
      <w:r>
        <w:rPr/>
        <w:t>to</w:t>
      </w:r>
      <w:r>
        <w:rPr>
          <w:spacing w:val="-2"/>
        </w:rPr>
        <w:t> </w:t>
      </w:r>
      <w:r>
        <w:rPr/>
        <w:t>these</w:t>
      </w:r>
      <w:r>
        <w:rPr>
          <w:spacing w:val="-2"/>
        </w:rPr>
        <w:t> </w:t>
      </w:r>
      <w:r>
        <w:rPr/>
        <w:t>children</w:t>
      </w:r>
      <w:r>
        <w:rPr>
          <w:spacing w:val="-2"/>
        </w:rPr>
        <w:t> </w:t>
      </w:r>
      <w:r>
        <w:rPr/>
        <w:t>and</w:t>
      </w:r>
      <w:r>
        <w:rPr>
          <w:spacing w:val="-2"/>
        </w:rPr>
        <w:t> </w:t>
      </w:r>
      <w:r>
        <w:rPr/>
        <w:t>their</w:t>
      </w:r>
      <w:r>
        <w:rPr>
          <w:spacing w:val="-2"/>
        </w:rPr>
        <w:t> </w:t>
      </w:r>
      <w:r>
        <w:rPr/>
        <w:t>families</w:t>
      </w:r>
      <w:r>
        <w:rPr>
          <w:spacing w:val="-2"/>
        </w:rPr>
        <w:t> </w:t>
      </w:r>
      <w:r>
        <w:rPr/>
        <w:t>by</w:t>
      </w:r>
      <w:r>
        <w:rPr>
          <w:spacing w:val="-2"/>
        </w:rPr>
        <w:t> </w:t>
      </w:r>
      <w:r>
        <w:rPr/>
        <w:t>eliminating</w:t>
      </w:r>
      <w:r>
        <w:rPr>
          <w:spacing w:val="-2"/>
        </w:rPr>
        <w:t> </w:t>
      </w:r>
      <w:r>
        <w:rPr/>
        <w:t>the</w:t>
      </w:r>
      <w:r>
        <w:rPr>
          <w:spacing w:val="-2"/>
        </w:rPr>
        <w:t> </w:t>
      </w:r>
      <w:r>
        <w:rPr/>
        <w:t>use</w:t>
      </w:r>
      <w:r>
        <w:rPr>
          <w:spacing w:val="-2"/>
        </w:rPr>
        <w:t> </w:t>
      </w:r>
      <w:r>
        <w:rPr/>
        <w:t>of this</w:t>
      </w:r>
      <w:r>
        <w:rPr>
          <w:spacing w:val="-3"/>
        </w:rPr>
        <w:t> </w:t>
      </w:r>
      <w:r>
        <w:rPr/>
        <w:t>harmful</w:t>
      </w:r>
      <w:r>
        <w:rPr>
          <w:spacing w:val="-3"/>
        </w:rPr>
        <w:t> </w:t>
      </w:r>
      <w:r>
        <w:rPr/>
        <w:t>phrase</w:t>
      </w:r>
      <w:r>
        <w:rPr>
          <w:spacing w:val="-3"/>
        </w:rPr>
        <w:t> </w:t>
      </w:r>
      <w:r>
        <w:rPr/>
        <w:t>which</w:t>
      </w:r>
      <w:r>
        <w:rPr>
          <w:spacing w:val="-3"/>
        </w:rPr>
        <w:t> </w:t>
      </w:r>
      <w:r>
        <w:rPr/>
        <w:t>only</w:t>
      </w:r>
      <w:r>
        <w:rPr>
          <w:spacing w:val="-3"/>
        </w:rPr>
        <w:t> </w:t>
      </w:r>
      <w:r>
        <w:rPr/>
        <w:t>serves</w:t>
      </w:r>
      <w:r>
        <w:rPr>
          <w:spacing w:val="-3"/>
        </w:rPr>
        <w:t> </w:t>
      </w:r>
      <w:r>
        <w:rPr/>
        <w:t>to</w:t>
      </w:r>
      <w:r>
        <w:rPr>
          <w:spacing w:val="-3"/>
        </w:rPr>
        <w:t> </w:t>
      </w:r>
      <w:r>
        <w:rPr/>
        <w:t>perpetuate</w:t>
      </w:r>
      <w:r>
        <w:rPr>
          <w:spacing w:val="-3"/>
        </w:rPr>
        <w:t> </w:t>
      </w:r>
      <w:r>
        <w:rPr/>
        <w:t>presumptuous</w:t>
      </w:r>
      <w:r>
        <w:rPr>
          <w:spacing w:val="-3"/>
        </w:rPr>
        <w:t> </w:t>
      </w:r>
      <w:r>
        <w:rPr/>
        <w:t>stigma</w:t>
      </w:r>
      <w:r>
        <w:rPr>
          <w:spacing w:val="-3"/>
        </w:rPr>
        <w:t> </w:t>
      </w:r>
      <w:r>
        <w:rPr/>
        <w:t>and</w:t>
      </w:r>
      <w:r>
        <w:rPr>
          <w:spacing w:val="-3"/>
        </w:rPr>
        <w:t> </w:t>
      </w:r>
      <w:r>
        <w:rPr/>
        <w:t>low</w:t>
      </w:r>
      <w:r>
        <w:rPr>
          <w:spacing w:val="-3"/>
        </w:rPr>
        <w:t> </w:t>
      </w:r>
      <w:r>
        <w:rPr/>
        <w:t>expectations</w:t>
      </w:r>
      <w:r>
        <w:rPr>
          <w:spacing w:val="-3"/>
        </w:rPr>
        <w:t> </w:t>
      </w:r>
      <w:r>
        <w:rPr/>
        <w:t>of students with disabilities. We’d welcome the opportunity to meet with you to discuss language regarding individuals with disabilities.</w:t>
      </w:r>
    </w:p>
    <w:p>
      <w:pPr>
        <w:pStyle w:val="BodyText"/>
        <w:spacing w:before="44"/>
        <w:ind w:left="0"/>
      </w:pPr>
    </w:p>
    <w:p>
      <w:pPr>
        <w:pStyle w:val="BodyText"/>
      </w:pPr>
      <w:r>
        <w:rPr>
          <w:spacing w:val="-2"/>
        </w:rPr>
        <w:t>Sincerely,</w:t>
      </w:r>
    </w:p>
    <w:p>
      <w:pPr>
        <w:pStyle w:val="BodyText"/>
        <w:spacing w:before="88"/>
        <w:ind w:left="0"/>
      </w:pPr>
    </w:p>
    <w:p>
      <w:pPr>
        <w:pStyle w:val="BodyText"/>
      </w:pPr>
      <w:r>
        <w:rPr/>
        <w:t>Access</w:t>
      </w:r>
      <w:r>
        <w:rPr>
          <w:spacing w:val="-14"/>
        </w:rPr>
        <w:t> </w:t>
      </w:r>
      <w:r>
        <w:rPr/>
        <w:t>Ready,</w:t>
      </w:r>
      <w:r>
        <w:rPr>
          <w:spacing w:val="-11"/>
        </w:rPr>
        <w:t> </w:t>
      </w:r>
      <w:r>
        <w:rPr>
          <w:spacing w:val="-4"/>
        </w:rPr>
        <w:t>Inc.</w:t>
      </w:r>
    </w:p>
    <w:p>
      <w:pPr>
        <w:pStyle w:val="BodyText"/>
        <w:spacing w:line="276" w:lineRule="auto" w:before="44"/>
        <w:ind w:right="5504"/>
      </w:pPr>
      <w:r>
        <w:rPr/>
        <w:t>American Music Therapy Association American</w:t>
      </w:r>
      <w:r>
        <w:rPr>
          <w:spacing w:val="-14"/>
        </w:rPr>
        <w:t> </w:t>
      </w:r>
      <w:r>
        <w:rPr/>
        <w:t>Therapeutic</w:t>
      </w:r>
      <w:r>
        <w:rPr>
          <w:spacing w:val="-14"/>
        </w:rPr>
        <w:t> </w:t>
      </w:r>
      <w:r>
        <w:rPr/>
        <w:t>Recreation</w:t>
      </w:r>
      <w:r>
        <w:rPr>
          <w:spacing w:val="-13"/>
        </w:rPr>
        <w:t> </w:t>
      </w:r>
      <w:r>
        <w:rPr/>
        <w:t>Association Assistive Technology Industry Association</w:t>
      </w:r>
    </w:p>
    <w:p>
      <w:pPr>
        <w:pStyle w:val="BodyText"/>
        <w:spacing w:line="276" w:lineRule="auto"/>
        <w:ind w:right="4710"/>
      </w:pPr>
      <w:r>
        <w:rPr/>
        <w:t>Association</w:t>
      </w:r>
      <w:r>
        <w:rPr>
          <w:spacing w:val="-14"/>
        </w:rPr>
        <w:t> </w:t>
      </w:r>
      <w:r>
        <w:rPr/>
        <w:t>of</w:t>
      </w:r>
      <w:r>
        <w:rPr>
          <w:spacing w:val="-14"/>
        </w:rPr>
        <w:t> </w:t>
      </w:r>
      <w:r>
        <w:rPr/>
        <w:t>Assistive</w:t>
      </w:r>
      <w:r>
        <w:rPr>
          <w:spacing w:val="-13"/>
        </w:rPr>
        <w:t> </w:t>
      </w:r>
      <w:r>
        <w:rPr/>
        <w:t>Technology</w:t>
      </w:r>
      <w:r>
        <w:rPr>
          <w:spacing w:val="-14"/>
        </w:rPr>
        <w:t> </w:t>
      </w:r>
      <w:r>
        <w:rPr/>
        <w:t>Act</w:t>
      </w:r>
      <w:r>
        <w:rPr>
          <w:spacing w:val="-13"/>
        </w:rPr>
        <w:t> </w:t>
      </w:r>
      <w:r>
        <w:rPr/>
        <w:t>Programs Association of University Centers on Disabilities Autism Society of America</w:t>
      </w:r>
    </w:p>
    <w:p>
      <w:pPr>
        <w:pStyle w:val="BodyText"/>
        <w:spacing w:line="276" w:lineRule="auto"/>
        <w:ind w:right="3172"/>
      </w:pPr>
      <w:r>
        <w:rPr/>
        <w:t>Children</w:t>
      </w:r>
      <w:r>
        <w:rPr>
          <w:spacing w:val="-14"/>
        </w:rPr>
        <w:t> </w:t>
      </w:r>
      <w:r>
        <w:rPr/>
        <w:t>and</w:t>
      </w:r>
      <w:r>
        <w:rPr>
          <w:spacing w:val="-13"/>
        </w:rPr>
        <w:t> </w:t>
      </w:r>
      <w:r>
        <w:rPr/>
        <w:t>Adults</w:t>
      </w:r>
      <w:r>
        <w:rPr>
          <w:spacing w:val="-14"/>
        </w:rPr>
        <w:t> </w:t>
      </w:r>
      <w:r>
        <w:rPr/>
        <w:t>with</w:t>
      </w:r>
      <w:r>
        <w:rPr>
          <w:spacing w:val="-13"/>
        </w:rPr>
        <w:t> </w:t>
      </w:r>
      <w:r>
        <w:rPr/>
        <w:t>Attention-Deficit/Hyperactivity</w:t>
      </w:r>
      <w:r>
        <w:rPr>
          <w:spacing w:val="-14"/>
        </w:rPr>
        <w:t> </w:t>
      </w:r>
      <w:r>
        <w:rPr/>
        <w:t>Disorder Council for Learning Disabilities</w:t>
      </w:r>
    </w:p>
    <w:p>
      <w:pPr>
        <w:pStyle w:val="BodyText"/>
        <w:spacing w:line="276" w:lineRule="auto"/>
        <w:ind w:right="5504"/>
      </w:pPr>
      <w:r>
        <w:rPr/>
        <w:t>Council</w:t>
      </w:r>
      <w:r>
        <w:rPr>
          <w:spacing w:val="-9"/>
        </w:rPr>
        <w:t> </w:t>
      </w:r>
      <w:r>
        <w:rPr/>
        <w:t>of</w:t>
      </w:r>
      <w:r>
        <w:rPr>
          <w:spacing w:val="-9"/>
        </w:rPr>
        <w:t> </w:t>
      </w:r>
      <w:r>
        <w:rPr/>
        <w:t>Parent</w:t>
      </w:r>
      <w:r>
        <w:rPr>
          <w:spacing w:val="-9"/>
        </w:rPr>
        <w:t> </w:t>
      </w:r>
      <w:r>
        <w:rPr/>
        <w:t>Attorneys</w:t>
      </w:r>
      <w:r>
        <w:rPr>
          <w:spacing w:val="-9"/>
        </w:rPr>
        <w:t> </w:t>
      </w:r>
      <w:r>
        <w:rPr/>
        <w:t>and</w:t>
      </w:r>
      <w:r>
        <w:rPr>
          <w:spacing w:val="-9"/>
        </w:rPr>
        <w:t> </w:t>
      </w:r>
      <w:r>
        <w:rPr/>
        <w:t>Advocates Disability</w:t>
      </w:r>
      <w:r>
        <w:rPr>
          <w:spacing w:val="-7"/>
        </w:rPr>
        <w:t> </w:t>
      </w:r>
      <w:r>
        <w:rPr/>
        <w:t>Rights</w:t>
      </w:r>
      <w:r>
        <w:rPr>
          <w:spacing w:val="-4"/>
        </w:rPr>
        <w:t> </w:t>
      </w:r>
      <w:r>
        <w:rPr/>
        <w:t>Education</w:t>
      </w:r>
      <w:r>
        <w:rPr>
          <w:spacing w:val="-4"/>
        </w:rPr>
        <w:t> </w:t>
      </w:r>
      <w:r>
        <w:rPr/>
        <w:t>&amp;</w:t>
      </w:r>
      <w:r>
        <w:rPr>
          <w:spacing w:val="-4"/>
        </w:rPr>
        <w:t> </w:t>
      </w:r>
      <w:r>
        <w:rPr/>
        <w:t>Defense</w:t>
      </w:r>
      <w:r>
        <w:rPr>
          <w:spacing w:val="-4"/>
        </w:rPr>
        <w:t> </w:t>
      </w:r>
      <w:r>
        <w:rPr>
          <w:spacing w:val="-4"/>
        </w:rPr>
        <w:t>Fund</w:t>
      </w:r>
    </w:p>
    <w:p>
      <w:pPr>
        <w:pStyle w:val="BodyText"/>
        <w:spacing w:line="276" w:lineRule="auto"/>
        <w:ind w:right="2171"/>
      </w:pPr>
      <w:r>
        <w:rPr/>
        <w:t>Division for Early Childhood of the Council for Exceptional Children (DEC) Division</w:t>
      </w:r>
      <w:r>
        <w:rPr>
          <w:spacing w:val="-6"/>
        </w:rPr>
        <w:t> </w:t>
      </w:r>
      <w:r>
        <w:rPr/>
        <w:t>for</w:t>
      </w:r>
      <w:r>
        <w:rPr>
          <w:spacing w:val="-6"/>
        </w:rPr>
        <w:t> </w:t>
      </w:r>
      <w:r>
        <w:rPr/>
        <w:t>Learning</w:t>
      </w:r>
      <w:r>
        <w:rPr>
          <w:spacing w:val="-6"/>
        </w:rPr>
        <w:t> </w:t>
      </w:r>
      <w:r>
        <w:rPr/>
        <w:t>Disabilities</w:t>
      </w:r>
      <w:r>
        <w:rPr>
          <w:spacing w:val="-6"/>
        </w:rPr>
        <w:t> </w:t>
      </w:r>
      <w:r>
        <w:rPr/>
        <w:t>of</w:t>
      </w:r>
      <w:r>
        <w:rPr>
          <w:spacing w:val="-6"/>
        </w:rPr>
        <w:t> </w:t>
      </w:r>
      <w:r>
        <w:rPr/>
        <w:t>the</w:t>
      </w:r>
      <w:r>
        <w:rPr>
          <w:spacing w:val="-6"/>
        </w:rPr>
        <w:t> </w:t>
      </w:r>
      <w:r>
        <w:rPr/>
        <w:t>Council</w:t>
      </w:r>
      <w:r>
        <w:rPr>
          <w:spacing w:val="-6"/>
        </w:rPr>
        <w:t> </w:t>
      </w:r>
      <w:r>
        <w:rPr/>
        <w:t>for</w:t>
      </w:r>
      <w:r>
        <w:rPr>
          <w:spacing w:val="-6"/>
        </w:rPr>
        <w:t> </w:t>
      </w:r>
      <w:r>
        <w:rPr/>
        <w:t>Exceptional</w:t>
      </w:r>
      <w:r>
        <w:rPr>
          <w:spacing w:val="-6"/>
        </w:rPr>
        <w:t> </w:t>
      </w:r>
      <w:r>
        <w:rPr/>
        <w:t>Children</w:t>
      </w:r>
      <w:r>
        <w:rPr>
          <w:spacing w:val="-6"/>
        </w:rPr>
        <w:t> </w:t>
      </w:r>
      <w:r>
        <w:rPr/>
        <w:t>(DLD) Muscular Dystrophy Association</w:t>
      </w:r>
    </w:p>
    <w:p>
      <w:pPr>
        <w:pStyle w:val="BodyText"/>
        <w:spacing w:line="276" w:lineRule="auto"/>
        <w:ind w:right="3172"/>
      </w:pPr>
      <w:r>
        <w:rPr/>
        <w:t>National</w:t>
      </w:r>
      <w:r>
        <w:rPr>
          <w:spacing w:val="-9"/>
        </w:rPr>
        <w:t> </w:t>
      </w:r>
      <w:r>
        <w:rPr/>
        <w:t>Association</w:t>
      </w:r>
      <w:r>
        <w:rPr>
          <w:spacing w:val="-9"/>
        </w:rPr>
        <w:t> </w:t>
      </w:r>
      <w:r>
        <w:rPr/>
        <w:t>of</w:t>
      </w:r>
      <w:r>
        <w:rPr>
          <w:spacing w:val="-9"/>
        </w:rPr>
        <w:t> </w:t>
      </w:r>
      <w:r>
        <w:rPr/>
        <w:t>Councils</w:t>
      </w:r>
      <w:r>
        <w:rPr>
          <w:spacing w:val="-9"/>
        </w:rPr>
        <w:t> </w:t>
      </w:r>
      <w:r>
        <w:rPr/>
        <w:t>on</w:t>
      </w:r>
      <w:r>
        <w:rPr>
          <w:spacing w:val="-9"/>
        </w:rPr>
        <w:t> </w:t>
      </w:r>
      <w:r>
        <w:rPr/>
        <w:t>Developmental</w:t>
      </w:r>
      <w:r>
        <w:rPr>
          <w:spacing w:val="-9"/>
        </w:rPr>
        <w:t> </w:t>
      </w:r>
      <w:r>
        <w:rPr/>
        <w:t>Disabilities National Center for Learning Disabilities</w:t>
      </w:r>
    </w:p>
    <w:p>
      <w:pPr>
        <w:pStyle w:val="BodyText"/>
        <w:spacing w:line="276" w:lineRule="auto"/>
        <w:ind w:right="5504"/>
      </w:pPr>
      <w:r>
        <w:rPr/>
        <w:t>National</w:t>
      </w:r>
      <w:r>
        <w:rPr>
          <w:spacing w:val="-12"/>
        </w:rPr>
        <w:t> </w:t>
      </w:r>
      <w:r>
        <w:rPr/>
        <w:t>Disability</w:t>
      </w:r>
      <w:r>
        <w:rPr>
          <w:spacing w:val="-12"/>
        </w:rPr>
        <w:t> </w:t>
      </w:r>
      <w:r>
        <w:rPr/>
        <w:t>Rights</w:t>
      </w:r>
      <w:r>
        <w:rPr>
          <w:spacing w:val="-12"/>
        </w:rPr>
        <w:t> </w:t>
      </w:r>
      <w:r>
        <w:rPr/>
        <w:t>Network</w:t>
      </w:r>
      <w:r>
        <w:rPr>
          <w:spacing w:val="-12"/>
        </w:rPr>
        <w:t> </w:t>
      </w:r>
      <w:r>
        <w:rPr/>
        <w:t>(NDRN) National PLACE</w:t>
      </w:r>
    </w:p>
    <w:p>
      <w:pPr>
        <w:pStyle w:val="BodyText"/>
      </w:pPr>
      <w:r>
        <w:rPr/>
        <w:t>Perkins</w:t>
      </w:r>
      <w:r>
        <w:rPr>
          <w:spacing w:val="-3"/>
        </w:rPr>
        <w:t> </w:t>
      </w:r>
      <w:r>
        <w:rPr/>
        <w:t>School</w:t>
      </w:r>
      <w:r>
        <w:rPr>
          <w:spacing w:val="-3"/>
        </w:rPr>
        <w:t> </w:t>
      </w:r>
      <w:r>
        <w:rPr/>
        <w:t>for</w:t>
      </w:r>
      <w:r>
        <w:rPr>
          <w:spacing w:val="-3"/>
        </w:rPr>
        <w:t> </w:t>
      </w:r>
      <w:r>
        <w:rPr/>
        <w:t>the</w:t>
      </w:r>
      <w:r>
        <w:rPr>
          <w:spacing w:val="-2"/>
        </w:rPr>
        <w:t> Blind</w:t>
      </w:r>
    </w:p>
    <w:p>
      <w:pPr>
        <w:pStyle w:val="BodyText"/>
        <w:spacing w:before="55"/>
        <w:ind w:left="0"/>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205273</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16328pt;width:144pt;height:.1pt;mso-position-horizontal-relative:page;mso-position-vertical-relative:paragraph;z-index:-15727616;mso-wrap-distance-left:0;mso-wrap-distance-right:0" id="docshape2" coordorigin="1440,323" coordsize="2880,0" path="m1440,323l4320,323e" filled="false" stroked="true" strokeweight=".75pt" strokecolor="#000000">
                <v:path arrowok="t"/>
                <v:stroke dashstyle="solid"/>
                <w10:wrap type="topAndBottom"/>
              </v:shape>
            </w:pict>
          </mc:Fallback>
        </mc:AlternateContent>
      </w:r>
    </w:p>
    <w:p>
      <w:pPr>
        <w:spacing w:before="104"/>
        <w:ind w:left="640" w:right="0" w:firstLine="0"/>
        <w:jc w:val="left"/>
        <w:rPr>
          <w:sz w:val="18"/>
        </w:rPr>
      </w:pPr>
      <w:r>
        <w:rPr>
          <w:sz w:val="18"/>
          <w:vertAlign w:val="superscript"/>
        </w:rPr>
        <w:t>3</w:t>
      </w:r>
      <w:r>
        <w:rPr>
          <w:spacing w:val="-5"/>
          <w:sz w:val="18"/>
          <w:vertAlign w:val="baseline"/>
        </w:rPr>
        <w:t> </w:t>
      </w:r>
      <w:r>
        <w:rPr>
          <w:color w:val="212121"/>
          <w:sz w:val="18"/>
          <w:vertAlign w:val="baseline"/>
        </w:rPr>
        <w:t>Gernsbacher,</w:t>
      </w:r>
      <w:r>
        <w:rPr>
          <w:color w:val="212121"/>
          <w:spacing w:val="-3"/>
          <w:sz w:val="18"/>
          <w:vertAlign w:val="baseline"/>
        </w:rPr>
        <w:t> </w:t>
      </w:r>
      <w:r>
        <w:rPr>
          <w:color w:val="212121"/>
          <w:sz w:val="18"/>
          <w:vertAlign w:val="baseline"/>
        </w:rPr>
        <w:t>M.</w:t>
      </w:r>
      <w:r>
        <w:rPr>
          <w:color w:val="212121"/>
          <w:spacing w:val="-4"/>
          <w:sz w:val="18"/>
          <w:vertAlign w:val="baseline"/>
        </w:rPr>
        <w:t> </w:t>
      </w:r>
      <w:r>
        <w:rPr>
          <w:color w:val="212121"/>
          <w:sz w:val="18"/>
          <w:vertAlign w:val="baseline"/>
        </w:rPr>
        <w:t>A.,</w:t>
      </w:r>
      <w:r>
        <w:rPr>
          <w:color w:val="212121"/>
          <w:spacing w:val="-3"/>
          <w:sz w:val="18"/>
          <w:vertAlign w:val="baseline"/>
        </w:rPr>
        <w:t> </w:t>
      </w:r>
      <w:r>
        <w:rPr>
          <w:color w:val="212121"/>
          <w:sz w:val="18"/>
          <w:vertAlign w:val="baseline"/>
        </w:rPr>
        <w:t>Raimond,</w:t>
      </w:r>
      <w:r>
        <w:rPr>
          <w:color w:val="212121"/>
          <w:spacing w:val="-4"/>
          <w:sz w:val="18"/>
          <w:vertAlign w:val="baseline"/>
        </w:rPr>
        <w:t> </w:t>
      </w:r>
      <w:r>
        <w:rPr>
          <w:color w:val="212121"/>
          <w:sz w:val="18"/>
          <w:vertAlign w:val="baseline"/>
        </w:rPr>
        <w:t>A.</w:t>
      </w:r>
      <w:r>
        <w:rPr>
          <w:color w:val="212121"/>
          <w:spacing w:val="-3"/>
          <w:sz w:val="18"/>
          <w:vertAlign w:val="baseline"/>
        </w:rPr>
        <w:t> </w:t>
      </w:r>
      <w:r>
        <w:rPr>
          <w:color w:val="212121"/>
          <w:sz w:val="18"/>
          <w:vertAlign w:val="baseline"/>
        </w:rPr>
        <w:t>R.,</w:t>
      </w:r>
      <w:r>
        <w:rPr>
          <w:color w:val="212121"/>
          <w:spacing w:val="-4"/>
          <w:sz w:val="18"/>
          <w:vertAlign w:val="baseline"/>
        </w:rPr>
        <w:t> </w:t>
      </w:r>
      <w:r>
        <w:rPr>
          <w:color w:val="212121"/>
          <w:sz w:val="18"/>
          <w:vertAlign w:val="baseline"/>
        </w:rPr>
        <w:t>Balinghasay,</w:t>
      </w:r>
      <w:r>
        <w:rPr>
          <w:color w:val="212121"/>
          <w:spacing w:val="-3"/>
          <w:sz w:val="18"/>
          <w:vertAlign w:val="baseline"/>
        </w:rPr>
        <w:t> </w:t>
      </w:r>
      <w:r>
        <w:rPr>
          <w:color w:val="212121"/>
          <w:sz w:val="18"/>
          <w:vertAlign w:val="baseline"/>
        </w:rPr>
        <w:t>M.</w:t>
      </w:r>
      <w:r>
        <w:rPr>
          <w:color w:val="212121"/>
          <w:spacing w:val="-3"/>
          <w:sz w:val="18"/>
          <w:vertAlign w:val="baseline"/>
        </w:rPr>
        <w:t> </w:t>
      </w:r>
      <w:r>
        <w:rPr>
          <w:color w:val="212121"/>
          <w:sz w:val="18"/>
          <w:vertAlign w:val="baseline"/>
        </w:rPr>
        <w:t>T.,</w:t>
      </w:r>
      <w:r>
        <w:rPr>
          <w:color w:val="212121"/>
          <w:spacing w:val="-4"/>
          <w:sz w:val="18"/>
          <w:vertAlign w:val="baseline"/>
        </w:rPr>
        <w:t> </w:t>
      </w:r>
      <w:r>
        <w:rPr>
          <w:color w:val="212121"/>
          <w:sz w:val="18"/>
          <w:vertAlign w:val="baseline"/>
        </w:rPr>
        <w:t>&amp;</w:t>
      </w:r>
      <w:r>
        <w:rPr>
          <w:color w:val="212121"/>
          <w:spacing w:val="-3"/>
          <w:sz w:val="18"/>
          <w:vertAlign w:val="baseline"/>
        </w:rPr>
        <w:t> </w:t>
      </w:r>
      <w:r>
        <w:rPr>
          <w:color w:val="212121"/>
          <w:sz w:val="18"/>
          <w:vertAlign w:val="baseline"/>
        </w:rPr>
        <w:t>Boston,</w:t>
      </w:r>
      <w:r>
        <w:rPr>
          <w:color w:val="212121"/>
          <w:spacing w:val="-4"/>
          <w:sz w:val="18"/>
          <w:vertAlign w:val="baseline"/>
        </w:rPr>
        <w:t> </w:t>
      </w:r>
      <w:r>
        <w:rPr>
          <w:color w:val="212121"/>
          <w:sz w:val="18"/>
          <w:vertAlign w:val="baseline"/>
        </w:rPr>
        <w:t>J.</w:t>
      </w:r>
      <w:r>
        <w:rPr>
          <w:color w:val="212121"/>
          <w:spacing w:val="-3"/>
          <w:sz w:val="18"/>
          <w:vertAlign w:val="baseline"/>
        </w:rPr>
        <w:t> </w:t>
      </w:r>
      <w:r>
        <w:rPr>
          <w:color w:val="212121"/>
          <w:sz w:val="18"/>
          <w:vertAlign w:val="baseline"/>
        </w:rPr>
        <w:t>S.</w:t>
      </w:r>
      <w:r>
        <w:rPr>
          <w:color w:val="212121"/>
          <w:spacing w:val="-4"/>
          <w:sz w:val="18"/>
          <w:vertAlign w:val="baseline"/>
        </w:rPr>
        <w:t> </w:t>
      </w:r>
      <w:r>
        <w:rPr>
          <w:color w:val="212121"/>
          <w:sz w:val="18"/>
          <w:vertAlign w:val="baseline"/>
        </w:rPr>
        <w:t>(2016).</w:t>
      </w:r>
      <w:r>
        <w:rPr>
          <w:color w:val="212121"/>
          <w:spacing w:val="-3"/>
          <w:sz w:val="18"/>
          <w:vertAlign w:val="baseline"/>
        </w:rPr>
        <w:t> </w:t>
      </w:r>
      <w:r>
        <w:rPr>
          <w:color w:val="212121"/>
          <w:sz w:val="18"/>
          <w:vertAlign w:val="baseline"/>
        </w:rPr>
        <w:t>“Special</w:t>
      </w:r>
      <w:r>
        <w:rPr>
          <w:color w:val="212121"/>
          <w:spacing w:val="-4"/>
          <w:sz w:val="18"/>
          <w:vertAlign w:val="baseline"/>
        </w:rPr>
        <w:t> </w:t>
      </w:r>
      <w:r>
        <w:rPr>
          <w:color w:val="212121"/>
          <w:sz w:val="18"/>
          <w:vertAlign w:val="baseline"/>
        </w:rPr>
        <w:t>needs”</w:t>
      </w:r>
      <w:r>
        <w:rPr>
          <w:color w:val="212121"/>
          <w:spacing w:val="-3"/>
          <w:sz w:val="18"/>
          <w:vertAlign w:val="baseline"/>
        </w:rPr>
        <w:t> </w:t>
      </w:r>
      <w:r>
        <w:rPr>
          <w:color w:val="212121"/>
          <w:sz w:val="18"/>
          <w:vertAlign w:val="baseline"/>
        </w:rPr>
        <w:t>is</w:t>
      </w:r>
      <w:r>
        <w:rPr>
          <w:color w:val="212121"/>
          <w:spacing w:val="-3"/>
          <w:sz w:val="18"/>
          <w:vertAlign w:val="baseline"/>
        </w:rPr>
        <w:t> </w:t>
      </w:r>
      <w:r>
        <w:rPr>
          <w:color w:val="212121"/>
          <w:sz w:val="18"/>
          <w:vertAlign w:val="baseline"/>
        </w:rPr>
        <w:t>an</w:t>
      </w:r>
      <w:r>
        <w:rPr>
          <w:color w:val="212121"/>
          <w:spacing w:val="-4"/>
          <w:sz w:val="18"/>
          <w:vertAlign w:val="baseline"/>
        </w:rPr>
        <w:t> </w:t>
      </w:r>
      <w:r>
        <w:rPr>
          <w:color w:val="212121"/>
          <w:sz w:val="18"/>
          <w:vertAlign w:val="baseline"/>
        </w:rPr>
        <w:t>ineffective</w:t>
      </w:r>
      <w:r>
        <w:rPr>
          <w:color w:val="212121"/>
          <w:spacing w:val="-3"/>
          <w:sz w:val="18"/>
          <w:vertAlign w:val="baseline"/>
        </w:rPr>
        <w:t> </w:t>
      </w:r>
      <w:r>
        <w:rPr>
          <w:color w:val="212121"/>
          <w:spacing w:val="-2"/>
          <w:sz w:val="18"/>
          <w:vertAlign w:val="baseline"/>
        </w:rPr>
        <w:t>euphemism.</w:t>
      </w:r>
    </w:p>
    <w:p>
      <w:pPr>
        <w:spacing w:before="0"/>
        <w:ind w:left="640" w:right="0" w:firstLine="0"/>
        <w:jc w:val="left"/>
        <w:rPr>
          <w:sz w:val="18"/>
        </w:rPr>
      </w:pPr>
      <w:r>
        <w:rPr>
          <w:i/>
          <w:color w:val="212121"/>
          <w:sz w:val="18"/>
        </w:rPr>
        <w:t>Cognitive</w:t>
      </w:r>
      <w:r>
        <w:rPr>
          <w:i/>
          <w:color w:val="212121"/>
          <w:spacing w:val="-1"/>
          <w:sz w:val="18"/>
        </w:rPr>
        <w:t> </w:t>
      </w:r>
      <w:r>
        <w:rPr>
          <w:i/>
          <w:color w:val="212121"/>
          <w:sz w:val="18"/>
        </w:rPr>
        <w:t>research: principles and</w:t>
      </w:r>
      <w:r>
        <w:rPr>
          <w:i/>
          <w:color w:val="212121"/>
          <w:spacing w:val="-1"/>
          <w:sz w:val="18"/>
        </w:rPr>
        <w:t> </w:t>
      </w:r>
      <w:r>
        <w:rPr>
          <w:i/>
          <w:color w:val="212121"/>
          <w:sz w:val="18"/>
        </w:rPr>
        <w:t>implications</w:t>
      </w:r>
      <w:r>
        <w:rPr>
          <w:color w:val="212121"/>
          <w:sz w:val="18"/>
        </w:rPr>
        <w:t>, </w:t>
      </w:r>
      <w:r>
        <w:rPr>
          <w:i/>
          <w:color w:val="212121"/>
          <w:sz w:val="18"/>
        </w:rPr>
        <w:t>1</w:t>
      </w:r>
      <w:r>
        <w:rPr>
          <w:color w:val="212121"/>
          <w:sz w:val="18"/>
        </w:rPr>
        <w:t>(1), </w:t>
      </w:r>
      <w:r>
        <w:rPr>
          <w:color w:val="212121"/>
          <w:spacing w:val="-5"/>
          <w:sz w:val="18"/>
        </w:rPr>
        <w:t>29.</w:t>
      </w:r>
    </w:p>
    <w:p>
      <w:pPr>
        <w:spacing w:after="0"/>
        <w:jc w:val="left"/>
        <w:rPr>
          <w:sz w:val="18"/>
        </w:rPr>
        <w:sectPr>
          <w:footerReference w:type="default" r:id="rId9"/>
          <w:pgSz w:w="12240" w:h="15840"/>
          <w:pgMar w:header="0" w:footer="879" w:top="1420" w:bottom="1060" w:left="800" w:right="800"/>
        </w:sectPr>
      </w:pPr>
    </w:p>
    <w:p>
      <w:pPr>
        <w:pStyle w:val="BodyText"/>
        <w:spacing w:before="24"/>
      </w:pPr>
      <w:r>
        <w:rPr>
          <w:spacing w:val="-4"/>
        </w:rPr>
        <w:t>TASH</w:t>
      </w:r>
    </w:p>
    <w:p>
      <w:pPr>
        <w:pStyle w:val="BodyText"/>
        <w:spacing w:before="44"/>
      </w:pPr>
      <w:r>
        <w:rPr>
          <w:spacing w:val="-2"/>
        </w:rPr>
        <w:t>TDIforAccess</w:t>
      </w:r>
    </w:p>
    <w:p>
      <w:pPr>
        <w:pStyle w:val="BodyText"/>
        <w:spacing w:before="44"/>
      </w:pPr>
      <w:r>
        <w:rPr/>
        <w:t>The</w:t>
      </w:r>
      <w:r>
        <w:rPr>
          <w:spacing w:val="-3"/>
        </w:rPr>
        <w:t> </w:t>
      </w:r>
      <w:r>
        <w:rPr/>
        <w:t>Advocacy</w:t>
      </w:r>
      <w:r>
        <w:rPr>
          <w:spacing w:val="-2"/>
        </w:rPr>
        <w:t> Institute</w:t>
      </w:r>
    </w:p>
    <w:p>
      <w:pPr>
        <w:pStyle w:val="BodyText"/>
        <w:spacing w:line="276" w:lineRule="auto" w:before="44"/>
        <w:ind w:right="6913"/>
      </w:pPr>
      <w:r>
        <w:rPr/>
        <w:t>The Arc of the United States The</w:t>
      </w:r>
      <w:r>
        <w:rPr>
          <w:spacing w:val="-13"/>
        </w:rPr>
        <w:t> </w:t>
      </w:r>
      <w:r>
        <w:rPr/>
        <w:t>Center</w:t>
      </w:r>
      <w:r>
        <w:rPr>
          <w:spacing w:val="-13"/>
        </w:rPr>
        <w:t> </w:t>
      </w:r>
      <w:r>
        <w:rPr/>
        <w:t>for</w:t>
      </w:r>
      <w:r>
        <w:rPr>
          <w:spacing w:val="-13"/>
        </w:rPr>
        <w:t> </w:t>
      </w:r>
      <w:r>
        <w:rPr/>
        <w:t>Learner</w:t>
      </w:r>
      <w:r>
        <w:rPr>
          <w:spacing w:val="-13"/>
        </w:rPr>
        <w:t> </w:t>
      </w:r>
      <w:r>
        <w:rPr/>
        <w:t>Equity</w:t>
      </w:r>
    </w:p>
    <w:p>
      <w:pPr>
        <w:pStyle w:val="BodyText"/>
        <w:spacing w:before="44"/>
        <w:ind w:left="0"/>
      </w:pPr>
    </w:p>
    <w:p>
      <w:pPr>
        <w:pStyle w:val="BodyText"/>
        <w:spacing w:line="276" w:lineRule="auto"/>
        <w:ind w:right="318"/>
      </w:pPr>
      <w:r>
        <w:rPr/>
        <w:t>cc:</w:t>
      </w:r>
      <w:r>
        <w:rPr>
          <w:spacing w:val="-6"/>
        </w:rPr>
        <w:t> </w:t>
      </w:r>
      <w:r>
        <w:rPr/>
        <w:t>Diana</w:t>
      </w:r>
      <w:r>
        <w:rPr>
          <w:spacing w:val="-6"/>
        </w:rPr>
        <w:t> </w:t>
      </w:r>
      <w:r>
        <w:rPr/>
        <w:t>Diaz,</w:t>
      </w:r>
      <w:r>
        <w:rPr>
          <w:spacing w:val="-6"/>
        </w:rPr>
        <w:t> </w:t>
      </w:r>
      <w:r>
        <w:rPr/>
        <w:t>Assistant</w:t>
      </w:r>
      <w:r>
        <w:rPr>
          <w:spacing w:val="-6"/>
        </w:rPr>
        <w:t> </w:t>
      </w:r>
      <w:r>
        <w:rPr/>
        <w:t>Secretary</w:t>
      </w:r>
      <w:r>
        <w:rPr>
          <w:spacing w:val="-6"/>
        </w:rPr>
        <w:t> </w:t>
      </w:r>
      <w:r>
        <w:rPr/>
        <w:t>(Acting),</w:t>
      </w:r>
      <w:r>
        <w:rPr>
          <w:spacing w:val="-6"/>
        </w:rPr>
        <w:t> </w:t>
      </w:r>
      <w:r>
        <w:rPr/>
        <w:t>Office</w:t>
      </w:r>
      <w:r>
        <w:rPr>
          <w:spacing w:val="-6"/>
        </w:rPr>
        <w:t> </w:t>
      </w:r>
      <w:r>
        <w:rPr/>
        <w:t>of</w:t>
      </w:r>
      <w:r>
        <w:rPr>
          <w:spacing w:val="-6"/>
        </w:rPr>
        <w:t> </w:t>
      </w:r>
      <w:r>
        <w:rPr/>
        <w:t>Special</w:t>
      </w:r>
      <w:r>
        <w:rPr>
          <w:spacing w:val="-6"/>
        </w:rPr>
        <w:t> </w:t>
      </w:r>
      <w:r>
        <w:rPr/>
        <w:t>Education</w:t>
      </w:r>
      <w:r>
        <w:rPr>
          <w:spacing w:val="-6"/>
        </w:rPr>
        <w:t> </w:t>
      </w:r>
      <w:r>
        <w:rPr/>
        <w:t>and</w:t>
      </w:r>
      <w:r>
        <w:rPr>
          <w:spacing w:val="-6"/>
        </w:rPr>
        <w:t> </w:t>
      </w:r>
      <w:r>
        <w:rPr/>
        <w:t>Rehabilitative</w:t>
      </w:r>
      <w:r>
        <w:rPr>
          <w:spacing w:val="-6"/>
        </w:rPr>
        <w:t> </w:t>
      </w:r>
      <w:r>
        <w:rPr/>
        <w:t>Services cc: David Cantrell, Deputy Director, Office of Special Education Programs</w:t>
      </w:r>
    </w:p>
    <w:p>
      <w:pPr>
        <w:pStyle w:val="BodyText"/>
      </w:pPr>
      <w:r>
        <w:rPr/>
        <w:t>cc:</w:t>
      </w:r>
      <w:r>
        <w:rPr>
          <w:spacing w:val="-8"/>
        </w:rPr>
        <w:t> </w:t>
      </w:r>
      <w:r>
        <w:rPr/>
        <w:t>Rachel</w:t>
      </w:r>
      <w:r>
        <w:rPr>
          <w:spacing w:val="-6"/>
        </w:rPr>
        <w:t> </w:t>
      </w:r>
      <w:r>
        <w:rPr/>
        <w:t>Oglesby,</w:t>
      </w:r>
      <w:r>
        <w:rPr>
          <w:spacing w:val="-6"/>
        </w:rPr>
        <w:t> </w:t>
      </w:r>
      <w:r>
        <w:rPr/>
        <w:t>Chief</w:t>
      </w:r>
      <w:r>
        <w:rPr>
          <w:spacing w:val="-6"/>
        </w:rPr>
        <w:t> </w:t>
      </w:r>
      <w:r>
        <w:rPr/>
        <w:t>of</w:t>
      </w:r>
      <w:r>
        <w:rPr>
          <w:spacing w:val="-6"/>
        </w:rPr>
        <w:t> </w:t>
      </w:r>
      <w:r>
        <w:rPr/>
        <w:t>Staff,</w:t>
      </w:r>
      <w:r>
        <w:rPr>
          <w:spacing w:val="-6"/>
        </w:rPr>
        <w:t> </w:t>
      </w:r>
      <w:r>
        <w:rPr/>
        <w:t>U.S.</w:t>
      </w:r>
      <w:r>
        <w:rPr>
          <w:spacing w:val="-6"/>
        </w:rPr>
        <w:t> </w:t>
      </w:r>
      <w:r>
        <w:rPr/>
        <w:t>Department</w:t>
      </w:r>
      <w:r>
        <w:rPr>
          <w:spacing w:val="-6"/>
        </w:rPr>
        <w:t> </w:t>
      </w:r>
      <w:r>
        <w:rPr/>
        <w:t>of</w:t>
      </w:r>
      <w:r>
        <w:rPr>
          <w:spacing w:val="-6"/>
        </w:rPr>
        <w:t> </w:t>
      </w:r>
      <w:r>
        <w:rPr>
          <w:spacing w:val="-2"/>
        </w:rPr>
        <w:t>Education</w:t>
      </w:r>
    </w:p>
    <w:p>
      <w:pPr>
        <w:pStyle w:val="BodyText"/>
        <w:spacing w:before="284"/>
      </w:pPr>
      <w:r>
        <w:rPr>
          <w:color w:val="212121"/>
        </w:rPr>
        <w:t>For</w:t>
      </w:r>
      <w:r>
        <w:rPr>
          <w:color w:val="212121"/>
          <w:spacing w:val="-6"/>
        </w:rPr>
        <w:t> </w:t>
      </w:r>
      <w:r>
        <w:rPr>
          <w:color w:val="212121"/>
        </w:rPr>
        <w:t>questions</w:t>
      </w:r>
      <w:r>
        <w:rPr>
          <w:color w:val="212121"/>
          <w:spacing w:val="-6"/>
        </w:rPr>
        <w:t> </w:t>
      </w:r>
      <w:r>
        <w:rPr>
          <w:color w:val="212121"/>
        </w:rPr>
        <w:t>or</w:t>
      </w:r>
      <w:r>
        <w:rPr>
          <w:color w:val="212121"/>
          <w:spacing w:val="-6"/>
        </w:rPr>
        <w:t> </w:t>
      </w:r>
      <w:r>
        <w:rPr>
          <w:color w:val="212121"/>
        </w:rPr>
        <w:t>additional</w:t>
      </w:r>
      <w:r>
        <w:rPr>
          <w:color w:val="212121"/>
          <w:spacing w:val="-6"/>
        </w:rPr>
        <w:t> </w:t>
      </w:r>
      <w:r>
        <w:rPr>
          <w:color w:val="212121"/>
        </w:rPr>
        <w:t>information</w:t>
      </w:r>
      <w:r>
        <w:rPr>
          <w:color w:val="212121"/>
          <w:spacing w:val="-6"/>
        </w:rPr>
        <w:t> </w:t>
      </w:r>
      <w:r>
        <w:rPr>
          <w:color w:val="212121"/>
        </w:rPr>
        <w:t>please</w:t>
      </w:r>
      <w:r>
        <w:rPr>
          <w:color w:val="212121"/>
          <w:spacing w:val="-5"/>
        </w:rPr>
        <w:t> </w:t>
      </w:r>
      <w:r>
        <w:rPr>
          <w:color w:val="212121"/>
        </w:rPr>
        <w:t>contact:</w:t>
      </w:r>
      <w:r>
        <w:rPr>
          <w:color w:val="212121"/>
          <w:spacing w:val="-6"/>
        </w:rPr>
        <w:t> </w:t>
      </w:r>
      <w:r>
        <w:rPr/>
        <w:t>CCD</w:t>
      </w:r>
      <w:r>
        <w:rPr>
          <w:spacing w:val="-6"/>
        </w:rPr>
        <w:t> </w:t>
      </w:r>
      <w:r>
        <w:rPr/>
        <w:t>Education</w:t>
      </w:r>
      <w:r>
        <w:rPr>
          <w:spacing w:val="-6"/>
        </w:rPr>
        <w:t> </w:t>
      </w:r>
      <w:r>
        <w:rPr/>
        <w:t>Task</w:t>
      </w:r>
      <w:r>
        <w:rPr>
          <w:spacing w:val="-6"/>
        </w:rPr>
        <w:t> </w:t>
      </w:r>
      <w:r>
        <w:rPr/>
        <w:t>Force</w:t>
      </w:r>
      <w:r>
        <w:rPr>
          <w:spacing w:val="-5"/>
        </w:rPr>
        <w:t> </w:t>
      </w:r>
      <w:r>
        <w:rPr/>
        <w:t>co-</w:t>
      </w:r>
      <w:r>
        <w:rPr>
          <w:spacing w:val="-2"/>
        </w:rPr>
        <w:t>chairs:</w:t>
      </w:r>
    </w:p>
    <w:p>
      <w:pPr>
        <w:pStyle w:val="BodyText"/>
        <w:ind w:left="0"/>
        <w:rPr>
          <w:sz w:val="20"/>
        </w:rPr>
      </w:pPr>
    </w:p>
    <w:p>
      <w:pPr>
        <w:pStyle w:val="BodyText"/>
        <w:ind w:left="0"/>
        <w:rPr>
          <w:sz w:val="20"/>
        </w:rPr>
      </w:pPr>
    </w:p>
    <w:p>
      <w:pPr>
        <w:pStyle w:val="BodyText"/>
        <w:spacing w:before="15" w:after="1"/>
        <w:ind w:left="0"/>
        <w:rPr>
          <w:sz w:val="20"/>
        </w:rPr>
      </w:pPr>
    </w:p>
    <w:tbl>
      <w:tblPr>
        <w:tblW w:w="0" w:type="auto"/>
        <w:jc w:val="left"/>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8"/>
        <w:gridCol w:w="3233"/>
        <w:gridCol w:w="2376"/>
      </w:tblGrid>
      <w:tr>
        <w:trPr>
          <w:trHeight w:val="834" w:hRule="atLeast"/>
        </w:trPr>
        <w:tc>
          <w:tcPr>
            <w:tcW w:w="3378" w:type="dxa"/>
          </w:tcPr>
          <w:p>
            <w:pPr>
              <w:pStyle w:val="TableParagraph"/>
              <w:spacing w:line="183" w:lineRule="exact"/>
              <w:rPr>
                <w:sz w:val="18"/>
              </w:rPr>
            </w:pPr>
            <w:r>
              <w:rPr>
                <w:sz w:val="18"/>
              </w:rPr>
              <w:t>Delancy </w:t>
            </w:r>
            <w:r>
              <w:rPr>
                <w:spacing w:val="-2"/>
                <w:sz w:val="18"/>
              </w:rPr>
              <w:t>Allred</w:t>
            </w:r>
          </w:p>
          <w:p>
            <w:pPr>
              <w:pStyle w:val="TableParagraph"/>
              <w:spacing w:line="276" w:lineRule="auto" w:before="33"/>
              <w:ind w:right="913"/>
              <w:rPr>
                <w:sz w:val="18"/>
              </w:rPr>
            </w:pPr>
            <w:hyperlink r:id="rId10">
              <w:r>
                <w:rPr>
                  <w:color w:val="1154CC"/>
                  <w:spacing w:val="-2"/>
                  <w:sz w:val="18"/>
                  <w:u w:val="thick" w:color="1154CC"/>
                </w:rPr>
                <w:t>dallred@autismsociety.org</w:t>
              </w:r>
            </w:hyperlink>
            <w:r>
              <w:rPr>
                <w:color w:val="1154CC"/>
                <w:sz w:val="18"/>
                <w:u w:val="none"/>
              </w:rPr>
              <w:t> </w:t>
            </w:r>
            <w:r>
              <w:rPr>
                <w:sz w:val="18"/>
                <w:u w:val="none"/>
              </w:rPr>
              <w:t>Autism</w:t>
            </w:r>
            <w:r>
              <w:rPr>
                <w:spacing w:val="-1"/>
                <w:sz w:val="18"/>
                <w:u w:val="none"/>
              </w:rPr>
              <w:t> </w:t>
            </w:r>
            <w:r>
              <w:rPr>
                <w:sz w:val="18"/>
                <w:u w:val="none"/>
              </w:rPr>
              <w:t>Society of </w:t>
            </w:r>
            <w:r>
              <w:rPr>
                <w:spacing w:val="-2"/>
                <w:sz w:val="18"/>
                <w:u w:val="none"/>
              </w:rPr>
              <w:t>America</w:t>
            </w:r>
          </w:p>
        </w:tc>
        <w:tc>
          <w:tcPr>
            <w:tcW w:w="3233" w:type="dxa"/>
          </w:tcPr>
          <w:p>
            <w:pPr>
              <w:pStyle w:val="TableParagraph"/>
              <w:spacing w:line="183" w:lineRule="exact"/>
              <w:ind w:left="61"/>
              <w:rPr>
                <w:sz w:val="18"/>
              </w:rPr>
            </w:pPr>
            <w:r>
              <w:rPr>
                <w:sz w:val="18"/>
              </w:rPr>
              <w:t>Stephanie</w:t>
            </w:r>
            <w:r>
              <w:rPr>
                <w:spacing w:val="-2"/>
                <w:sz w:val="18"/>
              </w:rPr>
              <w:t> Flynt</w:t>
            </w:r>
          </w:p>
          <w:p>
            <w:pPr>
              <w:pStyle w:val="TableParagraph"/>
              <w:spacing w:line="276" w:lineRule="auto" w:before="33"/>
              <w:ind w:left="61" w:right="679"/>
              <w:rPr>
                <w:sz w:val="18"/>
              </w:rPr>
            </w:pPr>
            <w:hyperlink r:id="rId11">
              <w:r>
                <w:rPr>
                  <w:color w:val="1154CC"/>
                  <w:spacing w:val="-2"/>
                  <w:sz w:val="18"/>
                  <w:u w:val="thick" w:color="1154CC"/>
                </w:rPr>
                <w:t>Stephanie.flynt@ndrn.org</w:t>
              </w:r>
            </w:hyperlink>
            <w:r>
              <w:rPr>
                <w:color w:val="1154CC"/>
                <w:spacing w:val="40"/>
                <w:sz w:val="18"/>
                <w:u w:val="none"/>
              </w:rPr>
              <w:t> </w:t>
            </w:r>
            <w:r>
              <w:rPr>
                <w:sz w:val="18"/>
                <w:u w:val="none"/>
              </w:rPr>
              <w:t>National</w:t>
            </w:r>
            <w:r>
              <w:rPr>
                <w:spacing w:val="-11"/>
                <w:sz w:val="18"/>
                <w:u w:val="none"/>
              </w:rPr>
              <w:t> </w:t>
            </w:r>
            <w:r>
              <w:rPr>
                <w:sz w:val="18"/>
                <w:u w:val="none"/>
              </w:rPr>
              <w:t>Disability</w:t>
            </w:r>
            <w:r>
              <w:rPr>
                <w:spacing w:val="-10"/>
                <w:sz w:val="18"/>
                <w:u w:val="none"/>
              </w:rPr>
              <w:t> </w:t>
            </w:r>
            <w:r>
              <w:rPr>
                <w:sz w:val="18"/>
                <w:u w:val="none"/>
              </w:rPr>
              <w:t>Rights</w:t>
            </w:r>
            <w:r>
              <w:rPr>
                <w:spacing w:val="-10"/>
                <w:sz w:val="18"/>
                <w:u w:val="none"/>
              </w:rPr>
              <w:t> </w:t>
            </w:r>
            <w:r>
              <w:rPr>
                <w:sz w:val="18"/>
                <w:u w:val="none"/>
              </w:rPr>
              <w:t>Network</w:t>
            </w:r>
          </w:p>
        </w:tc>
        <w:tc>
          <w:tcPr>
            <w:tcW w:w="2376" w:type="dxa"/>
          </w:tcPr>
          <w:p>
            <w:pPr>
              <w:pStyle w:val="TableParagraph"/>
              <w:spacing w:line="183" w:lineRule="exact"/>
              <w:ind w:left="278"/>
              <w:rPr>
                <w:sz w:val="18"/>
              </w:rPr>
            </w:pPr>
            <w:r>
              <w:rPr>
                <w:sz w:val="18"/>
              </w:rPr>
              <w:t>Robyn</w:t>
            </w:r>
            <w:r>
              <w:rPr>
                <w:spacing w:val="-5"/>
                <w:sz w:val="18"/>
              </w:rPr>
              <w:t> </w:t>
            </w:r>
            <w:r>
              <w:rPr>
                <w:spacing w:val="-2"/>
                <w:sz w:val="18"/>
              </w:rPr>
              <w:t>Linscott</w:t>
            </w:r>
          </w:p>
          <w:p>
            <w:pPr>
              <w:pStyle w:val="TableParagraph"/>
              <w:spacing w:before="33"/>
              <w:ind w:left="278"/>
              <w:rPr>
                <w:sz w:val="18"/>
              </w:rPr>
            </w:pPr>
            <w:hyperlink r:id="rId12">
              <w:r>
                <w:rPr>
                  <w:color w:val="1154CC"/>
                  <w:spacing w:val="-2"/>
                  <w:sz w:val="18"/>
                  <w:u w:val="thick" w:color="1154CC"/>
                </w:rPr>
                <w:t>linscott@thearc.org</w:t>
              </w:r>
            </w:hyperlink>
          </w:p>
          <w:p>
            <w:pPr>
              <w:pStyle w:val="TableParagraph"/>
              <w:spacing w:before="33"/>
              <w:ind w:left="278"/>
              <w:rPr>
                <w:sz w:val="18"/>
              </w:rPr>
            </w:pPr>
            <w:r>
              <w:rPr>
                <w:sz w:val="18"/>
              </w:rPr>
              <w:t>The</w:t>
            </w:r>
            <w:r>
              <w:rPr>
                <w:spacing w:val="-3"/>
                <w:sz w:val="18"/>
              </w:rPr>
              <w:t> </w:t>
            </w:r>
            <w:r>
              <w:rPr>
                <w:sz w:val="18"/>
              </w:rPr>
              <w:t>Arc</w:t>
            </w:r>
            <w:r>
              <w:rPr>
                <w:spacing w:val="-1"/>
                <w:sz w:val="18"/>
              </w:rPr>
              <w:t> </w:t>
            </w:r>
            <w:r>
              <w:rPr>
                <w:sz w:val="18"/>
              </w:rPr>
              <w:t>of</w:t>
            </w:r>
            <w:r>
              <w:rPr>
                <w:spacing w:val="-1"/>
                <w:sz w:val="18"/>
              </w:rPr>
              <w:t> </w:t>
            </w:r>
            <w:r>
              <w:rPr>
                <w:sz w:val="18"/>
              </w:rPr>
              <w:t>the</w:t>
            </w:r>
            <w:r>
              <w:rPr>
                <w:spacing w:val="-1"/>
                <w:sz w:val="18"/>
              </w:rPr>
              <w:t> </w:t>
            </w:r>
            <w:r>
              <w:rPr>
                <w:sz w:val="18"/>
              </w:rPr>
              <w:t>United</w:t>
            </w:r>
            <w:r>
              <w:rPr>
                <w:spacing w:val="-1"/>
                <w:sz w:val="18"/>
              </w:rPr>
              <w:t> </w:t>
            </w:r>
            <w:r>
              <w:rPr>
                <w:spacing w:val="-2"/>
                <w:sz w:val="18"/>
              </w:rPr>
              <w:t>States</w:t>
            </w:r>
          </w:p>
        </w:tc>
      </w:tr>
      <w:tr>
        <w:trPr>
          <w:trHeight w:val="1339" w:hRule="atLeast"/>
        </w:trPr>
        <w:tc>
          <w:tcPr>
            <w:tcW w:w="3378" w:type="dxa"/>
          </w:tcPr>
          <w:p>
            <w:pPr>
              <w:pStyle w:val="TableParagraph"/>
              <w:spacing w:line="276" w:lineRule="auto" w:before="112"/>
              <w:ind w:right="913"/>
              <w:rPr>
                <w:sz w:val="18"/>
              </w:rPr>
            </w:pPr>
            <w:r>
              <w:rPr>
                <w:sz w:val="18"/>
              </w:rPr>
              <w:t>Laura Kaloi </w:t>
            </w:r>
            <w:hyperlink r:id="rId13">
              <w:r>
                <w:rPr>
                  <w:color w:val="1154CC"/>
                  <w:spacing w:val="-2"/>
                  <w:sz w:val="18"/>
                  <w:u w:val="thick" w:color="1154CC"/>
                </w:rPr>
                <w:t>lkaloi@stridepolicy.com</w:t>
              </w:r>
            </w:hyperlink>
          </w:p>
          <w:p>
            <w:pPr>
              <w:pStyle w:val="TableParagraph"/>
              <w:spacing w:line="276" w:lineRule="auto"/>
              <w:rPr>
                <w:sz w:val="18"/>
              </w:rPr>
            </w:pPr>
            <w:r>
              <w:rPr>
                <w:sz w:val="18"/>
              </w:rPr>
              <w:t>Assistive Technology Industry Association, Council</w:t>
            </w:r>
            <w:r>
              <w:rPr>
                <w:spacing w:val="-11"/>
                <w:sz w:val="18"/>
              </w:rPr>
              <w:t> </w:t>
            </w:r>
            <w:r>
              <w:rPr>
                <w:sz w:val="18"/>
              </w:rPr>
              <w:t>of</w:t>
            </w:r>
            <w:r>
              <w:rPr>
                <w:spacing w:val="-10"/>
                <w:sz w:val="18"/>
              </w:rPr>
              <w:t> </w:t>
            </w:r>
            <w:r>
              <w:rPr>
                <w:sz w:val="18"/>
              </w:rPr>
              <w:t>Parent</w:t>
            </w:r>
            <w:r>
              <w:rPr>
                <w:spacing w:val="-10"/>
                <w:sz w:val="18"/>
              </w:rPr>
              <w:t> </w:t>
            </w:r>
            <w:r>
              <w:rPr>
                <w:sz w:val="18"/>
              </w:rPr>
              <w:t>Attorneys</w:t>
            </w:r>
            <w:r>
              <w:rPr>
                <w:spacing w:val="-10"/>
                <w:sz w:val="18"/>
              </w:rPr>
              <w:t> </w:t>
            </w:r>
            <w:r>
              <w:rPr>
                <w:sz w:val="18"/>
              </w:rPr>
              <w:t>and</w:t>
            </w:r>
            <w:r>
              <w:rPr>
                <w:spacing w:val="-10"/>
                <w:sz w:val="18"/>
              </w:rPr>
              <w:t> </w:t>
            </w:r>
            <w:r>
              <w:rPr>
                <w:sz w:val="18"/>
              </w:rPr>
              <w:t>Advocates</w:t>
            </w:r>
            <w:r>
              <w:rPr>
                <w:spacing w:val="-11"/>
                <w:sz w:val="18"/>
              </w:rPr>
              <w:t> </w:t>
            </w:r>
            <w:r>
              <w:rPr>
                <w:sz w:val="18"/>
              </w:rPr>
              <w:t>&amp;</w:t>
            </w:r>
          </w:p>
          <w:p>
            <w:pPr>
              <w:pStyle w:val="TableParagraph"/>
              <w:spacing w:line="196" w:lineRule="exact"/>
              <w:rPr>
                <w:sz w:val="18"/>
              </w:rPr>
            </w:pPr>
            <w:r>
              <w:rPr>
                <w:sz w:val="18"/>
              </w:rPr>
              <w:t>the</w:t>
            </w:r>
            <w:r>
              <w:rPr>
                <w:spacing w:val="-2"/>
                <w:sz w:val="18"/>
              </w:rPr>
              <w:t> </w:t>
            </w:r>
            <w:r>
              <w:rPr>
                <w:sz w:val="18"/>
              </w:rPr>
              <w:t>Center</w:t>
            </w:r>
            <w:r>
              <w:rPr>
                <w:spacing w:val="-2"/>
                <w:sz w:val="18"/>
              </w:rPr>
              <w:t> </w:t>
            </w:r>
            <w:r>
              <w:rPr>
                <w:sz w:val="18"/>
              </w:rPr>
              <w:t>for</w:t>
            </w:r>
            <w:r>
              <w:rPr>
                <w:spacing w:val="-2"/>
                <w:sz w:val="18"/>
              </w:rPr>
              <w:t> </w:t>
            </w:r>
            <w:r>
              <w:rPr>
                <w:sz w:val="18"/>
              </w:rPr>
              <w:t>Learner</w:t>
            </w:r>
            <w:r>
              <w:rPr>
                <w:spacing w:val="-2"/>
                <w:sz w:val="18"/>
              </w:rPr>
              <w:t> Equity</w:t>
            </w:r>
          </w:p>
        </w:tc>
        <w:tc>
          <w:tcPr>
            <w:tcW w:w="3233" w:type="dxa"/>
          </w:tcPr>
          <w:p>
            <w:pPr>
              <w:pStyle w:val="TableParagraph"/>
              <w:spacing w:line="276" w:lineRule="auto" w:before="112"/>
              <w:ind w:left="61" w:right="530"/>
              <w:rPr>
                <w:sz w:val="18"/>
              </w:rPr>
            </w:pPr>
            <w:r>
              <w:rPr>
                <w:sz w:val="18"/>
              </w:rPr>
              <w:t>Lindsay Kubatzky </w:t>
            </w:r>
            <w:hyperlink r:id="rId14">
              <w:r>
                <w:rPr>
                  <w:color w:val="1154CC"/>
                  <w:spacing w:val="-2"/>
                  <w:sz w:val="18"/>
                  <w:u w:val="thick" w:color="1154CC"/>
                </w:rPr>
                <w:t>lkubatzky@ncld.org</w:t>
              </w:r>
            </w:hyperlink>
          </w:p>
          <w:p>
            <w:pPr>
              <w:pStyle w:val="TableParagraph"/>
              <w:ind w:left="61"/>
              <w:rPr>
                <w:sz w:val="18"/>
              </w:rPr>
            </w:pPr>
            <w:r>
              <w:rPr>
                <w:sz w:val="18"/>
              </w:rPr>
              <w:t>National</w:t>
            </w:r>
            <w:r>
              <w:rPr>
                <w:spacing w:val="-3"/>
                <w:sz w:val="18"/>
              </w:rPr>
              <w:t> </w:t>
            </w:r>
            <w:r>
              <w:rPr>
                <w:sz w:val="18"/>
              </w:rPr>
              <w:t>Center</w:t>
            </w:r>
            <w:r>
              <w:rPr>
                <w:spacing w:val="-2"/>
                <w:sz w:val="18"/>
              </w:rPr>
              <w:t> </w:t>
            </w:r>
            <w:r>
              <w:rPr>
                <w:sz w:val="18"/>
              </w:rPr>
              <w:t>for</w:t>
            </w:r>
            <w:r>
              <w:rPr>
                <w:spacing w:val="-3"/>
                <w:sz w:val="18"/>
              </w:rPr>
              <w:t> </w:t>
            </w:r>
            <w:r>
              <w:rPr>
                <w:sz w:val="18"/>
              </w:rPr>
              <w:t>Learning</w:t>
            </w:r>
            <w:r>
              <w:rPr>
                <w:spacing w:val="-2"/>
                <w:sz w:val="18"/>
              </w:rPr>
              <w:t> Disabilities</w:t>
            </w:r>
          </w:p>
        </w:tc>
        <w:tc>
          <w:tcPr>
            <w:tcW w:w="2376" w:type="dxa"/>
          </w:tcPr>
          <w:p>
            <w:pPr>
              <w:pStyle w:val="TableParagraph"/>
              <w:ind w:left="0"/>
              <w:rPr>
                <w:rFonts w:ascii="Times New Roman"/>
                <w:sz w:val="18"/>
              </w:rPr>
            </w:pPr>
          </w:p>
        </w:tc>
      </w:tr>
    </w:tbl>
    <w:p>
      <w:pPr>
        <w:pStyle w:val="BodyText"/>
        <w:ind w:left="0"/>
        <w:rPr>
          <w:sz w:val="18"/>
        </w:rPr>
      </w:pPr>
    </w:p>
    <w:p>
      <w:pPr>
        <w:pStyle w:val="BodyText"/>
        <w:ind w:left="0"/>
        <w:rPr>
          <w:sz w:val="18"/>
        </w:rPr>
      </w:pPr>
    </w:p>
    <w:p>
      <w:pPr>
        <w:pStyle w:val="BodyText"/>
        <w:ind w:left="0"/>
        <w:rPr>
          <w:sz w:val="18"/>
        </w:rPr>
      </w:pPr>
    </w:p>
    <w:p>
      <w:pPr>
        <w:pStyle w:val="BodyText"/>
        <w:spacing w:before="36"/>
        <w:ind w:left="0"/>
        <w:rPr>
          <w:sz w:val="18"/>
        </w:rPr>
      </w:pPr>
    </w:p>
    <w:p>
      <w:pPr>
        <w:spacing w:line="276" w:lineRule="auto" w:before="0"/>
        <w:ind w:left="647" w:right="285" w:firstLine="0"/>
        <w:jc w:val="center"/>
        <w:rPr>
          <w:i/>
          <w:sz w:val="18"/>
        </w:rPr>
      </w:pPr>
      <w:r>
        <w:rPr>
          <w:i/>
          <w:sz w:val="18"/>
        </w:rPr>
        <w:t>The CCD Education Task Force leads, advocates for, and monitors federal legislation and regulations that address the educational</w:t>
      </w:r>
      <w:r>
        <w:rPr>
          <w:i/>
          <w:sz w:val="18"/>
        </w:rPr>
        <w:t> needs</w:t>
      </w:r>
      <w:r>
        <w:rPr>
          <w:i/>
          <w:spacing w:val="-3"/>
          <w:sz w:val="18"/>
        </w:rPr>
        <w:t> </w:t>
      </w:r>
      <w:r>
        <w:rPr>
          <w:i/>
          <w:sz w:val="18"/>
        </w:rPr>
        <w:t>of</w:t>
      </w:r>
      <w:r>
        <w:rPr>
          <w:i/>
          <w:spacing w:val="-3"/>
          <w:sz w:val="18"/>
        </w:rPr>
        <w:t> </w:t>
      </w:r>
      <w:r>
        <w:rPr>
          <w:i/>
          <w:sz w:val="18"/>
        </w:rPr>
        <w:t>children</w:t>
      </w:r>
      <w:r>
        <w:rPr>
          <w:i/>
          <w:spacing w:val="-3"/>
          <w:sz w:val="18"/>
        </w:rPr>
        <w:t> </w:t>
      </w:r>
      <w:r>
        <w:rPr>
          <w:i/>
          <w:sz w:val="18"/>
        </w:rPr>
        <w:t>and</w:t>
      </w:r>
      <w:r>
        <w:rPr>
          <w:i/>
          <w:spacing w:val="-3"/>
          <w:sz w:val="18"/>
        </w:rPr>
        <w:t> </w:t>
      </w:r>
      <w:r>
        <w:rPr>
          <w:i/>
          <w:sz w:val="18"/>
        </w:rPr>
        <w:t>youth</w:t>
      </w:r>
      <w:r>
        <w:rPr>
          <w:i/>
          <w:spacing w:val="-3"/>
          <w:sz w:val="18"/>
        </w:rPr>
        <w:t> </w:t>
      </w:r>
      <w:r>
        <w:rPr>
          <w:i/>
          <w:sz w:val="18"/>
        </w:rPr>
        <w:t>with</w:t>
      </w:r>
      <w:r>
        <w:rPr>
          <w:i/>
          <w:spacing w:val="-3"/>
          <w:sz w:val="18"/>
        </w:rPr>
        <w:t> </w:t>
      </w:r>
      <w:r>
        <w:rPr>
          <w:i/>
          <w:sz w:val="18"/>
        </w:rPr>
        <w:t>disabilities</w:t>
      </w:r>
      <w:r>
        <w:rPr>
          <w:i/>
          <w:spacing w:val="-3"/>
          <w:sz w:val="18"/>
        </w:rPr>
        <w:t> </w:t>
      </w:r>
      <w:r>
        <w:rPr>
          <w:i/>
          <w:sz w:val="18"/>
        </w:rPr>
        <w:t>and</w:t>
      </w:r>
      <w:r>
        <w:rPr>
          <w:i/>
          <w:spacing w:val="-3"/>
          <w:sz w:val="18"/>
        </w:rPr>
        <w:t> </w:t>
      </w:r>
      <w:r>
        <w:rPr>
          <w:i/>
          <w:sz w:val="18"/>
        </w:rPr>
        <w:t>their</w:t>
      </w:r>
      <w:r>
        <w:rPr>
          <w:i/>
          <w:spacing w:val="-3"/>
          <w:sz w:val="18"/>
        </w:rPr>
        <w:t> </w:t>
      </w:r>
      <w:r>
        <w:rPr>
          <w:i/>
          <w:sz w:val="18"/>
        </w:rPr>
        <w:t>families,</w:t>
      </w:r>
      <w:r>
        <w:rPr>
          <w:i/>
          <w:spacing w:val="-3"/>
          <w:sz w:val="18"/>
        </w:rPr>
        <w:t> </w:t>
      </w:r>
      <w:r>
        <w:rPr>
          <w:i/>
          <w:sz w:val="18"/>
        </w:rPr>
        <w:t>including</w:t>
      </w:r>
      <w:r>
        <w:rPr>
          <w:i/>
          <w:spacing w:val="-3"/>
          <w:sz w:val="18"/>
        </w:rPr>
        <w:t> </w:t>
      </w:r>
      <w:r>
        <w:rPr>
          <w:i/>
          <w:sz w:val="18"/>
        </w:rPr>
        <w:t>policy</w:t>
      </w:r>
      <w:r>
        <w:rPr>
          <w:i/>
          <w:spacing w:val="-3"/>
          <w:sz w:val="18"/>
        </w:rPr>
        <w:t> </w:t>
      </w:r>
      <w:r>
        <w:rPr>
          <w:i/>
          <w:sz w:val="18"/>
        </w:rPr>
        <w:t>efforts</w:t>
      </w:r>
      <w:r>
        <w:rPr>
          <w:i/>
          <w:spacing w:val="-3"/>
          <w:sz w:val="18"/>
        </w:rPr>
        <w:t> </w:t>
      </w:r>
      <w:r>
        <w:rPr>
          <w:i/>
          <w:sz w:val="18"/>
        </w:rPr>
        <w:t>affecting</w:t>
      </w:r>
      <w:r>
        <w:rPr>
          <w:i/>
          <w:spacing w:val="-3"/>
          <w:sz w:val="18"/>
        </w:rPr>
        <w:t> </w:t>
      </w:r>
      <w:r>
        <w:rPr>
          <w:i/>
          <w:sz w:val="18"/>
        </w:rPr>
        <w:t>the</w:t>
      </w:r>
      <w:r>
        <w:rPr>
          <w:i/>
          <w:spacing w:val="-3"/>
          <w:sz w:val="18"/>
        </w:rPr>
        <w:t> </w:t>
      </w:r>
      <w:r>
        <w:rPr>
          <w:i/>
          <w:sz w:val="18"/>
        </w:rPr>
        <w:t>funding</w:t>
      </w:r>
      <w:r>
        <w:rPr>
          <w:i/>
          <w:spacing w:val="-3"/>
          <w:sz w:val="18"/>
        </w:rPr>
        <w:t> </w:t>
      </w:r>
      <w:r>
        <w:rPr>
          <w:i/>
          <w:sz w:val="18"/>
        </w:rPr>
        <w:t>and</w:t>
      </w:r>
      <w:r>
        <w:rPr>
          <w:i/>
          <w:spacing w:val="-3"/>
          <w:sz w:val="18"/>
        </w:rPr>
        <w:t> </w:t>
      </w:r>
      <w:r>
        <w:rPr>
          <w:i/>
          <w:sz w:val="18"/>
        </w:rPr>
        <w:t>implementation</w:t>
      </w:r>
      <w:r>
        <w:rPr>
          <w:i/>
          <w:spacing w:val="-3"/>
          <w:sz w:val="18"/>
        </w:rPr>
        <w:t> </w:t>
      </w:r>
      <w:r>
        <w:rPr>
          <w:i/>
          <w:sz w:val="18"/>
        </w:rPr>
        <w:t>of federal laws such as IDEA, Every Student Succeeds Act (ESSA), Section 504, and the Americans with Disabilities Act (ADA). We advocate for high expectations for children with disabilities under these and other laws.</w:t>
      </w:r>
    </w:p>
    <w:sectPr>
      <w:pgSz w:w="12240" w:h="15840"/>
      <w:pgMar w:header="0" w:footer="879" w:top="1420" w:bottom="106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25376">
          <wp:simplePos x="0" y="0"/>
          <wp:positionH relativeFrom="page">
            <wp:posOffset>581025</wp:posOffset>
          </wp:positionH>
          <wp:positionV relativeFrom="page">
            <wp:posOffset>9373349</wp:posOffset>
          </wp:positionV>
          <wp:extent cx="6610350" cy="12332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610350" cy="123323"/>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4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ndrn.org/resource/communicating-about-people-with-disabilities/" TargetMode="External"/><Relationship Id="rId7" Type="http://schemas.openxmlformats.org/officeDocument/2006/relationships/hyperlink" Target="https://thearc.org/about-us/press-center" TargetMode="External"/><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hyperlink" Target="mailto:dallred@autismsociety.org" TargetMode="External"/><Relationship Id="rId11" Type="http://schemas.openxmlformats.org/officeDocument/2006/relationships/hyperlink" Target="mailto:Stephanie.flynt@ndrn.org" TargetMode="External"/><Relationship Id="rId12" Type="http://schemas.openxmlformats.org/officeDocument/2006/relationships/hyperlink" Target="mailto:linscott@thearc.org" TargetMode="External"/><Relationship Id="rId13" Type="http://schemas.openxmlformats.org/officeDocument/2006/relationships/hyperlink" Target="mailto:lkaloi@stridepolicy.com" TargetMode="External"/><Relationship Id="rId14" Type="http://schemas.openxmlformats.org/officeDocument/2006/relationships/hyperlink" Target="mailto:lkubatzky@nc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Education Task Force Letter on the use of "Special Needs"</dc:title>
  <dcterms:created xsi:type="dcterms:W3CDTF">2025-10-16T21:55:51Z</dcterms:created>
  <dcterms:modified xsi:type="dcterms:W3CDTF">2025-10-16T21:55:51Z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m142 Google Docs Renderer</vt:lpwstr>
  </property>
  <property fmtid="{D5CDD505-2E9C-101B-9397-08002B2CF9AE}" pid="4" name="LastSaved">
    <vt:filetime>2025-10-16T00:00:00Z</vt:filetime>
  </property>
</Properties>
</file>