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4472C3"/>
          <w:w w:val="125"/>
        </w:rPr>
        <w:t>The</w:t>
      </w:r>
      <w:r>
        <w:rPr>
          <w:color w:val="4472C3"/>
          <w:spacing w:val="25"/>
          <w:w w:val="125"/>
        </w:rPr>
        <w:t> </w:t>
      </w:r>
      <w:r>
        <w:rPr>
          <w:color w:val="4472C3"/>
          <w:w w:val="125"/>
        </w:rPr>
        <w:t>Disability</w:t>
      </w:r>
      <w:r>
        <w:rPr>
          <w:color w:val="4472C3"/>
          <w:spacing w:val="26"/>
          <w:w w:val="125"/>
        </w:rPr>
        <w:t> </w:t>
      </w:r>
      <w:r>
        <w:rPr>
          <w:color w:val="4472C3"/>
          <w:w w:val="125"/>
        </w:rPr>
        <w:t>and</w:t>
      </w:r>
      <w:r>
        <w:rPr>
          <w:color w:val="4472C3"/>
          <w:spacing w:val="26"/>
          <w:w w:val="125"/>
        </w:rPr>
        <w:t> </w:t>
      </w:r>
      <w:r>
        <w:rPr>
          <w:color w:val="4472C3"/>
          <w:w w:val="125"/>
        </w:rPr>
        <w:t>Aging</w:t>
      </w:r>
      <w:r>
        <w:rPr>
          <w:color w:val="4472C3"/>
          <w:spacing w:val="25"/>
          <w:w w:val="125"/>
        </w:rPr>
        <w:t> </w:t>
      </w:r>
      <w:r>
        <w:rPr>
          <w:color w:val="4472C3"/>
          <w:spacing w:val="-2"/>
          <w:w w:val="125"/>
        </w:rPr>
        <w:t>Collaborative</w:t>
      </w:r>
    </w:p>
    <w:p>
      <w:pPr>
        <w:spacing w:before="32"/>
        <w:ind w:left="20" w:right="0" w:firstLine="0"/>
        <w:jc w:val="center"/>
        <w:rPr>
          <w:rFonts w:ascii="Arial"/>
          <w:b/>
          <w:sz w:val="40"/>
        </w:rPr>
      </w:pPr>
      <w:r>
        <w:rPr>
          <w:rFonts w:ascii="Arial"/>
          <w:b/>
          <w:color w:val="4472C3"/>
          <w:spacing w:val="-10"/>
          <w:sz w:val="40"/>
        </w:rPr>
        <w:t>&amp;</w:t>
      </w:r>
    </w:p>
    <w:p>
      <w:pPr>
        <w:pStyle w:val="BodyText"/>
        <w:spacing w:before="2"/>
        <w:ind w:left="0"/>
        <w:rPr>
          <w:rFonts w:ascii="Arial"/>
          <w:b/>
          <w:sz w:val="9"/>
        </w:rPr>
      </w:pPr>
      <w:r>
        <w:rPr/>
        <w:drawing>
          <wp:anchor distT="0" distB="0" distL="0" distR="0" allowOverlap="1" layoutInCell="1" locked="0" behindDoc="1" simplePos="0" relativeHeight="487587840">
            <wp:simplePos x="0" y="0"/>
            <wp:positionH relativeFrom="page">
              <wp:posOffset>2899894</wp:posOffset>
            </wp:positionH>
            <wp:positionV relativeFrom="paragraph">
              <wp:posOffset>82740</wp:posOffset>
            </wp:positionV>
            <wp:extent cx="1945997" cy="90639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45997" cy="906399"/>
                    </a:xfrm>
                    <a:prstGeom prst="rect">
                      <a:avLst/>
                    </a:prstGeom>
                  </pic:spPr>
                </pic:pic>
              </a:graphicData>
            </a:graphic>
          </wp:anchor>
        </w:drawing>
      </w:r>
    </w:p>
    <w:p>
      <w:pPr>
        <w:pStyle w:val="BodyText"/>
        <w:spacing w:line="580" w:lineRule="atLeast" w:before="164"/>
        <w:ind w:right="7158"/>
      </w:pPr>
      <w:r>
        <w:rPr/>
        <w:t>September</w:t>
      </w:r>
      <w:r>
        <w:rPr>
          <w:spacing w:val="-14"/>
        </w:rPr>
        <w:t> </w:t>
      </w:r>
      <w:r>
        <w:rPr/>
        <w:t>2,</w:t>
      </w:r>
      <w:r>
        <w:rPr>
          <w:spacing w:val="-14"/>
        </w:rPr>
        <w:t> </w:t>
      </w:r>
      <w:r>
        <w:rPr/>
        <w:t>2025 Daniel Navarrete</w:t>
      </w:r>
    </w:p>
    <w:p>
      <w:pPr>
        <w:pStyle w:val="BodyText"/>
        <w:spacing w:before="6"/>
        <w:ind w:right="4101"/>
      </w:pPr>
      <w:r>
        <w:rPr/>
        <w:t>Division</w:t>
      </w:r>
      <w:r>
        <w:rPr>
          <w:spacing w:val="-13"/>
        </w:rPr>
        <w:t> </w:t>
      </w:r>
      <w:r>
        <w:rPr/>
        <w:t>of</w:t>
      </w:r>
      <w:r>
        <w:rPr>
          <w:spacing w:val="-13"/>
        </w:rPr>
        <w:t> </w:t>
      </w:r>
      <w:r>
        <w:rPr/>
        <w:t>Regulations,</w:t>
      </w:r>
      <w:r>
        <w:rPr>
          <w:spacing w:val="-13"/>
        </w:rPr>
        <w:t> </w:t>
      </w:r>
      <w:r>
        <w:rPr/>
        <w:t>Legislation,</w:t>
      </w:r>
      <w:r>
        <w:rPr>
          <w:spacing w:val="-13"/>
        </w:rPr>
        <w:t> </w:t>
      </w:r>
      <w:r>
        <w:rPr/>
        <w:t>and</w:t>
      </w:r>
      <w:r>
        <w:rPr>
          <w:spacing w:val="-13"/>
        </w:rPr>
        <w:t> </w:t>
      </w:r>
      <w:r>
        <w:rPr/>
        <w:t>Interpretation Wage and Hour Division,</w:t>
      </w:r>
    </w:p>
    <w:p>
      <w:pPr>
        <w:pStyle w:val="BodyText"/>
        <w:ind w:right="6435"/>
      </w:pPr>
      <w:r>
        <w:rPr/>
        <w:t>U.S.</w:t>
      </w:r>
      <w:r>
        <w:rPr>
          <w:spacing w:val="-14"/>
        </w:rPr>
        <w:t> </w:t>
      </w:r>
      <w:r>
        <w:rPr/>
        <w:t>Department</w:t>
      </w:r>
      <w:r>
        <w:rPr>
          <w:spacing w:val="-14"/>
        </w:rPr>
        <w:t> </w:t>
      </w:r>
      <w:r>
        <w:rPr/>
        <w:t>of</w:t>
      </w:r>
      <w:r>
        <w:rPr>
          <w:spacing w:val="-13"/>
        </w:rPr>
        <w:t> </w:t>
      </w:r>
      <w:r>
        <w:rPr/>
        <w:t>Labor Room S-3502</w:t>
      </w:r>
    </w:p>
    <w:p>
      <w:pPr>
        <w:pStyle w:val="BodyText"/>
        <w:ind w:right="6435"/>
      </w:pPr>
      <w:r>
        <w:rPr/>
        <w:t>200</w:t>
      </w:r>
      <w:r>
        <w:rPr>
          <w:spacing w:val="-14"/>
        </w:rPr>
        <w:t> </w:t>
      </w:r>
      <w:r>
        <w:rPr/>
        <w:t>Constitution</w:t>
      </w:r>
      <w:r>
        <w:rPr>
          <w:spacing w:val="-14"/>
        </w:rPr>
        <w:t> </w:t>
      </w:r>
      <w:r>
        <w:rPr/>
        <w:t>Avenue</w:t>
      </w:r>
      <w:r>
        <w:rPr>
          <w:spacing w:val="-13"/>
        </w:rPr>
        <w:t> </w:t>
      </w:r>
      <w:r>
        <w:rPr/>
        <w:t>NW Washington, D.C. 20210</w:t>
      </w:r>
    </w:p>
    <w:p>
      <w:pPr>
        <w:pStyle w:val="BodyText"/>
        <w:ind w:left="0"/>
      </w:pPr>
    </w:p>
    <w:p>
      <w:pPr>
        <w:spacing w:before="0"/>
        <w:ind w:left="100" w:right="178" w:firstLine="0"/>
        <w:jc w:val="left"/>
        <w:rPr>
          <w:b/>
          <w:sz w:val="24"/>
        </w:rPr>
      </w:pPr>
      <w:r>
        <w:rPr>
          <w:b/>
          <w:sz w:val="24"/>
        </w:rPr>
        <w:t>Comments</w:t>
      </w:r>
      <w:r>
        <w:rPr>
          <w:b/>
          <w:spacing w:val="-6"/>
          <w:sz w:val="24"/>
        </w:rPr>
        <w:t> </w:t>
      </w:r>
      <w:r>
        <w:rPr>
          <w:b/>
          <w:sz w:val="24"/>
        </w:rPr>
        <w:t>on</w:t>
      </w:r>
      <w:r>
        <w:rPr>
          <w:b/>
          <w:spacing w:val="-6"/>
          <w:sz w:val="24"/>
        </w:rPr>
        <w:t> </w:t>
      </w:r>
      <w:r>
        <w:rPr>
          <w:b/>
          <w:sz w:val="24"/>
        </w:rPr>
        <w:t>RIN</w:t>
      </w:r>
      <w:r>
        <w:rPr>
          <w:b/>
          <w:spacing w:val="-6"/>
          <w:sz w:val="24"/>
        </w:rPr>
        <w:t> </w:t>
      </w:r>
      <w:r>
        <w:rPr>
          <w:b/>
          <w:sz w:val="24"/>
        </w:rPr>
        <w:t>1235-AA51:</w:t>
      </w:r>
      <w:r>
        <w:rPr>
          <w:b/>
          <w:spacing w:val="-6"/>
          <w:sz w:val="24"/>
        </w:rPr>
        <w:t> </w:t>
      </w:r>
      <w:r>
        <w:rPr>
          <w:b/>
          <w:sz w:val="24"/>
        </w:rPr>
        <w:t>Application</w:t>
      </w:r>
      <w:r>
        <w:rPr>
          <w:b/>
          <w:spacing w:val="-6"/>
          <w:sz w:val="24"/>
        </w:rPr>
        <w:t> </w:t>
      </w:r>
      <w:r>
        <w:rPr>
          <w:b/>
          <w:sz w:val="24"/>
        </w:rPr>
        <w:t>of</w:t>
      </w:r>
      <w:r>
        <w:rPr>
          <w:b/>
          <w:spacing w:val="-6"/>
          <w:sz w:val="24"/>
        </w:rPr>
        <w:t> </w:t>
      </w:r>
      <w:r>
        <w:rPr>
          <w:b/>
          <w:sz w:val="24"/>
        </w:rPr>
        <w:t>the</w:t>
      </w:r>
      <w:r>
        <w:rPr>
          <w:b/>
          <w:spacing w:val="-6"/>
          <w:sz w:val="24"/>
        </w:rPr>
        <w:t> </w:t>
      </w:r>
      <w:r>
        <w:rPr>
          <w:b/>
          <w:sz w:val="24"/>
        </w:rPr>
        <w:t>Fair</w:t>
      </w:r>
      <w:r>
        <w:rPr>
          <w:b/>
          <w:spacing w:val="-6"/>
          <w:sz w:val="24"/>
        </w:rPr>
        <w:t> </w:t>
      </w:r>
      <w:r>
        <w:rPr>
          <w:b/>
          <w:sz w:val="24"/>
        </w:rPr>
        <w:t>Labor</w:t>
      </w:r>
      <w:r>
        <w:rPr>
          <w:b/>
          <w:spacing w:val="-6"/>
          <w:sz w:val="24"/>
        </w:rPr>
        <w:t> </w:t>
      </w:r>
      <w:r>
        <w:rPr>
          <w:b/>
          <w:sz w:val="24"/>
        </w:rPr>
        <w:t>Standards</w:t>
      </w:r>
      <w:r>
        <w:rPr>
          <w:b/>
          <w:spacing w:val="-6"/>
          <w:sz w:val="24"/>
        </w:rPr>
        <w:t> </w:t>
      </w:r>
      <w:r>
        <w:rPr>
          <w:b/>
          <w:sz w:val="24"/>
        </w:rPr>
        <w:t>Act</w:t>
      </w:r>
      <w:r>
        <w:rPr>
          <w:b/>
          <w:spacing w:val="-6"/>
          <w:sz w:val="24"/>
        </w:rPr>
        <w:t> </w:t>
      </w:r>
      <w:r>
        <w:rPr>
          <w:b/>
          <w:sz w:val="24"/>
        </w:rPr>
        <w:t>to</w:t>
      </w:r>
      <w:r>
        <w:rPr>
          <w:b/>
          <w:spacing w:val="-6"/>
          <w:sz w:val="24"/>
        </w:rPr>
        <w:t> </w:t>
      </w:r>
      <w:r>
        <w:rPr>
          <w:b/>
          <w:sz w:val="24"/>
        </w:rPr>
        <w:t>Domestic </w:t>
      </w:r>
      <w:r>
        <w:rPr>
          <w:b/>
          <w:spacing w:val="-2"/>
          <w:sz w:val="24"/>
        </w:rPr>
        <w:t>Service.</w:t>
      </w:r>
    </w:p>
    <w:p>
      <w:pPr>
        <w:pStyle w:val="BodyText"/>
        <w:ind w:left="0"/>
        <w:rPr>
          <w:b/>
        </w:rPr>
      </w:pPr>
    </w:p>
    <w:p>
      <w:pPr>
        <w:pStyle w:val="BodyText"/>
      </w:pPr>
      <w:r>
        <w:rPr/>
        <w:t>Dear</w:t>
      </w:r>
      <w:r>
        <w:rPr>
          <w:spacing w:val="-13"/>
        </w:rPr>
        <w:t> </w:t>
      </w:r>
      <w:r>
        <w:rPr/>
        <w:t>Mr.</w:t>
      </w:r>
      <w:r>
        <w:rPr>
          <w:spacing w:val="-12"/>
        </w:rPr>
        <w:t> </w:t>
      </w:r>
      <w:r>
        <w:rPr>
          <w:spacing w:val="-2"/>
        </w:rPr>
        <w:t>Navarrete:</w:t>
      </w:r>
    </w:p>
    <w:p>
      <w:pPr>
        <w:pStyle w:val="BodyText"/>
        <w:ind w:left="0"/>
      </w:pPr>
    </w:p>
    <w:p>
      <w:pPr>
        <w:pStyle w:val="BodyText"/>
        <w:ind w:right="108"/>
      </w:pPr>
      <w:r>
        <w:rPr/>
        <w:t>The</w:t>
      </w:r>
      <w:r>
        <w:rPr>
          <w:spacing w:val="-5"/>
        </w:rPr>
        <w:t> </w:t>
      </w:r>
      <w:r>
        <w:rPr/>
        <w:t>undersigned</w:t>
      </w:r>
      <w:r>
        <w:rPr>
          <w:spacing w:val="-5"/>
        </w:rPr>
        <w:t> </w:t>
      </w:r>
      <w:r>
        <w:rPr/>
        <w:t>members</w:t>
      </w:r>
      <w:r>
        <w:rPr>
          <w:spacing w:val="-5"/>
        </w:rPr>
        <w:t> </w:t>
      </w:r>
      <w:r>
        <w:rPr/>
        <w:t>of</w:t>
      </w:r>
      <w:r>
        <w:rPr>
          <w:spacing w:val="-5"/>
        </w:rPr>
        <w:t> </w:t>
      </w:r>
      <w:r>
        <w:rPr/>
        <w:t>the</w:t>
      </w:r>
      <w:r>
        <w:rPr>
          <w:spacing w:val="-5"/>
        </w:rPr>
        <w:t> </w:t>
      </w:r>
      <w:r>
        <w:rPr/>
        <w:t>Consortium</w:t>
      </w:r>
      <w:r>
        <w:rPr>
          <w:spacing w:val="-5"/>
        </w:rPr>
        <w:t> </w:t>
      </w:r>
      <w:r>
        <w:rPr/>
        <w:t>for</w:t>
      </w:r>
      <w:r>
        <w:rPr>
          <w:spacing w:val="-5"/>
        </w:rPr>
        <w:t> </w:t>
      </w:r>
      <w:r>
        <w:rPr/>
        <w:t>Constituents</w:t>
      </w:r>
      <w:r>
        <w:rPr>
          <w:spacing w:val="-5"/>
        </w:rPr>
        <w:t> </w:t>
      </w:r>
      <w:r>
        <w:rPr/>
        <w:t>with</w:t>
      </w:r>
      <w:r>
        <w:rPr>
          <w:spacing w:val="-5"/>
        </w:rPr>
        <w:t> </w:t>
      </w:r>
      <w:r>
        <w:rPr/>
        <w:t>Disabilities</w:t>
      </w:r>
      <w:r>
        <w:rPr>
          <w:spacing w:val="-5"/>
        </w:rPr>
        <w:t> </w:t>
      </w:r>
      <w:r>
        <w:rPr/>
        <w:t>(CCD)</w:t>
      </w:r>
      <w:r>
        <w:rPr>
          <w:spacing w:val="-5"/>
        </w:rPr>
        <w:t> </w:t>
      </w:r>
      <w:r>
        <w:rPr/>
        <w:t>Long</w:t>
      </w:r>
      <w:r>
        <w:rPr>
          <w:spacing w:val="-5"/>
        </w:rPr>
        <w:t> </w:t>
      </w:r>
      <w:r>
        <w:rPr/>
        <w:t>Term Services</w:t>
      </w:r>
      <w:r>
        <w:rPr>
          <w:spacing w:val="-1"/>
        </w:rPr>
        <w:t> </w:t>
      </w:r>
      <w:r>
        <w:rPr/>
        <w:t>and</w:t>
      </w:r>
      <w:r>
        <w:rPr>
          <w:spacing w:val="-1"/>
        </w:rPr>
        <w:t> </w:t>
      </w:r>
      <w:r>
        <w:rPr/>
        <w:t>Supports</w:t>
      </w:r>
      <w:r>
        <w:rPr>
          <w:spacing w:val="-1"/>
        </w:rPr>
        <w:t> </w:t>
      </w:r>
      <w:r>
        <w:rPr/>
        <w:t>(LTSS)</w:t>
      </w:r>
      <w:r>
        <w:rPr>
          <w:spacing w:val="-1"/>
        </w:rPr>
        <w:t> </w:t>
      </w:r>
      <w:r>
        <w:rPr/>
        <w:t>Task</w:t>
      </w:r>
      <w:r>
        <w:rPr>
          <w:spacing w:val="-1"/>
        </w:rPr>
        <w:t> </w:t>
      </w:r>
      <w:r>
        <w:rPr/>
        <w:t>Force,</w:t>
      </w:r>
      <w:r>
        <w:rPr>
          <w:spacing w:val="-1"/>
        </w:rPr>
        <w:t> </w:t>
      </w:r>
      <w:r>
        <w:rPr/>
        <w:t>the</w:t>
      </w:r>
      <w:r>
        <w:rPr>
          <w:spacing w:val="-1"/>
        </w:rPr>
        <w:t> </w:t>
      </w:r>
      <w:r>
        <w:rPr/>
        <w:t>Disability</w:t>
      </w:r>
      <w:r>
        <w:rPr>
          <w:spacing w:val="-1"/>
        </w:rPr>
        <w:t> </w:t>
      </w:r>
      <w:r>
        <w:rPr/>
        <w:t>and</w:t>
      </w:r>
      <w:r>
        <w:rPr>
          <w:spacing w:val="-1"/>
        </w:rPr>
        <w:t> </w:t>
      </w:r>
      <w:r>
        <w:rPr/>
        <w:t>Aging</w:t>
      </w:r>
      <w:r>
        <w:rPr>
          <w:spacing w:val="-1"/>
        </w:rPr>
        <w:t> </w:t>
      </w:r>
      <w:r>
        <w:rPr/>
        <w:t>Collaborative</w:t>
      </w:r>
      <w:r>
        <w:rPr>
          <w:spacing w:val="-1"/>
        </w:rPr>
        <w:t> </w:t>
      </w:r>
      <w:r>
        <w:rPr/>
        <w:t>(DAC),</w:t>
      </w:r>
      <w:r>
        <w:rPr>
          <w:spacing w:val="-1"/>
        </w:rPr>
        <w:t> </w:t>
      </w:r>
      <w:r>
        <w:rPr/>
        <w:t>and</w:t>
      </w:r>
      <w:r>
        <w:rPr>
          <w:spacing w:val="-1"/>
        </w:rPr>
        <w:t> </w:t>
      </w:r>
      <w:r>
        <w:rPr/>
        <w:t>allied organizations submit these comments to oppose the proposed rule, Application of the Fair Labor</w:t>
      </w:r>
      <w:r>
        <w:rPr>
          <w:spacing w:val="-5"/>
        </w:rPr>
        <w:t> </w:t>
      </w:r>
      <w:r>
        <w:rPr/>
        <w:t>Standards</w:t>
      </w:r>
      <w:r>
        <w:rPr>
          <w:spacing w:val="-5"/>
        </w:rPr>
        <w:t> </w:t>
      </w:r>
      <w:r>
        <w:rPr/>
        <w:t>Act</w:t>
      </w:r>
      <w:r>
        <w:rPr>
          <w:spacing w:val="-5"/>
        </w:rPr>
        <w:t> </w:t>
      </w:r>
      <w:r>
        <w:rPr/>
        <w:t>to</w:t>
      </w:r>
      <w:r>
        <w:rPr>
          <w:spacing w:val="-5"/>
        </w:rPr>
        <w:t> </w:t>
      </w:r>
      <w:r>
        <w:rPr/>
        <w:t>Domestic</w:t>
      </w:r>
      <w:r>
        <w:rPr>
          <w:spacing w:val="-5"/>
        </w:rPr>
        <w:t> </w:t>
      </w:r>
      <w:r>
        <w:rPr/>
        <w:t>Service,</w:t>
      </w:r>
      <w:r>
        <w:rPr>
          <w:spacing w:val="-5"/>
        </w:rPr>
        <w:t> </w:t>
      </w:r>
      <w:r>
        <w:rPr/>
        <w:t>by</w:t>
      </w:r>
      <w:r>
        <w:rPr>
          <w:spacing w:val="-5"/>
        </w:rPr>
        <w:t> </w:t>
      </w:r>
      <w:r>
        <w:rPr/>
        <w:t>the</w:t>
      </w:r>
      <w:r>
        <w:rPr>
          <w:spacing w:val="-5"/>
        </w:rPr>
        <w:t> </w:t>
      </w:r>
      <w:r>
        <w:rPr/>
        <w:t>Department</w:t>
      </w:r>
      <w:r>
        <w:rPr>
          <w:spacing w:val="-5"/>
        </w:rPr>
        <w:t> </w:t>
      </w:r>
      <w:r>
        <w:rPr/>
        <w:t>of</w:t>
      </w:r>
      <w:r>
        <w:rPr>
          <w:spacing w:val="-5"/>
        </w:rPr>
        <w:t> </w:t>
      </w:r>
      <w:r>
        <w:rPr/>
        <w:t>Labor</w:t>
      </w:r>
      <w:r>
        <w:rPr>
          <w:spacing w:val="-5"/>
        </w:rPr>
        <w:t> </w:t>
      </w:r>
      <w:r>
        <w:rPr/>
        <w:t>(“Department”</w:t>
      </w:r>
      <w:r>
        <w:rPr>
          <w:spacing w:val="-5"/>
        </w:rPr>
        <w:t> </w:t>
      </w:r>
      <w:r>
        <w:rPr/>
        <w:t>or</w:t>
      </w:r>
      <w:r>
        <w:rPr>
          <w:spacing w:val="-5"/>
        </w:rPr>
        <w:t> </w:t>
      </w:r>
      <w:r>
        <w:rPr/>
        <w:t>“DOL”). We oppose the deregulation of this key workforce, and instead support the DOL’s proposed alternative to preserve the existing regulations that provide for a $7.25 minimum hourly wage and overtime protections for the millions of workers who provide care and services in the </w:t>
      </w:r>
      <w:r>
        <w:rPr>
          <w:spacing w:val="-2"/>
        </w:rPr>
        <w:t>home.</w:t>
      </w:r>
    </w:p>
    <w:p>
      <w:pPr>
        <w:pStyle w:val="BodyText"/>
        <w:ind w:left="0"/>
      </w:pPr>
    </w:p>
    <w:p>
      <w:pPr>
        <w:pStyle w:val="BodyText"/>
        <w:ind w:right="147"/>
      </w:pPr>
      <w:r>
        <w:rPr/>
        <w:t>DAC is a coalition of approximately 60 national organizations that work together to advance long-term</w:t>
      </w:r>
      <w:r>
        <w:rPr>
          <w:spacing w:val="-5"/>
        </w:rPr>
        <w:t> </w:t>
      </w:r>
      <w:r>
        <w:rPr/>
        <w:t>services</w:t>
      </w:r>
      <w:r>
        <w:rPr>
          <w:spacing w:val="-5"/>
        </w:rPr>
        <w:t> </w:t>
      </w:r>
      <w:r>
        <w:rPr/>
        <w:t>and</w:t>
      </w:r>
      <w:r>
        <w:rPr>
          <w:spacing w:val="-5"/>
        </w:rPr>
        <w:t> </w:t>
      </w:r>
      <w:r>
        <w:rPr/>
        <w:t>supports</w:t>
      </w:r>
      <w:r>
        <w:rPr>
          <w:spacing w:val="-5"/>
        </w:rPr>
        <w:t> </w:t>
      </w:r>
      <w:r>
        <w:rPr/>
        <w:t>policy</w:t>
      </w:r>
      <w:r>
        <w:rPr>
          <w:spacing w:val="-5"/>
        </w:rPr>
        <w:t> </w:t>
      </w:r>
      <w:r>
        <w:rPr/>
        <w:t>at</w:t>
      </w:r>
      <w:r>
        <w:rPr>
          <w:spacing w:val="-5"/>
        </w:rPr>
        <w:t> </w:t>
      </w:r>
      <w:r>
        <w:rPr/>
        <w:t>the</w:t>
      </w:r>
      <w:r>
        <w:rPr>
          <w:spacing w:val="-5"/>
        </w:rPr>
        <w:t> </w:t>
      </w:r>
      <w:r>
        <w:rPr/>
        <w:t>federal</w:t>
      </w:r>
      <w:r>
        <w:rPr>
          <w:spacing w:val="-5"/>
        </w:rPr>
        <w:t> </w:t>
      </w:r>
      <w:r>
        <w:rPr/>
        <w:t>level.</w:t>
      </w:r>
      <w:r>
        <w:rPr>
          <w:spacing w:val="-5"/>
        </w:rPr>
        <w:t> </w:t>
      </w:r>
      <w:r>
        <w:rPr/>
        <w:t>Formed</w:t>
      </w:r>
      <w:r>
        <w:rPr>
          <w:spacing w:val="-5"/>
        </w:rPr>
        <w:t> </w:t>
      </w:r>
      <w:r>
        <w:rPr/>
        <w:t>in</w:t>
      </w:r>
      <w:r>
        <w:rPr>
          <w:spacing w:val="-5"/>
        </w:rPr>
        <w:t> </w:t>
      </w:r>
      <w:r>
        <w:rPr/>
        <w:t>2009,</w:t>
      </w:r>
      <w:r>
        <w:rPr>
          <w:spacing w:val="-5"/>
        </w:rPr>
        <w:t> </w:t>
      </w:r>
      <w:r>
        <w:rPr/>
        <w:t>the</w:t>
      </w:r>
      <w:r>
        <w:rPr>
          <w:spacing w:val="-5"/>
        </w:rPr>
        <w:t> </w:t>
      </w:r>
      <w:r>
        <w:rPr/>
        <w:t>DAC</w:t>
      </w:r>
      <w:r>
        <w:rPr>
          <w:spacing w:val="-5"/>
        </w:rPr>
        <w:t> </w:t>
      </w:r>
      <w:r>
        <w:rPr/>
        <w:t>was</w:t>
      </w:r>
      <w:r>
        <w:rPr>
          <w:spacing w:val="-5"/>
        </w:rPr>
        <w:t> </w:t>
      </w:r>
      <w:r>
        <w:rPr/>
        <w:t>one</w:t>
      </w:r>
      <w:r>
        <w:rPr>
          <w:spacing w:val="-5"/>
        </w:rPr>
        <w:t> </w:t>
      </w:r>
      <w:r>
        <w:rPr/>
        <w:t>of the first coordinated efforts to bring together disability, labor, and aging organizations. CCD is the largest coalition of national organizations working together to advocate for federal public policy that ensures the self-determination, independence, empowerment, integration, and inclusion of children and adults with disabilities in all aspects of society free from discrimination. DAC and CCD have a longstanding history of supporting people with disabilities and</w:t>
      </w:r>
      <w:r>
        <w:rPr>
          <w:spacing w:val="-5"/>
        </w:rPr>
        <w:t> </w:t>
      </w:r>
      <w:r>
        <w:rPr/>
        <w:t>aging</w:t>
      </w:r>
      <w:r>
        <w:rPr>
          <w:spacing w:val="-5"/>
        </w:rPr>
        <w:t> </w:t>
      </w:r>
      <w:r>
        <w:rPr/>
        <w:t>adults</w:t>
      </w:r>
      <w:r>
        <w:rPr>
          <w:spacing w:val="-5"/>
        </w:rPr>
        <w:t> </w:t>
      </w:r>
      <w:r>
        <w:rPr/>
        <w:t>who</w:t>
      </w:r>
      <w:r>
        <w:rPr>
          <w:spacing w:val="-5"/>
        </w:rPr>
        <w:t> </w:t>
      </w:r>
      <w:r>
        <w:rPr/>
        <w:t>need</w:t>
      </w:r>
      <w:r>
        <w:rPr>
          <w:spacing w:val="-5"/>
        </w:rPr>
        <w:t> </w:t>
      </w:r>
      <w:r>
        <w:rPr/>
        <w:t>care,</w:t>
      </w:r>
      <w:r>
        <w:rPr>
          <w:spacing w:val="-5"/>
        </w:rPr>
        <w:t> </w:t>
      </w:r>
      <w:r>
        <w:rPr/>
        <w:t>along</w:t>
      </w:r>
      <w:r>
        <w:rPr>
          <w:spacing w:val="-5"/>
        </w:rPr>
        <w:t> </w:t>
      </w:r>
      <w:r>
        <w:rPr/>
        <w:t>with</w:t>
      </w:r>
      <w:r>
        <w:rPr>
          <w:spacing w:val="-5"/>
        </w:rPr>
        <w:t> </w:t>
      </w:r>
      <w:r>
        <w:rPr/>
        <w:t>the</w:t>
      </w:r>
      <w:r>
        <w:rPr>
          <w:spacing w:val="-5"/>
        </w:rPr>
        <w:t> </w:t>
      </w:r>
      <w:r>
        <w:rPr/>
        <w:t>family</w:t>
      </w:r>
      <w:r>
        <w:rPr>
          <w:spacing w:val="-5"/>
        </w:rPr>
        <w:t> </w:t>
      </w:r>
      <w:r>
        <w:rPr/>
        <w:t>caregivers</w:t>
      </w:r>
      <w:r>
        <w:rPr>
          <w:spacing w:val="-5"/>
        </w:rPr>
        <w:t> </w:t>
      </w:r>
      <w:r>
        <w:rPr/>
        <w:t>and</w:t>
      </w:r>
      <w:r>
        <w:rPr>
          <w:spacing w:val="-5"/>
        </w:rPr>
        <w:t> </w:t>
      </w:r>
      <w:r>
        <w:rPr/>
        <w:t>care</w:t>
      </w:r>
      <w:r>
        <w:rPr>
          <w:spacing w:val="-5"/>
        </w:rPr>
        <w:t> </w:t>
      </w:r>
      <w:r>
        <w:rPr/>
        <w:t>workers</w:t>
      </w:r>
      <w:r>
        <w:rPr>
          <w:spacing w:val="-5"/>
        </w:rPr>
        <w:t> </w:t>
      </w:r>
      <w:r>
        <w:rPr/>
        <w:t>who</w:t>
      </w:r>
      <w:r>
        <w:rPr>
          <w:spacing w:val="-5"/>
        </w:rPr>
        <w:t> </w:t>
      </w:r>
      <w:r>
        <w:rPr/>
        <w:t>provide that care.</w:t>
      </w:r>
    </w:p>
    <w:p>
      <w:pPr>
        <w:spacing w:after="0"/>
        <w:sectPr>
          <w:type w:val="continuous"/>
          <w:pgSz w:w="12240" w:h="15840"/>
          <w:pgMar w:top="1360" w:bottom="280" w:left="1340" w:right="1360"/>
        </w:sectPr>
      </w:pPr>
    </w:p>
    <w:p>
      <w:pPr>
        <w:pStyle w:val="BodyText"/>
        <w:spacing w:before="24"/>
      </w:pPr>
      <w:r>
        <w:rPr/>
        <w:t>The proposed rule will not only harm the workers directly impacted by the loss of basic labor protections, but also the people who rely on those workers to be the human infrastructure of care.</w:t>
      </w:r>
      <w:r>
        <w:rPr>
          <w:spacing w:val="-7"/>
        </w:rPr>
        <w:t> </w:t>
      </w:r>
      <w:r>
        <w:rPr/>
        <w:t>Instead,</w:t>
      </w:r>
      <w:r>
        <w:rPr>
          <w:spacing w:val="-7"/>
        </w:rPr>
        <w:t> </w:t>
      </w:r>
      <w:r>
        <w:rPr/>
        <w:t>we</w:t>
      </w:r>
      <w:r>
        <w:rPr>
          <w:spacing w:val="-7"/>
        </w:rPr>
        <w:t> </w:t>
      </w:r>
      <w:r>
        <w:rPr/>
        <w:t>support</w:t>
      </w:r>
      <w:r>
        <w:rPr>
          <w:spacing w:val="-7"/>
        </w:rPr>
        <w:t> </w:t>
      </w:r>
      <w:r>
        <w:rPr/>
        <w:t>labor</w:t>
      </w:r>
      <w:r>
        <w:rPr>
          <w:spacing w:val="-7"/>
        </w:rPr>
        <w:t> </w:t>
      </w:r>
      <w:r>
        <w:rPr/>
        <w:t>protections</w:t>
      </w:r>
      <w:r>
        <w:rPr>
          <w:spacing w:val="-7"/>
        </w:rPr>
        <w:t> </w:t>
      </w:r>
      <w:r>
        <w:rPr/>
        <w:t>for</w:t>
      </w:r>
      <w:r>
        <w:rPr>
          <w:spacing w:val="-7"/>
        </w:rPr>
        <w:t> </w:t>
      </w:r>
      <w:r>
        <w:rPr/>
        <w:t>these</w:t>
      </w:r>
      <w:r>
        <w:rPr>
          <w:spacing w:val="-7"/>
        </w:rPr>
        <w:t> </w:t>
      </w:r>
      <w:r>
        <w:rPr/>
        <w:t>workers,</w:t>
      </w:r>
      <w:r>
        <w:rPr>
          <w:spacing w:val="-7"/>
        </w:rPr>
        <w:t> </w:t>
      </w:r>
      <w:r>
        <w:rPr/>
        <w:t>alongside</w:t>
      </w:r>
      <w:r>
        <w:rPr>
          <w:spacing w:val="-7"/>
        </w:rPr>
        <w:t> </w:t>
      </w:r>
      <w:r>
        <w:rPr/>
        <w:t>increased</w:t>
      </w:r>
      <w:r>
        <w:rPr>
          <w:spacing w:val="-7"/>
        </w:rPr>
        <w:t> </w:t>
      </w:r>
      <w:r>
        <w:rPr/>
        <w:t>funding</w:t>
      </w:r>
      <w:r>
        <w:rPr>
          <w:spacing w:val="-7"/>
        </w:rPr>
        <w:t> </w:t>
      </w:r>
      <w:r>
        <w:rPr/>
        <w:t>and investment to expand access to care, not reduce it. The direct care workforce has long been undervalued, with a lack of adequate public funding to support wages forcing workers to take multiple jobs just to make ends meet or leave the industry altogether.</w:t>
      </w:r>
    </w:p>
    <w:p>
      <w:pPr>
        <w:pStyle w:val="BodyText"/>
        <w:ind w:left="0"/>
      </w:pPr>
    </w:p>
    <w:p>
      <w:pPr>
        <w:pStyle w:val="BodyText"/>
        <w:ind w:right="178"/>
      </w:pPr>
      <w:r>
        <w:rPr/>
        <w:t>Federal</w:t>
      </w:r>
      <w:r>
        <w:rPr>
          <w:spacing w:val="-7"/>
        </w:rPr>
        <w:t> </w:t>
      </w:r>
      <w:r>
        <w:rPr/>
        <w:t>minimum</w:t>
      </w:r>
      <w:r>
        <w:rPr>
          <w:spacing w:val="-7"/>
        </w:rPr>
        <w:t> </w:t>
      </w:r>
      <w:r>
        <w:rPr/>
        <w:t>wage</w:t>
      </w:r>
      <w:r>
        <w:rPr>
          <w:spacing w:val="-7"/>
        </w:rPr>
        <w:t> </w:t>
      </w:r>
      <w:r>
        <w:rPr/>
        <w:t>and</w:t>
      </w:r>
      <w:r>
        <w:rPr>
          <w:spacing w:val="-7"/>
        </w:rPr>
        <w:t> </w:t>
      </w:r>
      <w:r>
        <w:rPr/>
        <w:t>overtime</w:t>
      </w:r>
      <w:r>
        <w:rPr>
          <w:spacing w:val="-7"/>
        </w:rPr>
        <w:t> </w:t>
      </w:r>
      <w:r>
        <w:rPr/>
        <w:t>protections</w:t>
      </w:r>
      <w:r>
        <w:rPr>
          <w:spacing w:val="-7"/>
        </w:rPr>
        <w:t> </w:t>
      </w:r>
      <w:r>
        <w:rPr/>
        <w:t>for</w:t>
      </w:r>
      <w:r>
        <w:rPr>
          <w:spacing w:val="-7"/>
        </w:rPr>
        <w:t> </w:t>
      </w:r>
      <w:r>
        <w:rPr/>
        <w:t>home</w:t>
      </w:r>
      <w:r>
        <w:rPr>
          <w:spacing w:val="-7"/>
        </w:rPr>
        <w:t> </w:t>
      </w:r>
      <w:r>
        <w:rPr/>
        <w:t>care</w:t>
      </w:r>
      <w:r>
        <w:rPr>
          <w:spacing w:val="-7"/>
        </w:rPr>
        <w:t> </w:t>
      </w:r>
      <w:r>
        <w:rPr/>
        <w:t>workers</w:t>
      </w:r>
      <w:r>
        <w:rPr>
          <w:spacing w:val="-7"/>
        </w:rPr>
        <w:t> </w:t>
      </w:r>
      <w:r>
        <w:rPr/>
        <w:t>are</w:t>
      </w:r>
      <w:r>
        <w:rPr>
          <w:spacing w:val="-7"/>
        </w:rPr>
        <w:t> </w:t>
      </w:r>
      <w:r>
        <w:rPr/>
        <w:t>vital</w:t>
      </w:r>
      <w:r>
        <w:rPr>
          <w:spacing w:val="-7"/>
        </w:rPr>
        <w:t> </w:t>
      </w:r>
      <w:r>
        <w:rPr/>
        <w:t>to</w:t>
      </w:r>
      <w:r>
        <w:rPr>
          <w:spacing w:val="-7"/>
        </w:rPr>
        <w:t> </w:t>
      </w:r>
      <w:r>
        <w:rPr/>
        <w:t>addressing substandard working conditions, which result in dire impacts for workers and vacancies that prevent</w:t>
      </w:r>
      <w:r>
        <w:rPr>
          <w:spacing w:val="-5"/>
        </w:rPr>
        <w:t> </w:t>
      </w:r>
      <w:r>
        <w:rPr/>
        <w:t>the</w:t>
      </w:r>
      <w:r>
        <w:rPr>
          <w:spacing w:val="-5"/>
        </w:rPr>
        <w:t> </w:t>
      </w:r>
      <w:r>
        <w:rPr/>
        <w:t>industry</w:t>
      </w:r>
      <w:r>
        <w:rPr>
          <w:spacing w:val="-5"/>
        </w:rPr>
        <w:t> </w:t>
      </w:r>
      <w:r>
        <w:rPr/>
        <w:t>from</w:t>
      </w:r>
      <w:r>
        <w:rPr>
          <w:spacing w:val="-5"/>
        </w:rPr>
        <w:t> </w:t>
      </w:r>
      <w:r>
        <w:rPr/>
        <w:t>meeting</w:t>
      </w:r>
      <w:r>
        <w:rPr>
          <w:spacing w:val="-5"/>
        </w:rPr>
        <w:t> </w:t>
      </w:r>
      <w:r>
        <w:rPr/>
        <w:t>the</w:t>
      </w:r>
      <w:r>
        <w:rPr>
          <w:spacing w:val="-5"/>
        </w:rPr>
        <w:t> </w:t>
      </w:r>
      <w:r>
        <w:rPr/>
        <w:t>growing</w:t>
      </w:r>
      <w:r>
        <w:rPr>
          <w:spacing w:val="-5"/>
        </w:rPr>
        <w:t> </w:t>
      </w:r>
      <w:r>
        <w:rPr/>
        <w:t>need</w:t>
      </w:r>
      <w:r>
        <w:rPr>
          <w:spacing w:val="-5"/>
        </w:rPr>
        <w:t> </w:t>
      </w:r>
      <w:r>
        <w:rPr/>
        <w:t>for</w:t>
      </w:r>
      <w:r>
        <w:rPr>
          <w:spacing w:val="-5"/>
        </w:rPr>
        <w:t> </w:t>
      </w:r>
      <w:r>
        <w:rPr/>
        <w:t>quality</w:t>
      </w:r>
      <w:r>
        <w:rPr>
          <w:spacing w:val="-5"/>
        </w:rPr>
        <w:t> </w:t>
      </w:r>
      <w:r>
        <w:rPr/>
        <w:t>home</w:t>
      </w:r>
      <w:r>
        <w:rPr>
          <w:spacing w:val="-5"/>
        </w:rPr>
        <w:t> </w:t>
      </w:r>
      <w:r>
        <w:rPr/>
        <w:t>care</w:t>
      </w:r>
      <w:r>
        <w:rPr>
          <w:spacing w:val="-5"/>
        </w:rPr>
        <w:t> </w:t>
      </w:r>
      <w:r>
        <w:rPr/>
        <w:t>for</w:t>
      </w:r>
      <w:r>
        <w:rPr>
          <w:spacing w:val="-5"/>
        </w:rPr>
        <w:t> </w:t>
      </w:r>
      <w:r>
        <w:rPr/>
        <w:t>aging</w:t>
      </w:r>
      <w:r>
        <w:rPr>
          <w:spacing w:val="-5"/>
        </w:rPr>
        <w:t> </w:t>
      </w:r>
      <w:r>
        <w:rPr/>
        <w:t>adults</w:t>
      </w:r>
      <w:r>
        <w:rPr>
          <w:spacing w:val="-5"/>
        </w:rPr>
        <w:t> </w:t>
      </w:r>
      <w:r>
        <w:rPr/>
        <w:t>and people with disabilities. The home care industry has already adjusted to providing these basic protections</w:t>
      </w:r>
      <w:r>
        <w:rPr>
          <w:spacing w:val="-6"/>
        </w:rPr>
        <w:t> </w:t>
      </w:r>
      <w:r>
        <w:rPr/>
        <w:t>for</w:t>
      </w:r>
      <w:r>
        <w:rPr>
          <w:spacing w:val="-6"/>
        </w:rPr>
        <w:t> </w:t>
      </w:r>
      <w:r>
        <w:rPr/>
        <w:t>over</w:t>
      </w:r>
      <w:r>
        <w:rPr>
          <w:spacing w:val="-6"/>
        </w:rPr>
        <w:t> </w:t>
      </w:r>
      <w:r>
        <w:rPr/>
        <w:t>a</w:t>
      </w:r>
      <w:r>
        <w:rPr>
          <w:spacing w:val="-6"/>
        </w:rPr>
        <w:t> </w:t>
      </w:r>
      <w:r>
        <w:rPr/>
        <w:t>decade.</w:t>
      </w:r>
      <w:r>
        <w:rPr>
          <w:spacing w:val="-6"/>
        </w:rPr>
        <w:t> </w:t>
      </w:r>
      <w:r>
        <w:rPr/>
        <w:t>Removing</w:t>
      </w:r>
      <w:r>
        <w:rPr>
          <w:spacing w:val="-6"/>
        </w:rPr>
        <w:t> </w:t>
      </w:r>
      <w:r>
        <w:rPr/>
        <w:t>essential</w:t>
      </w:r>
      <w:r>
        <w:rPr>
          <w:spacing w:val="-6"/>
        </w:rPr>
        <w:t> </w:t>
      </w:r>
      <w:r>
        <w:rPr/>
        <w:t>pay</w:t>
      </w:r>
      <w:r>
        <w:rPr>
          <w:spacing w:val="-6"/>
        </w:rPr>
        <w:t> </w:t>
      </w:r>
      <w:r>
        <w:rPr/>
        <w:t>rights</w:t>
      </w:r>
      <w:r>
        <w:rPr>
          <w:spacing w:val="-6"/>
        </w:rPr>
        <w:t> </w:t>
      </w:r>
      <w:r>
        <w:rPr/>
        <w:t>now</w:t>
      </w:r>
      <w:r>
        <w:rPr>
          <w:spacing w:val="-6"/>
        </w:rPr>
        <w:t> </w:t>
      </w:r>
      <w:r>
        <w:rPr/>
        <w:t>will</w:t>
      </w:r>
      <w:r>
        <w:rPr>
          <w:spacing w:val="-6"/>
        </w:rPr>
        <w:t> </w:t>
      </w:r>
      <w:r>
        <w:rPr/>
        <w:t>only</w:t>
      </w:r>
      <w:r>
        <w:rPr>
          <w:spacing w:val="-6"/>
        </w:rPr>
        <w:t> </w:t>
      </w:r>
      <w:r>
        <w:rPr/>
        <w:t>worsen</w:t>
      </w:r>
      <w:r>
        <w:rPr>
          <w:spacing w:val="-6"/>
        </w:rPr>
        <w:t> </w:t>
      </w:r>
      <w:r>
        <w:rPr/>
        <w:t>the</w:t>
      </w:r>
      <w:r>
        <w:rPr>
          <w:spacing w:val="-6"/>
        </w:rPr>
        <w:t> </w:t>
      </w:r>
      <w:r>
        <w:rPr/>
        <w:t>shortage of home care workers, harm the quality of care and services, and revert the industry to the unsustainable position that prompted the 2013 DOL rule.</w:t>
      </w:r>
    </w:p>
    <w:p>
      <w:pPr>
        <w:pStyle w:val="BodyText"/>
        <w:ind w:left="0"/>
      </w:pPr>
    </w:p>
    <w:p>
      <w:pPr>
        <w:pStyle w:val="BodyText"/>
        <w:ind w:right="178"/>
      </w:pPr>
      <w:r>
        <w:rPr/>
        <w:t>Let</w:t>
      </w:r>
      <w:r>
        <w:rPr>
          <w:spacing w:val="-5"/>
        </w:rPr>
        <w:t> </w:t>
      </w:r>
      <w:r>
        <w:rPr/>
        <w:t>us</w:t>
      </w:r>
      <w:r>
        <w:rPr>
          <w:spacing w:val="-5"/>
        </w:rPr>
        <w:t> </w:t>
      </w:r>
      <w:r>
        <w:rPr/>
        <w:t>be</w:t>
      </w:r>
      <w:r>
        <w:rPr>
          <w:spacing w:val="-5"/>
        </w:rPr>
        <w:t> </w:t>
      </w:r>
      <w:r>
        <w:rPr/>
        <w:t>clear:</w:t>
      </w:r>
      <w:r>
        <w:rPr>
          <w:spacing w:val="-5"/>
        </w:rPr>
        <w:t> </w:t>
      </w:r>
      <w:r>
        <w:rPr/>
        <w:t>eliminating</w:t>
      </w:r>
      <w:r>
        <w:rPr>
          <w:spacing w:val="-5"/>
        </w:rPr>
        <w:t> </w:t>
      </w:r>
      <w:r>
        <w:rPr/>
        <w:t>minimum</w:t>
      </w:r>
      <w:r>
        <w:rPr>
          <w:spacing w:val="-5"/>
        </w:rPr>
        <w:t> </w:t>
      </w:r>
      <w:r>
        <w:rPr/>
        <w:t>wage</w:t>
      </w:r>
      <w:r>
        <w:rPr>
          <w:spacing w:val="-5"/>
        </w:rPr>
        <w:t> </w:t>
      </w:r>
      <w:r>
        <w:rPr/>
        <w:t>and</w:t>
      </w:r>
      <w:r>
        <w:rPr>
          <w:spacing w:val="-5"/>
        </w:rPr>
        <w:t> </w:t>
      </w:r>
      <w:r>
        <w:rPr/>
        <w:t>overtime</w:t>
      </w:r>
      <w:r>
        <w:rPr>
          <w:spacing w:val="-5"/>
        </w:rPr>
        <w:t> </w:t>
      </w:r>
      <w:r>
        <w:rPr/>
        <w:t>protections</w:t>
      </w:r>
      <w:r>
        <w:rPr>
          <w:spacing w:val="-5"/>
        </w:rPr>
        <w:t> </w:t>
      </w:r>
      <w:r>
        <w:rPr/>
        <w:t>will</w:t>
      </w:r>
      <w:r>
        <w:rPr>
          <w:spacing w:val="-5"/>
        </w:rPr>
        <w:t> </w:t>
      </w:r>
      <w:r>
        <w:rPr/>
        <w:t>make</w:t>
      </w:r>
      <w:r>
        <w:rPr>
          <w:spacing w:val="-5"/>
        </w:rPr>
        <w:t> </w:t>
      </w:r>
      <w:r>
        <w:rPr/>
        <w:t>it</w:t>
      </w:r>
      <w:r>
        <w:rPr>
          <w:spacing w:val="-5"/>
        </w:rPr>
        <w:t> </w:t>
      </w:r>
      <w:r>
        <w:rPr/>
        <w:t>harder</w:t>
      </w:r>
      <w:r>
        <w:rPr>
          <w:spacing w:val="-5"/>
        </w:rPr>
        <w:t> </w:t>
      </w:r>
      <w:r>
        <w:rPr/>
        <w:t>to recruit and retain qualified workers, increase turnover and training related</w:t>
      </w:r>
    </w:p>
    <w:p>
      <w:pPr>
        <w:pStyle w:val="BodyText"/>
        <w:ind w:right="178"/>
      </w:pPr>
      <w:r>
        <w:rPr/>
        <w:t>costs for employers, worsen the care workforce crisis, and cause harm to the lives of people who depend on consistent, trusted relationships. For these reasons, we oppose the proposed rule, and support the proposed alternative of preserving the status quo under the current regulations</w:t>
      </w:r>
      <w:r>
        <w:rPr>
          <w:spacing w:val="-6"/>
        </w:rPr>
        <w:t> </w:t>
      </w:r>
      <w:r>
        <w:rPr/>
        <w:t>that</w:t>
      </w:r>
      <w:r>
        <w:rPr>
          <w:spacing w:val="-6"/>
        </w:rPr>
        <w:t> </w:t>
      </w:r>
      <w:r>
        <w:rPr/>
        <w:t>have</w:t>
      </w:r>
      <w:r>
        <w:rPr>
          <w:spacing w:val="-6"/>
        </w:rPr>
        <w:t> </w:t>
      </w:r>
      <w:r>
        <w:rPr/>
        <w:t>been</w:t>
      </w:r>
      <w:r>
        <w:rPr>
          <w:spacing w:val="-6"/>
        </w:rPr>
        <w:t> </w:t>
      </w:r>
      <w:r>
        <w:rPr/>
        <w:t>in</w:t>
      </w:r>
      <w:r>
        <w:rPr>
          <w:spacing w:val="-6"/>
        </w:rPr>
        <w:t> </w:t>
      </w:r>
      <w:r>
        <w:rPr/>
        <w:t>effect</w:t>
      </w:r>
      <w:r>
        <w:rPr>
          <w:spacing w:val="-6"/>
        </w:rPr>
        <w:t> </w:t>
      </w:r>
      <w:r>
        <w:rPr/>
        <w:t>for</w:t>
      </w:r>
      <w:r>
        <w:rPr>
          <w:spacing w:val="-6"/>
        </w:rPr>
        <w:t> </w:t>
      </w:r>
      <w:r>
        <w:rPr/>
        <w:t>more</w:t>
      </w:r>
      <w:r>
        <w:rPr>
          <w:spacing w:val="-6"/>
        </w:rPr>
        <w:t> </w:t>
      </w:r>
      <w:r>
        <w:rPr/>
        <w:t>than</w:t>
      </w:r>
      <w:r>
        <w:rPr>
          <w:spacing w:val="-6"/>
        </w:rPr>
        <w:t> </w:t>
      </w:r>
      <w:r>
        <w:rPr/>
        <w:t>a</w:t>
      </w:r>
      <w:r>
        <w:rPr>
          <w:spacing w:val="-6"/>
        </w:rPr>
        <w:t> </w:t>
      </w:r>
      <w:r>
        <w:rPr/>
        <w:t>decade.</w:t>
      </w:r>
      <w:r>
        <w:rPr>
          <w:spacing w:val="30"/>
        </w:rPr>
        <w:t> </w:t>
      </w:r>
      <w:r>
        <w:rPr/>
        <w:t>If</w:t>
      </w:r>
      <w:r>
        <w:rPr>
          <w:spacing w:val="-6"/>
        </w:rPr>
        <w:t> </w:t>
      </w:r>
      <w:r>
        <w:rPr/>
        <w:t>you</w:t>
      </w:r>
      <w:r>
        <w:rPr>
          <w:spacing w:val="-6"/>
        </w:rPr>
        <w:t> </w:t>
      </w:r>
      <w:r>
        <w:rPr/>
        <w:t>have</w:t>
      </w:r>
      <w:r>
        <w:rPr>
          <w:spacing w:val="-6"/>
        </w:rPr>
        <w:t> </w:t>
      </w:r>
      <w:r>
        <w:rPr/>
        <w:t>any</w:t>
      </w:r>
      <w:r>
        <w:rPr>
          <w:spacing w:val="-6"/>
        </w:rPr>
        <w:t> </w:t>
      </w:r>
      <w:r>
        <w:rPr/>
        <w:t>questions,</w:t>
      </w:r>
      <w:r>
        <w:rPr>
          <w:spacing w:val="-6"/>
        </w:rPr>
        <w:t> </w:t>
      </w:r>
      <w:r>
        <w:rPr/>
        <w:t>please contact Nicole Jorwic, Chief Program Officer at Caring Across Generations, at </w:t>
      </w:r>
      <w:hyperlink r:id="rId6">
        <w:r>
          <w:rPr>
            <w:color w:val="1154CC"/>
            <w:spacing w:val="-2"/>
            <w:u w:val="thick" w:color="1154CC"/>
          </w:rPr>
          <w:t>nicole@caringacross.org</w:t>
        </w:r>
      </w:hyperlink>
      <w:r>
        <w:rPr>
          <w:spacing w:val="-2"/>
          <w:u w:val="none"/>
        </w:rPr>
        <w:t>.</w:t>
      </w:r>
    </w:p>
    <w:p>
      <w:pPr>
        <w:pStyle w:val="BodyText"/>
        <w:ind w:left="0"/>
      </w:pPr>
    </w:p>
    <w:p>
      <w:pPr>
        <w:pStyle w:val="BodyText"/>
      </w:pPr>
      <w:r>
        <w:rPr>
          <w:spacing w:val="-2"/>
        </w:rPr>
        <w:t>Sincerely,</w:t>
      </w:r>
    </w:p>
    <w:p>
      <w:pPr>
        <w:pStyle w:val="BodyText"/>
        <w:ind w:left="0"/>
      </w:pPr>
    </w:p>
    <w:p>
      <w:pPr>
        <w:pStyle w:val="BodyText"/>
      </w:pPr>
      <w:r>
        <w:rPr/>
        <w:t>Access</w:t>
      </w:r>
      <w:r>
        <w:rPr>
          <w:spacing w:val="-3"/>
        </w:rPr>
        <w:t> </w:t>
      </w:r>
      <w:r>
        <w:rPr/>
        <w:t>Ready</w:t>
      </w:r>
      <w:r>
        <w:rPr>
          <w:spacing w:val="-2"/>
        </w:rPr>
        <w:t> </w:t>
      </w:r>
      <w:r>
        <w:rPr>
          <w:spacing w:val="-4"/>
        </w:rPr>
        <w:t>Inc.</w:t>
      </w:r>
    </w:p>
    <w:p>
      <w:pPr>
        <w:pStyle w:val="BodyText"/>
        <w:ind w:right="4101"/>
      </w:pPr>
      <w:r>
        <w:rPr/>
        <w:t>American</w:t>
      </w:r>
      <w:r>
        <w:rPr>
          <w:spacing w:val="-9"/>
        </w:rPr>
        <w:t> </w:t>
      </w:r>
      <w:r>
        <w:rPr/>
        <w:t>Association</w:t>
      </w:r>
      <w:r>
        <w:rPr>
          <w:spacing w:val="-9"/>
        </w:rPr>
        <w:t> </w:t>
      </w:r>
      <w:r>
        <w:rPr/>
        <w:t>on</w:t>
      </w:r>
      <w:r>
        <w:rPr>
          <w:spacing w:val="-9"/>
        </w:rPr>
        <w:t> </w:t>
      </w:r>
      <w:r>
        <w:rPr/>
        <w:t>Health</w:t>
      </w:r>
      <w:r>
        <w:rPr>
          <w:spacing w:val="-9"/>
        </w:rPr>
        <w:t> </w:t>
      </w:r>
      <w:r>
        <w:rPr/>
        <w:t>and</w:t>
      </w:r>
      <w:r>
        <w:rPr>
          <w:spacing w:val="-9"/>
        </w:rPr>
        <w:t> </w:t>
      </w:r>
      <w:r>
        <w:rPr/>
        <w:t>Disability American Civil Liberties Union</w:t>
      </w:r>
    </w:p>
    <w:p>
      <w:pPr>
        <w:pStyle w:val="BodyText"/>
        <w:ind w:right="4447"/>
      </w:pPr>
      <w:r>
        <w:rPr/>
        <w:t>American Therapeutic Recreation Association Association</w:t>
      </w:r>
      <w:r>
        <w:rPr>
          <w:spacing w:val="-11"/>
        </w:rPr>
        <w:t> </w:t>
      </w:r>
      <w:r>
        <w:rPr/>
        <w:t>of</w:t>
      </w:r>
      <w:r>
        <w:rPr>
          <w:spacing w:val="-11"/>
        </w:rPr>
        <w:t> </w:t>
      </w:r>
      <w:r>
        <w:rPr/>
        <w:t>University</w:t>
      </w:r>
      <w:r>
        <w:rPr>
          <w:spacing w:val="-11"/>
        </w:rPr>
        <w:t> </w:t>
      </w:r>
      <w:r>
        <w:rPr/>
        <w:t>Centers</w:t>
      </w:r>
      <w:r>
        <w:rPr>
          <w:spacing w:val="-11"/>
        </w:rPr>
        <w:t> </w:t>
      </w:r>
      <w:r>
        <w:rPr/>
        <w:t>on</w:t>
      </w:r>
      <w:r>
        <w:rPr>
          <w:spacing w:val="-11"/>
        </w:rPr>
        <w:t> </w:t>
      </w:r>
      <w:r>
        <w:rPr/>
        <w:t>Disabilities Autism Society of America</w:t>
      </w:r>
    </w:p>
    <w:p>
      <w:pPr>
        <w:pStyle w:val="BodyText"/>
        <w:ind w:right="5696"/>
      </w:pPr>
      <w:r>
        <w:rPr/>
        <w:t>Autistic Self Advocacy Network Autistic</w:t>
      </w:r>
      <w:r>
        <w:rPr>
          <w:spacing w:val="-14"/>
        </w:rPr>
        <w:t> </w:t>
      </w:r>
      <w:r>
        <w:rPr/>
        <w:t>Women</w:t>
      </w:r>
      <w:r>
        <w:rPr>
          <w:spacing w:val="-13"/>
        </w:rPr>
        <w:t> </w:t>
      </w:r>
      <w:r>
        <w:rPr/>
        <w:t>&amp;</w:t>
      </w:r>
      <w:r>
        <w:rPr>
          <w:spacing w:val="-14"/>
        </w:rPr>
        <w:t> </w:t>
      </w:r>
      <w:r>
        <w:rPr/>
        <w:t>Nonbinary</w:t>
      </w:r>
      <w:r>
        <w:rPr>
          <w:spacing w:val="-13"/>
        </w:rPr>
        <w:t> </w:t>
      </w:r>
      <w:r>
        <w:rPr/>
        <w:t>Network Bazelon</w:t>
      </w:r>
      <w:r>
        <w:rPr>
          <w:spacing w:val="-2"/>
        </w:rPr>
        <w:t> </w:t>
      </w:r>
      <w:r>
        <w:rPr/>
        <w:t>Center</w:t>
      </w:r>
      <w:r>
        <w:rPr>
          <w:spacing w:val="-2"/>
        </w:rPr>
        <w:t> </w:t>
      </w:r>
      <w:r>
        <w:rPr/>
        <w:t>for</w:t>
      </w:r>
      <w:r>
        <w:rPr>
          <w:spacing w:val="-2"/>
        </w:rPr>
        <w:t> </w:t>
      </w:r>
      <w:r>
        <w:rPr/>
        <w:t>Mental</w:t>
      </w:r>
      <w:r>
        <w:rPr>
          <w:spacing w:val="-2"/>
        </w:rPr>
        <w:t> </w:t>
      </w:r>
      <w:r>
        <w:rPr/>
        <w:t>Health</w:t>
      </w:r>
      <w:r>
        <w:rPr>
          <w:spacing w:val="-2"/>
        </w:rPr>
        <w:t> </w:t>
      </w:r>
      <w:r>
        <w:rPr/>
        <w:t>Law Caring Across Generations </w:t>
      </w:r>
      <w:r>
        <w:rPr>
          <w:spacing w:val="-2"/>
        </w:rPr>
        <w:t>CommunicationFIRST</w:t>
      </w:r>
    </w:p>
    <w:p>
      <w:pPr>
        <w:pStyle w:val="BodyText"/>
      </w:pPr>
      <w:r>
        <w:rPr/>
        <w:t>Disability </w:t>
      </w:r>
      <w:r>
        <w:rPr>
          <w:spacing w:val="-2"/>
        </w:rPr>
        <w:t>Belongs</w:t>
      </w:r>
    </w:p>
    <w:p>
      <w:pPr>
        <w:pStyle w:val="BodyText"/>
        <w:ind w:right="4101"/>
      </w:pPr>
      <w:r>
        <w:rPr/>
        <w:t>Disability</w:t>
      </w:r>
      <w:r>
        <w:rPr>
          <w:spacing w:val="-10"/>
        </w:rPr>
        <w:t> </w:t>
      </w:r>
      <w:r>
        <w:rPr/>
        <w:t>Rights</w:t>
      </w:r>
      <w:r>
        <w:rPr>
          <w:spacing w:val="-10"/>
        </w:rPr>
        <w:t> </w:t>
      </w:r>
      <w:r>
        <w:rPr/>
        <w:t>Education</w:t>
      </w:r>
      <w:r>
        <w:rPr>
          <w:spacing w:val="-10"/>
        </w:rPr>
        <w:t> </w:t>
      </w:r>
      <w:r>
        <w:rPr/>
        <w:t>and</w:t>
      </w:r>
      <w:r>
        <w:rPr>
          <w:spacing w:val="-10"/>
        </w:rPr>
        <w:t> </w:t>
      </w:r>
      <w:r>
        <w:rPr/>
        <w:t>Defense</w:t>
      </w:r>
      <w:r>
        <w:rPr>
          <w:spacing w:val="-10"/>
        </w:rPr>
        <w:t> </w:t>
      </w:r>
      <w:r>
        <w:rPr/>
        <w:t>Fund</w:t>
      </w:r>
      <w:r>
        <w:rPr>
          <w:spacing w:val="-10"/>
        </w:rPr>
        <w:t> </w:t>
      </w:r>
      <w:r>
        <w:rPr/>
        <w:t>(DREDF) Diverse Elders Coalition</w:t>
      </w:r>
    </w:p>
    <w:p>
      <w:pPr>
        <w:pStyle w:val="BodyText"/>
        <w:ind w:right="5696"/>
      </w:pPr>
      <w:r>
        <w:rPr/>
        <w:t>Gerontological</w:t>
      </w:r>
      <w:r>
        <w:rPr>
          <w:spacing w:val="-14"/>
        </w:rPr>
        <w:t> </w:t>
      </w:r>
      <w:r>
        <w:rPr/>
        <w:t>Society</w:t>
      </w:r>
      <w:r>
        <w:rPr>
          <w:spacing w:val="-14"/>
        </w:rPr>
        <w:t> </w:t>
      </w:r>
      <w:r>
        <w:rPr/>
        <w:t>of</w:t>
      </w:r>
      <w:r>
        <w:rPr>
          <w:spacing w:val="-13"/>
        </w:rPr>
        <w:t> </w:t>
      </w:r>
      <w:r>
        <w:rPr/>
        <w:t>America Justice in Aging</w:t>
      </w:r>
    </w:p>
    <w:p>
      <w:pPr>
        <w:pStyle w:val="BodyText"/>
        <w:ind w:right="7158"/>
      </w:pPr>
      <w:r>
        <w:rPr>
          <w:spacing w:val="-2"/>
        </w:rPr>
        <w:t>Lakeshore</w:t>
      </w:r>
      <w:r>
        <w:rPr>
          <w:spacing w:val="-12"/>
        </w:rPr>
        <w:t> </w:t>
      </w:r>
      <w:r>
        <w:rPr>
          <w:spacing w:val="-2"/>
        </w:rPr>
        <w:t>Foundation </w:t>
      </w:r>
      <w:r>
        <w:rPr/>
        <w:t>Little Lobbyists</w:t>
      </w:r>
    </w:p>
    <w:p>
      <w:pPr>
        <w:spacing w:after="0"/>
        <w:sectPr>
          <w:pgSz w:w="12240" w:h="15840"/>
          <w:pgMar w:top="1420" w:bottom="280" w:left="1340" w:right="1360"/>
        </w:sectPr>
      </w:pPr>
    </w:p>
    <w:p>
      <w:pPr>
        <w:pStyle w:val="BodyText"/>
        <w:spacing w:before="24"/>
        <w:ind w:right="7158"/>
      </w:pPr>
      <w:r>
        <w:rPr/>
        <w:t>Medicare</w:t>
      </w:r>
      <w:r>
        <w:rPr>
          <w:spacing w:val="-14"/>
        </w:rPr>
        <w:t> </w:t>
      </w:r>
      <w:r>
        <w:rPr/>
        <w:t>Rights</w:t>
      </w:r>
      <w:r>
        <w:rPr>
          <w:spacing w:val="-14"/>
        </w:rPr>
        <w:t> </w:t>
      </w:r>
      <w:r>
        <w:rPr/>
        <w:t>Center </w:t>
      </w:r>
      <w:r>
        <w:rPr>
          <w:spacing w:val="-2"/>
        </w:rPr>
        <w:t>MomsRising</w:t>
      </w:r>
    </w:p>
    <w:p>
      <w:pPr>
        <w:pStyle w:val="BodyText"/>
      </w:pPr>
      <w:r>
        <w:rPr/>
        <w:t>National</w:t>
      </w:r>
      <w:r>
        <w:rPr>
          <w:spacing w:val="-3"/>
        </w:rPr>
        <w:t> </w:t>
      </w:r>
      <w:r>
        <w:rPr/>
        <w:t>Alliance</w:t>
      </w:r>
      <w:r>
        <w:rPr>
          <w:spacing w:val="-3"/>
        </w:rPr>
        <w:t> </w:t>
      </w:r>
      <w:r>
        <w:rPr/>
        <w:t>for</w:t>
      </w:r>
      <w:r>
        <w:rPr>
          <w:spacing w:val="-3"/>
        </w:rPr>
        <w:t> </w:t>
      </w:r>
      <w:r>
        <w:rPr>
          <w:spacing w:val="-2"/>
        </w:rPr>
        <w:t>Caregiving</w:t>
      </w:r>
    </w:p>
    <w:p>
      <w:pPr>
        <w:pStyle w:val="BodyText"/>
        <w:ind w:right="2612"/>
      </w:pPr>
      <w:r>
        <w:rPr/>
        <w:t>National</w:t>
      </w:r>
      <w:r>
        <w:rPr>
          <w:spacing w:val="-9"/>
        </w:rPr>
        <w:t> </w:t>
      </w:r>
      <w:r>
        <w:rPr/>
        <w:t>Association</w:t>
      </w:r>
      <w:r>
        <w:rPr>
          <w:spacing w:val="-9"/>
        </w:rPr>
        <w:t> </w:t>
      </w:r>
      <w:r>
        <w:rPr/>
        <w:t>of</w:t>
      </w:r>
      <w:r>
        <w:rPr>
          <w:spacing w:val="-9"/>
        </w:rPr>
        <w:t> </w:t>
      </w:r>
      <w:r>
        <w:rPr/>
        <w:t>Councils</w:t>
      </w:r>
      <w:r>
        <w:rPr>
          <w:spacing w:val="-9"/>
        </w:rPr>
        <w:t> </w:t>
      </w:r>
      <w:r>
        <w:rPr/>
        <w:t>on</w:t>
      </w:r>
      <w:r>
        <w:rPr>
          <w:spacing w:val="-9"/>
        </w:rPr>
        <w:t> </w:t>
      </w:r>
      <w:r>
        <w:rPr/>
        <w:t>Developmental</w:t>
      </w:r>
      <w:r>
        <w:rPr>
          <w:spacing w:val="-9"/>
        </w:rPr>
        <w:t> </w:t>
      </w:r>
      <w:r>
        <w:rPr/>
        <w:t>Disabilities National Association of Social Workers (NASW)</w:t>
      </w:r>
    </w:p>
    <w:p>
      <w:pPr>
        <w:pStyle w:val="BodyText"/>
        <w:ind w:right="5129"/>
      </w:pPr>
      <w:r>
        <w:rPr/>
        <w:t>National</w:t>
      </w:r>
      <w:r>
        <w:rPr>
          <w:spacing w:val="-12"/>
        </w:rPr>
        <w:t> </w:t>
      </w:r>
      <w:r>
        <w:rPr/>
        <w:t>Disability</w:t>
      </w:r>
      <w:r>
        <w:rPr>
          <w:spacing w:val="-12"/>
        </w:rPr>
        <w:t> </w:t>
      </w:r>
      <w:r>
        <w:rPr/>
        <w:t>Rights</w:t>
      </w:r>
      <w:r>
        <w:rPr>
          <w:spacing w:val="-12"/>
        </w:rPr>
        <w:t> </w:t>
      </w:r>
      <w:r>
        <w:rPr/>
        <w:t>Network</w:t>
      </w:r>
      <w:r>
        <w:rPr>
          <w:spacing w:val="-12"/>
        </w:rPr>
        <w:t> </w:t>
      </w:r>
      <w:r>
        <w:rPr/>
        <w:t>(NDRN) National Domestic Workers Alliance National Health Law Program</w:t>
      </w:r>
    </w:p>
    <w:p>
      <w:pPr>
        <w:pStyle w:val="BodyText"/>
        <w:ind w:right="4447"/>
      </w:pPr>
      <w:r>
        <w:rPr/>
        <w:t>National</w:t>
      </w:r>
      <w:r>
        <w:rPr>
          <w:spacing w:val="-14"/>
        </w:rPr>
        <w:t> </w:t>
      </w:r>
      <w:r>
        <w:rPr/>
        <w:t>Partnership</w:t>
      </w:r>
      <w:r>
        <w:rPr>
          <w:spacing w:val="-14"/>
        </w:rPr>
        <w:t> </w:t>
      </w:r>
      <w:r>
        <w:rPr/>
        <w:t>for</w:t>
      </w:r>
      <w:r>
        <w:rPr>
          <w:spacing w:val="-13"/>
        </w:rPr>
        <w:t> </w:t>
      </w:r>
      <w:r>
        <w:rPr/>
        <w:t>Women</w:t>
      </w:r>
      <w:r>
        <w:rPr>
          <w:spacing w:val="-14"/>
        </w:rPr>
        <w:t> </w:t>
      </w:r>
      <w:r>
        <w:rPr/>
        <w:t>&amp;</w:t>
      </w:r>
      <w:r>
        <w:rPr>
          <w:spacing w:val="-13"/>
        </w:rPr>
        <w:t> </w:t>
      </w:r>
      <w:r>
        <w:rPr/>
        <w:t>Families National Respite Coalition</w:t>
      </w:r>
    </w:p>
    <w:p>
      <w:pPr>
        <w:pStyle w:val="BodyText"/>
        <w:ind w:right="8709"/>
      </w:pPr>
      <w:r>
        <w:rPr>
          <w:spacing w:val="-4"/>
        </w:rPr>
        <w:t>NHCOA PHI</w:t>
      </w:r>
    </w:p>
    <w:p>
      <w:pPr>
        <w:pStyle w:val="BodyText"/>
        <w:ind w:right="6435"/>
      </w:pPr>
      <w:r>
        <w:rPr/>
        <w:t>The</w:t>
      </w:r>
      <w:r>
        <w:rPr>
          <w:spacing w:val="-11"/>
        </w:rPr>
        <w:t> </w:t>
      </w:r>
      <w:r>
        <w:rPr/>
        <w:t>Arc</w:t>
      </w:r>
      <w:r>
        <w:rPr>
          <w:spacing w:val="-11"/>
        </w:rPr>
        <w:t> </w:t>
      </w:r>
      <w:r>
        <w:rPr/>
        <w:t>of</w:t>
      </w:r>
      <w:r>
        <w:rPr>
          <w:spacing w:val="-11"/>
        </w:rPr>
        <w:t> </w:t>
      </w:r>
      <w:r>
        <w:rPr/>
        <w:t>the</w:t>
      </w:r>
      <w:r>
        <w:rPr>
          <w:spacing w:val="-11"/>
        </w:rPr>
        <w:t> </w:t>
      </w:r>
      <w:r>
        <w:rPr/>
        <w:t>United</w:t>
      </w:r>
      <w:r>
        <w:rPr>
          <w:spacing w:val="-11"/>
        </w:rPr>
        <w:t> </w:t>
      </w:r>
      <w:r>
        <w:rPr/>
        <w:t>States Well Spouse Association</w:t>
      </w:r>
    </w:p>
    <w:sectPr>
      <w:pgSz w:w="12240" w:h="15840"/>
      <w:pgMar w:top="142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86"/>
      <w:ind w:left="838"/>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nicole@caringacro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Aging Collaborative and Consortium for Constituents with Disabilities Comment re The Application of the Fair Labor Standards Act to Domestic Service_09.02.25</dc:title>
  <dcterms:created xsi:type="dcterms:W3CDTF">2025-09-12T04:50:47Z</dcterms:created>
  <dcterms:modified xsi:type="dcterms:W3CDTF">2025-09-12T04:50:47Z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Producer">
    <vt:lpwstr>Skia/PDF m141 Google Docs Renderer</vt:lpwstr>
  </property>
  <property fmtid="{D5CDD505-2E9C-101B-9397-08002B2CF9AE}" pid="4" name="LastSaved">
    <vt:filetime>2025-09-12T00:00:00Z</vt:filetime>
  </property>
</Properties>
</file>