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CE736" w14:textId="77777777" w:rsidR="00D8360B" w:rsidRPr="00D8360B" w:rsidRDefault="00D8360B" w:rsidP="00D8360B">
      <w:pPr>
        <w:jc w:val="center"/>
        <w:rPr>
          <w:rFonts w:ascii="Century" w:hAnsi="Century"/>
          <w:b/>
          <w:bCs/>
        </w:rPr>
      </w:pPr>
      <w:r w:rsidRPr="00D8360B">
        <w:rPr>
          <w:rFonts w:ascii="Century" w:hAnsi="Century"/>
          <w:b/>
          <w:bCs/>
        </w:rPr>
        <w:t>Acetaminophen Use During Pregnancy and Children’s Risk of Autism, ADHD, and Intellectual Disability</w:t>
      </w:r>
    </w:p>
    <w:p w14:paraId="2053B78A" w14:textId="77777777" w:rsidR="00D8360B" w:rsidRPr="00D8360B" w:rsidRDefault="00D8360B" w:rsidP="00D8360B">
      <w:pPr>
        <w:rPr>
          <w:rFonts w:ascii="Century" w:hAnsi="Century"/>
          <w:b/>
          <w:bCs/>
        </w:rPr>
      </w:pPr>
    </w:p>
    <w:p w14:paraId="4BEC5DA8" w14:textId="77777777" w:rsidR="00D8360B" w:rsidRPr="00D8360B" w:rsidRDefault="00D8360B" w:rsidP="00D8360B">
      <w:pPr>
        <w:rPr>
          <w:rFonts w:ascii="Century" w:hAnsi="Century"/>
          <w:b/>
          <w:bCs/>
        </w:rPr>
      </w:pPr>
      <w:r w:rsidRPr="00D8360B">
        <w:rPr>
          <w:rFonts w:ascii="Century" w:hAnsi="Century"/>
          <w:b/>
          <w:bCs/>
        </w:rPr>
        <w:t>Key Points</w:t>
      </w:r>
    </w:p>
    <w:p w14:paraId="45D1DBA2" w14:textId="77777777" w:rsidR="00D8360B" w:rsidRPr="00D8360B" w:rsidRDefault="00D8360B" w:rsidP="00D8360B">
      <w:pPr>
        <w:rPr>
          <w:rFonts w:ascii="Century" w:hAnsi="Century"/>
          <w:b/>
          <w:bCs/>
        </w:rPr>
      </w:pPr>
      <w:r w:rsidRPr="00D8360B">
        <w:rPr>
          <w:rFonts w:ascii="Century" w:hAnsi="Century"/>
          <w:b/>
          <w:bCs/>
        </w:rPr>
        <w:t>Question  Does acetaminophen use during pregnancy increase children’s risk of neurodevelopmental disorders?</w:t>
      </w:r>
    </w:p>
    <w:p w14:paraId="1EE3BB62" w14:textId="77777777" w:rsidR="00D8360B" w:rsidRPr="00D8360B" w:rsidRDefault="00D8360B" w:rsidP="00D8360B">
      <w:pPr>
        <w:rPr>
          <w:rFonts w:ascii="Century" w:hAnsi="Century"/>
          <w:b/>
          <w:bCs/>
        </w:rPr>
      </w:pPr>
      <w:r w:rsidRPr="00D8360B">
        <w:rPr>
          <w:rFonts w:ascii="Century" w:hAnsi="Century"/>
          <w:b/>
          <w:bCs/>
        </w:rPr>
        <w:t>Findings  In this population-based study, models without sibling controls identified marginally increased risks of autism and attention-deficit/hyperactivity disorder (ADHD) associated with acetaminophen use during pregnancy. However, analyses of matched full sibling pairs found no evidence of increased risk of autism (hazard ratio, 0.98), ADHD (hazard ratio, 0.98), or intellectual disability (hazard ratio, 1.01) associated with acetaminophen use.</w:t>
      </w:r>
    </w:p>
    <w:p w14:paraId="219856CD" w14:textId="77777777" w:rsidR="00D8360B" w:rsidRPr="00D8360B" w:rsidRDefault="00D8360B" w:rsidP="00D8360B">
      <w:pPr>
        <w:rPr>
          <w:rFonts w:ascii="Century" w:hAnsi="Century"/>
          <w:b/>
          <w:bCs/>
        </w:rPr>
      </w:pPr>
      <w:r w:rsidRPr="00D8360B">
        <w:rPr>
          <w:rFonts w:ascii="Century" w:hAnsi="Century"/>
          <w:b/>
          <w:bCs/>
        </w:rPr>
        <w:t>Meaning  Acetaminophen use during pregnancy was not associated with children’s risk of autism, ADHD, or intellectual disability in sibling control analyses. This suggests that associations observed in other models may have been attributable to confounding.</w:t>
      </w:r>
    </w:p>
    <w:p w14:paraId="6C46B2CA" w14:textId="77777777" w:rsidR="00D8360B" w:rsidRPr="00D8360B" w:rsidRDefault="00D8360B" w:rsidP="00D8360B">
      <w:pPr>
        <w:rPr>
          <w:rFonts w:ascii="Century" w:hAnsi="Century"/>
          <w:b/>
          <w:bCs/>
        </w:rPr>
      </w:pPr>
      <w:r w:rsidRPr="00D8360B">
        <w:rPr>
          <w:rFonts w:ascii="Century" w:hAnsi="Century"/>
          <w:b/>
          <w:bCs/>
        </w:rPr>
        <w:t>Abstract</w:t>
      </w:r>
    </w:p>
    <w:p w14:paraId="6F45D1B0" w14:textId="77777777" w:rsidR="00D8360B" w:rsidRPr="00D8360B" w:rsidRDefault="00D8360B" w:rsidP="00D8360B">
      <w:pPr>
        <w:rPr>
          <w:rFonts w:ascii="Century" w:hAnsi="Century"/>
          <w:b/>
          <w:bCs/>
        </w:rPr>
      </w:pPr>
      <w:r w:rsidRPr="00D8360B">
        <w:rPr>
          <w:rFonts w:ascii="Century" w:hAnsi="Century"/>
          <w:b/>
          <w:bCs/>
        </w:rPr>
        <w:t>Importance  Several studies suggest that acetaminophen (paracetamol) use during pregnancy may increase risk of neurodevelopmental disorders in children. If true, this would have substantial implications for management of pain and fever during pregnancy.</w:t>
      </w:r>
    </w:p>
    <w:p w14:paraId="648A32C3" w14:textId="77777777" w:rsidR="00D8360B" w:rsidRPr="00D8360B" w:rsidRDefault="00D8360B" w:rsidP="00D8360B">
      <w:pPr>
        <w:rPr>
          <w:rFonts w:ascii="Century" w:hAnsi="Century"/>
          <w:b/>
          <w:bCs/>
        </w:rPr>
      </w:pPr>
      <w:r w:rsidRPr="00D8360B">
        <w:rPr>
          <w:rFonts w:ascii="Century" w:hAnsi="Century"/>
          <w:b/>
          <w:bCs/>
        </w:rPr>
        <w:t>Objective  To examine the associations of acetaminophen use during pregnancy with children’s risk of autism, attention-deficit/hyperactivity disorder (ADHD), and intellectual disability.</w:t>
      </w:r>
    </w:p>
    <w:p w14:paraId="24CA5D59" w14:textId="77777777" w:rsidR="00D8360B" w:rsidRPr="00D8360B" w:rsidRDefault="00D8360B" w:rsidP="00D8360B">
      <w:pPr>
        <w:rPr>
          <w:rFonts w:ascii="Century" w:hAnsi="Century"/>
          <w:b/>
          <w:bCs/>
        </w:rPr>
      </w:pPr>
      <w:r w:rsidRPr="00D8360B">
        <w:rPr>
          <w:rFonts w:ascii="Century" w:hAnsi="Century"/>
          <w:b/>
          <w:bCs/>
        </w:rPr>
        <w:t>Design, Setting, and Participants  This nationwide cohort study with sibling control analysis included a population-based sample of 2</w:t>
      </w:r>
      <w:r w:rsidRPr="00D8360B">
        <w:rPr>
          <w:rFonts w:ascii="Times New Roman" w:hAnsi="Times New Roman" w:cs="Times New Roman"/>
          <w:b/>
          <w:bCs/>
        </w:rPr>
        <w:t> </w:t>
      </w:r>
      <w:r w:rsidRPr="00D8360B">
        <w:rPr>
          <w:rFonts w:ascii="Century" w:hAnsi="Century"/>
          <w:b/>
          <w:bCs/>
        </w:rPr>
        <w:t>480</w:t>
      </w:r>
      <w:r w:rsidRPr="00D8360B">
        <w:rPr>
          <w:rFonts w:ascii="Times New Roman" w:hAnsi="Times New Roman" w:cs="Times New Roman"/>
          <w:b/>
          <w:bCs/>
        </w:rPr>
        <w:t> </w:t>
      </w:r>
      <w:r w:rsidRPr="00D8360B">
        <w:rPr>
          <w:rFonts w:ascii="Century" w:hAnsi="Century"/>
          <w:b/>
          <w:bCs/>
        </w:rPr>
        <w:t>797 children born in 1995 to 2019 in Sweden, with follow-up through December 31, 2021.</w:t>
      </w:r>
    </w:p>
    <w:p w14:paraId="026BF880" w14:textId="77777777" w:rsidR="00D8360B" w:rsidRPr="00D8360B" w:rsidRDefault="00D8360B" w:rsidP="00D8360B">
      <w:pPr>
        <w:rPr>
          <w:rFonts w:ascii="Century" w:hAnsi="Century"/>
          <w:b/>
          <w:bCs/>
        </w:rPr>
      </w:pPr>
      <w:r w:rsidRPr="00D8360B">
        <w:rPr>
          <w:rFonts w:ascii="Century" w:hAnsi="Century"/>
          <w:b/>
          <w:bCs/>
        </w:rPr>
        <w:t>Exposure  Use of acetaminophen during pregnancy prospectively recorded from antenatal and prescription records.</w:t>
      </w:r>
    </w:p>
    <w:p w14:paraId="0328FFD3" w14:textId="77777777" w:rsidR="00D8360B" w:rsidRPr="00D8360B" w:rsidRDefault="00D8360B" w:rsidP="00D8360B">
      <w:pPr>
        <w:rPr>
          <w:rFonts w:ascii="Century" w:hAnsi="Century"/>
          <w:b/>
          <w:bCs/>
        </w:rPr>
      </w:pPr>
      <w:r w:rsidRPr="00D8360B">
        <w:rPr>
          <w:rFonts w:ascii="Century" w:hAnsi="Century"/>
          <w:b/>
          <w:bCs/>
        </w:rPr>
        <w:t>Main Outcomes and Measures  Autism, ADHD, and intellectual disability based on </w:t>
      </w:r>
      <w:r w:rsidRPr="00D8360B">
        <w:rPr>
          <w:rFonts w:ascii="Century" w:hAnsi="Century"/>
          <w:b/>
          <w:bCs/>
          <w:i/>
          <w:iCs/>
        </w:rPr>
        <w:t>International Classification of Diseases, Ninth Revision</w:t>
      </w:r>
      <w:r w:rsidRPr="00D8360B">
        <w:rPr>
          <w:rFonts w:ascii="Century" w:hAnsi="Century"/>
          <w:b/>
          <w:bCs/>
        </w:rPr>
        <w:t> and </w:t>
      </w:r>
      <w:r w:rsidRPr="00D8360B">
        <w:rPr>
          <w:rFonts w:ascii="Century" w:hAnsi="Century"/>
          <w:b/>
          <w:bCs/>
          <w:i/>
          <w:iCs/>
        </w:rPr>
        <w:t>International Classification of Diseases, Tenth Revision</w:t>
      </w:r>
      <w:r w:rsidRPr="00D8360B">
        <w:rPr>
          <w:rFonts w:ascii="Century" w:hAnsi="Century"/>
          <w:b/>
          <w:bCs/>
        </w:rPr>
        <w:t> codes in health registers.</w:t>
      </w:r>
    </w:p>
    <w:p w14:paraId="56EAF368" w14:textId="77777777" w:rsidR="00D8360B" w:rsidRPr="00D8360B" w:rsidRDefault="00D8360B" w:rsidP="00D8360B">
      <w:pPr>
        <w:rPr>
          <w:rFonts w:ascii="Century" w:hAnsi="Century"/>
          <w:b/>
          <w:bCs/>
        </w:rPr>
      </w:pPr>
      <w:r w:rsidRPr="00D8360B">
        <w:rPr>
          <w:rFonts w:ascii="Century" w:hAnsi="Century"/>
          <w:b/>
          <w:bCs/>
        </w:rPr>
        <w:lastRenderedPageBreak/>
        <w:t>Results  In total, 185</w:t>
      </w:r>
      <w:r w:rsidRPr="00D8360B">
        <w:rPr>
          <w:rFonts w:ascii="Times New Roman" w:hAnsi="Times New Roman" w:cs="Times New Roman"/>
          <w:b/>
          <w:bCs/>
        </w:rPr>
        <w:t> </w:t>
      </w:r>
      <w:r w:rsidRPr="00D8360B">
        <w:rPr>
          <w:rFonts w:ascii="Century" w:hAnsi="Century"/>
          <w:b/>
          <w:bCs/>
        </w:rPr>
        <w:t xml:space="preserve">909 children (7.49%) were exposed to acetaminophen during pregnancy. Crude absolute risks at 10 years of age for those not </w:t>
      </w:r>
      <w:proofErr w:type="gramStart"/>
      <w:r w:rsidRPr="00D8360B">
        <w:rPr>
          <w:rFonts w:ascii="Century" w:hAnsi="Century"/>
          <w:b/>
          <w:bCs/>
        </w:rPr>
        <w:t>exposed</w:t>
      </w:r>
      <w:proofErr w:type="gramEnd"/>
      <w:r w:rsidRPr="00D8360B">
        <w:rPr>
          <w:rFonts w:ascii="Century" w:hAnsi="Century"/>
          <w:b/>
          <w:bCs/>
        </w:rPr>
        <w:t xml:space="preserve"> vs those exposed to acetaminophen were 1.33% vs 1.53% for autism, 2.46% vs 2.87% for ADHD, and 0.70% vs 0.82% for intellectual disability. In models without sibling control, ever-use vs no use of acetaminophen during pregnancy was associated with marginally increased risk of autism (hazard ratio [HR], 1.05 [95% CI, 1.02-1.08]; risk difference [RD] at 10 years of age, 0.09% [95% CI, −0.01% to 0.20%]), ADHD (HR, 1.07 [95% CI, 1.05-1.10]; RD, 0.21% [95% CI, 0.08%-0.34%]), and intellectual disability (HR, 1.05 [95% CI, 1.00-1.10]; RD, 0.04% [95% CI, −0.04% to 0.12%]). To address unobserved confounding, matched full sibling pairs were also analyzed. Sibling control analyses found no evidence that acetaminophen use during pregnancy was associated with autism (HR, 0.98 [95% CI, 0.93-1.04]; RD, 0.02% [95% CI, −0.14% to 0.18%]), ADHD (HR, 0.98 [95% CI, 0.94-1.02]; RD, −0.02% [95% CI, −0.21% to 0.15%]), or intellectual disability (HR, 1.01 [95% CI, 0.92-1.10]; RD, 0% [95% CI, −0.10% to 0.13%]). Similarly, there was no evidence of a dose-response pattern in sibling control analyses. For example, for autism, compared with no use of acetaminophen, persons with low (&lt;25th percentile), medium (25th-75th percentile), and high (&gt;75th percentile) mean daily acetaminophen use had HRs of 0.85, 0.96, and 0.88, respectively.</w:t>
      </w:r>
    </w:p>
    <w:p w14:paraId="0E88BEA3" w14:textId="77777777" w:rsidR="00D8360B" w:rsidRPr="00D8360B" w:rsidRDefault="00D8360B" w:rsidP="00D8360B">
      <w:pPr>
        <w:rPr>
          <w:rFonts w:ascii="Century" w:hAnsi="Century"/>
          <w:b/>
          <w:bCs/>
        </w:rPr>
      </w:pPr>
      <w:r w:rsidRPr="00D8360B">
        <w:rPr>
          <w:rFonts w:ascii="Century" w:hAnsi="Century"/>
          <w:b/>
          <w:bCs/>
        </w:rPr>
        <w:t>Conclusions and Relevance  Acetaminophen use during pregnancy was not associated with children’s risk of autism, ADHD, or intellectual disability in sibling control analysis. This suggests that associations observed in other models may have been attributable to familial confounding.</w:t>
      </w:r>
    </w:p>
    <w:p w14:paraId="2F062797" w14:textId="77777777" w:rsidR="00D8360B" w:rsidRPr="00D8360B" w:rsidRDefault="00D8360B" w:rsidP="00D8360B">
      <w:pPr>
        <w:rPr>
          <w:rFonts w:ascii="Century" w:hAnsi="Century"/>
          <w:b/>
          <w:bCs/>
        </w:rPr>
      </w:pPr>
      <w:r w:rsidRPr="00D8360B">
        <w:rPr>
          <w:rFonts w:ascii="Century" w:hAnsi="Century"/>
          <w:b/>
          <w:bCs/>
        </w:rPr>
        <w:t>Introduction</w:t>
      </w:r>
    </w:p>
    <w:p w14:paraId="1A29A46C" w14:textId="77777777" w:rsidR="00D8360B" w:rsidRPr="00D8360B" w:rsidRDefault="00D8360B" w:rsidP="00D8360B">
      <w:pPr>
        <w:rPr>
          <w:rFonts w:ascii="Century" w:hAnsi="Century"/>
          <w:b/>
          <w:bCs/>
        </w:rPr>
      </w:pPr>
      <w:r w:rsidRPr="00D8360B">
        <w:rPr>
          <w:rFonts w:ascii="Century" w:hAnsi="Century"/>
          <w:b/>
          <w:bCs/>
        </w:rPr>
        <w:t>Acetaminophen (paracetamol) is commonly used to manage pain and fever during pregnancy. The US Food and Drug Administration</w:t>
      </w:r>
      <w:hyperlink r:id="rId4" w:anchor="joi240031r1" w:history="1">
        <w:r w:rsidRPr="00D8360B">
          <w:rPr>
            <w:rStyle w:val="Hyperlink"/>
            <w:rFonts w:ascii="Century" w:hAnsi="Century"/>
            <w:b/>
            <w:bCs/>
            <w:vertAlign w:val="superscript"/>
          </w:rPr>
          <w:t>1</w:t>
        </w:r>
      </w:hyperlink>
      <w:r w:rsidRPr="00D8360B">
        <w:rPr>
          <w:rFonts w:ascii="Century" w:hAnsi="Century"/>
          <w:b/>
          <w:bCs/>
        </w:rPr>
        <w:t> and the European Medicines Agency</w:t>
      </w:r>
      <w:hyperlink r:id="rId5" w:anchor="joi240031r2" w:history="1">
        <w:r w:rsidRPr="00D8360B">
          <w:rPr>
            <w:rStyle w:val="Hyperlink"/>
            <w:rFonts w:ascii="Century" w:hAnsi="Century"/>
            <w:b/>
            <w:bCs/>
            <w:vertAlign w:val="superscript"/>
          </w:rPr>
          <w:t>2</w:t>
        </w:r>
      </w:hyperlink>
      <w:r w:rsidRPr="00D8360B">
        <w:rPr>
          <w:rFonts w:ascii="Century" w:hAnsi="Century"/>
          <w:b/>
          <w:bCs/>
        </w:rPr>
        <w:t> consider acetaminophen to pose minimal risk during pregnancy. However, a 2021 consensus statement by an international group of scientists and clinicians</w:t>
      </w:r>
      <w:hyperlink r:id="rId6" w:anchor="joi240031r3" w:history="1">
        <w:r w:rsidRPr="00D8360B">
          <w:rPr>
            <w:rStyle w:val="Hyperlink"/>
            <w:rFonts w:ascii="Century" w:hAnsi="Century"/>
            <w:b/>
            <w:bCs/>
            <w:vertAlign w:val="superscript"/>
          </w:rPr>
          <w:t>3</w:t>
        </w:r>
      </w:hyperlink>
      <w:r w:rsidRPr="00D8360B">
        <w:rPr>
          <w:rFonts w:ascii="Century" w:hAnsi="Century"/>
          <w:b/>
          <w:bCs/>
        </w:rPr>
        <w:t> recommended that pregnant individuals “forego [acetaminophen] unless its use is medically indicated,” among other precautionary actions, due to potential risk of developmental disorders such as autism and attention-deficit/hyperactivity disorder (ADHD).</w:t>
      </w:r>
    </w:p>
    <w:p w14:paraId="4A959189" w14:textId="77777777" w:rsidR="00D8360B" w:rsidRPr="00D8360B" w:rsidRDefault="00D8360B" w:rsidP="00D8360B">
      <w:pPr>
        <w:rPr>
          <w:rFonts w:ascii="Century" w:hAnsi="Century"/>
          <w:b/>
          <w:bCs/>
        </w:rPr>
      </w:pPr>
      <w:r w:rsidRPr="00D8360B">
        <w:rPr>
          <w:rFonts w:ascii="Century" w:hAnsi="Century"/>
          <w:b/>
          <w:bCs/>
        </w:rPr>
        <w:t xml:space="preserve">Multiple biases may explain the associations observed in previous studies between acetaminophen use and neurodevelopmental disorders. Confounding by indication may occur based on the reasons that acetaminophen was taken, </w:t>
      </w:r>
      <w:proofErr w:type="spellStart"/>
      <w:r w:rsidRPr="00D8360B">
        <w:rPr>
          <w:rFonts w:ascii="Century" w:hAnsi="Century"/>
          <w:b/>
          <w:bCs/>
        </w:rPr>
        <w:t>eg</w:t>
      </w:r>
      <w:proofErr w:type="spellEnd"/>
      <w:r w:rsidRPr="00D8360B">
        <w:rPr>
          <w:rFonts w:ascii="Century" w:hAnsi="Century"/>
          <w:b/>
          <w:bCs/>
        </w:rPr>
        <w:t>, due to infection,</w:t>
      </w:r>
      <w:hyperlink r:id="rId7" w:anchor="joi240031r4" w:history="1">
        <w:r w:rsidRPr="00D8360B">
          <w:rPr>
            <w:rStyle w:val="Hyperlink"/>
            <w:rFonts w:ascii="Century" w:hAnsi="Century"/>
            <w:b/>
            <w:bCs/>
            <w:vertAlign w:val="superscript"/>
          </w:rPr>
          <w:t>4</w:t>
        </w:r>
      </w:hyperlink>
      <w:r w:rsidRPr="00D8360B">
        <w:rPr>
          <w:rFonts w:ascii="Century" w:hAnsi="Century"/>
          <w:b/>
          <w:bCs/>
        </w:rPr>
        <w:t> fever,</w:t>
      </w:r>
      <w:hyperlink r:id="rId8" w:anchor="joi240031r5" w:history="1">
        <w:r w:rsidRPr="00D8360B">
          <w:rPr>
            <w:rStyle w:val="Hyperlink"/>
            <w:rFonts w:ascii="Century" w:hAnsi="Century"/>
            <w:b/>
            <w:bCs/>
            <w:vertAlign w:val="superscript"/>
          </w:rPr>
          <w:t>5</w:t>
        </w:r>
      </w:hyperlink>
      <w:r w:rsidRPr="00D8360B">
        <w:rPr>
          <w:rFonts w:ascii="Century" w:hAnsi="Century"/>
          <w:b/>
          <w:bCs/>
        </w:rPr>
        <w:t> migraine,</w:t>
      </w:r>
      <w:hyperlink r:id="rId9" w:anchor="joi240031r6" w:history="1">
        <w:r w:rsidRPr="00D8360B">
          <w:rPr>
            <w:rStyle w:val="Hyperlink"/>
            <w:rFonts w:ascii="Century" w:hAnsi="Century"/>
            <w:b/>
            <w:bCs/>
            <w:vertAlign w:val="superscript"/>
          </w:rPr>
          <w:t>6</w:t>
        </w:r>
      </w:hyperlink>
      <w:r w:rsidRPr="00D8360B">
        <w:rPr>
          <w:rFonts w:ascii="Century" w:hAnsi="Century"/>
          <w:b/>
          <w:bCs/>
        </w:rPr>
        <w:t> or pain from autoimmune disease.</w:t>
      </w:r>
      <w:hyperlink r:id="rId10" w:anchor="joi240031r7" w:history="1">
        <w:r w:rsidRPr="00D8360B">
          <w:rPr>
            <w:rStyle w:val="Hyperlink"/>
            <w:rFonts w:ascii="Century" w:hAnsi="Century"/>
            <w:b/>
            <w:bCs/>
            <w:vertAlign w:val="superscript"/>
          </w:rPr>
          <w:t>7</w:t>
        </w:r>
      </w:hyperlink>
      <w:r w:rsidRPr="00D8360B">
        <w:rPr>
          <w:rFonts w:ascii="Century" w:hAnsi="Century"/>
          <w:b/>
          <w:bCs/>
        </w:rPr>
        <w:t xml:space="preserve"> These indications for acetaminophen use may be risk factors for neurodevelopmental disorders and </w:t>
      </w:r>
      <w:r w:rsidRPr="00D8360B">
        <w:rPr>
          <w:rFonts w:ascii="Century" w:hAnsi="Century"/>
          <w:b/>
          <w:bCs/>
        </w:rPr>
        <w:lastRenderedPageBreak/>
        <w:t>may thus result in spurious associations. Confounding by parental health and genetics is likely because neurodevelopmental disorders are highly heritable</w:t>
      </w:r>
      <w:hyperlink r:id="rId11" w:anchor="joi240031r8" w:history="1">
        <w:r w:rsidRPr="00D8360B">
          <w:rPr>
            <w:rStyle w:val="Hyperlink"/>
            <w:rFonts w:ascii="Century" w:hAnsi="Century"/>
            <w:b/>
            <w:bCs/>
            <w:vertAlign w:val="superscript"/>
          </w:rPr>
          <w:t>8</w:t>
        </w:r>
      </w:hyperlink>
      <w:r w:rsidRPr="00D8360B">
        <w:rPr>
          <w:rFonts w:ascii="Century" w:hAnsi="Century"/>
          <w:b/>
          <w:bCs/>
          <w:vertAlign w:val="superscript"/>
        </w:rPr>
        <w:t>-</w:t>
      </w:r>
      <w:hyperlink r:id="rId12" w:anchor="joi240031r8" w:history="1">
        <w:r w:rsidRPr="00D8360B">
          <w:rPr>
            <w:rStyle w:val="Hyperlink"/>
            <w:rFonts w:ascii="Century" w:hAnsi="Century"/>
            <w:b/>
            <w:bCs/>
            <w:vertAlign w:val="superscript"/>
          </w:rPr>
          <w:t>10</w:t>
        </w:r>
      </w:hyperlink>
      <w:r w:rsidRPr="00D8360B">
        <w:rPr>
          <w:rFonts w:ascii="Century" w:hAnsi="Century"/>
          <w:b/>
          <w:bCs/>
        </w:rPr>
        <w:t> and those who used acetaminophen during pregnancy reported higher prevalence of multiple health conditions associated with neurodevelopmental disorders compared with nonusers.</w:t>
      </w:r>
      <w:hyperlink r:id="rId13" w:anchor="joi240031r11" w:history="1">
        <w:r w:rsidRPr="00D8360B">
          <w:rPr>
            <w:rStyle w:val="Hyperlink"/>
            <w:rFonts w:ascii="Century" w:hAnsi="Century"/>
            <w:b/>
            <w:bCs/>
            <w:vertAlign w:val="superscript"/>
          </w:rPr>
          <w:t>11</w:t>
        </w:r>
      </w:hyperlink>
      <w:r w:rsidRPr="00D8360B">
        <w:rPr>
          <w:rFonts w:ascii="Century" w:hAnsi="Century"/>
          <w:b/>
          <w:bCs/>
        </w:rPr>
        <w:t> Confounding by other medications is possible given the potential for use of multiple medications during pregnancy.</w:t>
      </w:r>
      <w:hyperlink r:id="rId14" w:anchor="joi240031r12" w:history="1">
        <w:r w:rsidRPr="00D8360B">
          <w:rPr>
            <w:rStyle w:val="Hyperlink"/>
            <w:rFonts w:ascii="Century" w:hAnsi="Century"/>
            <w:b/>
            <w:bCs/>
            <w:vertAlign w:val="superscript"/>
          </w:rPr>
          <w:t>12</w:t>
        </w:r>
      </w:hyperlink>
      <w:r w:rsidRPr="00D8360B">
        <w:rPr>
          <w:rFonts w:ascii="Century" w:hAnsi="Century"/>
          <w:b/>
          <w:bCs/>
        </w:rPr>
        <w:t> Previous studies have also been limited by small sample sizes, leading to inconsistent and imprecise estimates.</w:t>
      </w:r>
      <w:hyperlink r:id="rId15" w:anchor="joi240031r13" w:history="1">
        <w:r w:rsidRPr="00D8360B">
          <w:rPr>
            <w:rStyle w:val="Hyperlink"/>
            <w:rFonts w:ascii="Century" w:hAnsi="Century"/>
            <w:b/>
            <w:bCs/>
            <w:vertAlign w:val="superscript"/>
          </w:rPr>
          <w:t>13</w:t>
        </w:r>
      </w:hyperlink>
    </w:p>
    <w:p w14:paraId="66FD077D" w14:textId="77777777" w:rsidR="00D8360B" w:rsidRPr="00D8360B" w:rsidRDefault="00D8360B" w:rsidP="00D8360B">
      <w:pPr>
        <w:rPr>
          <w:rFonts w:ascii="Century" w:hAnsi="Century"/>
          <w:b/>
          <w:bCs/>
        </w:rPr>
      </w:pPr>
      <w:r w:rsidRPr="00D8360B">
        <w:rPr>
          <w:rFonts w:ascii="Century" w:hAnsi="Century"/>
          <w:b/>
          <w:bCs/>
        </w:rPr>
        <w:t>The current study investigated use of acetaminophen during pregnancy and children’s risk of autism, ADHD, and intellectual disability among nearly 2.5 million children in Sweden. </w:t>
      </w:r>
      <w:bookmarkStart w:id="0" w:name="q1"/>
      <w:bookmarkEnd w:id="0"/>
      <w:r w:rsidRPr="00D8360B">
        <w:rPr>
          <w:rFonts w:ascii="Century" w:hAnsi="Century"/>
          <w:b/>
          <w:bCs/>
        </w:rPr>
        <w:t>This analysis featured prospectively collected antenatal and prescription records to capture medication use in a nationwide cohort, clinical neurodevelopmental diagnoses, and sibling comparisons to account for unobserved familial confounding.</w:t>
      </w:r>
    </w:p>
    <w:p w14:paraId="141534A2" w14:textId="77777777" w:rsidR="00D8360B" w:rsidRPr="00D8360B" w:rsidRDefault="00D8360B" w:rsidP="00D8360B">
      <w:pPr>
        <w:rPr>
          <w:rFonts w:ascii="Century" w:hAnsi="Century"/>
          <w:b/>
          <w:bCs/>
        </w:rPr>
      </w:pPr>
      <w:r w:rsidRPr="00D8360B">
        <w:rPr>
          <w:rFonts w:ascii="Century" w:hAnsi="Century"/>
          <w:b/>
          <w:bCs/>
        </w:rPr>
        <w:t>Methods</w:t>
      </w:r>
    </w:p>
    <w:p w14:paraId="0C90E5C0" w14:textId="77777777" w:rsidR="00D8360B" w:rsidRPr="00D8360B" w:rsidRDefault="00D8360B" w:rsidP="00D8360B">
      <w:pPr>
        <w:rPr>
          <w:rFonts w:ascii="Century" w:hAnsi="Century"/>
          <w:b/>
          <w:bCs/>
        </w:rPr>
      </w:pPr>
      <w:r w:rsidRPr="00D8360B">
        <w:rPr>
          <w:rFonts w:ascii="Century" w:hAnsi="Century"/>
          <w:b/>
          <w:bCs/>
        </w:rPr>
        <w:t>Study Population</w:t>
      </w:r>
    </w:p>
    <w:p w14:paraId="2DCAA163" w14:textId="77777777" w:rsidR="00D8360B" w:rsidRPr="00D8360B" w:rsidRDefault="00D8360B" w:rsidP="00D8360B">
      <w:pPr>
        <w:rPr>
          <w:rFonts w:ascii="Century" w:hAnsi="Century"/>
          <w:b/>
          <w:bCs/>
        </w:rPr>
      </w:pPr>
      <w:r w:rsidRPr="00D8360B">
        <w:rPr>
          <w:rFonts w:ascii="Century" w:hAnsi="Century"/>
          <w:b/>
          <w:bCs/>
        </w:rPr>
        <w:t>This study included all singleton liveborn children in Sweden from July 1, 1995, to December 31, 2019, with a linkable personal identifier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2</w:t>
      </w:r>
      <w:r w:rsidRPr="00D8360B">
        <w:rPr>
          <w:rFonts w:ascii="Times New Roman" w:hAnsi="Times New Roman" w:cs="Times New Roman"/>
          <w:b/>
          <w:bCs/>
        </w:rPr>
        <w:t> </w:t>
      </w:r>
      <w:r w:rsidRPr="00D8360B">
        <w:rPr>
          <w:rFonts w:ascii="Century" w:hAnsi="Century"/>
          <w:b/>
          <w:bCs/>
        </w:rPr>
        <w:t>489</w:t>
      </w:r>
      <w:r w:rsidRPr="00D8360B">
        <w:rPr>
          <w:rFonts w:ascii="Times New Roman" w:hAnsi="Times New Roman" w:cs="Times New Roman"/>
          <w:b/>
          <w:bCs/>
        </w:rPr>
        <w:t> </w:t>
      </w:r>
      <w:r w:rsidRPr="00D8360B">
        <w:rPr>
          <w:rFonts w:ascii="Century" w:hAnsi="Century"/>
          <w:b/>
          <w:bCs/>
        </w:rPr>
        <w:t>721), with follow-up until December 31, 2021. Unique personal identifiers assigned to each resident at birth or emigration were used to link parents and children. The individual who gave birth is termed the</w:t>
      </w:r>
      <w:r w:rsidRPr="00D8360B">
        <w:rPr>
          <w:rFonts w:ascii="Century" w:hAnsi="Century" w:cs="Century"/>
          <w:b/>
          <w:bCs/>
        </w:rPr>
        <w:t> </w:t>
      </w:r>
      <w:r w:rsidRPr="00D8360B">
        <w:rPr>
          <w:rFonts w:ascii="Century" w:hAnsi="Century"/>
          <w:b/>
          <w:bCs/>
          <w:i/>
          <w:iCs/>
        </w:rPr>
        <w:t>birthing parent</w:t>
      </w:r>
      <w:r w:rsidRPr="00D8360B">
        <w:rPr>
          <w:rFonts w:ascii="Century" w:hAnsi="Century"/>
          <w:b/>
          <w:bCs/>
        </w:rPr>
        <w:t> to use gender-inclusive terminology.</w:t>
      </w:r>
      <w:hyperlink r:id="rId16" w:anchor="joi240031r14" w:history="1">
        <w:r w:rsidRPr="00D8360B">
          <w:rPr>
            <w:rStyle w:val="Hyperlink"/>
            <w:rFonts w:ascii="Century" w:hAnsi="Century"/>
            <w:b/>
            <w:bCs/>
            <w:vertAlign w:val="superscript"/>
          </w:rPr>
          <w:t>14</w:t>
        </w:r>
      </w:hyperlink>
      <w:r w:rsidRPr="00D8360B">
        <w:rPr>
          <w:rFonts w:ascii="Century" w:hAnsi="Century"/>
          <w:b/>
          <w:bCs/>
          <w:vertAlign w:val="superscript"/>
        </w:rPr>
        <w:t> </w:t>
      </w:r>
      <w:r w:rsidRPr="00D8360B">
        <w:rPr>
          <w:rFonts w:ascii="Century" w:hAnsi="Century"/>
          <w:b/>
          <w:bCs/>
        </w:rPr>
        <w:t>Children were excluded if they had missing information on the birthing parent’s birth country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166 [&lt;0.01%]), age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1586 [0.06%]), region of residence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2805 [0.11%]), or household education or income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4367 [0.18%]), resulting in a final analytical sample of 2</w:t>
      </w:r>
      <w:r w:rsidRPr="00D8360B">
        <w:rPr>
          <w:rFonts w:ascii="Times New Roman" w:hAnsi="Times New Roman" w:cs="Times New Roman"/>
          <w:b/>
          <w:bCs/>
        </w:rPr>
        <w:t> </w:t>
      </w:r>
      <w:r w:rsidRPr="00D8360B">
        <w:rPr>
          <w:rFonts w:ascii="Century" w:hAnsi="Century"/>
          <w:b/>
          <w:bCs/>
        </w:rPr>
        <w:t>480</w:t>
      </w:r>
      <w:r w:rsidRPr="00D8360B">
        <w:rPr>
          <w:rFonts w:ascii="Times New Roman" w:hAnsi="Times New Roman" w:cs="Times New Roman"/>
          <w:b/>
          <w:bCs/>
        </w:rPr>
        <w:t> </w:t>
      </w:r>
      <w:r w:rsidRPr="00D8360B">
        <w:rPr>
          <w:rFonts w:ascii="Century" w:hAnsi="Century"/>
          <w:b/>
          <w:bCs/>
        </w:rPr>
        <w:t>797 children (99.64% retained) (</w:t>
      </w:r>
      <w:hyperlink r:id="rId17" w:anchor="joi240031f1" w:history="1">
        <w:r w:rsidRPr="00D8360B">
          <w:rPr>
            <w:rStyle w:val="Hyperlink"/>
            <w:rFonts w:ascii="Century" w:hAnsi="Century"/>
            <w:b/>
            <w:bCs/>
          </w:rPr>
          <w:t>Figure 1</w:t>
        </w:r>
      </w:hyperlink>
      <w:r w:rsidRPr="00D8360B">
        <w:rPr>
          <w:rFonts w:ascii="Century" w:hAnsi="Century"/>
          <w:b/>
          <w:bCs/>
        </w:rPr>
        <w:t>). The Swedish Ethical Review Authority (2020-05516) approved the study and waiver for informed consent.</w:t>
      </w:r>
    </w:p>
    <w:p w14:paraId="519E1400" w14:textId="77777777" w:rsidR="00D8360B" w:rsidRPr="00D8360B" w:rsidRDefault="00D8360B" w:rsidP="00D8360B">
      <w:pPr>
        <w:rPr>
          <w:rFonts w:ascii="Century" w:hAnsi="Century"/>
          <w:b/>
          <w:bCs/>
        </w:rPr>
      </w:pPr>
      <w:r w:rsidRPr="00D8360B">
        <w:rPr>
          <w:rFonts w:ascii="Century" w:hAnsi="Century"/>
          <w:b/>
          <w:bCs/>
        </w:rPr>
        <w:t>Figure 1.  Flow of Participants in a Study of Acetaminophen Use During Pregnancy and Risk of Neurodevelopmental Disorders</w:t>
      </w:r>
    </w:p>
    <w:p w14:paraId="38723751" w14:textId="77777777" w:rsidR="00D8360B" w:rsidRPr="00D8360B" w:rsidRDefault="00D8360B" w:rsidP="00D8360B">
      <w:pPr>
        <w:rPr>
          <w:rFonts w:ascii="Century" w:hAnsi="Century"/>
          <w:b/>
          <w:bCs/>
        </w:rPr>
      </w:pPr>
      <w:hyperlink r:id="rId18" w:tgtFrame="_blank" w:history="1">
        <w:r w:rsidRPr="00D8360B">
          <w:rPr>
            <w:rStyle w:val="Hyperlink"/>
            <w:rFonts w:ascii="Century" w:hAnsi="Century"/>
            <w:b/>
            <w:bCs/>
          </w:rPr>
          <w:t xml:space="preserve">View </w:t>
        </w:r>
        <w:proofErr w:type="spellStart"/>
        <w:r w:rsidRPr="00D8360B">
          <w:rPr>
            <w:rStyle w:val="Hyperlink"/>
            <w:rFonts w:ascii="Century" w:hAnsi="Century"/>
            <w:b/>
            <w:bCs/>
          </w:rPr>
          <w:t>Large</w:t>
        </w:r>
      </w:hyperlink>
      <w:hyperlink r:id="rId19" w:history="1">
        <w:r w:rsidRPr="00D8360B">
          <w:rPr>
            <w:rStyle w:val="Hyperlink"/>
            <w:rFonts w:ascii="Century" w:hAnsi="Century"/>
            <w:b/>
            <w:bCs/>
          </w:rPr>
          <w:t>Download</w:t>
        </w:r>
        <w:proofErr w:type="spellEnd"/>
      </w:hyperlink>
    </w:p>
    <w:p w14:paraId="10C0E6CF" w14:textId="747234DD" w:rsidR="00D8360B" w:rsidRPr="00D8360B" w:rsidRDefault="00D8360B" w:rsidP="00D8360B">
      <w:pPr>
        <w:rPr>
          <w:rFonts w:ascii="Century" w:hAnsi="Century"/>
          <w:b/>
          <w:bCs/>
        </w:rPr>
      </w:pPr>
      <w:hyperlink r:id="rId20" w:tgtFrame="_blank" w:history="1">
        <w:r w:rsidRPr="00D8360B">
          <w:rPr>
            <w:rStyle w:val="Hyperlink"/>
            <w:rFonts w:ascii="Century" w:hAnsi="Century"/>
            <w:b/>
            <w:bCs/>
          </w:rPr>
          <w:drawing>
            <wp:inline distT="0" distB="0" distL="0" distR="0" wp14:anchorId="3CA112FF" wp14:editId="75B9D01F">
              <wp:extent cx="5943600" cy="4065905"/>
              <wp:effectExtent l="0" t="0" r="0" b="0"/>
              <wp:docPr id="49701605" name="Picture 10" descr="Flow of Participants in a Study of Acetaminophen Use During Pregnancy and Risk of Neurodevelopmental Disorder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w of Participants in a Study of Acetaminophen Use During Pregnancy and Risk of Neurodevelopmental Disorders">
                        <a:hlinkClick r:id="rId18"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65905"/>
                      </a:xfrm>
                      <a:prstGeom prst="rect">
                        <a:avLst/>
                      </a:prstGeom>
                      <a:noFill/>
                      <a:ln>
                        <a:noFill/>
                      </a:ln>
                    </pic:spPr>
                  </pic:pic>
                </a:graphicData>
              </a:graphic>
            </wp:inline>
          </w:drawing>
        </w:r>
        <w:r w:rsidRPr="00D8360B">
          <w:rPr>
            <w:rStyle w:val="Hyperlink"/>
            <w:rFonts w:ascii="Century" w:hAnsi="Century"/>
            <w:b/>
            <w:bCs/>
          </w:rPr>
          <w:t>(opens in new tab)</w:t>
        </w:r>
      </w:hyperlink>
    </w:p>
    <w:p w14:paraId="53635882" w14:textId="77777777" w:rsidR="00D8360B" w:rsidRPr="00D8360B" w:rsidRDefault="00D8360B" w:rsidP="00D8360B">
      <w:pPr>
        <w:rPr>
          <w:rFonts w:ascii="Century" w:hAnsi="Century"/>
          <w:b/>
          <w:bCs/>
        </w:rPr>
      </w:pPr>
      <w:r w:rsidRPr="00D8360B">
        <w:rPr>
          <w:rFonts w:ascii="Century" w:hAnsi="Century"/>
          <w:b/>
          <w:bCs/>
        </w:rPr>
        <w:t>Acetaminophen Use During Pregnancy</w:t>
      </w:r>
    </w:p>
    <w:p w14:paraId="25474DBE" w14:textId="77777777" w:rsidR="00D8360B" w:rsidRPr="00D8360B" w:rsidRDefault="00D8360B" w:rsidP="00D8360B">
      <w:pPr>
        <w:rPr>
          <w:rFonts w:ascii="Century" w:hAnsi="Century"/>
          <w:b/>
          <w:bCs/>
        </w:rPr>
      </w:pPr>
      <w:r w:rsidRPr="00D8360B">
        <w:rPr>
          <w:rFonts w:ascii="Century" w:hAnsi="Century"/>
          <w:b/>
          <w:bCs/>
        </w:rPr>
        <w:t xml:space="preserve">For an expanded discussion of assessment of acetaminophen use, see </w:t>
      </w:r>
      <w:proofErr w:type="spellStart"/>
      <w:r w:rsidRPr="00D8360B">
        <w:rPr>
          <w:rFonts w:ascii="Century" w:hAnsi="Century"/>
          <w:b/>
          <w:bCs/>
        </w:rPr>
        <w:t>eAppendix</w:t>
      </w:r>
      <w:proofErr w:type="spellEnd"/>
      <w:r w:rsidRPr="00D8360B">
        <w:rPr>
          <w:rFonts w:ascii="Century" w:hAnsi="Century"/>
          <w:b/>
          <w:bCs/>
        </w:rPr>
        <w:t xml:space="preserve"> 1 in </w:t>
      </w:r>
      <w:hyperlink r:id="rId22" w:anchor="note-JOI240031-1" w:history="1">
        <w:r w:rsidRPr="00D8360B">
          <w:rPr>
            <w:rStyle w:val="Hyperlink"/>
            <w:rFonts w:ascii="Century" w:hAnsi="Century"/>
            <w:b/>
            <w:bCs/>
          </w:rPr>
          <w:t>Supplement 1</w:t>
        </w:r>
      </w:hyperlink>
      <w:r w:rsidRPr="00D8360B">
        <w:rPr>
          <w:rFonts w:ascii="Century" w:hAnsi="Century"/>
          <w:b/>
          <w:bCs/>
        </w:rPr>
        <w:t>. Briefly, acetaminophen use during pregnancy was identified between 1995 and 2019 from the Medical Birth Register.</w:t>
      </w:r>
      <w:hyperlink r:id="rId23" w:anchor="joi240031r15" w:history="1">
        <w:r w:rsidRPr="00D8360B">
          <w:rPr>
            <w:rStyle w:val="Hyperlink"/>
            <w:rFonts w:ascii="Century" w:hAnsi="Century"/>
            <w:b/>
            <w:bCs/>
            <w:vertAlign w:val="superscript"/>
          </w:rPr>
          <w:t>15</w:t>
        </w:r>
      </w:hyperlink>
      <w:r w:rsidRPr="00D8360B">
        <w:rPr>
          <w:rFonts w:ascii="Century" w:hAnsi="Century"/>
          <w:b/>
          <w:bCs/>
        </w:rPr>
        <w:t xml:space="preserve"> Early drug exposure information was prospectively collected during the first antenatal visit (typically at 8-10 weeks’ gestation), during which midwives conducted structured interviews and examinations and recorded use of over-the-counter (OTC) or prescription medications. Later medication </w:t>
      </w:r>
      <w:proofErr w:type="gramStart"/>
      <w:r w:rsidRPr="00D8360B">
        <w:rPr>
          <w:rFonts w:ascii="Century" w:hAnsi="Century"/>
          <w:b/>
          <w:bCs/>
        </w:rPr>
        <w:t>use</w:t>
      </w:r>
      <w:proofErr w:type="gramEnd"/>
      <w:r w:rsidRPr="00D8360B">
        <w:rPr>
          <w:rFonts w:ascii="Century" w:hAnsi="Century"/>
          <w:b/>
          <w:bCs/>
        </w:rPr>
        <w:t xml:space="preserve"> in pregnancy was also prospectively documented by the midwife and physician. These data were later translated into Anatomical Therapeutic Chemical (ATC) codes by the National Board of Health and Welfare. From July 1, 2005, onward, the Medical Birth Register was supplemented with Prescribed Drug Register data covering all prescription dispensations in Sweden.</w:t>
      </w:r>
    </w:p>
    <w:p w14:paraId="3B7E35AF" w14:textId="77777777" w:rsidR="00D8360B" w:rsidRPr="00D8360B" w:rsidRDefault="00D8360B" w:rsidP="00D8360B">
      <w:pPr>
        <w:rPr>
          <w:rFonts w:ascii="Century" w:hAnsi="Century"/>
          <w:b/>
          <w:bCs/>
        </w:rPr>
      </w:pPr>
      <w:r w:rsidRPr="00D8360B">
        <w:rPr>
          <w:rFonts w:ascii="Century" w:hAnsi="Century"/>
          <w:b/>
          <w:bCs/>
        </w:rPr>
        <w:t>The primary exposure metric was ever-use of acetaminophen during pregnancy, determined from Medical Birth Register and Prescribed Drug Register data. For the subsample of pregnancies with Prescribed Drug Register coverage (</w:t>
      </w:r>
      <w:proofErr w:type="spellStart"/>
      <w:r w:rsidRPr="00D8360B">
        <w:rPr>
          <w:rFonts w:ascii="Century" w:hAnsi="Century"/>
          <w:b/>
          <w:bCs/>
        </w:rPr>
        <w:t>ie</w:t>
      </w:r>
      <w:proofErr w:type="spellEnd"/>
      <w:r w:rsidRPr="00D8360B">
        <w:rPr>
          <w:rFonts w:ascii="Century" w:hAnsi="Century"/>
          <w:b/>
          <w:bCs/>
        </w:rPr>
        <w:t xml:space="preserve">, birth cohorts from July 1, 2005, onward), a secondary exposure metric of dose was examined. Based on the cumulative prescribed dosage dispensed over the pregnancy (number </w:t>
      </w:r>
      <w:r w:rsidRPr="00D8360B">
        <w:rPr>
          <w:rFonts w:ascii="Century" w:hAnsi="Century"/>
          <w:b/>
          <w:bCs/>
        </w:rPr>
        <w:lastRenderedPageBreak/>
        <w:t>of packs</w:t>
      </w:r>
      <w:r w:rsidRPr="00D8360B">
        <w:rPr>
          <w:rFonts w:ascii="Times New Roman" w:hAnsi="Times New Roman" w:cs="Times New Roman"/>
          <w:b/>
          <w:bCs/>
        </w:rPr>
        <w:t> </w:t>
      </w:r>
      <w:r w:rsidRPr="00D8360B">
        <w:rPr>
          <w:rFonts w:ascii="Century" w:hAnsi="Century" w:cs="Century"/>
          <w:b/>
          <w:bCs/>
        </w:rPr>
        <w:t>×</w:t>
      </w:r>
      <w:r w:rsidRPr="00D8360B">
        <w:rPr>
          <w:rFonts w:ascii="Times New Roman" w:hAnsi="Times New Roman" w:cs="Times New Roman"/>
          <w:b/>
          <w:bCs/>
        </w:rPr>
        <w:t> </w:t>
      </w:r>
      <w:r w:rsidRPr="00D8360B">
        <w:rPr>
          <w:rFonts w:ascii="Century" w:hAnsi="Century"/>
          <w:b/>
          <w:bCs/>
        </w:rPr>
        <w:t>pack size</w:t>
      </w:r>
      <w:r w:rsidRPr="00D8360B">
        <w:rPr>
          <w:rFonts w:ascii="Times New Roman" w:hAnsi="Times New Roman" w:cs="Times New Roman"/>
          <w:b/>
          <w:bCs/>
        </w:rPr>
        <w:t> </w:t>
      </w:r>
      <w:r w:rsidRPr="00D8360B">
        <w:rPr>
          <w:rFonts w:ascii="Century" w:hAnsi="Century" w:cs="Century"/>
          <w:b/>
          <w:bCs/>
        </w:rPr>
        <w:t>×</w:t>
      </w:r>
      <w:r w:rsidRPr="00D8360B">
        <w:rPr>
          <w:rFonts w:ascii="Times New Roman" w:hAnsi="Times New Roman" w:cs="Times New Roman"/>
          <w:b/>
          <w:bCs/>
        </w:rPr>
        <w:t> </w:t>
      </w:r>
      <w:r w:rsidRPr="00D8360B">
        <w:rPr>
          <w:rFonts w:ascii="Century" w:hAnsi="Century"/>
          <w:b/>
          <w:bCs/>
        </w:rPr>
        <w:t>dosage), the mean daily acetaminophen dose for each pregnancy was calculated and categorized into no use, low daily use (&lt;166 mg/d; &lt;25th percentile), medium daily use (&lt;429 mg/d; 25th to 75th percentile), and high daily use (≥430 mg/d; 76th to 100th percentile).</w:t>
      </w:r>
    </w:p>
    <w:p w14:paraId="73DE553C" w14:textId="77777777" w:rsidR="00D8360B" w:rsidRPr="00D8360B" w:rsidRDefault="00D8360B" w:rsidP="00D8360B">
      <w:pPr>
        <w:rPr>
          <w:rFonts w:ascii="Century" w:hAnsi="Century"/>
          <w:b/>
          <w:bCs/>
        </w:rPr>
      </w:pPr>
      <w:r w:rsidRPr="00D8360B">
        <w:rPr>
          <w:rFonts w:ascii="Century" w:hAnsi="Century"/>
          <w:b/>
          <w:bCs/>
        </w:rPr>
        <w:t>Neurodevelopmental Disorders</w:t>
      </w:r>
    </w:p>
    <w:p w14:paraId="3378D6C2" w14:textId="77777777" w:rsidR="00D8360B" w:rsidRPr="00D8360B" w:rsidRDefault="00D8360B" w:rsidP="00D8360B">
      <w:pPr>
        <w:rPr>
          <w:rFonts w:ascii="Century" w:hAnsi="Century"/>
          <w:b/>
          <w:bCs/>
        </w:rPr>
      </w:pPr>
      <w:r w:rsidRPr="00D8360B">
        <w:rPr>
          <w:rFonts w:ascii="Century" w:hAnsi="Century"/>
          <w:b/>
          <w:bCs/>
        </w:rPr>
        <w:t>The primary outcomes were autism, ADHD, and intellectual disability diagnoses identified using </w:t>
      </w:r>
      <w:r w:rsidRPr="00D8360B">
        <w:rPr>
          <w:rFonts w:ascii="Century" w:hAnsi="Century"/>
          <w:b/>
          <w:bCs/>
          <w:i/>
          <w:iCs/>
        </w:rPr>
        <w:t>International Classification of Diseases</w:t>
      </w:r>
      <w:r w:rsidRPr="00D8360B">
        <w:rPr>
          <w:rFonts w:ascii="Century" w:hAnsi="Century"/>
          <w:b/>
          <w:bCs/>
        </w:rPr>
        <w:t> (</w:t>
      </w:r>
      <w:r w:rsidRPr="00D8360B">
        <w:rPr>
          <w:rFonts w:ascii="Century" w:hAnsi="Century"/>
          <w:b/>
          <w:bCs/>
          <w:i/>
          <w:iCs/>
        </w:rPr>
        <w:t>ICD</w:t>
      </w:r>
      <w:r w:rsidRPr="00D8360B">
        <w:rPr>
          <w:rFonts w:ascii="Century" w:hAnsi="Century"/>
          <w:b/>
          <w:bCs/>
        </w:rPr>
        <w:t xml:space="preserve">) codes from the National Patient Register (see </w:t>
      </w:r>
      <w:proofErr w:type="spellStart"/>
      <w:r w:rsidRPr="00D8360B">
        <w:rPr>
          <w:rFonts w:ascii="Century" w:hAnsi="Century"/>
          <w:b/>
          <w:bCs/>
        </w:rPr>
        <w:t>eTable</w:t>
      </w:r>
      <w:proofErr w:type="spellEnd"/>
      <w:r w:rsidRPr="00D8360B">
        <w:rPr>
          <w:rFonts w:ascii="Century" w:hAnsi="Century"/>
          <w:b/>
          <w:bCs/>
        </w:rPr>
        <w:t xml:space="preserve"> 1 in </w:t>
      </w:r>
      <w:hyperlink r:id="rId24" w:anchor="note-JOI240031-1" w:history="1">
        <w:r w:rsidRPr="00D8360B">
          <w:rPr>
            <w:rStyle w:val="Hyperlink"/>
            <w:rFonts w:ascii="Century" w:hAnsi="Century"/>
            <w:b/>
            <w:bCs/>
          </w:rPr>
          <w:t>Supplement 1</w:t>
        </w:r>
      </w:hyperlink>
      <w:r w:rsidRPr="00D8360B">
        <w:rPr>
          <w:rFonts w:ascii="Century" w:hAnsi="Century"/>
          <w:b/>
          <w:bCs/>
        </w:rPr>
        <w:t> for </w:t>
      </w:r>
      <w:r w:rsidRPr="00D8360B">
        <w:rPr>
          <w:rFonts w:ascii="Century" w:hAnsi="Century"/>
          <w:b/>
          <w:bCs/>
          <w:i/>
          <w:iCs/>
        </w:rPr>
        <w:t>ICD</w:t>
      </w:r>
      <w:r w:rsidRPr="00D8360B">
        <w:rPr>
          <w:rFonts w:ascii="Century" w:hAnsi="Century"/>
          <w:b/>
          <w:bCs/>
        </w:rPr>
        <w:t> codes).</w:t>
      </w:r>
      <w:hyperlink r:id="rId25" w:anchor="joi240031r16" w:history="1">
        <w:r w:rsidRPr="00D8360B">
          <w:rPr>
            <w:rStyle w:val="Hyperlink"/>
            <w:rFonts w:ascii="Century" w:hAnsi="Century"/>
            <w:b/>
            <w:bCs/>
            <w:vertAlign w:val="superscript"/>
          </w:rPr>
          <w:t>16</w:t>
        </w:r>
      </w:hyperlink>
      <w:r w:rsidRPr="00D8360B">
        <w:rPr>
          <w:rFonts w:ascii="Century" w:hAnsi="Century"/>
          <w:b/>
          <w:bCs/>
        </w:rPr>
        <w:t> The Prescribed Drug Register was also used to identify ADHD diagnoses based on the dispensation of the ADHD medications</w:t>
      </w:r>
      <w:hyperlink r:id="rId26" w:anchor="joi240031r17" w:history="1">
        <w:r w:rsidRPr="00D8360B">
          <w:rPr>
            <w:rStyle w:val="Hyperlink"/>
            <w:rFonts w:ascii="Century" w:hAnsi="Century"/>
            <w:b/>
            <w:bCs/>
            <w:vertAlign w:val="superscript"/>
          </w:rPr>
          <w:t>17</w:t>
        </w:r>
      </w:hyperlink>
      <w:r w:rsidRPr="00D8360B">
        <w:rPr>
          <w:rFonts w:ascii="Century" w:hAnsi="Century"/>
          <w:b/>
          <w:bCs/>
        </w:rPr>
        <w:t> methylphenidate (ATC: N06BA04) or atomoxetine (ATC: N06BA09).</w:t>
      </w:r>
    </w:p>
    <w:p w14:paraId="3DD3A2F9" w14:textId="77777777" w:rsidR="00D8360B" w:rsidRPr="00D8360B" w:rsidRDefault="00D8360B" w:rsidP="00D8360B">
      <w:pPr>
        <w:rPr>
          <w:rFonts w:ascii="Century" w:hAnsi="Century"/>
          <w:b/>
          <w:bCs/>
        </w:rPr>
      </w:pPr>
      <w:r w:rsidRPr="00D8360B">
        <w:rPr>
          <w:rFonts w:ascii="Century" w:hAnsi="Century"/>
          <w:b/>
          <w:bCs/>
        </w:rPr>
        <w:t>Covariates</w:t>
      </w:r>
    </w:p>
    <w:p w14:paraId="7B2003C5" w14:textId="77777777" w:rsidR="00D8360B" w:rsidRPr="00D8360B" w:rsidRDefault="00D8360B" w:rsidP="00D8360B">
      <w:pPr>
        <w:rPr>
          <w:rFonts w:ascii="Century" w:hAnsi="Century"/>
          <w:b/>
          <w:bCs/>
        </w:rPr>
      </w:pPr>
      <w:r w:rsidRPr="00D8360B">
        <w:rPr>
          <w:rFonts w:ascii="Century" w:hAnsi="Century"/>
          <w:b/>
          <w:bCs/>
        </w:rPr>
        <w:t>Covariates were collected from the Medical Birth Register, the National Patient Register, and the longitudinal integrated database for health insurance and labor market studies.</w:t>
      </w:r>
      <w:hyperlink r:id="rId27" w:anchor="joi240031r18" w:history="1">
        <w:r w:rsidRPr="00D8360B">
          <w:rPr>
            <w:rStyle w:val="Hyperlink"/>
            <w:rFonts w:ascii="Century" w:hAnsi="Century"/>
            <w:b/>
            <w:bCs/>
            <w:vertAlign w:val="superscript"/>
          </w:rPr>
          <w:t>18</w:t>
        </w:r>
      </w:hyperlink>
      <w:r w:rsidRPr="00D8360B">
        <w:rPr>
          <w:rFonts w:ascii="Century" w:hAnsi="Century"/>
          <w:b/>
          <w:bCs/>
          <w:vertAlign w:val="superscript"/>
        </w:rPr>
        <w:t> </w:t>
      </w:r>
      <w:r w:rsidRPr="00D8360B">
        <w:rPr>
          <w:rFonts w:ascii="Century" w:hAnsi="Century"/>
          <w:b/>
          <w:bCs/>
        </w:rPr>
        <w:t xml:space="preserve">To capture common indications for analgesics, this analysis recorded any birthing parent’s inpatient or specialized outpatient (2005 onward) diagnosis of migraine, chronic pain, infection, fever, rheumatoid arthritis, and headaches from 1 year before pregnancy until the day of delivery. This analysis also examined the following covariates implicated in drug use and/or child neurodevelopmental disorders: birth year; calendar period of delivery; child sex; birthing parent’s parity; age at delivery (linear term and cube term); country of birth; residential region; parental cohabitation at delivery; body mass index at first antenatal visit; smoking status; autism, ADHD, and intellectual disability diagnosis; history of psychiatric conditions; prescription use of </w:t>
      </w:r>
      <w:proofErr w:type="spellStart"/>
      <w:r w:rsidRPr="00D8360B">
        <w:rPr>
          <w:rFonts w:ascii="Century" w:hAnsi="Century"/>
          <w:b/>
          <w:bCs/>
        </w:rPr>
        <w:t>psycholeptic</w:t>
      </w:r>
      <w:proofErr w:type="spellEnd"/>
      <w:r w:rsidRPr="00D8360B">
        <w:rPr>
          <w:rFonts w:ascii="Century" w:hAnsi="Century"/>
          <w:b/>
          <w:bCs/>
        </w:rPr>
        <w:t xml:space="preserve"> drugs, antidepressants, and antiseizure medications; health care visits in the year before pregnancy and number of antenatal visits; and education (highest of either of the parents) and disposable household income (income minus outgoing expenses, including taxes, with adjustment for family size).</w:t>
      </w:r>
      <w:hyperlink r:id="rId28" w:anchor="joi240031r19" w:history="1">
        <w:r w:rsidRPr="00D8360B">
          <w:rPr>
            <w:rStyle w:val="Hyperlink"/>
            <w:rFonts w:ascii="Century" w:hAnsi="Century"/>
            <w:b/>
            <w:bCs/>
            <w:vertAlign w:val="superscript"/>
          </w:rPr>
          <w:t>19</w:t>
        </w:r>
      </w:hyperlink>
      <w:r w:rsidRPr="00D8360B">
        <w:rPr>
          <w:rFonts w:ascii="Century" w:hAnsi="Century"/>
          <w:b/>
          <w:bCs/>
          <w:vertAlign w:val="superscript"/>
        </w:rPr>
        <w:t> </w:t>
      </w:r>
      <w:r w:rsidRPr="00D8360B">
        <w:rPr>
          <w:rFonts w:ascii="Century" w:hAnsi="Century"/>
          <w:b/>
          <w:bCs/>
        </w:rPr>
        <w:t xml:space="preserve">This study also considered use of the following other analgesics during pregnancy, using the same data sources as for acetaminophen: aspirin, </w:t>
      </w:r>
      <w:proofErr w:type="spellStart"/>
      <w:r w:rsidRPr="00D8360B">
        <w:rPr>
          <w:rFonts w:ascii="Century" w:hAnsi="Century"/>
          <w:b/>
          <w:bCs/>
        </w:rPr>
        <w:t>nonaspirin</w:t>
      </w:r>
      <w:proofErr w:type="spellEnd"/>
      <w:r w:rsidRPr="00D8360B">
        <w:rPr>
          <w:rFonts w:ascii="Century" w:hAnsi="Century"/>
          <w:b/>
          <w:bCs/>
        </w:rPr>
        <w:t xml:space="preserve"> nonsteroidal anti-inflammatory drugs (NSAIDs), opioid medications, and antimigraine medications. See </w:t>
      </w:r>
      <w:proofErr w:type="spellStart"/>
      <w:r w:rsidRPr="00D8360B">
        <w:rPr>
          <w:rFonts w:ascii="Century" w:hAnsi="Century"/>
          <w:b/>
          <w:bCs/>
        </w:rPr>
        <w:t>eTable</w:t>
      </w:r>
      <w:proofErr w:type="spellEnd"/>
      <w:r w:rsidRPr="00D8360B">
        <w:rPr>
          <w:rFonts w:ascii="Century" w:hAnsi="Century"/>
          <w:b/>
          <w:bCs/>
        </w:rPr>
        <w:t xml:space="preserve"> 1 in </w:t>
      </w:r>
      <w:hyperlink r:id="rId29" w:anchor="note-JOI240031-1" w:history="1">
        <w:r w:rsidRPr="00D8360B">
          <w:rPr>
            <w:rStyle w:val="Hyperlink"/>
            <w:rFonts w:ascii="Century" w:hAnsi="Century"/>
            <w:b/>
            <w:bCs/>
          </w:rPr>
          <w:t>Supplement 1</w:t>
        </w:r>
      </w:hyperlink>
      <w:r w:rsidRPr="00D8360B">
        <w:rPr>
          <w:rFonts w:ascii="Century" w:hAnsi="Century"/>
          <w:b/>
          <w:bCs/>
        </w:rPr>
        <w:t> for </w:t>
      </w:r>
      <w:r w:rsidRPr="00D8360B">
        <w:rPr>
          <w:rFonts w:ascii="Century" w:hAnsi="Century"/>
          <w:b/>
          <w:bCs/>
          <w:i/>
          <w:iCs/>
        </w:rPr>
        <w:t>ICD</w:t>
      </w:r>
      <w:r w:rsidRPr="00D8360B">
        <w:rPr>
          <w:rFonts w:ascii="Century" w:hAnsi="Century"/>
          <w:b/>
          <w:bCs/>
        </w:rPr>
        <w:t> and ATC codes.</w:t>
      </w:r>
    </w:p>
    <w:p w14:paraId="163D8A30" w14:textId="77777777" w:rsidR="00D8360B" w:rsidRPr="00D8360B" w:rsidRDefault="00D8360B" w:rsidP="00D8360B">
      <w:pPr>
        <w:rPr>
          <w:rFonts w:ascii="Century" w:hAnsi="Century"/>
          <w:b/>
          <w:bCs/>
        </w:rPr>
      </w:pPr>
      <w:r w:rsidRPr="00D8360B">
        <w:rPr>
          <w:rFonts w:ascii="Century" w:hAnsi="Century"/>
          <w:b/>
          <w:bCs/>
        </w:rPr>
        <w:t>Statistical Analysis</w:t>
      </w:r>
    </w:p>
    <w:p w14:paraId="51EB2363" w14:textId="77777777" w:rsidR="00D8360B" w:rsidRPr="00D8360B" w:rsidRDefault="00D8360B" w:rsidP="00D8360B">
      <w:pPr>
        <w:rPr>
          <w:rFonts w:ascii="Century" w:hAnsi="Century"/>
          <w:b/>
          <w:bCs/>
        </w:rPr>
      </w:pPr>
      <w:r w:rsidRPr="00D8360B">
        <w:rPr>
          <w:rFonts w:ascii="Century" w:hAnsi="Century"/>
          <w:b/>
          <w:bCs/>
        </w:rPr>
        <w:t>Population-Based Sample (Without Sibling Control)</w:t>
      </w:r>
    </w:p>
    <w:p w14:paraId="44B95F89" w14:textId="77777777" w:rsidR="00D8360B" w:rsidRPr="00D8360B" w:rsidRDefault="00D8360B" w:rsidP="00D8360B">
      <w:pPr>
        <w:rPr>
          <w:rFonts w:ascii="Century" w:hAnsi="Century"/>
          <w:b/>
          <w:bCs/>
        </w:rPr>
      </w:pPr>
      <w:r w:rsidRPr="00D8360B">
        <w:rPr>
          <w:rFonts w:ascii="Century" w:hAnsi="Century"/>
          <w:b/>
          <w:bCs/>
        </w:rPr>
        <w:lastRenderedPageBreak/>
        <w:t>This analysis used Cox proportional hazards models with cluster robust standard errors to estimate the hazard ratios (HRs) and 95% CIs while accounting for clustering of siblings by family. Children were followed up from birth, using the age of the child as the time scale, until the earliest date of diagnosis of a neurodevelopmental disorder, death, emigration, or end of follow-up. Models were adjusted for use of other analgesics and all covariates described above. Covariates with missing data were imputed using the dummy category approach. E-values, defined as the minimum association an unmeasured confounder would need to have with both acetaminophen use and the neurodevelopmental disorder to nullify observed associations,</w:t>
      </w:r>
      <w:hyperlink r:id="rId30" w:anchor="joi240031r20" w:history="1">
        <w:r w:rsidRPr="00D8360B">
          <w:rPr>
            <w:rStyle w:val="Hyperlink"/>
            <w:rFonts w:ascii="Century" w:hAnsi="Century"/>
            <w:b/>
            <w:bCs/>
            <w:vertAlign w:val="superscript"/>
          </w:rPr>
          <w:t>20</w:t>
        </w:r>
      </w:hyperlink>
      <w:r w:rsidRPr="00D8360B">
        <w:rPr>
          <w:rFonts w:ascii="Century" w:hAnsi="Century"/>
          <w:b/>
          <w:bCs/>
        </w:rPr>
        <w:t> were reported for point estimates in the fully adjusted models. Differences in absolute risk at 10 years of age (</w:t>
      </w:r>
      <w:proofErr w:type="spellStart"/>
      <w:r w:rsidRPr="00D8360B">
        <w:rPr>
          <w:rFonts w:ascii="Century" w:hAnsi="Century"/>
          <w:b/>
          <w:bCs/>
        </w:rPr>
        <w:t>ie</w:t>
      </w:r>
      <w:proofErr w:type="spellEnd"/>
      <w:r w:rsidRPr="00D8360B">
        <w:rPr>
          <w:rFonts w:ascii="Century" w:hAnsi="Century"/>
          <w:b/>
          <w:bCs/>
        </w:rPr>
        <w:t>, the marginal mean treatment effect) were calculated using Breslow baseline estimator and bootstrapped 95% CI with 1000 repetitions.</w:t>
      </w:r>
      <w:hyperlink r:id="rId31" w:anchor="joi240031r21" w:history="1">
        <w:r w:rsidRPr="00D8360B">
          <w:rPr>
            <w:rStyle w:val="Hyperlink"/>
            <w:rFonts w:ascii="Century" w:hAnsi="Century"/>
            <w:b/>
            <w:bCs/>
            <w:vertAlign w:val="superscript"/>
          </w:rPr>
          <w:t>21</w:t>
        </w:r>
      </w:hyperlink>
    </w:p>
    <w:p w14:paraId="1692EB0E" w14:textId="77777777" w:rsidR="00D8360B" w:rsidRPr="00D8360B" w:rsidRDefault="00D8360B" w:rsidP="00D8360B">
      <w:pPr>
        <w:rPr>
          <w:rFonts w:ascii="Century" w:hAnsi="Century"/>
          <w:b/>
          <w:bCs/>
        </w:rPr>
      </w:pPr>
      <w:r w:rsidRPr="00D8360B">
        <w:rPr>
          <w:rFonts w:ascii="Century" w:hAnsi="Century"/>
          <w:b/>
          <w:bCs/>
        </w:rPr>
        <w:t>Sibling Analysis</w:t>
      </w:r>
    </w:p>
    <w:p w14:paraId="1D503B39" w14:textId="77777777" w:rsidR="00D8360B" w:rsidRPr="00D8360B" w:rsidRDefault="00D8360B" w:rsidP="00D8360B">
      <w:pPr>
        <w:rPr>
          <w:rFonts w:ascii="Century" w:hAnsi="Century"/>
          <w:b/>
          <w:bCs/>
        </w:rPr>
      </w:pPr>
      <w:r w:rsidRPr="00D8360B">
        <w:rPr>
          <w:rFonts w:ascii="Century" w:hAnsi="Century"/>
          <w:b/>
          <w:bCs/>
        </w:rPr>
        <w:t>To account for unobserved genetic and environmental confounders shared between full siblings, sibling analysis of 1</w:t>
      </w:r>
      <w:r w:rsidRPr="00D8360B">
        <w:rPr>
          <w:rFonts w:ascii="Times New Roman" w:hAnsi="Times New Roman" w:cs="Times New Roman"/>
          <w:b/>
          <w:bCs/>
        </w:rPr>
        <w:t> </w:t>
      </w:r>
      <w:r w:rsidRPr="00D8360B">
        <w:rPr>
          <w:rFonts w:ascii="Century" w:hAnsi="Century"/>
          <w:b/>
          <w:bCs/>
        </w:rPr>
        <w:t>773</w:t>
      </w:r>
      <w:r w:rsidRPr="00D8360B">
        <w:rPr>
          <w:rFonts w:ascii="Times New Roman" w:hAnsi="Times New Roman" w:cs="Times New Roman"/>
          <w:b/>
          <w:bCs/>
        </w:rPr>
        <w:t> </w:t>
      </w:r>
      <w:r w:rsidRPr="00D8360B">
        <w:rPr>
          <w:rFonts w:ascii="Century" w:hAnsi="Century"/>
          <w:b/>
          <w:bCs/>
        </w:rPr>
        <w:t>747 full siblings (</w:t>
      </w:r>
      <w:proofErr w:type="spellStart"/>
      <w:r w:rsidRPr="00D8360B">
        <w:rPr>
          <w:rFonts w:ascii="Century" w:hAnsi="Century"/>
          <w:b/>
          <w:bCs/>
        </w:rPr>
        <w:t>ie</w:t>
      </w:r>
      <w:proofErr w:type="spellEnd"/>
      <w:r w:rsidRPr="00D8360B">
        <w:rPr>
          <w:rFonts w:ascii="Century" w:hAnsi="Century"/>
          <w:b/>
          <w:bCs/>
        </w:rPr>
        <w:t>, siblings with the same biological parents as determined by the Multigenerational Register) was performed using stratified Cox regression with cluster robust standard errors, conditioned on the family (</w:t>
      </w:r>
      <w:proofErr w:type="spellStart"/>
      <w:r w:rsidRPr="00D8360B">
        <w:rPr>
          <w:rFonts w:ascii="Century" w:hAnsi="Century"/>
          <w:b/>
          <w:bCs/>
        </w:rPr>
        <w:t>eAppendix</w:t>
      </w:r>
      <w:proofErr w:type="spellEnd"/>
      <w:r w:rsidRPr="00D8360B">
        <w:rPr>
          <w:rFonts w:ascii="Century" w:hAnsi="Century"/>
          <w:b/>
          <w:bCs/>
        </w:rPr>
        <w:t xml:space="preserve"> 1 in</w:t>
      </w:r>
      <w:r w:rsidRPr="00D8360B">
        <w:rPr>
          <w:rFonts w:ascii="Century" w:hAnsi="Century" w:cs="Century"/>
          <w:b/>
          <w:bCs/>
        </w:rPr>
        <w:t> </w:t>
      </w:r>
      <w:hyperlink r:id="rId32" w:anchor="note-JOI240031-1" w:history="1">
        <w:r w:rsidRPr="00D8360B">
          <w:rPr>
            <w:rStyle w:val="Hyperlink"/>
            <w:rFonts w:ascii="Century" w:hAnsi="Century"/>
            <w:b/>
            <w:bCs/>
          </w:rPr>
          <w:t>Supplement 1</w:t>
        </w:r>
      </w:hyperlink>
      <w:r w:rsidRPr="00D8360B">
        <w:rPr>
          <w:rFonts w:ascii="Century" w:hAnsi="Century"/>
          <w:b/>
          <w:bCs/>
        </w:rPr>
        <w:t xml:space="preserve">). Characteristics of the sibling cohort are presented in </w:t>
      </w:r>
      <w:proofErr w:type="spellStart"/>
      <w:r w:rsidRPr="00D8360B">
        <w:rPr>
          <w:rFonts w:ascii="Century" w:hAnsi="Century"/>
          <w:b/>
          <w:bCs/>
        </w:rPr>
        <w:t>eTable</w:t>
      </w:r>
      <w:proofErr w:type="spellEnd"/>
      <w:r w:rsidRPr="00D8360B">
        <w:rPr>
          <w:rFonts w:ascii="Century" w:hAnsi="Century"/>
          <w:b/>
          <w:bCs/>
        </w:rPr>
        <w:t xml:space="preserve"> 2 in </w:t>
      </w:r>
      <w:hyperlink r:id="rId33" w:anchor="note-JOI240031-1" w:history="1">
        <w:r w:rsidRPr="00D8360B">
          <w:rPr>
            <w:rStyle w:val="Hyperlink"/>
            <w:rFonts w:ascii="Century" w:hAnsi="Century"/>
            <w:b/>
            <w:bCs/>
          </w:rPr>
          <w:t>Supplement 1</w:t>
        </w:r>
      </w:hyperlink>
      <w:r w:rsidRPr="00D8360B">
        <w:rPr>
          <w:rFonts w:ascii="Century" w:hAnsi="Century"/>
          <w:b/>
          <w:bCs/>
        </w:rPr>
        <w:t xml:space="preserve"> and a comparison of pregnant individuals who had discordant vs concordant acetaminophen use across pregnancies is presented in </w:t>
      </w:r>
      <w:proofErr w:type="spellStart"/>
      <w:r w:rsidRPr="00D8360B">
        <w:rPr>
          <w:rFonts w:ascii="Century" w:hAnsi="Century"/>
          <w:b/>
          <w:bCs/>
        </w:rPr>
        <w:t>eTable</w:t>
      </w:r>
      <w:proofErr w:type="spellEnd"/>
      <w:r w:rsidRPr="00D8360B">
        <w:rPr>
          <w:rFonts w:ascii="Century" w:hAnsi="Century"/>
          <w:b/>
          <w:bCs/>
        </w:rPr>
        <w:t xml:space="preserve"> 3 in </w:t>
      </w:r>
      <w:hyperlink r:id="rId34" w:anchor="note-JOI240031-1" w:history="1">
        <w:r w:rsidRPr="00D8360B">
          <w:rPr>
            <w:rStyle w:val="Hyperlink"/>
            <w:rFonts w:ascii="Century" w:hAnsi="Century"/>
            <w:b/>
            <w:bCs/>
          </w:rPr>
          <w:t>Supplement 1</w:t>
        </w:r>
      </w:hyperlink>
      <w:r w:rsidRPr="00D8360B">
        <w:rPr>
          <w:rFonts w:ascii="Century" w:hAnsi="Century"/>
          <w:b/>
          <w:bCs/>
        </w:rPr>
        <w:t>. The sibling analysis was adjusted for all putative confounders that differed among siblings (</w:t>
      </w:r>
      <w:proofErr w:type="spellStart"/>
      <w:r w:rsidRPr="00D8360B">
        <w:rPr>
          <w:rFonts w:ascii="Century" w:hAnsi="Century"/>
          <w:b/>
          <w:bCs/>
        </w:rPr>
        <w:t>ie</w:t>
      </w:r>
      <w:proofErr w:type="spellEnd"/>
      <w:r w:rsidRPr="00D8360B">
        <w:rPr>
          <w:rFonts w:ascii="Century" w:hAnsi="Century"/>
          <w:b/>
          <w:bCs/>
        </w:rPr>
        <w:t xml:space="preserve">, excluding birthing parent’s birth country, psychiatric history, and diagnosis of autism, ADHD, and intellectual disability). Sample sizes for sibling analyses are reported in </w:t>
      </w:r>
      <w:proofErr w:type="spellStart"/>
      <w:r w:rsidRPr="00D8360B">
        <w:rPr>
          <w:rFonts w:ascii="Century" w:hAnsi="Century"/>
          <w:b/>
          <w:bCs/>
        </w:rPr>
        <w:t>eTable</w:t>
      </w:r>
      <w:proofErr w:type="spellEnd"/>
      <w:r w:rsidRPr="00D8360B">
        <w:rPr>
          <w:rFonts w:ascii="Century" w:hAnsi="Century"/>
          <w:b/>
          <w:bCs/>
        </w:rPr>
        <w:t xml:space="preserve"> 4 in </w:t>
      </w:r>
      <w:hyperlink r:id="rId35" w:anchor="note-JOI240031-1" w:history="1">
        <w:r w:rsidRPr="00D8360B">
          <w:rPr>
            <w:rStyle w:val="Hyperlink"/>
            <w:rFonts w:ascii="Century" w:hAnsi="Century"/>
            <w:b/>
            <w:bCs/>
          </w:rPr>
          <w:t>Supplement 1</w:t>
        </w:r>
      </w:hyperlink>
      <w:r w:rsidRPr="00D8360B">
        <w:rPr>
          <w:rFonts w:ascii="Century" w:hAnsi="Century"/>
          <w:b/>
          <w:bCs/>
        </w:rPr>
        <w:t>.</w:t>
      </w:r>
    </w:p>
    <w:p w14:paraId="29FCC9F5" w14:textId="77777777" w:rsidR="00D8360B" w:rsidRPr="00D8360B" w:rsidRDefault="00D8360B" w:rsidP="00D8360B">
      <w:pPr>
        <w:rPr>
          <w:rFonts w:ascii="Century" w:hAnsi="Century"/>
          <w:b/>
          <w:bCs/>
        </w:rPr>
      </w:pPr>
      <w:r w:rsidRPr="00D8360B">
        <w:rPr>
          <w:rFonts w:ascii="Century" w:hAnsi="Century"/>
          <w:b/>
          <w:bCs/>
        </w:rPr>
        <w:t>Sensitivity Analyses</w:t>
      </w:r>
    </w:p>
    <w:p w14:paraId="61DC8415" w14:textId="77777777" w:rsidR="00D8360B" w:rsidRPr="00D8360B" w:rsidRDefault="00D8360B" w:rsidP="00D8360B">
      <w:pPr>
        <w:rPr>
          <w:rFonts w:ascii="Century" w:hAnsi="Century"/>
          <w:b/>
          <w:bCs/>
        </w:rPr>
      </w:pPr>
      <w:r w:rsidRPr="00D8360B">
        <w:rPr>
          <w:rFonts w:ascii="Century" w:hAnsi="Century"/>
          <w:b/>
          <w:bCs/>
        </w:rPr>
        <w:t>Several analyses were conducted to test the robustness of results. Sensitivity analyses examined whether results varied by source of medication data or across study period by stratifying by birth cohorts. Other analyses examined whether results differed by missing data approach by repeating total sample analyses using inverse probability weighting correction</w:t>
      </w:r>
      <w:hyperlink r:id="rId36" w:anchor="joi240031r22" w:history="1">
        <w:r w:rsidRPr="00D8360B">
          <w:rPr>
            <w:rStyle w:val="Hyperlink"/>
            <w:rFonts w:ascii="Century" w:hAnsi="Century"/>
            <w:b/>
            <w:bCs/>
            <w:vertAlign w:val="superscript"/>
          </w:rPr>
          <w:t>22</w:t>
        </w:r>
      </w:hyperlink>
      <w:r w:rsidRPr="00D8360B">
        <w:rPr>
          <w:rFonts w:ascii="Century" w:hAnsi="Century"/>
          <w:b/>
          <w:bCs/>
          <w:vertAlign w:val="superscript"/>
        </w:rPr>
        <w:t> </w:t>
      </w:r>
      <w:r w:rsidRPr="00D8360B">
        <w:rPr>
          <w:rFonts w:ascii="Century" w:hAnsi="Century"/>
          <w:b/>
          <w:bCs/>
        </w:rPr>
        <w:t xml:space="preserve">and complete case analysis. For dose analyses, sensitivity analyses examined whether OTC use of acetaminophen influenced estimates and repeated analyses using restricted cubic splines with knots at the fifth, 35th, 65th, and 95th percentiles. For sibling analyses, sensitivity analyses examined the generalizability of the full sibling cohort, whether carryover effects (in which one sibling’s exposure or outcome affects the other sibling’s </w:t>
      </w:r>
      <w:r w:rsidRPr="00D8360B">
        <w:rPr>
          <w:rFonts w:ascii="Century" w:hAnsi="Century"/>
          <w:b/>
          <w:bCs/>
        </w:rPr>
        <w:lastRenderedPageBreak/>
        <w:t>exposure or outcome) were present, and whether exposure measurement error may have biased estimates (</w:t>
      </w:r>
      <w:proofErr w:type="spellStart"/>
      <w:r w:rsidRPr="00D8360B">
        <w:rPr>
          <w:rFonts w:ascii="Century" w:hAnsi="Century"/>
          <w:b/>
          <w:bCs/>
        </w:rPr>
        <w:t>eAppendix</w:t>
      </w:r>
      <w:proofErr w:type="spellEnd"/>
      <w:r w:rsidRPr="00D8360B">
        <w:rPr>
          <w:rFonts w:ascii="Century" w:hAnsi="Century"/>
          <w:b/>
          <w:bCs/>
        </w:rPr>
        <w:t xml:space="preserve"> in </w:t>
      </w:r>
      <w:hyperlink r:id="rId37" w:anchor="note-JOI240031-1" w:history="1">
        <w:r w:rsidRPr="00D8360B">
          <w:rPr>
            <w:rStyle w:val="Hyperlink"/>
            <w:rFonts w:ascii="Century" w:hAnsi="Century"/>
            <w:b/>
            <w:bCs/>
          </w:rPr>
          <w:t>Supplement 1</w:t>
        </w:r>
      </w:hyperlink>
      <w:r w:rsidRPr="00D8360B">
        <w:rPr>
          <w:rFonts w:ascii="Century" w:hAnsi="Century"/>
          <w:b/>
          <w:bCs/>
        </w:rPr>
        <w:t>).</w:t>
      </w:r>
    </w:p>
    <w:p w14:paraId="63C40FCA" w14:textId="77777777" w:rsidR="00D8360B" w:rsidRPr="00D8360B" w:rsidRDefault="00D8360B" w:rsidP="00D8360B">
      <w:pPr>
        <w:rPr>
          <w:rFonts w:ascii="Century" w:hAnsi="Century"/>
          <w:b/>
          <w:bCs/>
        </w:rPr>
      </w:pPr>
      <w:r w:rsidRPr="00D8360B">
        <w:rPr>
          <w:rFonts w:ascii="Century" w:hAnsi="Century"/>
          <w:b/>
          <w:bCs/>
        </w:rPr>
        <w:t>Results</w:t>
      </w:r>
    </w:p>
    <w:p w14:paraId="739EA361" w14:textId="77777777" w:rsidR="00D8360B" w:rsidRPr="00D8360B" w:rsidRDefault="00D8360B" w:rsidP="00D8360B">
      <w:pPr>
        <w:rPr>
          <w:rFonts w:ascii="Century" w:hAnsi="Century"/>
          <w:b/>
          <w:bCs/>
        </w:rPr>
      </w:pPr>
      <w:r w:rsidRPr="00D8360B">
        <w:rPr>
          <w:rFonts w:ascii="Century" w:hAnsi="Century"/>
          <w:b/>
          <w:bCs/>
        </w:rPr>
        <w:t>Among the 2</w:t>
      </w:r>
      <w:r w:rsidRPr="00D8360B">
        <w:rPr>
          <w:rFonts w:ascii="Times New Roman" w:hAnsi="Times New Roman" w:cs="Times New Roman"/>
          <w:b/>
          <w:bCs/>
        </w:rPr>
        <w:t> </w:t>
      </w:r>
      <w:r w:rsidRPr="00D8360B">
        <w:rPr>
          <w:rFonts w:ascii="Century" w:hAnsi="Century"/>
          <w:b/>
          <w:bCs/>
        </w:rPr>
        <w:t>480</w:t>
      </w:r>
      <w:r w:rsidRPr="00D8360B">
        <w:rPr>
          <w:rFonts w:ascii="Times New Roman" w:hAnsi="Times New Roman" w:cs="Times New Roman"/>
          <w:b/>
          <w:bCs/>
        </w:rPr>
        <w:t> </w:t>
      </w:r>
      <w:r w:rsidRPr="00D8360B">
        <w:rPr>
          <w:rFonts w:ascii="Century" w:hAnsi="Century"/>
          <w:b/>
          <w:bCs/>
        </w:rPr>
        <w:t>797 included children, 185</w:t>
      </w:r>
      <w:r w:rsidRPr="00D8360B">
        <w:rPr>
          <w:rFonts w:ascii="Times New Roman" w:hAnsi="Times New Roman" w:cs="Times New Roman"/>
          <w:b/>
          <w:bCs/>
        </w:rPr>
        <w:t> </w:t>
      </w:r>
      <w:r w:rsidRPr="00D8360B">
        <w:rPr>
          <w:rFonts w:ascii="Century" w:hAnsi="Century"/>
          <w:b/>
          <w:bCs/>
        </w:rPr>
        <w:t>909 (7.49%) were exposed to acetaminophen during pregnancy (</w:t>
      </w:r>
      <w:hyperlink r:id="rId38" w:anchor="joi240031t1" w:history="1">
        <w:r w:rsidRPr="00D8360B">
          <w:rPr>
            <w:rStyle w:val="Hyperlink"/>
            <w:rFonts w:ascii="Century" w:hAnsi="Century"/>
            <w:b/>
            <w:bCs/>
          </w:rPr>
          <w:t>Table 1</w:t>
        </w:r>
      </w:hyperlink>
      <w:r w:rsidRPr="00D8360B">
        <w:rPr>
          <w:rFonts w:ascii="Century" w:hAnsi="Century"/>
          <w:b/>
          <w:bCs/>
        </w:rPr>
        <w:t>, </w:t>
      </w:r>
      <w:hyperlink r:id="rId39" w:anchor="joi240031f2" w:history="1">
        <w:r w:rsidRPr="00D8360B">
          <w:rPr>
            <w:rStyle w:val="Hyperlink"/>
            <w:rFonts w:ascii="Century" w:hAnsi="Century"/>
            <w:b/>
            <w:bCs/>
          </w:rPr>
          <w:t>Figure 2</w:t>
        </w:r>
      </w:hyperlink>
      <w:r w:rsidRPr="00D8360B">
        <w:rPr>
          <w:rFonts w:ascii="Century" w:hAnsi="Century"/>
          <w:b/>
          <w:bCs/>
        </w:rPr>
        <w:t xml:space="preserve">). Acetaminophen exposure was more common among children born to </w:t>
      </w:r>
      <w:proofErr w:type="gramStart"/>
      <w:r w:rsidRPr="00D8360B">
        <w:rPr>
          <w:rFonts w:ascii="Century" w:hAnsi="Century"/>
          <w:b/>
          <w:bCs/>
        </w:rPr>
        <w:t>birthing</w:t>
      </w:r>
      <w:proofErr w:type="gramEnd"/>
      <w:r w:rsidRPr="00D8360B">
        <w:rPr>
          <w:rFonts w:ascii="Century" w:hAnsi="Century"/>
          <w:b/>
          <w:bCs/>
        </w:rPr>
        <w:t xml:space="preserve"> parents with a lower socioeconomic position, a higher early pregnancy body mass index, those who smoked during pregnancy, and those with diagnoses of any psychiatric conditions, neurodevelopmental disorders, indications for acetaminophen, and co-prescription of related therapeutics.</w:t>
      </w:r>
    </w:p>
    <w:p w14:paraId="27EEA8C4" w14:textId="77777777" w:rsidR="00D8360B" w:rsidRPr="00D8360B" w:rsidRDefault="00D8360B" w:rsidP="00D8360B">
      <w:pPr>
        <w:rPr>
          <w:rFonts w:ascii="Century" w:hAnsi="Century"/>
          <w:b/>
          <w:bCs/>
        </w:rPr>
      </w:pPr>
      <w:r w:rsidRPr="00D8360B">
        <w:rPr>
          <w:rFonts w:ascii="Century" w:hAnsi="Century"/>
          <w:b/>
          <w:bCs/>
        </w:rPr>
        <w:t>Table 1.  Patient Characteristics (2</w:t>
      </w:r>
      <w:r w:rsidRPr="00D8360B">
        <w:rPr>
          <w:rFonts w:ascii="Times New Roman" w:hAnsi="Times New Roman" w:cs="Times New Roman"/>
          <w:b/>
          <w:bCs/>
        </w:rPr>
        <w:t> </w:t>
      </w:r>
      <w:r w:rsidRPr="00D8360B">
        <w:rPr>
          <w:rFonts w:ascii="Century" w:hAnsi="Century"/>
          <w:b/>
          <w:bCs/>
        </w:rPr>
        <w:t>480</w:t>
      </w:r>
      <w:r w:rsidRPr="00D8360B">
        <w:rPr>
          <w:rFonts w:ascii="Times New Roman" w:hAnsi="Times New Roman" w:cs="Times New Roman"/>
          <w:b/>
          <w:bCs/>
        </w:rPr>
        <w:t> </w:t>
      </w:r>
      <w:r w:rsidRPr="00D8360B">
        <w:rPr>
          <w:rFonts w:ascii="Century" w:hAnsi="Century"/>
          <w:b/>
          <w:bCs/>
        </w:rPr>
        <w:t>797 Children and</w:t>
      </w:r>
      <w:r w:rsidRPr="00D8360B">
        <w:rPr>
          <w:rFonts w:ascii="Times New Roman" w:hAnsi="Times New Roman" w:cs="Times New Roman"/>
          <w:b/>
          <w:bCs/>
        </w:rPr>
        <w:t> </w:t>
      </w:r>
      <w:r w:rsidRPr="00D8360B">
        <w:rPr>
          <w:rFonts w:ascii="Century" w:hAnsi="Century"/>
          <w:b/>
          <w:bCs/>
        </w:rPr>
        <w:t>1</w:t>
      </w:r>
      <w:r w:rsidRPr="00D8360B">
        <w:rPr>
          <w:rFonts w:ascii="Times New Roman" w:hAnsi="Times New Roman" w:cs="Times New Roman"/>
          <w:b/>
          <w:bCs/>
        </w:rPr>
        <w:t> </w:t>
      </w:r>
      <w:r w:rsidRPr="00D8360B">
        <w:rPr>
          <w:rFonts w:ascii="Century" w:hAnsi="Century"/>
          <w:b/>
          <w:bCs/>
        </w:rPr>
        <w:t>387</w:t>
      </w:r>
      <w:r w:rsidRPr="00D8360B">
        <w:rPr>
          <w:rFonts w:ascii="Times New Roman" w:hAnsi="Times New Roman" w:cs="Times New Roman"/>
          <w:b/>
          <w:bCs/>
        </w:rPr>
        <w:t> </w:t>
      </w:r>
      <w:r w:rsidRPr="00D8360B">
        <w:rPr>
          <w:rFonts w:ascii="Century" w:hAnsi="Century"/>
          <w:b/>
          <w:bCs/>
        </w:rPr>
        <w:t>240 Birthing Parents)</w:t>
      </w:r>
    </w:p>
    <w:p w14:paraId="09CD29AB" w14:textId="77777777" w:rsidR="00D8360B" w:rsidRPr="00D8360B" w:rsidRDefault="00D8360B" w:rsidP="00D8360B">
      <w:pPr>
        <w:rPr>
          <w:rFonts w:ascii="Century" w:hAnsi="Century"/>
          <w:b/>
          <w:bCs/>
        </w:rPr>
      </w:pPr>
      <w:hyperlink r:id="rId40" w:tgtFrame="_blank" w:history="1">
        <w:r w:rsidRPr="00D8360B">
          <w:rPr>
            <w:rStyle w:val="Hyperlink"/>
            <w:rFonts w:ascii="Century" w:hAnsi="Century"/>
            <w:b/>
            <w:bCs/>
          </w:rPr>
          <w:t xml:space="preserve">View </w:t>
        </w:r>
        <w:proofErr w:type="spellStart"/>
        <w:r w:rsidRPr="00D8360B">
          <w:rPr>
            <w:rStyle w:val="Hyperlink"/>
            <w:rFonts w:ascii="Century" w:hAnsi="Century"/>
            <w:b/>
            <w:bCs/>
          </w:rPr>
          <w:t>Large</w:t>
        </w:r>
      </w:hyperlink>
      <w:hyperlink r:id="rId41" w:history="1">
        <w:r w:rsidRPr="00D8360B">
          <w:rPr>
            <w:rStyle w:val="Hyperlink"/>
            <w:rFonts w:ascii="Century" w:hAnsi="Century"/>
            <w:b/>
            <w:bCs/>
          </w:rPr>
          <w:t>Download</w:t>
        </w:r>
        <w:proofErr w:type="spellEnd"/>
      </w:hyperlink>
    </w:p>
    <w:p w14:paraId="1EC43D05" w14:textId="5AAA42C6" w:rsidR="00D8360B" w:rsidRPr="00D8360B" w:rsidRDefault="00D8360B" w:rsidP="00D8360B">
      <w:pPr>
        <w:rPr>
          <w:rFonts w:ascii="Century" w:hAnsi="Century"/>
          <w:b/>
          <w:bCs/>
        </w:rPr>
      </w:pPr>
      <w:hyperlink r:id="rId42" w:tgtFrame="_blank" w:history="1">
        <w:r w:rsidRPr="00D8360B">
          <w:rPr>
            <w:rStyle w:val="Hyperlink"/>
            <w:rFonts w:ascii="Century" w:hAnsi="Century"/>
            <w:b/>
            <w:bCs/>
          </w:rPr>
          <w:drawing>
            <wp:inline distT="0" distB="0" distL="0" distR="0" wp14:anchorId="0A629921" wp14:editId="1DEE3F50">
              <wp:extent cx="3354705" cy="8229600"/>
              <wp:effectExtent l="0" t="0" r="0" b="0"/>
              <wp:docPr id="534056592" name="Picture 9" descr="Patient Characteristics (2 480 797 Children and 1 387 240 Birthing Parent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tient Characteristics (2 480 797 Children and 1 387 240 Birthing Parents)">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4705" cy="8229600"/>
                      </a:xfrm>
                      <a:prstGeom prst="rect">
                        <a:avLst/>
                      </a:prstGeom>
                      <a:noFill/>
                      <a:ln>
                        <a:noFill/>
                      </a:ln>
                    </pic:spPr>
                  </pic:pic>
                </a:graphicData>
              </a:graphic>
            </wp:inline>
          </w:drawing>
        </w:r>
        <w:r w:rsidRPr="00D8360B">
          <w:rPr>
            <w:rStyle w:val="Hyperlink"/>
            <w:rFonts w:ascii="Century" w:hAnsi="Century"/>
            <w:b/>
            <w:bCs/>
          </w:rPr>
          <w:t>(opens in new tab)</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1"/>
        <w:gridCol w:w="2847"/>
        <w:gridCol w:w="3012"/>
      </w:tblGrid>
      <w:tr w:rsidR="00D8360B" w:rsidRPr="00D8360B" w14:paraId="50EB5A8D" w14:textId="77777777">
        <w:trPr>
          <w:tblHeader/>
          <w:tblCellSpacing w:w="15" w:type="dxa"/>
        </w:trPr>
        <w:tc>
          <w:tcPr>
            <w:tcW w:w="0" w:type="auto"/>
            <w:vMerge w:val="restart"/>
            <w:tcMar>
              <w:top w:w="135" w:type="dxa"/>
              <w:left w:w="150" w:type="dxa"/>
              <w:bottom w:w="135" w:type="dxa"/>
              <w:right w:w="150" w:type="dxa"/>
            </w:tcMar>
            <w:hideMark/>
          </w:tcPr>
          <w:p w14:paraId="6965AF9F" w14:textId="77777777" w:rsidR="00D8360B" w:rsidRPr="00D8360B" w:rsidRDefault="00D8360B" w:rsidP="00D8360B">
            <w:pPr>
              <w:rPr>
                <w:rFonts w:ascii="Century" w:hAnsi="Century"/>
                <w:b/>
                <w:bCs/>
              </w:rPr>
            </w:pPr>
            <w:r w:rsidRPr="00D8360B">
              <w:rPr>
                <w:rFonts w:ascii="Century" w:hAnsi="Century"/>
                <w:b/>
                <w:bCs/>
              </w:rPr>
              <w:lastRenderedPageBreak/>
              <w:t>Characteristic</w:t>
            </w:r>
          </w:p>
        </w:tc>
        <w:tc>
          <w:tcPr>
            <w:tcW w:w="0" w:type="auto"/>
            <w:gridSpan w:val="2"/>
            <w:tcMar>
              <w:top w:w="135" w:type="dxa"/>
              <w:left w:w="150" w:type="dxa"/>
              <w:bottom w:w="135" w:type="dxa"/>
              <w:right w:w="150" w:type="dxa"/>
            </w:tcMar>
            <w:hideMark/>
          </w:tcPr>
          <w:p w14:paraId="7D0F598C" w14:textId="77777777" w:rsidR="00D8360B" w:rsidRPr="00D8360B" w:rsidRDefault="00D8360B" w:rsidP="00D8360B">
            <w:pPr>
              <w:rPr>
                <w:rFonts w:ascii="Century" w:hAnsi="Century"/>
                <w:b/>
                <w:bCs/>
              </w:rPr>
            </w:pPr>
            <w:r w:rsidRPr="00D8360B">
              <w:rPr>
                <w:rFonts w:ascii="Century" w:hAnsi="Century"/>
                <w:b/>
                <w:bCs/>
              </w:rPr>
              <w:t>No. (%)</w:t>
            </w:r>
          </w:p>
        </w:tc>
      </w:tr>
      <w:tr w:rsidR="00D8360B" w:rsidRPr="00D8360B" w14:paraId="0AEEF371" w14:textId="77777777">
        <w:trPr>
          <w:tblHeader/>
          <w:tblCellSpacing w:w="15" w:type="dxa"/>
        </w:trPr>
        <w:tc>
          <w:tcPr>
            <w:tcW w:w="0" w:type="auto"/>
            <w:vMerge/>
            <w:vAlign w:val="center"/>
            <w:hideMark/>
          </w:tcPr>
          <w:p w14:paraId="6FFDB573"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32701FF" w14:textId="77777777" w:rsidR="00D8360B" w:rsidRPr="00D8360B" w:rsidRDefault="00D8360B" w:rsidP="00D8360B">
            <w:pPr>
              <w:rPr>
                <w:rFonts w:ascii="Century" w:hAnsi="Century"/>
                <w:b/>
                <w:bCs/>
              </w:rPr>
            </w:pPr>
            <w:r w:rsidRPr="00D8360B">
              <w:rPr>
                <w:rFonts w:ascii="Century" w:hAnsi="Century"/>
                <w:b/>
                <w:bCs/>
              </w:rPr>
              <w:t>Exposed to acetaminophen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185</w:t>
            </w:r>
            <w:r w:rsidRPr="00D8360B">
              <w:rPr>
                <w:rFonts w:ascii="Times New Roman" w:hAnsi="Times New Roman" w:cs="Times New Roman"/>
                <w:b/>
                <w:bCs/>
              </w:rPr>
              <w:t> </w:t>
            </w:r>
            <w:r w:rsidRPr="00D8360B">
              <w:rPr>
                <w:rFonts w:ascii="Century" w:hAnsi="Century"/>
                <w:b/>
                <w:bCs/>
              </w:rPr>
              <w:t>909)</w:t>
            </w:r>
            <w:r w:rsidRPr="00D8360B">
              <w:rPr>
                <w:rFonts w:ascii="Century" w:hAnsi="Century"/>
                <w:b/>
                <w:bCs/>
                <w:vertAlign w:val="superscript"/>
              </w:rPr>
              <w:t>a</w:t>
            </w:r>
          </w:p>
        </w:tc>
        <w:tc>
          <w:tcPr>
            <w:tcW w:w="0" w:type="auto"/>
            <w:tcMar>
              <w:top w:w="135" w:type="dxa"/>
              <w:left w:w="150" w:type="dxa"/>
              <w:bottom w:w="135" w:type="dxa"/>
              <w:right w:w="150" w:type="dxa"/>
            </w:tcMar>
            <w:hideMark/>
          </w:tcPr>
          <w:p w14:paraId="3A849257" w14:textId="77777777" w:rsidR="00D8360B" w:rsidRPr="00D8360B" w:rsidRDefault="00D8360B" w:rsidP="00D8360B">
            <w:pPr>
              <w:rPr>
                <w:rFonts w:ascii="Century" w:hAnsi="Century"/>
                <w:b/>
                <w:bCs/>
              </w:rPr>
            </w:pPr>
            <w:r w:rsidRPr="00D8360B">
              <w:rPr>
                <w:rFonts w:ascii="Century" w:hAnsi="Century"/>
                <w:b/>
                <w:bCs/>
              </w:rPr>
              <w:t>Not exposed to acetaminophen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2</w:t>
            </w:r>
            <w:r w:rsidRPr="00D8360B">
              <w:rPr>
                <w:rFonts w:ascii="Times New Roman" w:hAnsi="Times New Roman" w:cs="Times New Roman"/>
                <w:b/>
                <w:bCs/>
              </w:rPr>
              <w:t> </w:t>
            </w:r>
            <w:r w:rsidRPr="00D8360B">
              <w:rPr>
                <w:rFonts w:ascii="Century" w:hAnsi="Century"/>
                <w:b/>
                <w:bCs/>
              </w:rPr>
              <w:t>294</w:t>
            </w:r>
            <w:r w:rsidRPr="00D8360B">
              <w:rPr>
                <w:rFonts w:ascii="Times New Roman" w:hAnsi="Times New Roman" w:cs="Times New Roman"/>
                <w:b/>
                <w:bCs/>
              </w:rPr>
              <w:t> </w:t>
            </w:r>
            <w:r w:rsidRPr="00D8360B">
              <w:rPr>
                <w:rFonts w:ascii="Century" w:hAnsi="Century"/>
                <w:b/>
                <w:bCs/>
              </w:rPr>
              <w:t>888)</w:t>
            </w:r>
          </w:p>
        </w:tc>
      </w:tr>
      <w:tr w:rsidR="00D8360B" w:rsidRPr="00D8360B" w14:paraId="28C93CA3" w14:textId="77777777">
        <w:trPr>
          <w:tblCellSpacing w:w="15" w:type="dxa"/>
        </w:trPr>
        <w:tc>
          <w:tcPr>
            <w:tcW w:w="0" w:type="auto"/>
            <w:gridSpan w:val="3"/>
            <w:tcMar>
              <w:top w:w="135" w:type="dxa"/>
              <w:left w:w="150" w:type="dxa"/>
              <w:bottom w:w="135" w:type="dxa"/>
              <w:right w:w="150" w:type="dxa"/>
            </w:tcMar>
            <w:hideMark/>
          </w:tcPr>
          <w:p w14:paraId="0BFDF5BE" w14:textId="77777777" w:rsidR="00D8360B" w:rsidRPr="00D8360B" w:rsidRDefault="00D8360B" w:rsidP="00D8360B">
            <w:pPr>
              <w:rPr>
                <w:rFonts w:ascii="Century" w:hAnsi="Century"/>
                <w:b/>
                <w:bCs/>
              </w:rPr>
            </w:pPr>
            <w:r w:rsidRPr="00D8360B">
              <w:rPr>
                <w:rFonts w:ascii="Century" w:hAnsi="Century"/>
                <w:b/>
                <w:bCs/>
              </w:rPr>
              <w:t>Child’s characteristics</w:t>
            </w:r>
          </w:p>
        </w:tc>
      </w:tr>
      <w:tr w:rsidR="00D8360B" w:rsidRPr="00D8360B" w14:paraId="08CAE4BD" w14:textId="77777777">
        <w:trPr>
          <w:tblCellSpacing w:w="15" w:type="dxa"/>
        </w:trPr>
        <w:tc>
          <w:tcPr>
            <w:tcW w:w="0" w:type="auto"/>
            <w:tcMar>
              <w:top w:w="135" w:type="dxa"/>
              <w:left w:w="150" w:type="dxa"/>
              <w:bottom w:w="135" w:type="dxa"/>
              <w:right w:w="150" w:type="dxa"/>
            </w:tcMar>
            <w:hideMark/>
          </w:tcPr>
          <w:p w14:paraId="4B27FF0C" w14:textId="77777777" w:rsidR="00D8360B" w:rsidRPr="00D8360B" w:rsidRDefault="00D8360B" w:rsidP="00D8360B">
            <w:pPr>
              <w:rPr>
                <w:rFonts w:ascii="Century" w:hAnsi="Century"/>
                <w:b/>
                <w:bCs/>
              </w:rPr>
            </w:pPr>
            <w:r w:rsidRPr="00D8360B">
              <w:rPr>
                <w:rFonts w:ascii="Century" w:hAnsi="Century"/>
                <w:b/>
                <w:bCs/>
              </w:rPr>
              <w:t>Birth sex</w:t>
            </w:r>
          </w:p>
        </w:tc>
        <w:tc>
          <w:tcPr>
            <w:tcW w:w="0" w:type="auto"/>
            <w:tcMar>
              <w:top w:w="135" w:type="dxa"/>
              <w:left w:w="150" w:type="dxa"/>
              <w:bottom w:w="135" w:type="dxa"/>
              <w:right w:w="150" w:type="dxa"/>
            </w:tcMar>
            <w:hideMark/>
          </w:tcPr>
          <w:p w14:paraId="58705449"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685E680F" w14:textId="77777777" w:rsidR="00D8360B" w:rsidRPr="00D8360B" w:rsidRDefault="00D8360B" w:rsidP="00D8360B">
            <w:pPr>
              <w:rPr>
                <w:rFonts w:ascii="Century" w:hAnsi="Century"/>
                <w:b/>
                <w:bCs/>
              </w:rPr>
            </w:pPr>
          </w:p>
        </w:tc>
      </w:tr>
      <w:tr w:rsidR="00D8360B" w:rsidRPr="00D8360B" w14:paraId="5DC1B516" w14:textId="77777777">
        <w:trPr>
          <w:tblCellSpacing w:w="15" w:type="dxa"/>
        </w:trPr>
        <w:tc>
          <w:tcPr>
            <w:tcW w:w="0" w:type="auto"/>
            <w:tcMar>
              <w:top w:w="135" w:type="dxa"/>
              <w:left w:w="150" w:type="dxa"/>
              <w:bottom w:w="135" w:type="dxa"/>
              <w:right w:w="150" w:type="dxa"/>
            </w:tcMar>
            <w:hideMark/>
          </w:tcPr>
          <w:p w14:paraId="6AB5DF9A" w14:textId="77777777" w:rsidR="00D8360B" w:rsidRPr="00D8360B" w:rsidRDefault="00D8360B" w:rsidP="00D8360B">
            <w:pPr>
              <w:rPr>
                <w:rFonts w:ascii="Century" w:hAnsi="Century"/>
                <w:b/>
                <w:bCs/>
              </w:rPr>
            </w:pPr>
            <w:r w:rsidRPr="00D8360B">
              <w:rPr>
                <w:rFonts w:ascii="Century" w:hAnsi="Century"/>
                <w:b/>
                <w:bCs/>
              </w:rPr>
              <w:t>Female</w:t>
            </w:r>
          </w:p>
        </w:tc>
        <w:tc>
          <w:tcPr>
            <w:tcW w:w="0" w:type="auto"/>
            <w:tcMar>
              <w:top w:w="135" w:type="dxa"/>
              <w:left w:w="150" w:type="dxa"/>
              <w:bottom w:w="135" w:type="dxa"/>
              <w:right w:w="150" w:type="dxa"/>
            </w:tcMar>
            <w:hideMark/>
          </w:tcPr>
          <w:p w14:paraId="5E5018F2" w14:textId="77777777" w:rsidR="00D8360B" w:rsidRPr="00D8360B" w:rsidRDefault="00D8360B" w:rsidP="00D8360B">
            <w:pPr>
              <w:rPr>
                <w:rFonts w:ascii="Century" w:hAnsi="Century"/>
                <w:b/>
                <w:bCs/>
              </w:rPr>
            </w:pPr>
            <w:r w:rsidRPr="00D8360B">
              <w:rPr>
                <w:rFonts w:ascii="Century" w:hAnsi="Century"/>
                <w:b/>
                <w:bCs/>
              </w:rPr>
              <w:t>90</w:t>
            </w:r>
            <w:r w:rsidRPr="00D8360B">
              <w:rPr>
                <w:rFonts w:ascii="Times New Roman" w:hAnsi="Times New Roman" w:cs="Times New Roman"/>
                <w:b/>
                <w:bCs/>
              </w:rPr>
              <w:t> </w:t>
            </w:r>
            <w:r w:rsidRPr="00D8360B">
              <w:rPr>
                <w:rFonts w:ascii="Century" w:hAnsi="Century"/>
                <w:b/>
                <w:bCs/>
              </w:rPr>
              <w:t>513 (48.7)</w:t>
            </w:r>
          </w:p>
        </w:tc>
        <w:tc>
          <w:tcPr>
            <w:tcW w:w="0" w:type="auto"/>
            <w:tcMar>
              <w:top w:w="135" w:type="dxa"/>
              <w:left w:w="150" w:type="dxa"/>
              <w:bottom w:w="135" w:type="dxa"/>
              <w:right w:w="150" w:type="dxa"/>
            </w:tcMar>
            <w:hideMark/>
          </w:tcPr>
          <w:p w14:paraId="41D9DB5F"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114</w:t>
            </w:r>
            <w:r w:rsidRPr="00D8360B">
              <w:rPr>
                <w:rFonts w:ascii="Times New Roman" w:hAnsi="Times New Roman" w:cs="Times New Roman"/>
                <w:b/>
                <w:bCs/>
              </w:rPr>
              <w:t> </w:t>
            </w:r>
            <w:r w:rsidRPr="00D8360B">
              <w:rPr>
                <w:rFonts w:ascii="Century" w:hAnsi="Century"/>
                <w:b/>
                <w:bCs/>
              </w:rPr>
              <w:t>030 (48.5)</w:t>
            </w:r>
          </w:p>
        </w:tc>
      </w:tr>
      <w:tr w:rsidR="00D8360B" w:rsidRPr="00D8360B" w14:paraId="4D270E9C" w14:textId="77777777">
        <w:trPr>
          <w:tblCellSpacing w:w="15" w:type="dxa"/>
        </w:trPr>
        <w:tc>
          <w:tcPr>
            <w:tcW w:w="0" w:type="auto"/>
            <w:tcMar>
              <w:top w:w="135" w:type="dxa"/>
              <w:left w:w="150" w:type="dxa"/>
              <w:bottom w:w="135" w:type="dxa"/>
              <w:right w:w="150" w:type="dxa"/>
            </w:tcMar>
            <w:hideMark/>
          </w:tcPr>
          <w:p w14:paraId="6B4CE435" w14:textId="77777777" w:rsidR="00D8360B" w:rsidRPr="00D8360B" w:rsidRDefault="00D8360B" w:rsidP="00D8360B">
            <w:pPr>
              <w:rPr>
                <w:rFonts w:ascii="Century" w:hAnsi="Century"/>
                <w:b/>
                <w:bCs/>
              </w:rPr>
            </w:pPr>
            <w:r w:rsidRPr="00D8360B">
              <w:rPr>
                <w:rFonts w:ascii="Century" w:hAnsi="Century"/>
                <w:b/>
                <w:bCs/>
              </w:rPr>
              <w:t>Male</w:t>
            </w:r>
          </w:p>
        </w:tc>
        <w:tc>
          <w:tcPr>
            <w:tcW w:w="0" w:type="auto"/>
            <w:tcMar>
              <w:top w:w="135" w:type="dxa"/>
              <w:left w:w="150" w:type="dxa"/>
              <w:bottom w:w="135" w:type="dxa"/>
              <w:right w:w="150" w:type="dxa"/>
            </w:tcMar>
            <w:hideMark/>
          </w:tcPr>
          <w:p w14:paraId="7FDBAF93" w14:textId="77777777" w:rsidR="00D8360B" w:rsidRPr="00D8360B" w:rsidRDefault="00D8360B" w:rsidP="00D8360B">
            <w:pPr>
              <w:rPr>
                <w:rFonts w:ascii="Century" w:hAnsi="Century"/>
                <w:b/>
                <w:bCs/>
              </w:rPr>
            </w:pPr>
            <w:r w:rsidRPr="00D8360B">
              <w:rPr>
                <w:rFonts w:ascii="Century" w:hAnsi="Century"/>
                <w:b/>
                <w:bCs/>
              </w:rPr>
              <w:t>95</w:t>
            </w:r>
            <w:r w:rsidRPr="00D8360B">
              <w:rPr>
                <w:rFonts w:ascii="Times New Roman" w:hAnsi="Times New Roman" w:cs="Times New Roman"/>
                <w:b/>
                <w:bCs/>
              </w:rPr>
              <w:t> </w:t>
            </w:r>
            <w:r w:rsidRPr="00D8360B">
              <w:rPr>
                <w:rFonts w:ascii="Century" w:hAnsi="Century"/>
                <w:b/>
                <w:bCs/>
              </w:rPr>
              <w:t>396 (51.3)</w:t>
            </w:r>
          </w:p>
        </w:tc>
        <w:tc>
          <w:tcPr>
            <w:tcW w:w="0" w:type="auto"/>
            <w:tcMar>
              <w:top w:w="135" w:type="dxa"/>
              <w:left w:w="150" w:type="dxa"/>
              <w:bottom w:w="135" w:type="dxa"/>
              <w:right w:w="150" w:type="dxa"/>
            </w:tcMar>
            <w:hideMark/>
          </w:tcPr>
          <w:p w14:paraId="29EB9104"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180</w:t>
            </w:r>
            <w:r w:rsidRPr="00D8360B">
              <w:rPr>
                <w:rFonts w:ascii="Times New Roman" w:hAnsi="Times New Roman" w:cs="Times New Roman"/>
                <w:b/>
                <w:bCs/>
              </w:rPr>
              <w:t> </w:t>
            </w:r>
            <w:r w:rsidRPr="00D8360B">
              <w:rPr>
                <w:rFonts w:ascii="Century" w:hAnsi="Century"/>
                <w:b/>
                <w:bCs/>
              </w:rPr>
              <w:t>858 (51.5)</w:t>
            </w:r>
          </w:p>
        </w:tc>
      </w:tr>
      <w:tr w:rsidR="00D8360B" w:rsidRPr="00D8360B" w14:paraId="75E02DB7" w14:textId="77777777">
        <w:trPr>
          <w:tblCellSpacing w:w="15" w:type="dxa"/>
        </w:trPr>
        <w:tc>
          <w:tcPr>
            <w:tcW w:w="0" w:type="auto"/>
            <w:tcMar>
              <w:top w:w="135" w:type="dxa"/>
              <w:left w:w="150" w:type="dxa"/>
              <w:bottom w:w="135" w:type="dxa"/>
              <w:right w:w="150" w:type="dxa"/>
            </w:tcMar>
            <w:hideMark/>
          </w:tcPr>
          <w:p w14:paraId="6E684D70" w14:textId="77777777" w:rsidR="00D8360B" w:rsidRPr="00D8360B" w:rsidRDefault="00D8360B" w:rsidP="00D8360B">
            <w:pPr>
              <w:rPr>
                <w:rFonts w:ascii="Century" w:hAnsi="Century"/>
                <w:b/>
                <w:bCs/>
              </w:rPr>
            </w:pPr>
            <w:r w:rsidRPr="00D8360B">
              <w:rPr>
                <w:rFonts w:ascii="Century" w:hAnsi="Century"/>
                <w:b/>
                <w:bCs/>
              </w:rPr>
              <w:t xml:space="preserve">Neurodevelopmental </w:t>
            </w:r>
            <w:proofErr w:type="spellStart"/>
            <w:r w:rsidRPr="00D8360B">
              <w:rPr>
                <w:rFonts w:ascii="Century" w:hAnsi="Century"/>
                <w:b/>
                <w:bCs/>
              </w:rPr>
              <w:t>diagnoses</w:t>
            </w:r>
            <w:r w:rsidRPr="00D8360B">
              <w:rPr>
                <w:rFonts w:ascii="Century" w:hAnsi="Century"/>
                <w:b/>
                <w:bCs/>
                <w:vertAlign w:val="superscript"/>
              </w:rPr>
              <w:t>b</w:t>
            </w:r>
            <w:proofErr w:type="spellEnd"/>
          </w:p>
        </w:tc>
        <w:tc>
          <w:tcPr>
            <w:tcW w:w="0" w:type="auto"/>
            <w:tcMar>
              <w:top w:w="135" w:type="dxa"/>
              <w:left w:w="150" w:type="dxa"/>
              <w:bottom w:w="135" w:type="dxa"/>
              <w:right w:w="150" w:type="dxa"/>
            </w:tcMar>
            <w:hideMark/>
          </w:tcPr>
          <w:p w14:paraId="326FA891"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00A2854B" w14:textId="77777777" w:rsidR="00D8360B" w:rsidRPr="00D8360B" w:rsidRDefault="00D8360B" w:rsidP="00D8360B">
            <w:pPr>
              <w:rPr>
                <w:rFonts w:ascii="Century" w:hAnsi="Century"/>
                <w:b/>
                <w:bCs/>
              </w:rPr>
            </w:pPr>
          </w:p>
        </w:tc>
      </w:tr>
      <w:tr w:rsidR="00D8360B" w:rsidRPr="00D8360B" w14:paraId="5D5CE343" w14:textId="77777777">
        <w:trPr>
          <w:tblCellSpacing w:w="15" w:type="dxa"/>
        </w:trPr>
        <w:tc>
          <w:tcPr>
            <w:tcW w:w="0" w:type="auto"/>
            <w:tcMar>
              <w:top w:w="135" w:type="dxa"/>
              <w:left w:w="150" w:type="dxa"/>
              <w:bottom w:w="135" w:type="dxa"/>
              <w:right w:w="150" w:type="dxa"/>
            </w:tcMar>
            <w:hideMark/>
          </w:tcPr>
          <w:p w14:paraId="3446AA69" w14:textId="77777777" w:rsidR="00D8360B" w:rsidRPr="00D8360B" w:rsidRDefault="00D8360B" w:rsidP="00D8360B">
            <w:pPr>
              <w:rPr>
                <w:rFonts w:ascii="Century" w:hAnsi="Century"/>
                <w:b/>
                <w:bCs/>
              </w:rPr>
            </w:pPr>
            <w:r w:rsidRPr="00D8360B">
              <w:rPr>
                <w:rFonts w:ascii="Century" w:hAnsi="Century"/>
                <w:b/>
                <w:bCs/>
              </w:rPr>
              <w:t>Autism</w:t>
            </w:r>
          </w:p>
        </w:tc>
        <w:tc>
          <w:tcPr>
            <w:tcW w:w="0" w:type="auto"/>
            <w:tcMar>
              <w:top w:w="135" w:type="dxa"/>
              <w:left w:w="150" w:type="dxa"/>
              <w:bottom w:w="135" w:type="dxa"/>
              <w:right w:w="150" w:type="dxa"/>
            </w:tcMar>
            <w:hideMark/>
          </w:tcPr>
          <w:p w14:paraId="160456F0" w14:textId="77777777" w:rsidR="00D8360B" w:rsidRPr="00D8360B" w:rsidRDefault="00D8360B" w:rsidP="00D8360B">
            <w:pPr>
              <w:rPr>
                <w:rFonts w:ascii="Century" w:hAnsi="Century"/>
                <w:b/>
                <w:bCs/>
              </w:rPr>
            </w:pPr>
            <w:r w:rsidRPr="00D8360B">
              <w:rPr>
                <w:rFonts w:ascii="Century" w:hAnsi="Century"/>
                <w:b/>
                <w:bCs/>
              </w:rPr>
              <w:t>5912 (3.2)</w:t>
            </w:r>
          </w:p>
        </w:tc>
        <w:tc>
          <w:tcPr>
            <w:tcW w:w="0" w:type="auto"/>
            <w:tcMar>
              <w:top w:w="135" w:type="dxa"/>
              <w:left w:w="150" w:type="dxa"/>
              <w:bottom w:w="135" w:type="dxa"/>
              <w:right w:w="150" w:type="dxa"/>
            </w:tcMar>
            <w:hideMark/>
          </w:tcPr>
          <w:p w14:paraId="3F87F208" w14:textId="77777777" w:rsidR="00D8360B" w:rsidRPr="00D8360B" w:rsidRDefault="00D8360B" w:rsidP="00D8360B">
            <w:pPr>
              <w:rPr>
                <w:rFonts w:ascii="Century" w:hAnsi="Century"/>
                <w:b/>
                <w:bCs/>
              </w:rPr>
            </w:pPr>
            <w:r w:rsidRPr="00D8360B">
              <w:rPr>
                <w:rFonts w:ascii="Century" w:hAnsi="Century"/>
                <w:b/>
                <w:bCs/>
              </w:rPr>
              <w:t>62</w:t>
            </w:r>
            <w:r w:rsidRPr="00D8360B">
              <w:rPr>
                <w:rFonts w:ascii="Times New Roman" w:hAnsi="Times New Roman" w:cs="Times New Roman"/>
                <w:b/>
                <w:bCs/>
              </w:rPr>
              <w:t> </w:t>
            </w:r>
            <w:r w:rsidRPr="00D8360B">
              <w:rPr>
                <w:rFonts w:ascii="Century" w:hAnsi="Century"/>
                <w:b/>
                <w:bCs/>
              </w:rPr>
              <w:t>672 (2.7)</w:t>
            </w:r>
          </w:p>
        </w:tc>
      </w:tr>
      <w:tr w:rsidR="00D8360B" w:rsidRPr="00D8360B" w14:paraId="2485DDB2" w14:textId="77777777">
        <w:trPr>
          <w:tblCellSpacing w:w="15" w:type="dxa"/>
        </w:trPr>
        <w:tc>
          <w:tcPr>
            <w:tcW w:w="0" w:type="auto"/>
            <w:tcMar>
              <w:top w:w="135" w:type="dxa"/>
              <w:left w:w="150" w:type="dxa"/>
              <w:bottom w:w="135" w:type="dxa"/>
              <w:right w:w="150" w:type="dxa"/>
            </w:tcMar>
            <w:hideMark/>
          </w:tcPr>
          <w:p w14:paraId="4F8770AF" w14:textId="77777777" w:rsidR="00D8360B" w:rsidRPr="00D8360B" w:rsidRDefault="00D8360B" w:rsidP="00D8360B">
            <w:pPr>
              <w:rPr>
                <w:rFonts w:ascii="Century" w:hAnsi="Century"/>
                <w:b/>
                <w:bCs/>
              </w:rPr>
            </w:pPr>
            <w:r w:rsidRPr="00D8360B">
              <w:rPr>
                <w:rFonts w:ascii="Century" w:hAnsi="Century"/>
                <w:b/>
                <w:bCs/>
              </w:rPr>
              <w:t>ADHD</w:t>
            </w:r>
          </w:p>
        </w:tc>
        <w:tc>
          <w:tcPr>
            <w:tcW w:w="0" w:type="auto"/>
            <w:tcMar>
              <w:top w:w="135" w:type="dxa"/>
              <w:left w:w="150" w:type="dxa"/>
              <w:bottom w:w="135" w:type="dxa"/>
              <w:right w:w="150" w:type="dxa"/>
            </w:tcMar>
            <w:hideMark/>
          </w:tcPr>
          <w:p w14:paraId="19FAC045" w14:textId="77777777" w:rsidR="00D8360B" w:rsidRPr="00D8360B" w:rsidRDefault="00D8360B" w:rsidP="00D8360B">
            <w:pPr>
              <w:rPr>
                <w:rFonts w:ascii="Century" w:hAnsi="Century"/>
                <w:b/>
                <w:bCs/>
              </w:rPr>
            </w:pPr>
            <w:r w:rsidRPr="00D8360B">
              <w:rPr>
                <w:rFonts w:ascii="Century" w:hAnsi="Century"/>
                <w:b/>
                <w:bCs/>
              </w:rPr>
              <w:t>12</w:t>
            </w:r>
            <w:r w:rsidRPr="00D8360B">
              <w:rPr>
                <w:rFonts w:ascii="Times New Roman" w:hAnsi="Times New Roman" w:cs="Times New Roman"/>
                <w:b/>
                <w:bCs/>
              </w:rPr>
              <w:t> </w:t>
            </w:r>
            <w:r w:rsidRPr="00D8360B">
              <w:rPr>
                <w:rFonts w:ascii="Century" w:hAnsi="Century"/>
                <w:b/>
                <w:bCs/>
              </w:rPr>
              <w:t>834 (6.9)</w:t>
            </w:r>
          </w:p>
        </w:tc>
        <w:tc>
          <w:tcPr>
            <w:tcW w:w="0" w:type="auto"/>
            <w:tcMar>
              <w:top w:w="135" w:type="dxa"/>
              <w:left w:w="150" w:type="dxa"/>
              <w:bottom w:w="135" w:type="dxa"/>
              <w:right w:w="150" w:type="dxa"/>
            </w:tcMar>
            <w:hideMark/>
          </w:tcPr>
          <w:p w14:paraId="43AED09D" w14:textId="77777777" w:rsidR="00D8360B" w:rsidRPr="00D8360B" w:rsidRDefault="00D8360B" w:rsidP="00D8360B">
            <w:pPr>
              <w:rPr>
                <w:rFonts w:ascii="Century" w:hAnsi="Century"/>
                <w:b/>
                <w:bCs/>
              </w:rPr>
            </w:pPr>
            <w:r w:rsidRPr="00D8360B">
              <w:rPr>
                <w:rFonts w:ascii="Century" w:hAnsi="Century"/>
                <w:b/>
                <w:bCs/>
              </w:rPr>
              <w:t>133</w:t>
            </w:r>
            <w:r w:rsidRPr="00D8360B">
              <w:rPr>
                <w:rFonts w:ascii="Times New Roman" w:hAnsi="Times New Roman" w:cs="Times New Roman"/>
                <w:b/>
                <w:bCs/>
              </w:rPr>
              <w:t> </w:t>
            </w:r>
            <w:r w:rsidRPr="00D8360B">
              <w:rPr>
                <w:rFonts w:ascii="Century" w:hAnsi="Century"/>
                <w:b/>
                <w:bCs/>
              </w:rPr>
              <w:t>552 (5.8)</w:t>
            </w:r>
          </w:p>
        </w:tc>
      </w:tr>
      <w:tr w:rsidR="00D8360B" w:rsidRPr="00D8360B" w14:paraId="40C0B71C" w14:textId="77777777">
        <w:trPr>
          <w:tblCellSpacing w:w="15" w:type="dxa"/>
        </w:trPr>
        <w:tc>
          <w:tcPr>
            <w:tcW w:w="0" w:type="auto"/>
            <w:tcMar>
              <w:top w:w="135" w:type="dxa"/>
              <w:left w:w="150" w:type="dxa"/>
              <w:bottom w:w="135" w:type="dxa"/>
              <w:right w:w="150" w:type="dxa"/>
            </w:tcMar>
            <w:hideMark/>
          </w:tcPr>
          <w:p w14:paraId="3E96B428" w14:textId="77777777" w:rsidR="00D8360B" w:rsidRPr="00D8360B" w:rsidRDefault="00D8360B" w:rsidP="00D8360B">
            <w:pPr>
              <w:rPr>
                <w:rFonts w:ascii="Century" w:hAnsi="Century"/>
                <w:b/>
                <w:bCs/>
              </w:rPr>
            </w:pPr>
            <w:r w:rsidRPr="00D8360B">
              <w:rPr>
                <w:rFonts w:ascii="Century" w:hAnsi="Century"/>
                <w:b/>
                <w:bCs/>
              </w:rPr>
              <w:t>Intellectual disability</w:t>
            </w:r>
          </w:p>
        </w:tc>
        <w:tc>
          <w:tcPr>
            <w:tcW w:w="0" w:type="auto"/>
            <w:tcMar>
              <w:top w:w="135" w:type="dxa"/>
              <w:left w:w="150" w:type="dxa"/>
              <w:bottom w:w="135" w:type="dxa"/>
              <w:right w:w="150" w:type="dxa"/>
            </w:tcMar>
            <w:hideMark/>
          </w:tcPr>
          <w:p w14:paraId="368A28BD" w14:textId="77777777" w:rsidR="00D8360B" w:rsidRPr="00D8360B" w:rsidRDefault="00D8360B" w:rsidP="00D8360B">
            <w:pPr>
              <w:rPr>
                <w:rFonts w:ascii="Century" w:hAnsi="Century"/>
                <w:b/>
                <w:bCs/>
              </w:rPr>
            </w:pPr>
            <w:r w:rsidRPr="00D8360B">
              <w:rPr>
                <w:rFonts w:ascii="Century" w:hAnsi="Century"/>
                <w:b/>
                <w:bCs/>
              </w:rPr>
              <w:t>2084 (1.1)</w:t>
            </w:r>
          </w:p>
        </w:tc>
        <w:tc>
          <w:tcPr>
            <w:tcW w:w="0" w:type="auto"/>
            <w:tcMar>
              <w:top w:w="135" w:type="dxa"/>
              <w:left w:w="150" w:type="dxa"/>
              <w:bottom w:w="135" w:type="dxa"/>
              <w:right w:w="150" w:type="dxa"/>
            </w:tcMar>
            <w:hideMark/>
          </w:tcPr>
          <w:p w14:paraId="6D49BC11" w14:textId="77777777" w:rsidR="00D8360B" w:rsidRPr="00D8360B" w:rsidRDefault="00D8360B" w:rsidP="00D8360B">
            <w:pPr>
              <w:rPr>
                <w:rFonts w:ascii="Century" w:hAnsi="Century"/>
                <w:b/>
                <w:bCs/>
              </w:rPr>
            </w:pPr>
            <w:r w:rsidRPr="00D8360B">
              <w:rPr>
                <w:rFonts w:ascii="Century" w:hAnsi="Century"/>
                <w:b/>
                <w:bCs/>
              </w:rPr>
              <w:t>22</w:t>
            </w:r>
            <w:r w:rsidRPr="00D8360B">
              <w:rPr>
                <w:rFonts w:ascii="Times New Roman" w:hAnsi="Times New Roman" w:cs="Times New Roman"/>
                <w:b/>
                <w:bCs/>
              </w:rPr>
              <w:t> </w:t>
            </w:r>
            <w:r w:rsidRPr="00D8360B">
              <w:rPr>
                <w:rFonts w:ascii="Century" w:hAnsi="Century"/>
                <w:b/>
                <w:bCs/>
              </w:rPr>
              <w:t>470 (1.0)</w:t>
            </w:r>
          </w:p>
        </w:tc>
      </w:tr>
      <w:tr w:rsidR="00D8360B" w:rsidRPr="00D8360B" w14:paraId="6DCAC541" w14:textId="77777777">
        <w:trPr>
          <w:tblCellSpacing w:w="15" w:type="dxa"/>
        </w:trPr>
        <w:tc>
          <w:tcPr>
            <w:tcW w:w="0" w:type="auto"/>
            <w:tcMar>
              <w:top w:w="135" w:type="dxa"/>
              <w:left w:w="150" w:type="dxa"/>
              <w:bottom w:w="135" w:type="dxa"/>
              <w:right w:w="150" w:type="dxa"/>
            </w:tcMar>
            <w:hideMark/>
          </w:tcPr>
          <w:p w14:paraId="3C3D8C68" w14:textId="77777777" w:rsidR="00D8360B" w:rsidRPr="00D8360B" w:rsidRDefault="00D8360B" w:rsidP="00D8360B">
            <w:pPr>
              <w:rPr>
                <w:rFonts w:ascii="Century" w:hAnsi="Century"/>
                <w:b/>
                <w:bCs/>
              </w:rPr>
            </w:pPr>
            <w:r w:rsidRPr="00D8360B">
              <w:rPr>
                <w:rFonts w:ascii="Century" w:hAnsi="Century"/>
                <w:b/>
                <w:bCs/>
              </w:rPr>
              <w:t>Season of birth</w:t>
            </w:r>
          </w:p>
        </w:tc>
        <w:tc>
          <w:tcPr>
            <w:tcW w:w="0" w:type="auto"/>
            <w:tcMar>
              <w:top w:w="135" w:type="dxa"/>
              <w:left w:w="150" w:type="dxa"/>
              <w:bottom w:w="135" w:type="dxa"/>
              <w:right w:w="150" w:type="dxa"/>
            </w:tcMar>
            <w:hideMark/>
          </w:tcPr>
          <w:p w14:paraId="20404674"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5CDB8D5B" w14:textId="77777777" w:rsidR="00D8360B" w:rsidRPr="00D8360B" w:rsidRDefault="00D8360B" w:rsidP="00D8360B">
            <w:pPr>
              <w:rPr>
                <w:rFonts w:ascii="Century" w:hAnsi="Century"/>
                <w:b/>
                <w:bCs/>
              </w:rPr>
            </w:pPr>
          </w:p>
        </w:tc>
      </w:tr>
      <w:tr w:rsidR="00D8360B" w:rsidRPr="00D8360B" w14:paraId="4ED53A01" w14:textId="77777777">
        <w:trPr>
          <w:tblCellSpacing w:w="15" w:type="dxa"/>
        </w:trPr>
        <w:tc>
          <w:tcPr>
            <w:tcW w:w="0" w:type="auto"/>
            <w:tcMar>
              <w:top w:w="135" w:type="dxa"/>
              <w:left w:w="150" w:type="dxa"/>
              <w:bottom w:w="135" w:type="dxa"/>
              <w:right w:w="150" w:type="dxa"/>
            </w:tcMar>
            <w:hideMark/>
          </w:tcPr>
          <w:p w14:paraId="16FE4FB8" w14:textId="77777777" w:rsidR="00D8360B" w:rsidRPr="00D8360B" w:rsidRDefault="00D8360B" w:rsidP="00D8360B">
            <w:pPr>
              <w:rPr>
                <w:rFonts w:ascii="Century" w:hAnsi="Century"/>
                <w:b/>
                <w:bCs/>
              </w:rPr>
            </w:pPr>
            <w:r w:rsidRPr="00D8360B">
              <w:rPr>
                <w:rFonts w:ascii="Century" w:hAnsi="Century"/>
                <w:b/>
                <w:bCs/>
              </w:rPr>
              <w:t>December to February</w:t>
            </w:r>
          </w:p>
        </w:tc>
        <w:tc>
          <w:tcPr>
            <w:tcW w:w="0" w:type="auto"/>
            <w:tcMar>
              <w:top w:w="135" w:type="dxa"/>
              <w:left w:w="150" w:type="dxa"/>
              <w:bottom w:w="135" w:type="dxa"/>
              <w:right w:w="150" w:type="dxa"/>
            </w:tcMar>
            <w:hideMark/>
          </w:tcPr>
          <w:p w14:paraId="3544F81F" w14:textId="77777777" w:rsidR="00D8360B" w:rsidRPr="00D8360B" w:rsidRDefault="00D8360B" w:rsidP="00D8360B">
            <w:pPr>
              <w:rPr>
                <w:rFonts w:ascii="Century" w:hAnsi="Century"/>
                <w:b/>
                <w:bCs/>
              </w:rPr>
            </w:pPr>
            <w:r w:rsidRPr="00D8360B">
              <w:rPr>
                <w:rFonts w:ascii="Century" w:hAnsi="Century"/>
                <w:b/>
                <w:bCs/>
              </w:rPr>
              <w:t>41</w:t>
            </w:r>
            <w:r w:rsidRPr="00D8360B">
              <w:rPr>
                <w:rFonts w:ascii="Times New Roman" w:hAnsi="Times New Roman" w:cs="Times New Roman"/>
                <w:b/>
                <w:bCs/>
              </w:rPr>
              <w:t> </w:t>
            </w:r>
            <w:r w:rsidRPr="00D8360B">
              <w:rPr>
                <w:rFonts w:ascii="Century" w:hAnsi="Century"/>
                <w:b/>
                <w:bCs/>
              </w:rPr>
              <w:t>932 (22.6)</w:t>
            </w:r>
          </w:p>
        </w:tc>
        <w:tc>
          <w:tcPr>
            <w:tcW w:w="0" w:type="auto"/>
            <w:tcMar>
              <w:top w:w="135" w:type="dxa"/>
              <w:left w:w="150" w:type="dxa"/>
              <w:bottom w:w="135" w:type="dxa"/>
              <w:right w:w="150" w:type="dxa"/>
            </w:tcMar>
            <w:hideMark/>
          </w:tcPr>
          <w:p w14:paraId="31EF9288" w14:textId="77777777" w:rsidR="00D8360B" w:rsidRPr="00D8360B" w:rsidRDefault="00D8360B" w:rsidP="00D8360B">
            <w:pPr>
              <w:rPr>
                <w:rFonts w:ascii="Century" w:hAnsi="Century"/>
                <w:b/>
                <w:bCs/>
              </w:rPr>
            </w:pPr>
            <w:r w:rsidRPr="00D8360B">
              <w:rPr>
                <w:rFonts w:ascii="Century" w:hAnsi="Century"/>
                <w:b/>
                <w:bCs/>
              </w:rPr>
              <w:t>533</w:t>
            </w:r>
            <w:r w:rsidRPr="00D8360B">
              <w:rPr>
                <w:rFonts w:ascii="Times New Roman" w:hAnsi="Times New Roman" w:cs="Times New Roman"/>
                <w:b/>
                <w:bCs/>
              </w:rPr>
              <w:t> </w:t>
            </w:r>
            <w:r w:rsidRPr="00D8360B">
              <w:rPr>
                <w:rFonts w:ascii="Century" w:hAnsi="Century"/>
                <w:b/>
                <w:bCs/>
              </w:rPr>
              <w:t>332 (23.2)</w:t>
            </w:r>
          </w:p>
        </w:tc>
      </w:tr>
      <w:tr w:rsidR="00D8360B" w:rsidRPr="00D8360B" w14:paraId="186FFEEF" w14:textId="77777777">
        <w:trPr>
          <w:tblCellSpacing w:w="15" w:type="dxa"/>
        </w:trPr>
        <w:tc>
          <w:tcPr>
            <w:tcW w:w="0" w:type="auto"/>
            <w:tcMar>
              <w:top w:w="135" w:type="dxa"/>
              <w:left w:w="150" w:type="dxa"/>
              <w:bottom w:w="135" w:type="dxa"/>
              <w:right w:w="150" w:type="dxa"/>
            </w:tcMar>
            <w:hideMark/>
          </w:tcPr>
          <w:p w14:paraId="651F26F5" w14:textId="77777777" w:rsidR="00D8360B" w:rsidRPr="00D8360B" w:rsidRDefault="00D8360B" w:rsidP="00D8360B">
            <w:pPr>
              <w:rPr>
                <w:rFonts w:ascii="Century" w:hAnsi="Century"/>
                <w:b/>
                <w:bCs/>
              </w:rPr>
            </w:pPr>
            <w:r w:rsidRPr="00D8360B">
              <w:rPr>
                <w:rFonts w:ascii="Century" w:hAnsi="Century"/>
                <w:b/>
                <w:bCs/>
              </w:rPr>
              <w:t>March to May</w:t>
            </w:r>
          </w:p>
        </w:tc>
        <w:tc>
          <w:tcPr>
            <w:tcW w:w="0" w:type="auto"/>
            <w:tcMar>
              <w:top w:w="135" w:type="dxa"/>
              <w:left w:w="150" w:type="dxa"/>
              <w:bottom w:w="135" w:type="dxa"/>
              <w:right w:w="150" w:type="dxa"/>
            </w:tcMar>
            <w:hideMark/>
          </w:tcPr>
          <w:p w14:paraId="772662BC" w14:textId="77777777" w:rsidR="00D8360B" w:rsidRPr="00D8360B" w:rsidRDefault="00D8360B" w:rsidP="00D8360B">
            <w:pPr>
              <w:rPr>
                <w:rFonts w:ascii="Century" w:hAnsi="Century"/>
                <w:b/>
                <w:bCs/>
              </w:rPr>
            </w:pPr>
            <w:r w:rsidRPr="00D8360B">
              <w:rPr>
                <w:rFonts w:ascii="Century" w:hAnsi="Century"/>
                <w:b/>
                <w:bCs/>
              </w:rPr>
              <w:t>48</w:t>
            </w:r>
            <w:r w:rsidRPr="00D8360B">
              <w:rPr>
                <w:rFonts w:ascii="Times New Roman" w:hAnsi="Times New Roman" w:cs="Times New Roman"/>
                <w:b/>
                <w:bCs/>
              </w:rPr>
              <w:t> </w:t>
            </w:r>
            <w:r w:rsidRPr="00D8360B">
              <w:rPr>
                <w:rFonts w:ascii="Century" w:hAnsi="Century"/>
                <w:b/>
                <w:bCs/>
              </w:rPr>
              <w:t>054 (25.8)</w:t>
            </w:r>
          </w:p>
        </w:tc>
        <w:tc>
          <w:tcPr>
            <w:tcW w:w="0" w:type="auto"/>
            <w:tcMar>
              <w:top w:w="135" w:type="dxa"/>
              <w:left w:w="150" w:type="dxa"/>
              <w:bottom w:w="135" w:type="dxa"/>
              <w:right w:w="150" w:type="dxa"/>
            </w:tcMar>
            <w:hideMark/>
          </w:tcPr>
          <w:p w14:paraId="16A6CF6B" w14:textId="77777777" w:rsidR="00D8360B" w:rsidRPr="00D8360B" w:rsidRDefault="00D8360B" w:rsidP="00D8360B">
            <w:pPr>
              <w:rPr>
                <w:rFonts w:ascii="Century" w:hAnsi="Century"/>
                <w:b/>
                <w:bCs/>
              </w:rPr>
            </w:pPr>
            <w:r w:rsidRPr="00D8360B">
              <w:rPr>
                <w:rFonts w:ascii="Century" w:hAnsi="Century"/>
                <w:b/>
                <w:bCs/>
              </w:rPr>
              <w:t>614</w:t>
            </w:r>
            <w:r w:rsidRPr="00D8360B">
              <w:rPr>
                <w:rFonts w:ascii="Times New Roman" w:hAnsi="Times New Roman" w:cs="Times New Roman"/>
                <w:b/>
                <w:bCs/>
              </w:rPr>
              <w:t> </w:t>
            </w:r>
            <w:r w:rsidRPr="00D8360B">
              <w:rPr>
                <w:rFonts w:ascii="Century" w:hAnsi="Century"/>
                <w:b/>
                <w:bCs/>
              </w:rPr>
              <w:t>690 (26.8)</w:t>
            </w:r>
          </w:p>
        </w:tc>
      </w:tr>
      <w:tr w:rsidR="00D8360B" w:rsidRPr="00D8360B" w14:paraId="6F52821B" w14:textId="77777777">
        <w:trPr>
          <w:tblCellSpacing w:w="15" w:type="dxa"/>
        </w:trPr>
        <w:tc>
          <w:tcPr>
            <w:tcW w:w="0" w:type="auto"/>
            <w:tcMar>
              <w:top w:w="135" w:type="dxa"/>
              <w:left w:w="150" w:type="dxa"/>
              <w:bottom w:w="135" w:type="dxa"/>
              <w:right w:w="150" w:type="dxa"/>
            </w:tcMar>
            <w:hideMark/>
          </w:tcPr>
          <w:p w14:paraId="1B93E01B" w14:textId="77777777" w:rsidR="00D8360B" w:rsidRPr="00D8360B" w:rsidRDefault="00D8360B" w:rsidP="00D8360B">
            <w:pPr>
              <w:rPr>
                <w:rFonts w:ascii="Century" w:hAnsi="Century"/>
                <w:b/>
                <w:bCs/>
              </w:rPr>
            </w:pPr>
            <w:r w:rsidRPr="00D8360B">
              <w:rPr>
                <w:rFonts w:ascii="Century" w:hAnsi="Century"/>
                <w:b/>
                <w:bCs/>
              </w:rPr>
              <w:t>June to August</w:t>
            </w:r>
          </w:p>
        </w:tc>
        <w:tc>
          <w:tcPr>
            <w:tcW w:w="0" w:type="auto"/>
            <w:tcMar>
              <w:top w:w="135" w:type="dxa"/>
              <w:left w:w="150" w:type="dxa"/>
              <w:bottom w:w="135" w:type="dxa"/>
              <w:right w:w="150" w:type="dxa"/>
            </w:tcMar>
            <w:hideMark/>
          </w:tcPr>
          <w:p w14:paraId="13093804" w14:textId="77777777" w:rsidR="00D8360B" w:rsidRPr="00D8360B" w:rsidRDefault="00D8360B" w:rsidP="00D8360B">
            <w:pPr>
              <w:rPr>
                <w:rFonts w:ascii="Century" w:hAnsi="Century"/>
                <w:b/>
                <w:bCs/>
              </w:rPr>
            </w:pPr>
            <w:r w:rsidRPr="00D8360B">
              <w:rPr>
                <w:rFonts w:ascii="Century" w:hAnsi="Century"/>
                <w:b/>
                <w:bCs/>
              </w:rPr>
              <w:t>49</w:t>
            </w:r>
            <w:r w:rsidRPr="00D8360B">
              <w:rPr>
                <w:rFonts w:ascii="Times New Roman" w:hAnsi="Times New Roman" w:cs="Times New Roman"/>
                <w:b/>
                <w:bCs/>
              </w:rPr>
              <w:t> </w:t>
            </w:r>
            <w:r w:rsidRPr="00D8360B">
              <w:rPr>
                <w:rFonts w:ascii="Century" w:hAnsi="Century"/>
                <w:b/>
                <w:bCs/>
              </w:rPr>
              <w:t>579 (26.7)</w:t>
            </w:r>
          </w:p>
        </w:tc>
        <w:tc>
          <w:tcPr>
            <w:tcW w:w="0" w:type="auto"/>
            <w:tcMar>
              <w:top w:w="135" w:type="dxa"/>
              <w:left w:w="150" w:type="dxa"/>
              <w:bottom w:w="135" w:type="dxa"/>
              <w:right w:w="150" w:type="dxa"/>
            </w:tcMar>
            <w:hideMark/>
          </w:tcPr>
          <w:p w14:paraId="63B69A83" w14:textId="77777777" w:rsidR="00D8360B" w:rsidRPr="00D8360B" w:rsidRDefault="00D8360B" w:rsidP="00D8360B">
            <w:pPr>
              <w:rPr>
                <w:rFonts w:ascii="Century" w:hAnsi="Century"/>
                <w:b/>
                <w:bCs/>
              </w:rPr>
            </w:pPr>
            <w:r w:rsidRPr="00D8360B">
              <w:rPr>
                <w:rFonts w:ascii="Century" w:hAnsi="Century"/>
                <w:b/>
                <w:bCs/>
              </w:rPr>
              <w:t>607</w:t>
            </w:r>
            <w:r w:rsidRPr="00D8360B">
              <w:rPr>
                <w:rFonts w:ascii="Times New Roman" w:hAnsi="Times New Roman" w:cs="Times New Roman"/>
                <w:b/>
                <w:bCs/>
              </w:rPr>
              <w:t> </w:t>
            </w:r>
            <w:r w:rsidRPr="00D8360B">
              <w:rPr>
                <w:rFonts w:ascii="Century" w:hAnsi="Century"/>
                <w:b/>
                <w:bCs/>
              </w:rPr>
              <w:t>166 (26.5)</w:t>
            </w:r>
          </w:p>
        </w:tc>
      </w:tr>
      <w:tr w:rsidR="00D8360B" w:rsidRPr="00D8360B" w14:paraId="635BED20" w14:textId="77777777">
        <w:trPr>
          <w:tblCellSpacing w:w="15" w:type="dxa"/>
        </w:trPr>
        <w:tc>
          <w:tcPr>
            <w:tcW w:w="0" w:type="auto"/>
            <w:tcMar>
              <w:top w:w="135" w:type="dxa"/>
              <w:left w:w="150" w:type="dxa"/>
              <w:bottom w:w="135" w:type="dxa"/>
              <w:right w:w="150" w:type="dxa"/>
            </w:tcMar>
            <w:hideMark/>
          </w:tcPr>
          <w:p w14:paraId="4B5642F0" w14:textId="77777777" w:rsidR="00D8360B" w:rsidRPr="00D8360B" w:rsidRDefault="00D8360B" w:rsidP="00D8360B">
            <w:pPr>
              <w:rPr>
                <w:rFonts w:ascii="Century" w:hAnsi="Century"/>
                <w:b/>
                <w:bCs/>
              </w:rPr>
            </w:pPr>
            <w:r w:rsidRPr="00D8360B">
              <w:rPr>
                <w:rFonts w:ascii="Century" w:hAnsi="Century"/>
                <w:b/>
                <w:bCs/>
              </w:rPr>
              <w:t>September to November</w:t>
            </w:r>
          </w:p>
        </w:tc>
        <w:tc>
          <w:tcPr>
            <w:tcW w:w="0" w:type="auto"/>
            <w:tcMar>
              <w:top w:w="135" w:type="dxa"/>
              <w:left w:w="150" w:type="dxa"/>
              <w:bottom w:w="135" w:type="dxa"/>
              <w:right w:w="150" w:type="dxa"/>
            </w:tcMar>
            <w:hideMark/>
          </w:tcPr>
          <w:p w14:paraId="4752D837" w14:textId="77777777" w:rsidR="00D8360B" w:rsidRPr="00D8360B" w:rsidRDefault="00D8360B" w:rsidP="00D8360B">
            <w:pPr>
              <w:rPr>
                <w:rFonts w:ascii="Century" w:hAnsi="Century"/>
                <w:b/>
                <w:bCs/>
              </w:rPr>
            </w:pPr>
            <w:r w:rsidRPr="00D8360B">
              <w:rPr>
                <w:rFonts w:ascii="Century" w:hAnsi="Century"/>
                <w:b/>
                <w:bCs/>
              </w:rPr>
              <w:t>46</w:t>
            </w:r>
            <w:r w:rsidRPr="00D8360B">
              <w:rPr>
                <w:rFonts w:ascii="Times New Roman" w:hAnsi="Times New Roman" w:cs="Times New Roman"/>
                <w:b/>
                <w:bCs/>
              </w:rPr>
              <w:t> </w:t>
            </w:r>
            <w:r w:rsidRPr="00D8360B">
              <w:rPr>
                <w:rFonts w:ascii="Century" w:hAnsi="Century"/>
                <w:b/>
                <w:bCs/>
              </w:rPr>
              <w:t>344 (24.9)</w:t>
            </w:r>
          </w:p>
        </w:tc>
        <w:tc>
          <w:tcPr>
            <w:tcW w:w="0" w:type="auto"/>
            <w:tcMar>
              <w:top w:w="135" w:type="dxa"/>
              <w:left w:w="150" w:type="dxa"/>
              <w:bottom w:w="135" w:type="dxa"/>
              <w:right w:w="150" w:type="dxa"/>
            </w:tcMar>
            <w:hideMark/>
          </w:tcPr>
          <w:p w14:paraId="503D8674" w14:textId="77777777" w:rsidR="00D8360B" w:rsidRPr="00D8360B" w:rsidRDefault="00D8360B" w:rsidP="00D8360B">
            <w:pPr>
              <w:rPr>
                <w:rFonts w:ascii="Century" w:hAnsi="Century"/>
                <w:b/>
                <w:bCs/>
              </w:rPr>
            </w:pPr>
            <w:r w:rsidRPr="00D8360B">
              <w:rPr>
                <w:rFonts w:ascii="Century" w:hAnsi="Century"/>
                <w:b/>
                <w:bCs/>
              </w:rPr>
              <w:t>539</w:t>
            </w:r>
            <w:r w:rsidRPr="00D8360B">
              <w:rPr>
                <w:rFonts w:ascii="Times New Roman" w:hAnsi="Times New Roman" w:cs="Times New Roman"/>
                <w:b/>
                <w:bCs/>
              </w:rPr>
              <w:t> </w:t>
            </w:r>
            <w:r w:rsidRPr="00D8360B">
              <w:rPr>
                <w:rFonts w:ascii="Century" w:hAnsi="Century"/>
                <w:b/>
                <w:bCs/>
              </w:rPr>
              <w:t>700 (23.5)</w:t>
            </w:r>
          </w:p>
        </w:tc>
      </w:tr>
      <w:tr w:rsidR="00D8360B" w:rsidRPr="00D8360B" w14:paraId="458FF15B" w14:textId="77777777">
        <w:trPr>
          <w:tblCellSpacing w:w="15" w:type="dxa"/>
        </w:trPr>
        <w:tc>
          <w:tcPr>
            <w:tcW w:w="0" w:type="auto"/>
            <w:gridSpan w:val="3"/>
            <w:tcMar>
              <w:top w:w="135" w:type="dxa"/>
              <w:left w:w="150" w:type="dxa"/>
              <w:bottom w:w="135" w:type="dxa"/>
              <w:right w:w="150" w:type="dxa"/>
            </w:tcMar>
            <w:hideMark/>
          </w:tcPr>
          <w:p w14:paraId="58A4CE6C" w14:textId="77777777" w:rsidR="00D8360B" w:rsidRPr="00D8360B" w:rsidRDefault="00D8360B" w:rsidP="00D8360B">
            <w:pPr>
              <w:rPr>
                <w:rFonts w:ascii="Century" w:hAnsi="Century"/>
                <w:b/>
                <w:bCs/>
              </w:rPr>
            </w:pPr>
            <w:r w:rsidRPr="00D8360B">
              <w:rPr>
                <w:rFonts w:ascii="Century" w:hAnsi="Century"/>
                <w:b/>
                <w:bCs/>
              </w:rPr>
              <w:lastRenderedPageBreak/>
              <w:t>Birthing parent’s characteristics</w:t>
            </w:r>
          </w:p>
        </w:tc>
      </w:tr>
      <w:tr w:rsidR="00D8360B" w:rsidRPr="00D8360B" w14:paraId="52B7583E" w14:textId="77777777">
        <w:trPr>
          <w:tblCellSpacing w:w="15" w:type="dxa"/>
        </w:trPr>
        <w:tc>
          <w:tcPr>
            <w:tcW w:w="0" w:type="auto"/>
            <w:tcMar>
              <w:top w:w="135" w:type="dxa"/>
              <w:left w:w="150" w:type="dxa"/>
              <w:bottom w:w="135" w:type="dxa"/>
              <w:right w:w="150" w:type="dxa"/>
            </w:tcMar>
            <w:hideMark/>
          </w:tcPr>
          <w:p w14:paraId="3E2B0E05" w14:textId="77777777" w:rsidR="00D8360B" w:rsidRPr="00D8360B" w:rsidRDefault="00D8360B" w:rsidP="00D8360B">
            <w:pPr>
              <w:rPr>
                <w:rFonts w:ascii="Century" w:hAnsi="Century"/>
                <w:b/>
                <w:bCs/>
              </w:rPr>
            </w:pPr>
            <w:r w:rsidRPr="00D8360B">
              <w:rPr>
                <w:rFonts w:ascii="Century" w:hAnsi="Century"/>
                <w:b/>
                <w:bCs/>
              </w:rPr>
              <w:t>Age at delivery, y</w:t>
            </w:r>
          </w:p>
        </w:tc>
        <w:tc>
          <w:tcPr>
            <w:tcW w:w="0" w:type="auto"/>
            <w:tcMar>
              <w:top w:w="135" w:type="dxa"/>
              <w:left w:w="150" w:type="dxa"/>
              <w:bottom w:w="135" w:type="dxa"/>
              <w:right w:w="150" w:type="dxa"/>
            </w:tcMar>
            <w:hideMark/>
          </w:tcPr>
          <w:p w14:paraId="14C5A71E"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DA8E071" w14:textId="77777777" w:rsidR="00D8360B" w:rsidRPr="00D8360B" w:rsidRDefault="00D8360B" w:rsidP="00D8360B">
            <w:pPr>
              <w:rPr>
                <w:rFonts w:ascii="Century" w:hAnsi="Century"/>
                <w:b/>
                <w:bCs/>
              </w:rPr>
            </w:pPr>
          </w:p>
        </w:tc>
      </w:tr>
      <w:tr w:rsidR="00D8360B" w:rsidRPr="00D8360B" w14:paraId="28306E40" w14:textId="77777777">
        <w:trPr>
          <w:tblCellSpacing w:w="15" w:type="dxa"/>
        </w:trPr>
        <w:tc>
          <w:tcPr>
            <w:tcW w:w="0" w:type="auto"/>
            <w:tcMar>
              <w:top w:w="135" w:type="dxa"/>
              <w:left w:w="150" w:type="dxa"/>
              <w:bottom w:w="135" w:type="dxa"/>
              <w:right w:w="150" w:type="dxa"/>
            </w:tcMar>
            <w:hideMark/>
          </w:tcPr>
          <w:p w14:paraId="5EC132D7" w14:textId="77777777" w:rsidR="00D8360B" w:rsidRPr="00D8360B" w:rsidRDefault="00D8360B" w:rsidP="00D8360B">
            <w:pPr>
              <w:rPr>
                <w:rFonts w:ascii="Century" w:hAnsi="Century"/>
                <w:b/>
                <w:bCs/>
              </w:rPr>
            </w:pPr>
            <w:r w:rsidRPr="00D8360B">
              <w:rPr>
                <w:rFonts w:ascii="Century" w:hAnsi="Century"/>
                <w:b/>
                <w:bCs/>
              </w:rPr>
              <w:t>&lt;25</w:t>
            </w:r>
          </w:p>
        </w:tc>
        <w:tc>
          <w:tcPr>
            <w:tcW w:w="0" w:type="auto"/>
            <w:tcMar>
              <w:top w:w="135" w:type="dxa"/>
              <w:left w:w="150" w:type="dxa"/>
              <w:bottom w:w="135" w:type="dxa"/>
              <w:right w:w="150" w:type="dxa"/>
            </w:tcMar>
            <w:hideMark/>
          </w:tcPr>
          <w:p w14:paraId="34C846A9" w14:textId="77777777" w:rsidR="00D8360B" w:rsidRPr="00D8360B" w:rsidRDefault="00D8360B" w:rsidP="00D8360B">
            <w:pPr>
              <w:rPr>
                <w:rFonts w:ascii="Century" w:hAnsi="Century"/>
                <w:b/>
                <w:bCs/>
              </w:rPr>
            </w:pPr>
            <w:r w:rsidRPr="00D8360B">
              <w:rPr>
                <w:rFonts w:ascii="Century" w:hAnsi="Century"/>
                <w:b/>
                <w:bCs/>
              </w:rPr>
              <w:t>22</w:t>
            </w:r>
            <w:r w:rsidRPr="00D8360B">
              <w:rPr>
                <w:rFonts w:ascii="Times New Roman" w:hAnsi="Times New Roman" w:cs="Times New Roman"/>
                <w:b/>
                <w:bCs/>
              </w:rPr>
              <w:t> </w:t>
            </w:r>
            <w:r w:rsidRPr="00D8360B">
              <w:rPr>
                <w:rFonts w:ascii="Century" w:hAnsi="Century"/>
                <w:b/>
                <w:bCs/>
              </w:rPr>
              <w:t>806 (12.3)</w:t>
            </w:r>
          </w:p>
        </w:tc>
        <w:tc>
          <w:tcPr>
            <w:tcW w:w="0" w:type="auto"/>
            <w:tcMar>
              <w:top w:w="135" w:type="dxa"/>
              <w:left w:w="150" w:type="dxa"/>
              <w:bottom w:w="135" w:type="dxa"/>
              <w:right w:w="150" w:type="dxa"/>
            </w:tcMar>
            <w:hideMark/>
          </w:tcPr>
          <w:p w14:paraId="024B9219" w14:textId="77777777" w:rsidR="00D8360B" w:rsidRPr="00D8360B" w:rsidRDefault="00D8360B" w:rsidP="00D8360B">
            <w:pPr>
              <w:rPr>
                <w:rFonts w:ascii="Century" w:hAnsi="Century"/>
                <w:b/>
                <w:bCs/>
              </w:rPr>
            </w:pPr>
            <w:r w:rsidRPr="00D8360B">
              <w:rPr>
                <w:rFonts w:ascii="Century" w:hAnsi="Century"/>
                <w:b/>
                <w:bCs/>
              </w:rPr>
              <w:t>285</w:t>
            </w:r>
            <w:r w:rsidRPr="00D8360B">
              <w:rPr>
                <w:rFonts w:ascii="Times New Roman" w:hAnsi="Times New Roman" w:cs="Times New Roman"/>
                <w:b/>
                <w:bCs/>
              </w:rPr>
              <w:t> </w:t>
            </w:r>
            <w:r w:rsidRPr="00D8360B">
              <w:rPr>
                <w:rFonts w:ascii="Century" w:hAnsi="Century"/>
                <w:b/>
                <w:bCs/>
              </w:rPr>
              <w:t>975 (12.5)</w:t>
            </w:r>
          </w:p>
        </w:tc>
      </w:tr>
      <w:tr w:rsidR="00D8360B" w:rsidRPr="00D8360B" w14:paraId="7FD7D565" w14:textId="77777777">
        <w:trPr>
          <w:tblCellSpacing w:w="15" w:type="dxa"/>
        </w:trPr>
        <w:tc>
          <w:tcPr>
            <w:tcW w:w="0" w:type="auto"/>
            <w:tcMar>
              <w:top w:w="135" w:type="dxa"/>
              <w:left w:w="150" w:type="dxa"/>
              <w:bottom w:w="135" w:type="dxa"/>
              <w:right w:w="150" w:type="dxa"/>
            </w:tcMar>
            <w:hideMark/>
          </w:tcPr>
          <w:p w14:paraId="65024453" w14:textId="77777777" w:rsidR="00D8360B" w:rsidRPr="00D8360B" w:rsidRDefault="00D8360B" w:rsidP="00D8360B">
            <w:pPr>
              <w:rPr>
                <w:rFonts w:ascii="Century" w:hAnsi="Century"/>
                <w:b/>
                <w:bCs/>
              </w:rPr>
            </w:pPr>
            <w:r w:rsidRPr="00D8360B">
              <w:rPr>
                <w:rFonts w:ascii="Century" w:hAnsi="Century"/>
                <w:b/>
                <w:bCs/>
              </w:rPr>
              <w:t>25-29</w:t>
            </w:r>
          </w:p>
        </w:tc>
        <w:tc>
          <w:tcPr>
            <w:tcW w:w="0" w:type="auto"/>
            <w:tcMar>
              <w:top w:w="135" w:type="dxa"/>
              <w:left w:w="150" w:type="dxa"/>
              <w:bottom w:w="135" w:type="dxa"/>
              <w:right w:w="150" w:type="dxa"/>
            </w:tcMar>
            <w:hideMark/>
          </w:tcPr>
          <w:p w14:paraId="2304020A" w14:textId="77777777" w:rsidR="00D8360B" w:rsidRPr="00D8360B" w:rsidRDefault="00D8360B" w:rsidP="00D8360B">
            <w:pPr>
              <w:rPr>
                <w:rFonts w:ascii="Century" w:hAnsi="Century"/>
                <w:b/>
                <w:bCs/>
              </w:rPr>
            </w:pPr>
            <w:r w:rsidRPr="00D8360B">
              <w:rPr>
                <w:rFonts w:ascii="Century" w:hAnsi="Century"/>
                <w:b/>
                <w:bCs/>
              </w:rPr>
              <w:t>55</w:t>
            </w:r>
            <w:r w:rsidRPr="00D8360B">
              <w:rPr>
                <w:rFonts w:ascii="Times New Roman" w:hAnsi="Times New Roman" w:cs="Times New Roman"/>
                <w:b/>
                <w:bCs/>
              </w:rPr>
              <w:t> </w:t>
            </w:r>
            <w:r w:rsidRPr="00D8360B">
              <w:rPr>
                <w:rFonts w:ascii="Century" w:hAnsi="Century"/>
                <w:b/>
                <w:bCs/>
              </w:rPr>
              <w:t>123 (29.7)</w:t>
            </w:r>
          </w:p>
        </w:tc>
        <w:tc>
          <w:tcPr>
            <w:tcW w:w="0" w:type="auto"/>
            <w:tcMar>
              <w:top w:w="135" w:type="dxa"/>
              <w:left w:w="150" w:type="dxa"/>
              <w:bottom w:w="135" w:type="dxa"/>
              <w:right w:w="150" w:type="dxa"/>
            </w:tcMar>
            <w:hideMark/>
          </w:tcPr>
          <w:p w14:paraId="6BCF03F6" w14:textId="77777777" w:rsidR="00D8360B" w:rsidRPr="00D8360B" w:rsidRDefault="00D8360B" w:rsidP="00D8360B">
            <w:pPr>
              <w:rPr>
                <w:rFonts w:ascii="Century" w:hAnsi="Century"/>
                <w:b/>
                <w:bCs/>
              </w:rPr>
            </w:pPr>
            <w:r w:rsidRPr="00D8360B">
              <w:rPr>
                <w:rFonts w:ascii="Century" w:hAnsi="Century"/>
                <w:b/>
                <w:bCs/>
              </w:rPr>
              <w:t>688</w:t>
            </w:r>
            <w:r w:rsidRPr="00D8360B">
              <w:rPr>
                <w:rFonts w:ascii="Times New Roman" w:hAnsi="Times New Roman" w:cs="Times New Roman"/>
                <w:b/>
                <w:bCs/>
              </w:rPr>
              <w:t> </w:t>
            </w:r>
            <w:r w:rsidRPr="00D8360B">
              <w:rPr>
                <w:rFonts w:ascii="Century" w:hAnsi="Century"/>
                <w:b/>
                <w:bCs/>
              </w:rPr>
              <w:t>245 (30.0)</w:t>
            </w:r>
          </w:p>
        </w:tc>
      </w:tr>
      <w:tr w:rsidR="00D8360B" w:rsidRPr="00D8360B" w14:paraId="1A7E787D" w14:textId="77777777">
        <w:trPr>
          <w:tblCellSpacing w:w="15" w:type="dxa"/>
        </w:trPr>
        <w:tc>
          <w:tcPr>
            <w:tcW w:w="0" w:type="auto"/>
            <w:tcMar>
              <w:top w:w="135" w:type="dxa"/>
              <w:left w:w="150" w:type="dxa"/>
              <w:bottom w:w="135" w:type="dxa"/>
              <w:right w:w="150" w:type="dxa"/>
            </w:tcMar>
            <w:hideMark/>
          </w:tcPr>
          <w:p w14:paraId="16228C97" w14:textId="77777777" w:rsidR="00D8360B" w:rsidRPr="00D8360B" w:rsidRDefault="00D8360B" w:rsidP="00D8360B">
            <w:pPr>
              <w:rPr>
                <w:rFonts w:ascii="Century" w:hAnsi="Century"/>
                <w:b/>
                <w:bCs/>
              </w:rPr>
            </w:pPr>
            <w:r w:rsidRPr="00D8360B">
              <w:rPr>
                <w:rFonts w:ascii="Century" w:hAnsi="Century"/>
                <w:b/>
                <w:bCs/>
              </w:rPr>
              <w:t>30-34</w:t>
            </w:r>
          </w:p>
        </w:tc>
        <w:tc>
          <w:tcPr>
            <w:tcW w:w="0" w:type="auto"/>
            <w:tcMar>
              <w:top w:w="135" w:type="dxa"/>
              <w:left w:w="150" w:type="dxa"/>
              <w:bottom w:w="135" w:type="dxa"/>
              <w:right w:w="150" w:type="dxa"/>
            </w:tcMar>
            <w:hideMark/>
          </w:tcPr>
          <w:p w14:paraId="46782AF0" w14:textId="77777777" w:rsidR="00D8360B" w:rsidRPr="00D8360B" w:rsidRDefault="00D8360B" w:rsidP="00D8360B">
            <w:pPr>
              <w:rPr>
                <w:rFonts w:ascii="Century" w:hAnsi="Century"/>
                <w:b/>
                <w:bCs/>
              </w:rPr>
            </w:pPr>
            <w:r w:rsidRPr="00D8360B">
              <w:rPr>
                <w:rFonts w:ascii="Century" w:hAnsi="Century"/>
                <w:b/>
                <w:bCs/>
              </w:rPr>
              <w:t>63</w:t>
            </w:r>
            <w:r w:rsidRPr="00D8360B">
              <w:rPr>
                <w:rFonts w:ascii="Times New Roman" w:hAnsi="Times New Roman" w:cs="Times New Roman"/>
                <w:b/>
                <w:bCs/>
              </w:rPr>
              <w:t> </w:t>
            </w:r>
            <w:r w:rsidRPr="00D8360B">
              <w:rPr>
                <w:rFonts w:ascii="Century" w:hAnsi="Century"/>
                <w:b/>
                <w:bCs/>
              </w:rPr>
              <w:t>650 (34.2)</w:t>
            </w:r>
          </w:p>
        </w:tc>
        <w:tc>
          <w:tcPr>
            <w:tcW w:w="0" w:type="auto"/>
            <w:tcMar>
              <w:top w:w="135" w:type="dxa"/>
              <w:left w:w="150" w:type="dxa"/>
              <w:bottom w:w="135" w:type="dxa"/>
              <w:right w:w="150" w:type="dxa"/>
            </w:tcMar>
            <w:hideMark/>
          </w:tcPr>
          <w:p w14:paraId="0B1407DE" w14:textId="77777777" w:rsidR="00D8360B" w:rsidRPr="00D8360B" w:rsidRDefault="00D8360B" w:rsidP="00D8360B">
            <w:pPr>
              <w:rPr>
                <w:rFonts w:ascii="Century" w:hAnsi="Century"/>
                <w:b/>
                <w:bCs/>
              </w:rPr>
            </w:pPr>
            <w:r w:rsidRPr="00D8360B">
              <w:rPr>
                <w:rFonts w:ascii="Century" w:hAnsi="Century"/>
                <w:b/>
                <w:bCs/>
              </w:rPr>
              <w:t>807</w:t>
            </w:r>
            <w:r w:rsidRPr="00D8360B">
              <w:rPr>
                <w:rFonts w:ascii="Times New Roman" w:hAnsi="Times New Roman" w:cs="Times New Roman"/>
                <w:b/>
                <w:bCs/>
              </w:rPr>
              <w:t> </w:t>
            </w:r>
            <w:r w:rsidRPr="00D8360B">
              <w:rPr>
                <w:rFonts w:ascii="Century" w:hAnsi="Century"/>
                <w:b/>
                <w:bCs/>
              </w:rPr>
              <w:t>129 (35.2)</w:t>
            </w:r>
          </w:p>
        </w:tc>
      </w:tr>
      <w:tr w:rsidR="00D8360B" w:rsidRPr="00D8360B" w14:paraId="6F27D0E3" w14:textId="77777777">
        <w:trPr>
          <w:tblCellSpacing w:w="15" w:type="dxa"/>
        </w:trPr>
        <w:tc>
          <w:tcPr>
            <w:tcW w:w="0" w:type="auto"/>
            <w:tcMar>
              <w:top w:w="135" w:type="dxa"/>
              <w:left w:w="150" w:type="dxa"/>
              <w:bottom w:w="135" w:type="dxa"/>
              <w:right w:w="150" w:type="dxa"/>
            </w:tcMar>
            <w:hideMark/>
          </w:tcPr>
          <w:p w14:paraId="00E106AA" w14:textId="77777777" w:rsidR="00D8360B" w:rsidRPr="00D8360B" w:rsidRDefault="00D8360B" w:rsidP="00D8360B">
            <w:pPr>
              <w:rPr>
                <w:rFonts w:ascii="Century" w:hAnsi="Century"/>
                <w:b/>
                <w:bCs/>
              </w:rPr>
            </w:pPr>
            <w:r w:rsidRPr="00D8360B">
              <w:rPr>
                <w:rFonts w:ascii="Century" w:hAnsi="Century"/>
                <w:b/>
                <w:bCs/>
              </w:rPr>
              <w:t>35-39</w:t>
            </w:r>
          </w:p>
        </w:tc>
        <w:tc>
          <w:tcPr>
            <w:tcW w:w="0" w:type="auto"/>
            <w:tcMar>
              <w:top w:w="135" w:type="dxa"/>
              <w:left w:w="150" w:type="dxa"/>
              <w:bottom w:w="135" w:type="dxa"/>
              <w:right w:w="150" w:type="dxa"/>
            </w:tcMar>
            <w:hideMark/>
          </w:tcPr>
          <w:p w14:paraId="53C96486" w14:textId="77777777" w:rsidR="00D8360B" w:rsidRPr="00D8360B" w:rsidRDefault="00D8360B" w:rsidP="00D8360B">
            <w:pPr>
              <w:rPr>
                <w:rFonts w:ascii="Century" w:hAnsi="Century"/>
                <w:b/>
                <w:bCs/>
              </w:rPr>
            </w:pPr>
            <w:r w:rsidRPr="00D8360B">
              <w:rPr>
                <w:rFonts w:ascii="Century" w:hAnsi="Century"/>
                <w:b/>
                <w:bCs/>
              </w:rPr>
              <w:t>35</w:t>
            </w:r>
            <w:r w:rsidRPr="00D8360B">
              <w:rPr>
                <w:rFonts w:ascii="Times New Roman" w:hAnsi="Times New Roman" w:cs="Times New Roman"/>
                <w:b/>
                <w:bCs/>
              </w:rPr>
              <w:t> </w:t>
            </w:r>
            <w:r w:rsidRPr="00D8360B">
              <w:rPr>
                <w:rFonts w:ascii="Century" w:hAnsi="Century"/>
                <w:b/>
                <w:bCs/>
              </w:rPr>
              <w:t>111 (18.9)</w:t>
            </w:r>
          </w:p>
        </w:tc>
        <w:tc>
          <w:tcPr>
            <w:tcW w:w="0" w:type="auto"/>
            <w:tcMar>
              <w:top w:w="135" w:type="dxa"/>
              <w:left w:w="150" w:type="dxa"/>
              <w:bottom w:w="135" w:type="dxa"/>
              <w:right w:w="150" w:type="dxa"/>
            </w:tcMar>
            <w:hideMark/>
          </w:tcPr>
          <w:p w14:paraId="70224E6E" w14:textId="77777777" w:rsidR="00D8360B" w:rsidRPr="00D8360B" w:rsidRDefault="00D8360B" w:rsidP="00D8360B">
            <w:pPr>
              <w:rPr>
                <w:rFonts w:ascii="Century" w:hAnsi="Century"/>
                <w:b/>
                <w:bCs/>
              </w:rPr>
            </w:pPr>
            <w:r w:rsidRPr="00D8360B">
              <w:rPr>
                <w:rFonts w:ascii="Century" w:hAnsi="Century"/>
                <w:b/>
                <w:bCs/>
              </w:rPr>
              <w:t>415</w:t>
            </w:r>
            <w:r w:rsidRPr="00D8360B">
              <w:rPr>
                <w:rFonts w:ascii="Times New Roman" w:hAnsi="Times New Roman" w:cs="Times New Roman"/>
                <w:b/>
                <w:bCs/>
              </w:rPr>
              <w:t> </w:t>
            </w:r>
            <w:r w:rsidRPr="00D8360B">
              <w:rPr>
                <w:rFonts w:ascii="Century" w:hAnsi="Century"/>
                <w:b/>
                <w:bCs/>
              </w:rPr>
              <w:t>644 (18.1)</w:t>
            </w:r>
          </w:p>
        </w:tc>
      </w:tr>
      <w:tr w:rsidR="00D8360B" w:rsidRPr="00D8360B" w14:paraId="33D68603" w14:textId="77777777">
        <w:trPr>
          <w:tblCellSpacing w:w="15" w:type="dxa"/>
        </w:trPr>
        <w:tc>
          <w:tcPr>
            <w:tcW w:w="0" w:type="auto"/>
            <w:tcMar>
              <w:top w:w="135" w:type="dxa"/>
              <w:left w:w="150" w:type="dxa"/>
              <w:bottom w:w="135" w:type="dxa"/>
              <w:right w:w="150" w:type="dxa"/>
            </w:tcMar>
            <w:hideMark/>
          </w:tcPr>
          <w:p w14:paraId="65858947" w14:textId="77777777" w:rsidR="00D8360B" w:rsidRPr="00D8360B" w:rsidRDefault="00D8360B" w:rsidP="00D8360B">
            <w:pPr>
              <w:rPr>
                <w:rFonts w:ascii="Century" w:hAnsi="Century"/>
                <w:b/>
                <w:bCs/>
              </w:rPr>
            </w:pPr>
            <w:r w:rsidRPr="00D8360B">
              <w:rPr>
                <w:rFonts w:ascii="Century" w:hAnsi="Century"/>
                <w:b/>
                <w:bCs/>
              </w:rPr>
              <w:t>&gt;40</w:t>
            </w:r>
          </w:p>
        </w:tc>
        <w:tc>
          <w:tcPr>
            <w:tcW w:w="0" w:type="auto"/>
            <w:tcMar>
              <w:top w:w="135" w:type="dxa"/>
              <w:left w:w="150" w:type="dxa"/>
              <w:bottom w:w="135" w:type="dxa"/>
              <w:right w:w="150" w:type="dxa"/>
            </w:tcMar>
            <w:hideMark/>
          </w:tcPr>
          <w:p w14:paraId="4EF04986" w14:textId="77777777" w:rsidR="00D8360B" w:rsidRPr="00D8360B" w:rsidRDefault="00D8360B" w:rsidP="00D8360B">
            <w:pPr>
              <w:rPr>
                <w:rFonts w:ascii="Century" w:hAnsi="Century"/>
                <w:b/>
                <w:bCs/>
              </w:rPr>
            </w:pPr>
            <w:r w:rsidRPr="00D8360B">
              <w:rPr>
                <w:rFonts w:ascii="Century" w:hAnsi="Century"/>
                <w:b/>
                <w:bCs/>
              </w:rPr>
              <w:t>9219 (5.0)</w:t>
            </w:r>
          </w:p>
        </w:tc>
        <w:tc>
          <w:tcPr>
            <w:tcW w:w="0" w:type="auto"/>
            <w:tcMar>
              <w:top w:w="135" w:type="dxa"/>
              <w:left w:w="150" w:type="dxa"/>
              <w:bottom w:w="135" w:type="dxa"/>
              <w:right w:w="150" w:type="dxa"/>
            </w:tcMar>
            <w:hideMark/>
          </w:tcPr>
          <w:p w14:paraId="7341869F" w14:textId="77777777" w:rsidR="00D8360B" w:rsidRPr="00D8360B" w:rsidRDefault="00D8360B" w:rsidP="00D8360B">
            <w:pPr>
              <w:rPr>
                <w:rFonts w:ascii="Century" w:hAnsi="Century"/>
                <w:b/>
                <w:bCs/>
              </w:rPr>
            </w:pPr>
            <w:r w:rsidRPr="00D8360B">
              <w:rPr>
                <w:rFonts w:ascii="Century" w:hAnsi="Century"/>
                <w:b/>
                <w:bCs/>
              </w:rPr>
              <w:t>97</w:t>
            </w:r>
            <w:r w:rsidRPr="00D8360B">
              <w:rPr>
                <w:rFonts w:ascii="Times New Roman" w:hAnsi="Times New Roman" w:cs="Times New Roman"/>
                <w:b/>
                <w:bCs/>
              </w:rPr>
              <w:t> </w:t>
            </w:r>
            <w:r w:rsidRPr="00D8360B">
              <w:rPr>
                <w:rFonts w:ascii="Century" w:hAnsi="Century"/>
                <w:b/>
                <w:bCs/>
              </w:rPr>
              <w:t>895 (4.3)</w:t>
            </w:r>
          </w:p>
        </w:tc>
      </w:tr>
      <w:tr w:rsidR="00D8360B" w:rsidRPr="00D8360B" w14:paraId="0C58888F" w14:textId="77777777">
        <w:trPr>
          <w:tblCellSpacing w:w="15" w:type="dxa"/>
        </w:trPr>
        <w:tc>
          <w:tcPr>
            <w:tcW w:w="0" w:type="auto"/>
            <w:tcMar>
              <w:top w:w="135" w:type="dxa"/>
              <w:left w:w="150" w:type="dxa"/>
              <w:bottom w:w="135" w:type="dxa"/>
              <w:right w:w="150" w:type="dxa"/>
            </w:tcMar>
            <w:hideMark/>
          </w:tcPr>
          <w:p w14:paraId="47DFEB7E" w14:textId="77777777" w:rsidR="00D8360B" w:rsidRPr="00D8360B" w:rsidRDefault="00D8360B" w:rsidP="00D8360B">
            <w:pPr>
              <w:rPr>
                <w:rFonts w:ascii="Century" w:hAnsi="Century"/>
                <w:b/>
                <w:bCs/>
              </w:rPr>
            </w:pPr>
            <w:r w:rsidRPr="00D8360B">
              <w:rPr>
                <w:rFonts w:ascii="Century" w:hAnsi="Century"/>
                <w:b/>
                <w:bCs/>
              </w:rPr>
              <w:t>Swedish-born</w:t>
            </w:r>
          </w:p>
        </w:tc>
        <w:tc>
          <w:tcPr>
            <w:tcW w:w="0" w:type="auto"/>
            <w:tcMar>
              <w:top w:w="135" w:type="dxa"/>
              <w:left w:w="150" w:type="dxa"/>
              <w:bottom w:w="135" w:type="dxa"/>
              <w:right w:w="150" w:type="dxa"/>
            </w:tcMar>
            <w:hideMark/>
          </w:tcPr>
          <w:p w14:paraId="745A28C5"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41DB1244" w14:textId="77777777" w:rsidR="00D8360B" w:rsidRPr="00D8360B" w:rsidRDefault="00D8360B" w:rsidP="00D8360B">
            <w:pPr>
              <w:rPr>
                <w:rFonts w:ascii="Century" w:hAnsi="Century"/>
                <w:b/>
                <w:bCs/>
              </w:rPr>
            </w:pPr>
          </w:p>
        </w:tc>
      </w:tr>
      <w:tr w:rsidR="00D8360B" w:rsidRPr="00D8360B" w14:paraId="12C2E624" w14:textId="77777777">
        <w:trPr>
          <w:tblCellSpacing w:w="15" w:type="dxa"/>
        </w:trPr>
        <w:tc>
          <w:tcPr>
            <w:tcW w:w="0" w:type="auto"/>
            <w:tcMar>
              <w:top w:w="135" w:type="dxa"/>
              <w:left w:w="150" w:type="dxa"/>
              <w:bottom w:w="135" w:type="dxa"/>
              <w:right w:w="150" w:type="dxa"/>
            </w:tcMar>
            <w:hideMark/>
          </w:tcPr>
          <w:p w14:paraId="3B7B7EDC" w14:textId="77777777" w:rsidR="00D8360B" w:rsidRPr="00D8360B" w:rsidRDefault="00D8360B" w:rsidP="00D8360B">
            <w:pPr>
              <w:rPr>
                <w:rFonts w:ascii="Century" w:hAnsi="Century"/>
                <w:b/>
                <w:bCs/>
              </w:rPr>
            </w:pPr>
            <w:r w:rsidRPr="00D8360B">
              <w:rPr>
                <w:rFonts w:ascii="Century" w:hAnsi="Century"/>
                <w:b/>
                <w:bCs/>
              </w:rPr>
              <w:t>Yes</w:t>
            </w:r>
          </w:p>
        </w:tc>
        <w:tc>
          <w:tcPr>
            <w:tcW w:w="0" w:type="auto"/>
            <w:tcMar>
              <w:top w:w="135" w:type="dxa"/>
              <w:left w:w="150" w:type="dxa"/>
              <w:bottom w:w="135" w:type="dxa"/>
              <w:right w:w="150" w:type="dxa"/>
            </w:tcMar>
            <w:hideMark/>
          </w:tcPr>
          <w:p w14:paraId="0BBE9E82" w14:textId="77777777" w:rsidR="00D8360B" w:rsidRPr="00D8360B" w:rsidRDefault="00D8360B" w:rsidP="00D8360B">
            <w:pPr>
              <w:rPr>
                <w:rFonts w:ascii="Century" w:hAnsi="Century"/>
                <w:b/>
                <w:bCs/>
              </w:rPr>
            </w:pPr>
            <w:r w:rsidRPr="00D8360B">
              <w:rPr>
                <w:rFonts w:ascii="Century" w:hAnsi="Century"/>
                <w:b/>
                <w:bCs/>
              </w:rPr>
              <w:t>140</w:t>
            </w:r>
            <w:r w:rsidRPr="00D8360B">
              <w:rPr>
                <w:rFonts w:ascii="Times New Roman" w:hAnsi="Times New Roman" w:cs="Times New Roman"/>
                <w:b/>
                <w:bCs/>
              </w:rPr>
              <w:t> </w:t>
            </w:r>
            <w:r w:rsidRPr="00D8360B">
              <w:rPr>
                <w:rFonts w:ascii="Century" w:hAnsi="Century"/>
                <w:b/>
                <w:bCs/>
              </w:rPr>
              <w:t>160 (75.4)</w:t>
            </w:r>
          </w:p>
        </w:tc>
        <w:tc>
          <w:tcPr>
            <w:tcW w:w="0" w:type="auto"/>
            <w:tcMar>
              <w:top w:w="135" w:type="dxa"/>
              <w:left w:w="150" w:type="dxa"/>
              <w:bottom w:w="135" w:type="dxa"/>
              <w:right w:w="150" w:type="dxa"/>
            </w:tcMar>
            <w:hideMark/>
          </w:tcPr>
          <w:p w14:paraId="2AD399E0"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789</w:t>
            </w:r>
            <w:r w:rsidRPr="00D8360B">
              <w:rPr>
                <w:rFonts w:ascii="Times New Roman" w:hAnsi="Times New Roman" w:cs="Times New Roman"/>
                <w:b/>
                <w:bCs/>
              </w:rPr>
              <w:t> </w:t>
            </w:r>
            <w:r w:rsidRPr="00D8360B">
              <w:rPr>
                <w:rFonts w:ascii="Century" w:hAnsi="Century"/>
                <w:b/>
                <w:bCs/>
              </w:rPr>
              <w:t>206 (78.0)</w:t>
            </w:r>
          </w:p>
        </w:tc>
      </w:tr>
      <w:tr w:rsidR="00D8360B" w:rsidRPr="00D8360B" w14:paraId="2E58D831" w14:textId="77777777">
        <w:trPr>
          <w:tblCellSpacing w:w="15" w:type="dxa"/>
        </w:trPr>
        <w:tc>
          <w:tcPr>
            <w:tcW w:w="0" w:type="auto"/>
            <w:tcMar>
              <w:top w:w="135" w:type="dxa"/>
              <w:left w:w="150" w:type="dxa"/>
              <w:bottom w:w="135" w:type="dxa"/>
              <w:right w:w="150" w:type="dxa"/>
            </w:tcMar>
            <w:hideMark/>
          </w:tcPr>
          <w:p w14:paraId="5A03BCA8" w14:textId="77777777" w:rsidR="00D8360B" w:rsidRPr="00D8360B" w:rsidRDefault="00D8360B" w:rsidP="00D8360B">
            <w:pPr>
              <w:rPr>
                <w:rFonts w:ascii="Century" w:hAnsi="Century"/>
                <w:b/>
                <w:bCs/>
              </w:rPr>
            </w:pPr>
            <w:r w:rsidRPr="00D8360B">
              <w:rPr>
                <w:rFonts w:ascii="Century" w:hAnsi="Century"/>
                <w:b/>
                <w:bCs/>
              </w:rPr>
              <w:t>Highest household education</w:t>
            </w:r>
          </w:p>
        </w:tc>
        <w:tc>
          <w:tcPr>
            <w:tcW w:w="0" w:type="auto"/>
            <w:tcMar>
              <w:top w:w="135" w:type="dxa"/>
              <w:left w:w="150" w:type="dxa"/>
              <w:bottom w:w="135" w:type="dxa"/>
              <w:right w:w="150" w:type="dxa"/>
            </w:tcMar>
            <w:hideMark/>
          </w:tcPr>
          <w:p w14:paraId="5C69611B"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51BF2E1C" w14:textId="77777777" w:rsidR="00D8360B" w:rsidRPr="00D8360B" w:rsidRDefault="00D8360B" w:rsidP="00D8360B">
            <w:pPr>
              <w:rPr>
                <w:rFonts w:ascii="Century" w:hAnsi="Century"/>
                <w:b/>
                <w:bCs/>
              </w:rPr>
            </w:pPr>
          </w:p>
        </w:tc>
      </w:tr>
      <w:tr w:rsidR="00D8360B" w:rsidRPr="00D8360B" w14:paraId="60B2ED5E" w14:textId="77777777">
        <w:trPr>
          <w:tblCellSpacing w:w="15" w:type="dxa"/>
        </w:trPr>
        <w:tc>
          <w:tcPr>
            <w:tcW w:w="0" w:type="auto"/>
            <w:tcMar>
              <w:top w:w="135" w:type="dxa"/>
              <w:left w:w="150" w:type="dxa"/>
              <w:bottom w:w="135" w:type="dxa"/>
              <w:right w:w="150" w:type="dxa"/>
            </w:tcMar>
            <w:hideMark/>
          </w:tcPr>
          <w:p w14:paraId="216A987C" w14:textId="77777777" w:rsidR="00D8360B" w:rsidRPr="00D8360B" w:rsidRDefault="00D8360B" w:rsidP="00D8360B">
            <w:pPr>
              <w:rPr>
                <w:rFonts w:ascii="Century" w:hAnsi="Century"/>
                <w:b/>
                <w:bCs/>
              </w:rPr>
            </w:pPr>
            <w:r w:rsidRPr="00D8360B">
              <w:rPr>
                <w:rFonts w:ascii="Century" w:hAnsi="Century"/>
                <w:b/>
                <w:bCs/>
              </w:rPr>
              <w:t>Secondary schooling level (mandatory)</w:t>
            </w:r>
          </w:p>
        </w:tc>
        <w:tc>
          <w:tcPr>
            <w:tcW w:w="0" w:type="auto"/>
            <w:tcMar>
              <w:top w:w="135" w:type="dxa"/>
              <w:left w:w="150" w:type="dxa"/>
              <w:bottom w:w="135" w:type="dxa"/>
              <w:right w:w="150" w:type="dxa"/>
            </w:tcMar>
            <w:hideMark/>
          </w:tcPr>
          <w:p w14:paraId="116887DE" w14:textId="77777777" w:rsidR="00D8360B" w:rsidRPr="00D8360B" w:rsidRDefault="00D8360B" w:rsidP="00D8360B">
            <w:pPr>
              <w:rPr>
                <w:rFonts w:ascii="Century" w:hAnsi="Century"/>
                <w:b/>
                <w:bCs/>
              </w:rPr>
            </w:pPr>
            <w:r w:rsidRPr="00D8360B">
              <w:rPr>
                <w:rFonts w:ascii="Century" w:hAnsi="Century"/>
                <w:b/>
                <w:bCs/>
              </w:rPr>
              <w:t>13</w:t>
            </w:r>
            <w:r w:rsidRPr="00D8360B">
              <w:rPr>
                <w:rFonts w:ascii="Times New Roman" w:hAnsi="Times New Roman" w:cs="Times New Roman"/>
                <w:b/>
                <w:bCs/>
              </w:rPr>
              <w:t> </w:t>
            </w:r>
            <w:r w:rsidRPr="00D8360B">
              <w:rPr>
                <w:rFonts w:ascii="Century" w:hAnsi="Century"/>
                <w:b/>
                <w:bCs/>
              </w:rPr>
              <w:t>012 (7.0)</w:t>
            </w:r>
          </w:p>
        </w:tc>
        <w:tc>
          <w:tcPr>
            <w:tcW w:w="0" w:type="auto"/>
            <w:tcMar>
              <w:top w:w="135" w:type="dxa"/>
              <w:left w:w="150" w:type="dxa"/>
              <w:bottom w:w="135" w:type="dxa"/>
              <w:right w:w="150" w:type="dxa"/>
            </w:tcMar>
            <w:hideMark/>
          </w:tcPr>
          <w:p w14:paraId="723119AD" w14:textId="77777777" w:rsidR="00D8360B" w:rsidRPr="00D8360B" w:rsidRDefault="00D8360B" w:rsidP="00D8360B">
            <w:pPr>
              <w:rPr>
                <w:rFonts w:ascii="Century" w:hAnsi="Century"/>
                <w:b/>
                <w:bCs/>
              </w:rPr>
            </w:pPr>
            <w:r w:rsidRPr="00D8360B">
              <w:rPr>
                <w:rFonts w:ascii="Century" w:hAnsi="Century"/>
                <w:b/>
                <w:bCs/>
              </w:rPr>
              <w:t>118</w:t>
            </w:r>
            <w:r w:rsidRPr="00D8360B">
              <w:rPr>
                <w:rFonts w:ascii="Times New Roman" w:hAnsi="Times New Roman" w:cs="Times New Roman"/>
                <w:b/>
                <w:bCs/>
              </w:rPr>
              <w:t> </w:t>
            </w:r>
            <w:r w:rsidRPr="00D8360B">
              <w:rPr>
                <w:rFonts w:ascii="Century" w:hAnsi="Century"/>
                <w:b/>
                <w:bCs/>
              </w:rPr>
              <w:t>258 (5.2)</w:t>
            </w:r>
          </w:p>
        </w:tc>
      </w:tr>
      <w:tr w:rsidR="00D8360B" w:rsidRPr="00D8360B" w14:paraId="765054AB" w14:textId="77777777">
        <w:trPr>
          <w:tblCellSpacing w:w="15" w:type="dxa"/>
        </w:trPr>
        <w:tc>
          <w:tcPr>
            <w:tcW w:w="0" w:type="auto"/>
            <w:tcMar>
              <w:top w:w="135" w:type="dxa"/>
              <w:left w:w="150" w:type="dxa"/>
              <w:bottom w:w="135" w:type="dxa"/>
              <w:right w:w="150" w:type="dxa"/>
            </w:tcMar>
            <w:hideMark/>
          </w:tcPr>
          <w:p w14:paraId="4B49222A" w14:textId="77777777" w:rsidR="00D8360B" w:rsidRPr="00D8360B" w:rsidRDefault="00D8360B" w:rsidP="00D8360B">
            <w:pPr>
              <w:rPr>
                <w:rFonts w:ascii="Century" w:hAnsi="Century"/>
                <w:b/>
                <w:bCs/>
              </w:rPr>
            </w:pPr>
            <w:r w:rsidRPr="00D8360B">
              <w:rPr>
                <w:rFonts w:ascii="Century" w:hAnsi="Century"/>
                <w:b/>
                <w:bCs/>
              </w:rPr>
              <w:t>Upper secondary level</w:t>
            </w:r>
          </w:p>
        </w:tc>
        <w:tc>
          <w:tcPr>
            <w:tcW w:w="0" w:type="auto"/>
            <w:tcMar>
              <w:top w:w="135" w:type="dxa"/>
              <w:left w:w="150" w:type="dxa"/>
              <w:bottom w:w="135" w:type="dxa"/>
              <w:right w:w="150" w:type="dxa"/>
            </w:tcMar>
            <w:hideMark/>
          </w:tcPr>
          <w:p w14:paraId="4FB07821" w14:textId="77777777" w:rsidR="00D8360B" w:rsidRPr="00D8360B" w:rsidRDefault="00D8360B" w:rsidP="00D8360B">
            <w:pPr>
              <w:rPr>
                <w:rFonts w:ascii="Century" w:hAnsi="Century"/>
                <w:b/>
                <w:bCs/>
              </w:rPr>
            </w:pPr>
            <w:r w:rsidRPr="00D8360B">
              <w:rPr>
                <w:rFonts w:ascii="Century" w:hAnsi="Century"/>
                <w:b/>
                <w:bCs/>
              </w:rPr>
              <w:t>82</w:t>
            </w:r>
            <w:r w:rsidRPr="00D8360B">
              <w:rPr>
                <w:rFonts w:ascii="Times New Roman" w:hAnsi="Times New Roman" w:cs="Times New Roman"/>
                <w:b/>
                <w:bCs/>
              </w:rPr>
              <w:t> </w:t>
            </w:r>
            <w:r w:rsidRPr="00D8360B">
              <w:rPr>
                <w:rFonts w:ascii="Century" w:hAnsi="Century"/>
                <w:b/>
                <w:bCs/>
              </w:rPr>
              <w:t>504 (44.4)</w:t>
            </w:r>
          </w:p>
        </w:tc>
        <w:tc>
          <w:tcPr>
            <w:tcW w:w="0" w:type="auto"/>
            <w:tcMar>
              <w:top w:w="135" w:type="dxa"/>
              <w:left w:w="150" w:type="dxa"/>
              <w:bottom w:w="135" w:type="dxa"/>
              <w:right w:w="150" w:type="dxa"/>
            </w:tcMar>
            <w:hideMark/>
          </w:tcPr>
          <w:p w14:paraId="3FFD5FC8" w14:textId="77777777" w:rsidR="00D8360B" w:rsidRPr="00D8360B" w:rsidRDefault="00D8360B" w:rsidP="00D8360B">
            <w:pPr>
              <w:rPr>
                <w:rFonts w:ascii="Century" w:hAnsi="Century"/>
                <w:b/>
                <w:bCs/>
              </w:rPr>
            </w:pPr>
            <w:r w:rsidRPr="00D8360B">
              <w:rPr>
                <w:rFonts w:ascii="Century" w:hAnsi="Century"/>
                <w:b/>
                <w:bCs/>
              </w:rPr>
              <w:t>902</w:t>
            </w:r>
            <w:r w:rsidRPr="00D8360B">
              <w:rPr>
                <w:rFonts w:ascii="Times New Roman" w:hAnsi="Times New Roman" w:cs="Times New Roman"/>
                <w:b/>
                <w:bCs/>
              </w:rPr>
              <w:t> </w:t>
            </w:r>
            <w:r w:rsidRPr="00D8360B">
              <w:rPr>
                <w:rFonts w:ascii="Century" w:hAnsi="Century"/>
                <w:b/>
                <w:bCs/>
              </w:rPr>
              <w:t>251 (39.3)</w:t>
            </w:r>
          </w:p>
        </w:tc>
      </w:tr>
      <w:tr w:rsidR="00D8360B" w:rsidRPr="00D8360B" w14:paraId="070D7438" w14:textId="77777777">
        <w:trPr>
          <w:tblCellSpacing w:w="15" w:type="dxa"/>
        </w:trPr>
        <w:tc>
          <w:tcPr>
            <w:tcW w:w="0" w:type="auto"/>
            <w:tcMar>
              <w:top w:w="135" w:type="dxa"/>
              <w:left w:w="150" w:type="dxa"/>
              <w:bottom w:w="135" w:type="dxa"/>
              <w:right w:w="150" w:type="dxa"/>
            </w:tcMar>
            <w:hideMark/>
          </w:tcPr>
          <w:p w14:paraId="02CD1C3C" w14:textId="77777777" w:rsidR="00D8360B" w:rsidRPr="00D8360B" w:rsidRDefault="00D8360B" w:rsidP="00D8360B">
            <w:pPr>
              <w:rPr>
                <w:rFonts w:ascii="Century" w:hAnsi="Century"/>
                <w:b/>
                <w:bCs/>
              </w:rPr>
            </w:pPr>
            <w:r w:rsidRPr="00D8360B">
              <w:rPr>
                <w:rFonts w:ascii="Century" w:hAnsi="Century"/>
                <w:b/>
                <w:bCs/>
              </w:rPr>
              <w:lastRenderedPageBreak/>
              <w:t>University level</w:t>
            </w:r>
          </w:p>
        </w:tc>
        <w:tc>
          <w:tcPr>
            <w:tcW w:w="0" w:type="auto"/>
            <w:tcMar>
              <w:top w:w="135" w:type="dxa"/>
              <w:left w:w="150" w:type="dxa"/>
              <w:bottom w:w="135" w:type="dxa"/>
              <w:right w:w="150" w:type="dxa"/>
            </w:tcMar>
            <w:hideMark/>
          </w:tcPr>
          <w:p w14:paraId="11C0E3DF" w14:textId="77777777" w:rsidR="00D8360B" w:rsidRPr="00D8360B" w:rsidRDefault="00D8360B" w:rsidP="00D8360B">
            <w:pPr>
              <w:rPr>
                <w:rFonts w:ascii="Century" w:hAnsi="Century"/>
                <w:b/>
                <w:bCs/>
              </w:rPr>
            </w:pPr>
            <w:r w:rsidRPr="00D8360B">
              <w:rPr>
                <w:rFonts w:ascii="Century" w:hAnsi="Century"/>
                <w:b/>
                <w:bCs/>
              </w:rPr>
              <w:t>90</w:t>
            </w:r>
            <w:r w:rsidRPr="00D8360B">
              <w:rPr>
                <w:rFonts w:ascii="Times New Roman" w:hAnsi="Times New Roman" w:cs="Times New Roman"/>
                <w:b/>
                <w:bCs/>
              </w:rPr>
              <w:t> </w:t>
            </w:r>
            <w:r w:rsidRPr="00D8360B">
              <w:rPr>
                <w:rFonts w:ascii="Century" w:hAnsi="Century"/>
                <w:b/>
                <w:bCs/>
              </w:rPr>
              <w:t>393 (48.6)</w:t>
            </w:r>
          </w:p>
        </w:tc>
        <w:tc>
          <w:tcPr>
            <w:tcW w:w="0" w:type="auto"/>
            <w:tcMar>
              <w:top w:w="135" w:type="dxa"/>
              <w:left w:w="150" w:type="dxa"/>
              <w:bottom w:w="135" w:type="dxa"/>
              <w:right w:w="150" w:type="dxa"/>
            </w:tcMar>
            <w:hideMark/>
          </w:tcPr>
          <w:p w14:paraId="2FF28CB9"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274</w:t>
            </w:r>
            <w:r w:rsidRPr="00D8360B">
              <w:rPr>
                <w:rFonts w:ascii="Times New Roman" w:hAnsi="Times New Roman" w:cs="Times New Roman"/>
                <w:b/>
                <w:bCs/>
              </w:rPr>
              <w:t> </w:t>
            </w:r>
            <w:r w:rsidRPr="00D8360B">
              <w:rPr>
                <w:rFonts w:ascii="Century" w:hAnsi="Century"/>
                <w:b/>
                <w:bCs/>
              </w:rPr>
              <w:t>379 (55.5)</w:t>
            </w:r>
          </w:p>
        </w:tc>
      </w:tr>
      <w:tr w:rsidR="00D8360B" w:rsidRPr="00D8360B" w14:paraId="1AD3D7F5" w14:textId="77777777">
        <w:trPr>
          <w:tblCellSpacing w:w="15" w:type="dxa"/>
        </w:trPr>
        <w:tc>
          <w:tcPr>
            <w:tcW w:w="0" w:type="auto"/>
            <w:tcMar>
              <w:top w:w="135" w:type="dxa"/>
              <w:left w:w="150" w:type="dxa"/>
              <w:bottom w:w="135" w:type="dxa"/>
              <w:right w:w="150" w:type="dxa"/>
            </w:tcMar>
            <w:hideMark/>
          </w:tcPr>
          <w:p w14:paraId="2A30481C" w14:textId="77777777" w:rsidR="00D8360B" w:rsidRPr="00D8360B" w:rsidRDefault="00D8360B" w:rsidP="00D8360B">
            <w:pPr>
              <w:rPr>
                <w:rFonts w:ascii="Century" w:hAnsi="Century"/>
                <w:b/>
                <w:bCs/>
              </w:rPr>
            </w:pPr>
            <w:r w:rsidRPr="00D8360B">
              <w:rPr>
                <w:rFonts w:ascii="Century" w:hAnsi="Century"/>
                <w:b/>
                <w:bCs/>
              </w:rPr>
              <w:t>Household disposable income, quintile</w:t>
            </w:r>
          </w:p>
        </w:tc>
        <w:tc>
          <w:tcPr>
            <w:tcW w:w="0" w:type="auto"/>
            <w:tcMar>
              <w:top w:w="135" w:type="dxa"/>
              <w:left w:w="150" w:type="dxa"/>
              <w:bottom w:w="135" w:type="dxa"/>
              <w:right w:w="150" w:type="dxa"/>
            </w:tcMar>
            <w:hideMark/>
          </w:tcPr>
          <w:p w14:paraId="194B23C1"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2A764D3" w14:textId="77777777" w:rsidR="00D8360B" w:rsidRPr="00D8360B" w:rsidRDefault="00D8360B" w:rsidP="00D8360B">
            <w:pPr>
              <w:rPr>
                <w:rFonts w:ascii="Century" w:hAnsi="Century"/>
                <w:b/>
                <w:bCs/>
              </w:rPr>
            </w:pPr>
          </w:p>
        </w:tc>
      </w:tr>
      <w:tr w:rsidR="00D8360B" w:rsidRPr="00D8360B" w14:paraId="5365AB05" w14:textId="77777777">
        <w:trPr>
          <w:tblCellSpacing w:w="15" w:type="dxa"/>
        </w:trPr>
        <w:tc>
          <w:tcPr>
            <w:tcW w:w="0" w:type="auto"/>
            <w:tcMar>
              <w:top w:w="135" w:type="dxa"/>
              <w:left w:w="150" w:type="dxa"/>
              <w:bottom w:w="135" w:type="dxa"/>
              <w:right w:w="150" w:type="dxa"/>
            </w:tcMar>
            <w:hideMark/>
          </w:tcPr>
          <w:p w14:paraId="4C109BA8" w14:textId="77777777" w:rsidR="00D8360B" w:rsidRPr="00D8360B" w:rsidRDefault="00D8360B" w:rsidP="00D8360B">
            <w:pPr>
              <w:rPr>
                <w:rFonts w:ascii="Century" w:hAnsi="Century"/>
                <w:b/>
                <w:bCs/>
              </w:rPr>
            </w:pPr>
            <w:r w:rsidRPr="00D8360B">
              <w:rPr>
                <w:rFonts w:ascii="Century" w:hAnsi="Century"/>
                <w:b/>
                <w:bCs/>
              </w:rPr>
              <w:t>Q1 (lowest)</w:t>
            </w:r>
          </w:p>
        </w:tc>
        <w:tc>
          <w:tcPr>
            <w:tcW w:w="0" w:type="auto"/>
            <w:tcMar>
              <w:top w:w="135" w:type="dxa"/>
              <w:left w:w="150" w:type="dxa"/>
              <w:bottom w:w="135" w:type="dxa"/>
              <w:right w:w="150" w:type="dxa"/>
            </w:tcMar>
            <w:hideMark/>
          </w:tcPr>
          <w:p w14:paraId="34306B13" w14:textId="77777777" w:rsidR="00D8360B" w:rsidRPr="00D8360B" w:rsidRDefault="00D8360B" w:rsidP="00D8360B">
            <w:pPr>
              <w:rPr>
                <w:rFonts w:ascii="Century" w:hAnsi="Century"/>
                <w:b/>
                <w:bCs/>
              </w:rPr>
            </w:pPr>
            <w:r w:rsidRPr="00D8360B">
              <w:rPr>
                <w:rFonts w:ascii="Century" w:hAnsi="Century"/>
                <w:b/>
                <w:bCs/>
              </w:rPr>
              <w:t>36</w:t>
            </w:r>
            <w:r w:rsidRPr="00D8360B">
              <w:rPr>
                <w:rFonts w:ascii="Times New Roman" w:hAnsi="Times New Roman" w:cs="Times New Roman"/>
                <w:b/>
                <w:bCs/>
              </w:rPr>
              <w:t> </w:t>
            </w:r>
            <w:r w:rsidRPr="00D8360B">
              <w:rPr>
                <w:rFonts w:ascii="Century" w:hAnsi="Century"/>
                <w:b/>
                <w:bCs/>
              </w:rPr>
              <w:t>593 (19.7)</w:t>
            </w:r>
          </w:p>
        </w:tc>
        <w:tc>
          <w:tcPr>
            <w:tcW w:w="0" w:type="auto"/>
            <w:tcMar>
              <w:top w:w="135" w:type="dxa"/>
              <w:left w:w="150" w:type="dxa"/>
              <w:bottom w:w="135" w:type="dxa"/>
              <w:right w:w="150" w:type="dxa"/>
            </w:tcMar>
            <w:hideMark/>
          </w:tcPr>
          <w:p w14:paraId="40889916" w14:textId="77777777" w:rsidR="00D8360B" w:rsidRPr="00D8360B" w:rsidRDefault="00D8360B" w:rsidP="00D8360B">
            <w:pPr>
              <w:rPr>
                <w:rFonts w:ascii="Century" w:hAnsi="Century"/>
                <w:b/>
                <w:bCs/>
              </w:rPr>
            </w:pPr>
            <w:r w:rsidRPr="00D8360B">
              <w:rPr>
                <w:rFonts w:ascii="Century" w:hAnsi="Century"/>
                <w:b/>
                <w:bCs/>
              </w:rPr>
              <w:t>390</w:t>
            </w:r>
            <w:r w:rsidRPr="00D8360B">
              <w:rPr>
                <w:rFonts w:ascii="Times New Roman" w:hAnsi="Times New Roman" w:cs="Times New Roman"/>
                <w:b/>
                <w:bCs/>
              </w:rPr>
              <w:t> </w:t>
            </w:r>
            <w:r w:rsidRPr="00D8360B">
              <w:rPr>
                <w:rFonts w:ascii="Century" w:hAnsi="Century"/>
                <w:b/>
                <w:bCs/>
              </w:rPr>
              <w:t>856 (17.0)</w:t>
            </w:r>
          </w:p>
        </w:tc>
      </w:tr>
      <w:tr w:rsidR="00D8360B" w:rsidRPr="00D8360B" w14:paraId="6B21C679" w14:textId="77777777">
        <w:trPr>
          <w:tblCellSpacing w:w="15" w:type="dxa"/>
        </w:trPr>
        <w:tc>
          <w:tcPr>
            <w:tcW w:w="0" w:type="auto"/>
            <w:tcMar>
              <w:top w:w="135" w:type="dxa"/>
              <w:left w:w="150" w:type="dxa"/>
              <w:bottom w:w="135" w:type="dxa"/>
              <w:right w:w="150" w:type="dxa"/>
            </w:tcMar>
            <w:hideMark/>
          </w:tcPr>
          <w:p w14:paraId="7E5ECA56" w14:textId="77777777" w:rsidR="00D8360B" w:rsidRPr="00D8360B" w:rsidRDefault="00D8360B" w:rsidP="00D8360B">
            <w:pPr>
              <w:rPr>
                <w:rFonts w:ascii="Century" w:hAnsi="Century"/>
                <w:b/>
                <w:bCs/>
              </w:rPr>
            </w:pPr>
            <w:r w:rsidRPr="00D8360B">
              <w:rPr>
                <w:rFonts w:ascii="Century" w:hAnsi="Century"/>
                <w:b/>
                <w:bCs/>
              </w:rPr>
              <w:t>Q2</w:t>
            </w:r>
          </w:p>
        </w:tc>
        <w:tc>
          <w:tcPr>
            <w:tcW w:w="0" w:type="auto"/>
            <w:tcMar>
              <w:top w:w="135" w:type="dxa"/>
              <w:left w:w="150" w:type="dxa"/>
              <w:bottom w:w="135" w:type="dxa"/>
              <w:right w:w="150" w:type="dxa"/>
            </w:tcMar>
            <w:hideMark/>
          </w:tcPr>
          <w:p w14:paraId="1585382F" w14:textId="77777777" w:rsidR="00D8360B" w:rsidRPr="00D8360B" w:rsidRDefault="00D8360B" w:rsidP="00D8360B">
            <w:pPr>
              <w:rPr>
                <w:rFonts w:ascii="Century" w:hAnsi="Century"/>
                <w:b/>
                <w:bCs/>
              </w:rPr>
            </w:pPr>
            <w:r w:rsidRPr="00D8360B">
              <w:rPr>
                <w:rFonts w:ascii="Century" w:hAnsi="Century"/>
                <w:b/>
                <w:bCs/>
              </w:rPr>
              <w:t>40</w:t>
            </w:r>
            <w:r w:rsidRPr="00D8360B">
              <w:rPr>
                <w:rFonts w:ascii="Times New Roman" w:hAnsi="Times New Roman" w:cs="Times New Roman"/>
                <w:b/>
                <w:bCs/>
              </w:rPr>
              <w:t> </w:t>
            </w:r>
            <w:r w:rsidRPr="00D8360B">
              <w:rPr>
                <w:rFonts w:ascii="Century" w:hAnsi="Century"/>
                <w:b/>
                <w:bCs/>
              </w:rPr>
              <w:t>902 (22.0)</w:t>
            </w:r>
          </w:p>
        </w:tc>
        <w:tc>
          <w:tcPr>
            <w:tcW w:w="0" w:type="auto"/>
            <w:tcMar>
              <w:top w:w="135" w:type="dxa"/>
              <w:left w:w="150" w:type="dxa"/>
              <w:bottom w:w="135" w:type="dxa"/>
              <w:right w:w="150" w:type="dxa"/>
            </w:tcMar>
            <w:hideMark/>
          </w:tcPr>
          <w:p w14:paraId="32C92F21" w14:textId="77777777" w:rsidR="00D8360B" w:rsidRPr="00D8360B" w:rsidRDefault="00D8360B" w:rsidP="00D8360B">
            <w:pPr>
              <w:rPr>
                <w:rFonts w:ascii="Century" w:hAnsi="Century"/>
                <w:b/>
                <w:bCs/>
              </w:rPr>
            </w:pPr>
            <w:r w:rsidRPr="00D8360B">
              <w:rPr>
                <w:rFonts w:ascii="Century" w:hAnsi="Century"/>
                <w:b/>
                <w:bCs/>
              </w:rPr>
              <w:t>440</w:t>
            </w:r>
            <w:r w:rsidRPr="00D8360B">
              <w:rPr>
                <w:rFonts w:ascii="Times New Roman" w:hAnsi="Times New Roman" w:cs="Times New Roman"/>
                <w:b/>
                <w:bCs/>
              </w:rPr>
              <w:t> </w:t>
            </w:r>
            <w:r w:rsidRPr="00D8360B">
              <w:rPr>
                <w:rFonts w:ascii="Century" w:hAnsi="Century"/>
                <w:b/>
                <w:bCs/>
              </w:rPr>
              <w:t>275 (19.2)</w:t>
            </w:r>
          </w:p>
        </w:tc>
      </w:tr>
      <w:tr w:rsidR="00D8360B" w:rsidRPr="00D8360B" w14:paraId="603784BE" w14:textId="77777777">
        <w:trPr>
          <w:tblCellSpacing w:w="15" w:type="dxa"/>
        </w:trPr>
        <w:tc>
          <w:tcPr>
            <w:tcW w:w="0" w:type="auto"/>
            <w:tcMar>
              <w:top w:w="135" w:type="dxa"/>
              <w:left w:w="150" w:type="dxa"/>
              <w:bottom w:w="135" w:type="dxa"/>
              <w:right w:w="150" w:type="dxa"/>
            </w:tcMar>
            <w:hideMark/>
          </w:tcPr>
          <w:p w14:paraId="09C806B9" w14:textId="77777777" w:rsidR="00D8360B" w:rsidRPr="00D8360B" w:rsidRDefault="00D8360B" w:rsidP="00D8360B">
            <w:pPr>
              <w:rPr>
                <w:rFonts w:ascii="Century" w:hAnsi="Century"/>
                <w:b/>
                <w:bCs/>
              </w:rPr>
            </w:pPr>
            <w:r w:rsidRPr="00D8360B">
              <w:rPr>
                <w:rFonts w:ascii="Century" w:hAnsi="Century"/>
                <w:b/>
                <w:bCs/>
              </w:rPr>
              <w:t>Q3</w:t>
            </w:r>
          </w:p>
        </w:tc>
        <w:tc>
          <w:tcPr>
            <w:tcW w:w="0" w:type="auto"/>
            <w:tcMar>
              <w:top w:w="135" w:type="dxa"/>
              <w:left w:w="150" w:type="dxa"/>
              <w:bottom w:w="135" w:type="dxa"/>
              <w:right w:w="150" w:type="dxa"/>
            </w:tcMar>
            <w:hideMark/>
          </w:tcPr>
          <w:p w14:paraId="59B696EF" w14:textId="77777777" w:rsidR="00D8360B" w:rsidRPr="00D8360B" w:rsidRDefault="00D8360B" w:rsidP="00D8360B">
            <w:pPr>
              <w:rPr>
                <w:rFonts w:ascii="Century" w:hAnsi="Century"/>
                <w:b/>
                <w:bCs/>
              </w:rPr>
            </w:pPr>
            <w:r w:rsidRPr="00D8360B">
              <w:rPr>
                <w:rFonts w:ascii="Century" w:hAnsi="Century"/>
                <w:b/>
                <w:bCs/>
              </w:rPr>
              <w:t>38</w:t>
            </w:r>
            <w:r w:rsidRPr="00D8360B">
              <w:rPr>
                <w:rFonts w:ascii="Times New Roman" w:hAnsi="Times New Roman" w:cs="Times New Roman"/>
                <w:b/>
                <w:bCs/>
              </w:rPr>
              <w:t> </w:t>
            </w:r>
            <w:r w:rsidRPr="00D8360B">
              <w:rPr>
                <w:rFonts w:ascii="Century" w:hAnsi="Century"/>
                <w:b/>
                <w:bCs/>
              </w:rPr>
              <w:t>982 (21.0)</w:t>
            </w:r>
          </w:p>
        </w:tc>
        <w:tc>
          <w:tcPr>
            <w:tcW w:w="0" w:type="auto"/>
            <w:tcMar>
              <w:top w:w="135" w:type="dxa"/>
              <w:left w:w="150" w:type="dxa"/>
              <w:bottom w:w="135" w:type="dxa"/>
              <w:right w:w="150" w:type="dxa"/>
            </w:tcMar>
            <w:hideMark/>
          </w:tcPr>
          <w:p w14:paraId="4CC943B6" w14:textId="77777777" w:rsidR="00D8360B" w:rsidRPr="00D8360B" w:rsidRDefault="00D8360B" w:rsidP="00D8360B">
            <w:pPr>
              <w:rPr>
                <w:rFonts w:ascii="Century" w:hAnsi="Century"/>
                <w:b/>
                <w:bCs/>
              </w:rPr>
            </w:pPr>
            <w:r w:rsidRPr="00D8360B">
              <w:rPr>
                <w:rFonts w:ascii="Century" w:hAnsi="Century"/>
                <w:b/>
                <w:bCs/>
              </w:rPr>
              <w:t>469</w:t>
            </w:r>
            <w:r w:rsidRPr="00D8360B">
              <w:rPr>
                <w:rFonts w:ascii="Times New Roman" w:hAnsi="Times New Roman" w:cs="Times New Roman"/>
                <w:b/>
                <w:bCs/>
              </w:rPr>
              <w:t> </w:t>
            </w:r>
            <w:r w:rsidRPr="00D8360B">
              <w:rPr>
                <w:rFonts w:ascii="Century" w:hAnsi="Century"/>
                <w:b/>
                <w:bCs/>
              </w:rPr>
              <w:t>553 (20.5)</w:t>
            </w:r>
          </w:p>
        </w:tc>
      </w:tr>
      <w:tr w:rsidR="00D8360B" w:rsidRPr="00D8360B" w14:paraId="1333CB9E" w14:textId="77777777">
        <w:trPr>
          <w:tblCellSpacing w:w="15" w:type="dxa"/>
        </w:trPr>
        <w:tc>
          <w:tcPr>
            <w:tcW w:w="0" w:type="auto"/>
            <w:tcMar>
              <w:top w:w="135" w:type="dxa"/>
              <w:left w:w="150" w:type="dxa"/>
              <w:bottom w:w="135" w:type="dxa"/>
              <w:right w:w="150" w:type="dxa"/>
            </w:tcMar>
            <w:hideMark/>
          </w:tcPr>
          <w:p w14:paraId="4CEC4EE1" w14:textId="77777777" w:rsidR="00D8360B" w:rsidRPr="00D8360B" w:rsidRDefault="00D8360B" w:rsidP="00D8360B">
            <w:pPr>
              <w:rPr>
                <w:rFonts w:ascii="Century" w:hAnsi="Century"/>
                <w:b/>
                <w:bCs/>
              </w:rPr>
            </w:pPr>
            <w:r w:rsidRPr="00D8360B">
              <w:rPr>
                <w:rFonts w:ascii="Century" w:hAnsi="Century"/>
                <w:b/>
                <w:bCs/>
              </w:rPr>
              <w:t>Q4</w:t>
            </w:r>
          </w:p>
        </w:tc>
        <w:tc>
          <w:tcPr>
            <w:tcW w:w="0" w:type="auto"/>
            <w:tcMar>
              <w:top w:w="135" w:type="dxa"/>
              <w:left w:w="150" w:type="dxa"/>
              <w:bottom w:w="135" w:type="dxa"/>
              <w:right w:w="150" w:type="dxa"/>
            </w:tcMar>
            <w:hideMark/>
          </w:tcPr>
          <w:p w14:paraId="209AF01F" w14:textId="77777777" w:rsidR="00D8360B" w:rsidRPr="00D8360B" w:rsidRDefault="00D8360B" w:rsidP="00D8360B">
            <w:pPr>
              <w:rPr>
                <w:rFonts w:ascii="Century" w:hAnsi="Century"/>
                <w:b/>
                <w:bCs/>
              </w:rPr>
            </w:pPr>
            <w:r w:rsidRPr="00D8360B">
              <w:rPr>
                <w:rFonts w:ascii="Century" w:hAnsi="Century"/>
                <w:b/>
                <w:bCs/>
              </w:rPr>
              <w:t>37</w:t>
            </w:r>
            <w:r w:rsidRPr="00D8360B">
              <w:rPr>
                <w:rFonts w:ascii="Times New Roman" w:hAnsi="Times New Roman" w:cs="Times New Roman"/>
                <w:b/>
                <w:bCs/>
              </w:rPr>
              <w:t> </w:t>
            </w:r>
            <w:r w:rsidRPr="00D8360B">
              <w:rPr>
                <w:rFonts w:ascii="Century" w:hAnsi="Century"/>
                <w:b/>
                <w:bCs/>
              </w:rPr>
              <w:t>225 (20.0)</w:t>
            </w:r>
          </w:p>
        </w:tc>
        <w:tc>
          <w:tcPr>
            <w:tcW w:w="0" w:type="auto"/>
            <w:tcMar>
              <w:top w:w="135" w:type="dxa"/>
              <w:left w:w="150" w:type="dxa"/>
              <w:bottom w:w="135" w:type="dxa"/>
              <w:right w:w="150" w:type="dxa"/>
            </w:tcMar>
            <w:hideMark/>
          </w:tcPr>
          <w:p w14:paraId="72FA9BB1" w14:textId="77777777" w:rsidR="00D8360B" w:rsidRPr="00D8360B" w:rsidRDefault="00D8360B" w:rsidP="00D8360B">
            <w:pPr>
              <w:rPr>
                <w:rFonts w:ascii="Century" w:hAnsi="Century"/>
                <w:b/>
                <w:bCs/>
              </w:rPr>
            </w:pPr>
            <w:r w:rsidRPr="00D8360B">
              <w:rPr>
                <w:rFonts w:ascii="Century" w:hAnsi="Century"/>
                <w:b/>
                <w:bCs/>
              </w:rPr>
              <w:t>486</w:t>
            </w:r>
            <w:r w:rsidRPr="00D8360B">
              <w:rPr>
                <w:rFonts w:ascii="Times New Roman" w:hAnsi="Times New Roman" w:cs="Times New Roman"/>
                <w:b/>
                <w:bCs/>
              </w:rPr>
              <w:t> </w:t>
            </w:r>
            <w:r w:rsidRPr="00D8360B">
              <w:rPr>
                <w:rFonts w:ascii="Century" w:hAnsi="Century"/>
                <w:b/>
                <w:bCs/>
              </w:rPr>
              <w:t>196 (21.2)</w:t>
            </w:r>
          </w:p>
        </w:tc>
      </w:tr>
      <w:tr w:rsidR="00D8360B" w:rsidRPr="00D8360B" w14:paraId="4989C782" w14:textId="77777777">
        <w:trPr>
          <w:tblCellSpacing w:w="15" w:type="dxa"/>
        </w:trPr>
        <w:tc>
          <w:tcPr>
            <w:tcW w:w="0" w:type="auto"/>
            <w:tcMar>
              <w:top w:w="135" w:type="dxa"/>
              <w:left w:w="150" w:type="dxa"/>
              <w:bottom w:w="135" w:type="dxa"/>
              <w:right w:w="150" w:type="dxa"/>
            </w:tcMar>
            <w:hideMark/>
          </w:tcPr>
          <w:p w14:paraId="451718AE" w14:textId="77777777" w:rsidR="00D8360B" w:rsidRPr="00D8360B" w:rsidRDefault="00D8360B" w:rsidP="00D8360B">
            <w:pPr>
              <w:rPr>
                <w:rFonts w:ascii="Century" w:hAnsi="Century"/>
                <w:b/>
                <w:bCs/>
              </w:rPr>
            </w:pPr>
            <w:r w:rsidRPr="00D8360B">
              <w:rPr>
                <w:rFonts w:ascii="Century" w:hAnsi="Century"/>
                <w:b/>
                <w:bCs/>
              </w:rPr>
              <w:t>Q5 (highest)</w:t>
            </w:r>
          </w:p>
        </w:tc>
        <w:tc>
          <w:tcPr>
            <w:tcW w:w="0" w:type="auto"/>
            <w:tcMar>
              <w:top w:w="135" w:type="dxa"/>
              <w:left w:w="150" w:type="dxa"/>
              <w:bottom w:w="135" w:type="dxa"/>
              <w:right w:w="150" w:type="dxa"/>
            </w:tcMar>
            <w:hideMark/>
          </w:tcPr>
          <w:p w14:paraId="221AB277" w14:textId="77777777" w:rsidR="00D8360B" w:rsidRPr="00D8360B" w:rsidRDefault="00D8360B" w:rsidP="00D8360B">
            <w:pPr>
              <w:rPr>
                <w:rFonts w:ascii="Century" w:hAnsi="Century"/>
                <w:b/>
                <w:bCs/>
              </w:rPr>
            </w:pPr>
            <w:r w:rsidRPr="00D8360B">
              <w:rPr>
                <w:rFonts w:ascii="Century" w:hAnsi="Century"/>
                <w:b/>
                <w:bCs/>
              </w:rPr>
              <w:t>32</w:t>
            </w:r>
            <w:r w:rsidRPr="00D8360B">
              <w:rPr>
                <w:rFonts w:ascii="Times New Roman" w:hAnsi="Times New Roman" w:cs="Times New Roman"/>
                <w:b/>
                <w:bCs/>
              </w:rPr>
              <w:t> </w:t>
            </w:r>
            <w:r w:rsidRPr="00D8360B">
              <w:rPr>
                <w:rFonts w:ascii="Century" w:hAnsi="Century"/>
                <w:b/>
                <w:bCs/>
              </w:rPr>
              <w:t>207 (17.3)</w:t>
            </w:r>
          </w:p>
        </w:tc>
        <w:tc>
          <w:tcPr>
            <w:tcW w:w="0" w:type="auto"/>
            <w:tcMar>
              <w:top w:w="135" w:type="dxa"/>
              <w:left w:w="150" w:type="dxa"/>
              <w:bottom w:w="135" w:type="dxa"/>
              <w:right w:w="150" w:type="dxa"/>
            </w:tcMar>
            <w:hideMark/>
          </w:tcPr>
          <w:p w14:paraId="753D3E3E" w14:textId="77777777" w:rsidR="00D8360B" w:rsidRPr="00D8360B" w:rsidRDefault="00D8360B" w:rsidP="00D8360B">
            <w:pPr>
              <w:rPr>
                <w:rFonts w:ascii="Century" w:hAnsi="Century"/>
                <w:b/>
                <w:bCs/>
              </w:rPr>
            </w:pPr>
            <w:r w:rsidRPr="00D8360B">
              <w:rPr>
                <w:rFonts w:ascii="Century" w:hAnsi="Century"/>
                <w:b/>
                <w:bCs/>
              </w:rPr>
              <w:t>508</w:t>
            </w:r>
            <w:r w:rsidRPr="00D8360B">
              <w:rPr>
                <w:rFonts w:ascii="Times New Roman" w:hAnsi="Times New Roman" w:cs="Times New Roman"/>
                <w:b/>
                <w:bCs/>
              </w:rPr>
              <w:t> </w:t>
            </w:r>
            <w:r w:rsidRPr="00D8360B">
              <w:rPr>
                <w:rFonts w:ascii="Century" w:hAnsi="Century"/>
                <w:b/>
                <w:bCs/>
              </w:rPr>
              <w:t>008 (22.1)</w:t>
            </w:r>
          </w:p>
        </w:tc>
      </w:tr>
      <w:tr w:rsidR="00D8360B" w:rsidRPr="00D8360B" w14:paraId="51CB122A" w14:textId="77777777">
        <w:trPr>
          <w:tblCellSpacing w:w="15" w:type="dxa"/>
        </w:trPr>
        <w:tc>
          <w:tcPr>
            <w:tcW w:w="0" w:type="auto"/>
            <w:tcMar>
              <w:top w:w="135" w:type="dxa"/>
              <w:left w:w="150" w:type="dxa"/>
              <w:bottom w:w="135" w:type="dxa"/>
              <w:right w:w="150" w:type="dxa"/>
            </w:tcMar>
            <w:hideMark/>
          </w:tcPr>
          <w:p w14:paraId="45B7B126" w14:textId="77777777" w:rsidR="00D8360B" w:rsidRPr="00D8360B" w:rsidRDefault="00D8360B" w:rsidP="00D8360B">
            <w:pPr>
              <w:rPr>
                <w:rFonts w:ascii="Century" w:hAnsi="Century"/>
                <w:b/>
                <w:bCs/>
              </w:rPr>
            </w:pPr>
            <w:r w:rsidRPr="00D8360B">
              <w:rPr>
                <w:rFonts w:ascii="Century" w:hAnsi="Century"/>
                <w:b/>
                <w:bCs/>
              </w:rPr>
              <w:t>Residential region</w:t>
            </w:r>
          </w:p>
        </w:tc>
        <w:tc>
          <w:tcPr>
            <w:tcW w:w="0" w:type="auto"/>
            <w:tcMar>
              <w:top w:w="135" w:type="dxa"/>
              <w:left w:w="150" w:type="dxa"/>
              <w:bottom w:w="135" w:type="dxa"/>
              <w:right w:w="150" w:type="dxa"/>
            </w:tcMar>
            <w:hideMark/>
          </w:tcPr>
          <w:p w14:paraId="3313E05D"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1C93164C" w14:textId="77777777" w:rsidR="00D8360B" w:rsidRPr="00D8360B" w:rsidRDefault="00D8360B" w:rsidP="00D8360B">
            <w:pPr>
              <w:rPr>
                <w:rFonts w:ascii="Century" w:hAnsi="Century"/>
                <w:b/>
                <w:bCs/>
              </w:rPr>
            </w:pPr>
          </w:p>
        </w:tc>
      </w:tr>
      <w:tr w:rsidR="00D8360B" w:rsidRPr="00D8360B" w14:paraId="57E15002" w14:textId="77777777">
        <w:trPr>
          <w:tblCellSpacing w:w="15" w:type="dxa"/>
        </w:trPr>
        <w:tc>
          <w:tcPr>
            <w:tcW w:w="0" w:type="auto"/>
            <w:tcMar>
              <w:top w:w="135" w:type="dxa"/>
              <w:left w:w="150" w:type="dxa"/>
              <w:bottom w:w="135" w:type="dxa"/>
              <w:right w:w="150" w:type="dxa"/>
            </w:tcMar>
            <w:hideMark/>
          </w:tcPr>
          <w:p w14:paraId="7684A3B4" w14:textId="77777777" w:rsidR="00D8360B" w:rsidRPr="00D8360B" w:rsidRDefault="00D8360B" w:rsidP="00D8360B">
            <w:pPr>
              <w:rPr>
                <w:rFonts w:ascii="Century" w:hAnsi="Century"/>
                <w:b/>
                <w:bCs/>
              </w:rPr>
            </w:pPr>
            <w:r w:rsidRPr="00D8360B">
              <w:rPr>
                <w:rFonts w:ascii="Century" w:hAnsi="Century"/>
                <w:b/>
                <w:bCs/>
              </w:rPr>
              <w:t>Middle Sweden</w:t>
            </w:r>
          </w:p>
        </w:tc>
        <w:tc>
          <w:tcPr>
            <w:tcW w:w="0" w:type="auto"/>
            <w:tcMar>
              <w:top w:w="135" w:type="dxa"/>
              <w:left w:w="150" w:type="dxa"/>
              <w:bottom w:w="135" w:type="dxa"/>
              <w:right w:w="150" w:type="dxa"/>
            </w:tcMar>
            <w:hideMark/>
          </w:tcPr>
          <w:p w14:paraId="59893769" w14:textId="77777777" w:rsidR="00D8360B" w:rsidRPr="00D8360B" w:rsidRDefault="00D8360B" w:rsidP="00D8360B">
            <w:pPr>
              <w:rPr>
                <w:rFonts w:ascii="Century" w:hAnsi="Century"/>
                <w:b/>
                <w:bCs/>
              </w:rPr>
            </w:pPr>
            <w:r w:rsidRPr="00D8360B">
              <w:rPr>
                <w:rFonts w:ascii="Century" w:hAnsi="Century"/>
                <w:b/>
                <w:bCs/>
              </w:rPr>
              <w:t>43</w:t>
            </w:r>
            <w:r w:rsidRPr="00D8360B">
              <w:rPr>
                <w:rFonts w:ascii="Times New Roman" w:hAnsi="Times New Roman" w:cs="Times New Roman"/>
                <w:b/>
                <w:bCs/>
              </w:rPr>
              <w:t> </w:t>
            </w:r>
            <w:r w:rsidRPr="00D8360B">
              <w:rPr>
                <w:rFonts w:ascii="Century" w:hAnsi="Century"/>
                <w:b/>
                <w:bCs/>
              </w:rPr>
              <w:t>664 (23.5)</w:t>
            </w:r>
          </w:p>
        </w:tc>
        <w:tc>
          <w:tcPr>
            <w:tcW w:w="0" w:type="auto"/>
            <w:tcMar>
              <w:top w:w="135" w:type="dxa"/>
              <w:left w:w="150" w:type="dxa"/>
              <w:bottom w:w="135" w:type="dxa"/>
              <w:right w:w="150" w:type="dxa"/>
            </w:tcMar>
            <w:hideMark/>
          </w:tcPr>
          <w:p w14:paraId="001F9D47" w14:textId="77777777" w:rsidR="00D8360B" w:rsidRPr="00D8360B" w:rsidRDefault="00D8360B" w:rsidP="00D8360B">
            <w:pPr>
              <w:rPr>
                <w:rFonts w:ascii="Century" w:hAnsi="Century"/>
                <w:b/>
                <w:bCs/>
              </w:rPr>
            </w:pPr>
            <w:r w:rsidRPr="00D8360B">
              <w:rPr>
                <w:rFonts w:ascii="Century" w:hAnsi="Century"/>
                <w:b/>
                <w:bCs/>
              </w:rPr>
              <w:t>441</w:t>
            </w:r>
            <w:r w:rsidRPr="00D8360B">
              <w:rPr>
                <w:rFonts w:ascii="Times New Roman" w:hAnsi="Times New Roman" w:cs="Times New Roman"/>
                <w:b/>
                <w:bCs/>
              </w:rPr>
              <w:t> </w:t>
            </w:r>
            <w:r w:rsidRPr="00D8360B">
              <w:rPr>
                <w:rFonts w:ascii="Century" w:hAnsi="Century"/>
                <w:b/>
                <w:bCs/>
              </w:rPr>
              <w:t>481 (19.2)</w:t>
            </w:r>
          </w:p>
        </w:tc>
      </w:tr>
      <w:tr w:rsidR="00D8360B" w:rsidRPr="00D8360B" w14:paraId="46A8860A" w14:textId="77777777">
        <w:trPr>
          <w:tblCellSpacing w:w="15" w:type="dxa"/>
        </w:trPr>
        <w:tc>
          <w:tcPr>
            <w:tcW w:w="0" w:type="auto"/>
            <w:tcMar>
              <w:top w:w="135" w:type="dxa"/>
              <w:left w:w="150" w:type="dxa"/>
              <w:bottom w:w="135" w:type="dxa"/>
              <w:right w:w="150" w:type="dxa"/>
            </w:tcMar>
            <w:hideMark/>
          </w:tcPr>
          <w:p w14:paraId="79C744CD" w14:textId="77777777" w:rsidR="00D8360B" w:rsidRPr="00D8360B" w:rsidRDefault="00D8360B" w:rsidP="00D8360B">
            <w:pPr>
              <w:rPr>
                <w:rFonts w:ascii="Century" w:hAnsi="Century"/>
                <w:b/>
                <w:bCs/>
              </w:rPr>
            </w:pPr>
            <w:r w:rsidRPr="00D8360B">
              <w:rPr>
                <w:rFonts w:ascii="Century" w:hAnsi="Century"/>
                <w:b/>
                <w:bCs/>
              </w:rPr>
              <w:t>Stockholm</w:t>
            </w:r>
          </w:p>
        </w:tc>
        <w:tc>
          <w:tcPr>
            <w:tcW w:w="0" w:type="auto"/>
            <w:tcMar>
              <w:top w:w="135" w:type="dxa"/>
              <w:left w:w="150" w:type="dxa"/>
              <w:bottom w:w="135" w:type="dxa"/>
              <w:right w:w="150" w:type="dxa"/>
            </w:tcMar>
            <w:hideMark/>
          </w:tcPr>
          <w:p w14:paraId="6CA76029" w14:textId="77777777" w:rsidR="00D8360B" w:rsidRPr="00D8360B" w:rsidRDefault="00D8360B" w:rsidP="00D8360B">
            <w:pPr>
              <w:rPr>
                <w:rFonts w:ascii="Century" w:hAnsi="Century"/>
                <w:b/>
                <w:bCs/>
              </w:rPr>
            </w:pPr>
            <w:r w:rsidRPr="00D8360B">
              <w:rPr>
                <w:rFonts w:ascii="Century" w:hAnsi="Century"/>
                <w:b/>
                <w:bCs/>
              </w:rPr>
              <w:t>37</w:t>
            </w:r>
            <w:r w:rsidRPr="00D8360B">
              <w:rPr>
                <w:rFonts w:ascii="Times New Roman" w:hAnsi="Times New Roman" w:cs="Times New Roman"/>
                <w:b/>
                <w:bCs/>
              </w:rPr>
              <w:t> </w:t>
            </w:r>
            <w:r w:rsidRPr="00D8360B">
              <w:rPr>
                <w:rFonts w:ascii="Century" w:hAnsi="Century"/>
                <w:b/>
                <w:bCs/>
              </w:rPr>
              <w:t>306 (20.1)</w:t>
            </w:r>
          </w:p>
        </w:tc>
        <w:tc>
          <w:tcPr>
            <w:tcW w:w="0" w:type="auto"/>
            <w:tcMar>
              <w:top w:w="135" w:type="dxa"/>
              <w:left w:w="150" w:type="dxa"/>
              <w:bottom w:w="135" w:type="dxa"/>
              <w:right w:w="150" w:type="dxa"/>
            </w:tcMar>
            <w:hideMark/>
          </w:tcPr>
          <w:p w14:paraId="6C20F01D" w14:textId="77777777" w:rsidR="00D8360B" w:rsidRPr="00D8360B" w:rsidRDefault="00D8360B" w:rsidP="00D8360B">
            <w:pPr>
              <w:rPr>
                <w:rFonts w:ascii="Century" w:hAnsi="Century"/>
                <w:b/>
                <w:bCs/>
              </w:rPr>
            </w:pPr>
            <w:r w:rsidRPr="00D8360B">
              <w:rPr>
                <w:rFonts w:ascii="Century" w:hAnsi="Century"/>
                <w:b/>
                <w:bCs/>
              </w:rPr>
              <w:t>585</w:t>
            </w:r>
            <w:r w:rsidRPr="00D8360B">
              <w:rPr>
                <w:rFonts w:ascii="Times New Roman" w:hAnsi="Times New Roman" w:cs="Times New Roman"/>
                <w:b/>
                <w:bCs/>
              </w:rPr>
              <w:t> </w:t>
            </w:r>
            <w:r w:rsidRPr="00D8360B">
              <w:rPr>
                <w:rFonts w:ascii="Century" w:hAnsi="Century"/>
                <w:b/>
                <w:bCs/>
              </w:rPr>
              <w:t>786 (25.5)</w:t>
            </w:r>
          </w:p>
        </w:tc>
      </w:tr>
      <w:tr w:rsidR="00D8360B" w:rsidRPr="00D8360B" w14:paraId="61BE02FE" w14:textId="77777777">
        <w:trPr>
          <w:tblCellSpacing w:w="15" w:type="dxa"/>
        </w:trPr>
        <w:tc>
          <w:tcPr>
            <w:tcW w:w="0" w:type="auto"/>
            <w:tcMar>
              <w:top w:w="135" w:type="dxa"/>
              <w:left w:w="150" w:type="dxa"/>
              <w:bottom w:w="135" w:type="dxa"/>
              <w:right w:w="150" w:type="dxa"/>
            </w:tcMar>
            <w:hideMark/>
          </w:tcPr>
          <w:p w14:paraId="4A2B1110" w14:textId="77777777" w:rsidR="00D8360B" w:rsidRPr="00D8360B" w:rsidRDefault="00D8360B" w:rsidP="00D8360B">
            <w:pPr>
              <w:rPr>
                <w:rFonts w:ascii="Century" w:hAnsi="Century"/>
                <w:b/>
                <w:bCs/>
              </w:rPr>
            </w:pPr>
            <w:r w:rsidRPr="00D8360B">
              <w:rPr>
                <w:rFonts w:ascii="Century" w:hAnsi="Century"/>
                <w:b/>
                <w:bCs/>
              </w:rPr>
              <w:t>West Sweden</w:t>
            </w:r>
          </w:p>
        </w:tc>
        <w:tc>
          <w:tcPr>
            <w:tcW w:w="0" w:type="auto"/>
            <w:tcMar>
              <w:top w:w="135" w:type="dxa"/>
              <w:left w:w="150" w:type="dxa"/>
              <w:bottom w:w="135" w:type="dxa"/>
              <w:right w:w="150" w:type="dxa"/>
            </w:tcMar>
            <w:hideMark/>
          </w:tcPr>
          <w:p w14:paraId="713A6E13" w14:textId="77777777" w:rsidR="00D8360B" w:rsidRPr="00D8360B" w:rsidRDefault="00D8360B" w:rsidP="00D8360B">
            <w:pPr>
              <w:rPr>
                <w:rFonts w:ascii="Century" w:hAnsi="Century"/>
                <w:b/>
                <w:bCs/>
              </w:rPr>
            </w:pPr>
            <w:r w:rsidRPr="00D8360B">
              <w:rPr>
                <w:rFonts w:ascii="Century" w:hAnsi="Century"/>
                <w:b/>
                <w:bCs/>
              </w:rPr>
              <w:t>34</w:t>
            </w:r>
            <w:r w:rsidRPr="00D8360B">
              <w:rPr>
                <w:rFonts w:ascii="Times New Roman" w:hAnsi="Times New Roman" w:cs="Times New Roman"/>
                <w:b/>
                <w:bCs/>
              </w:rPr>
              <w:t> </w:t>
            </w:r>
            <w:r w:rsidRPr="00D8360B">
              <w:rPr>
                <w:rFonts w:ascii="Century" w:hAnsi="Century"/>
                <w:b/>
                <w:bCs/>
              </w:rPr>
              <w:t>248 (18.4)</w:t>
            </w:r>
          </w:p>
        </w:tc>
        <w:tc>
          <w:tcPr>
            <w:tcW w:w="0" w:type="auto"/>
            <w:tcMar>
              <w:top w:w="135" w:type="dxa"/>
              <w:left w:w="150" w:type="dxa"/>
              <w:bottom w:w="135" w:type="dxa"/>
              <w:right w:w="150" w:type="dxa"/>
            </w:tcMar>
            <w:hideMark/>
          </w:tcPr>
          <w:p w14:paraId="699DB1E1" w14:textId="77777777" w:rsidR="00D8360B" w:rsidRPr="00D8360B" w:rsidRDefault="00D8360B" w:rsidP="00D8360B">
            <w:pPr>
              <w:rPr>
                <w:rFonts w:ascii="Century" w:hAnsi="Century"/>
                <w:b/>
                <w:bCs/>
              </w:rPr>
            </w:pPr>
            <w:r w:rsidRPr="00D8360B">
              <w:rPr>
                <w:rFonts w:ascii="Century" w:hAnsi="Century"/>
                <w:b/>
                <w:bCs/>
              </w:rPr>
              <w:t>465</w:t>
            </w:r>
            <w:r w:rsidRPr="00D8360B">
              <w:rPr>
                <w:rFonts w:ascii="Times New Roman" w:hAnsi="Times New Roman" w:cs="Times New Roman"/>
                <w:b/>
                <w:bCs/>
              </w:rPr>
              <w:t> </w:t>
            </w:r>
            <w:r w:rsidRPr="00D8360B">
              <w:rPr>
                <w:rFonts w:ascii="Century" w:hAnsi="Century"/>
                <w:b/>
                <w:bCs/>
              </w:rPr>
              <w:t>287 (20.3)</w:t>
            </w:r>
          </w:p>
        </w:tc>
      </w:tr>
      <w:tr w:rsidR="00D8360B" w:rsidRPr="00D8360B" w14:paraId="62BD6EDB" w14:textId="77777777">
        <w:trPr>
          <w:tblCellSpacing w:w="15" w:type="dxa"/>
        </w:trPr>
        <w:tc>
          <w:tcPr>
            <w:tcW w:w="0" w:type="auto"/>
            <w:tcMar>
              <w:top w:w="135" w:type="dxa"/>
              <w:left w:w="150" w:type="dxa"/>
              <w:bottom w:w="135" w:type="dxa"/>
              <w:right w:w="150" w:type="dxa"/>
            </w:tcMar>
            <w:hideMark/>
          </w:tcPr>
          <w:p w14:paraId="5185A696" w14:textId="77777777" w:rsidR="00D8360B" w:rsidRPr="00D8360B" w:rsidRDefault="00D8360B" w:rsidP="00D8360B">
            <w:pPr>
              <w:rPr>
                <w:rFonts w:ascii="Century" w:hAnsi="Century"/>
                <w:b/>
                <w:bCs/>
              </w:rPr>
            </w:pPr>
            <w:r w:rsidRPr="00D8360B">
              <w:rPr>
                <w:rFonts w:ascii="Century" w:hAnsi="Century"/>
                <w:b/>
                <w:bCs/>
              </w:rPr>
              <w:t>Southern Sweden</w:t>
            </w:r>
          </w:p>
        </w:tc>
        <w:tc>
          <w:tcPr>
            <w:tcW w:w="0" w:type="auto"/>
            <w:tcMar>
              <w:top w:w="135" w:type="dxa"/>
              <w:left w:w="150" w:type="dxa"/>
              <w:bottom w:w="135" w:type="dxa"/>
              <w:right w:w="150" w:type="dxa"/>
            </w:tcMar>
            <w:hideMark/>
          </w:tcPr>
          <w:p w14:paraId="0F5499F1" w14:textId="77777777" w:rsidR="00D8360B" w:rsidRPr="00D8360B" w:rsidRDefault="00D8360B" w:rsidP="00D8360B">
            <w:pPr>
              <w:rPr>
                <w:rFonts w:ascii="Century" w:hAnsi="Century"/>
                <w:b/>
                <w:bCs/>
              </w:rPr>
            </w:pPr>
            <w:r w:rsidRPr="00D8360B">
              <w:rPr>
                <w:rFonts w:ascii="Century" w:hAnsi="Century"/>
                <w:b/>
                <w:bCs/>
              </w:rPr>
              <w:t>30</w:t>
            </w:r>
            <w:r w:rsidRPr="00D8360B">
              <w:rPr>
                <w:rFonts w:ascii="Times New Roman" w:hAnsi="Times New Roman" w:cs="Times New Roman"/>
                <w:b/>
                <w:bCs/>
              </w:rPr>
              <w:t> </w:t>
            </w:r>
            <w:r w:rsidRPr="00D8360B">
              <w:rPr>
                <w:rFonts w:ascii="Century" w:hAnsi="Century"/>
                <w:b/>
                <w:bCs/>
              </w:rPr>
              <w:t>601 (16.5)</w:t>
            </w:r>
          </w:p>
        </w:tc>
        <w:tc>
          <w:tcPr>
            <w:tcW w:w="0" w:type="auto"/>
            <w:tcMar>
              <w:top w:w="135" w:type="dxa"/>
              <w:left w:w="150" w:type="dxa"/>
              <w:bottom w:w="135" w:type="dxa"/>
              <w:right w:w="150" w:type="dxa"/>
            </w:tcMar>
            <w:hideMark/>
          </w:tcPr>
          <w:p w14:paraId="3BA27709" w14:textId="77777777" w:rsidR="00D8360B" w:rsidRPr="00D8360B" w:rsidRDefault="00D8360B" w:rsidP="00D8360B">
            <w:pPr>
              <w:rPr>
                <w:rFonts w:ascii="Century" w:hAnsi="Century"/>
                <w:b/>
                <w:bCs/>
              </w:rPr>
            </w:pPr>
            <w:r w:rsidRPr="00D8360B">
              <w:rPr>
                <w:rFonts w:ascii="Century" w:hAnsi="Century"/>
                <w:b/>
                <w:bCs/>
              </w:rPr>
              <w:t>377</w:t>
            </w:r>
            <w:r w:rsidRPr="00D8360B">
              <w:rPr>
                <w:rFonts w:ascii="Times New Roman" w:hAnsi="Times New Roman" w:cs="Times New Roman"/>
                <w:b/>
                <w:bCs/>
              </w:rPr>
              <w:t> </w:t>
            </w:r>
            <w:r w:rsidRPr="00D8360B">
              <w:rPr>
                <w:rFonts w:ascii="Century" w:hAnsi="Century"/>
                <w:b/>
                <w:bCs/>
              </w:rPr>
              <w:t>450 (16.4)</w:t>
            </w:r>
          </w:p>
        </w:tc>
      </w:tr>
      <w:tr w:rsidR="00D8360B" w:rsidRPr="00D8360B" w14:paraId="2810E140" w14:textId="77777777">
        <w:trPr>
          <w:tblCellSpacing w:w="15" w:type="dxa"/>
        </w:trPr>
        <w:tc>
          <w:tcPr>
            <w:tcW w:w="0" w:type="auto"/>
            <w:tcMar>
              <w:top w:w="135" w:type="dxa"/>
              <w:left w:w="150" w:type="dxa"/>
              <w:bottom w:w="135" w:type="dxa"/>
              <w:right w:w="150" w:type="dxa"/>
            </w:tcMar>
            <w:hideMark/>
          </w:tcPr>
          <w:p w14:paraId="1852B88E" w14:textId="77777777" w:rsidR="00D8360B" w:rsidRPr="00D8360B" w:rsidRDefault="00D8360B" w:rsidP="00D8360B">
            <w:pPr>
              <w:rPr>
                <w:rFonts w:ascii="Century" w:hAnsi="Century"/>
                <w:b/>
                <w:bCs/>
              </w:rPr>
            </w:pPr>
            <w:r w:rsidRPr="00D8360B">
              <w:rPr>
                <w:rFonts w:ascii="Century" w:hAnsi="Century"/>
                <w:b/>
                <w:bCs/>
              </w:rPr>
              <w:t>Southeast Sweden</w:t>
            </w:r>
          </w:p>
        </w:tc>
        <w:tc>
          <w:tcPr>
            <w:tcW w:w="0" w:type="auto"/>
            <w:tcMar>
              <w:top w:w="135" w:type="dxa"/>
              <w:left w:w="150" w:type="dxa"/>
              <w:bottom w:w="135" w:type="dxa"/>
              <w:right w:w="150" w:type="dxa"/>
            </w:tcMar>
            <w:hideMark/>
          </w:tcPr>
          <w:p w14:paraId="387ECFC4" w14:textId="77777777" w:rsidR="00D8360B" w:rsidRPr="00D8360B" w:rsidRDefault="00D8360B" w:rsidP="00D8360B">
            <w:pPr>
              <w:rPr>
                <w:rFonts w:ascii="Century" w:hAnsi="Century"/>
                <w:b/>
                <w:bCs/>
              </w:rPr>
            </w:pPr>
            <w:r w:rsidRPr="00D8360B">
              <w:rPr>
                <w:rFonts w:ascii="Century" w:hAnsi="Century"/>
                <w:b/>
                <w:bCs/>
              </w:rPr>
              <w:t>22</w:t>
            </w:r>
            <w:r w:rsidRPr="00D8360B">
              <w:rPr>
                <w:rFonts w:ascii="Times New Roman" w:hAnsi="Times New Roman" w:cs="Times New Roman"/>
                <w:b/>
                <w:bCs/>
              </w:rPr>
              <w:t> </w:t>
            </w:r>
            <w:r w:rsidRPr="00D8360B">
              <w:rPr>
                <w:rFonts w:ascii="Century" w:hAnsi="Century"/>
                <w:b/>
                <w:bCs/>
              </w:rPr>
              <w:t>856 (12.3)</w:t>
            </w:r>
          </w:p>
        </w:tc>
        <w:tc>
          <w:tcPr>
            <w:tcW w:w="0" w:type="auto"/>
            <w:tcMar>
              <w:top w:w="135" w:type="dxa"/>
              <w:left w:w="150" w:type="dxa"/>
              <w:bottom w:w="135" w:type="dxa"/>
              <w:right w:w="150" w:type="dxa"/>
            </w:tcMar>
            <w:hideMark/>
          </w:tcPr>
          <w:p w14:paraId="73F5642C" w14:textId="77777777" w:rsidR="00D8360B" w:rsidRPr="00D8360B" w:rsidRDefault="00D8360B" w:rsidP="00D8360B">
            <w:pPr>
              <w:rPr>
                <w:rFonts w:ascii="Century" w:hAnsi="Century"/>
                <w:b/>
                <w:bCs/>
              </w:rPr>
            </w:pPr>
            <w:r w:rsidRPr="00D8360B">
              <w:rPr>
                <w:rFonts w:ascii="Century" w:hAnsi="Century"/>
                <w:b/>
                <w:bCs/>
              </w:rPr>
              <w:t>230</w:t>
            </w:r>
            <w:r w:rsidRPr="00D8360B">
              <w:rPr>
                <w:rFonts w:ascii="Times New Roman" w:hAnsi="Times New Roman" w:cs="Times New Roman"/>
                <w:b/>
                <w:bCs/>
              </w:rPr>
              <w:t> </w:t>
            </w:r>
            <w:r w:rsidRPr="00D8360B">
              <w:rPr>
                <w:rFonts w:ascii="Century" w:hAnsi="Century"/>
                <w:b/>
                <w:bCs/>
              </w:rPr>
              <w:t>727 (10.1)</w:t>
            </w:r>
          </w:p>
        </w:tc>
      </w:tr>
      <w:tr w:rsidR="00D8360B" w:rsidRPr="00D8360B" w14:paraId="7EBDEE36" w14:textId="77777777">
        <w:trPr>
          <w:tblCellSpacing w:w="15" w:type="dxa"/>
        </w:trPr>
        <w:tc>
          <w:tcPr>
            <w:tcW w:w="0" w:type="auto"/>
            <w:tcMar>
              <w:top w:w="135" w:type="dxa"/>
              <w:left w:w="150" w:type="dxa"/>
              <w:bottom w:w="135" w:type="dxa"/>
              <w:right w:w="150" w:type="dxa"/>
            </w:tcMar>
            <w:hideMark/>
          </w:tcPr>
          <w:p w14:paraId="2A9E1211" w14:textId="77777777" w:rsidR="00D8360B" w:rsidRPr="00D8360B" w:rsidRDefault="00D8360B" w:rsidP="00D8360B">
            <w:pPr>
              <w:rPr>
                <w:rFonts w:ascii="Century" w:hAnsi="Century"/>
                <w:b/>
                <w:bCs/>
              </w:rPr>
            </w:pPr>
            <w:r w:rsidRPr="00D8360B">
              <w:rPr>
                <w:rFonts w:ascii="Century" w:hAnsi="Century"/>
                <w:b/>
                <w:bCs/>
              </w:rPr>
              <w:lastRenderedPageBreak/>
              <w:t>Northern Sweden</w:t>
            </w:r>
          </w:p>
        </w:tc>
        <w:tc>
          <w:tcPr>
            <w:tcW w:w="0" w:type="auto"/>
            <w:tcMar>
              <w:top w:w="135" w:type="dxa"/>
              <w:left w:w="150" w:type="dxa"/>
              <w:bottom w:w="135" w:type="dxa"/>
              <w:right w:w="150" w:type="dxa"/>
            </w:tcMar>
            <w:hideMark/>
          </w:tcPr>
          <w:p w14:paraId="0D27EA66" w14:textId="77777777" w:rsidR="00D8360B" w:rsidRPr="00D8360B" w:rsidRDefault="00D8360B" w:rsidP="00D8360B">
            <w:pPr>
              <w:rPr>
                <w:rFonts w:ascii="Century" w:hAnsi="Century"/>
                <w:b/>
                <w:bCs/>
              </w:rPr>
            </w:pPr>
            <w:r w:rsidRPr="00D8360B">
              <w:rPr>
                <w:rFonts w:ascii="Century" w:hAnsi="Century"/>
                <w:b/>
                <w:bCs/>
              </w:rPr>
              <w:t>17</w:t>
            </w:r>
            <w:r w:rsidRPr="00D8360B">
              <w:rPr>
                <w:rFonts w:ascii="Times New Roman" w:hAnsi="Times New Roman" w:cs="Times New Roman"/>
                <w:b/>
                <w:bCs/>
              </w:rPr>
              <w:t> </w:t>
            </w:r>
            <w:r w:rsidRPr="00D8360B">
              <w:rPr>
                <w:rFonts w:ascii="Century" w:hAnsi="Century"/>
                <w:b/>
                <w:bCs/>
              </w:rPr>
              <w:t>234 (9.3)</w:t>
            </w:r>
          </w:p>
        </w:tc>
        <w:tc>
          <w:tcPr>
            <w:tcW w:w="0" w:type="auto"/>
            <w:tcMar>
              <w:top w:w="135" w:type="dxa"/>
              <w:left w:w="150" w:type="dxa"/>
              <w:bottom w:w="135" w:type="dxa"/>
              <w:right w:w="150" w:type="dxa"/>
            </w:tcMar>
            <w:hideMark/>
          </w:tcPr>
          <w:p w14:paraId="4F5804D3" w14:textId="77777777" w:rsidR="00D8360B" w:rsidRPr="00D8360B" w:rsidRDefault="00D8360B" w:rsidP="00D8360B">
            <w:pPr>
              <w:rPr>
                <w:rFonts w:ascii="Century" w:hAnsi="Century"/>
                <w:b/>
                <w:bCs/>
              </w:rPr>
            </w:pPr>
            <w:r w:rsidRPr="00D8360B">
              <w:rPr>
                <w:rFonts w:ascii="Century" w:hAnsi="Century"/>
                <w:b/>
                <w:bCs/>
              </w:rPr>
              <w:t>194</w:t>
            </w:r>
            <w:r w:rsidRPr="00D8360B">
              <w:rPr>
                <w:rFonts w:ascii="Times New Roman" w:hAnsi="Times New Roman" w:cs="Times New Roman"/>
                <w:b/>
                <w:bCs/>
              </w:rPr>
              <w:t> </w:t>
            </w:r>
            <w:r w:rsidRPr="00D8360B">
              <w:rPr>
                <w:rFonts w:ascii="Century" w:hAnsi="Century"/>
                <w:b/>
                <w:bCs/>
              </w:rPr>
              <w:t>157 (8.5)</w:t>
            </w:r>
          </w:p>
        </w:tc>
      </w:tr>
      <w:tr w:rsidR="00D8360B" w:rsidRPr="00D8360B" w14:paraId="2902D6F2" w14:textId="77777777">
        <w:trPr>
          <w:tblCellSpacing w:w="15" w:type="dxa"/>
        </w:trPr>
        <w:tc>
          <w:tcPr>
            <w:tcW w:w="0" w:type="auto"/>
            <w:tcMar>
              <w:top w:w="135" w:type="dxa"/>
              <w:left w:w="150" w:type="dxa"/>
              <w:bottom w:w="135" w:type="dxa"/>
              <w:right w:w="150" w:type="dxa"/>
            </w:tcMar>
            <w:hideMark/>
          </w:tcPr>
          <w:p w14:paraId="57688C78" w14:textId="77777777" w:rsidR="00D8360B" w:rsidRPr="00D8360B" w:rsidRDefault="00D8360B" w:rsidP="00D8360B">
            <w:pPr>
              <w:rPr>
                <w:rFonts w:ascii="Century" w:hAnsi="Century"/>
                <w:b/>
                <w:bCs/>
              </w:rPr>
            </w:pPr>
            <w:r w:rsidRPr="00D8360B">
              <w:rPr>
                <w:rFonts w:ascii="Century" w:hAnsi="Century"/>
                <w:b/>
                <w:bCs/>
              </w:rPr>
              <w:t>Parental cohabitation at delivery</w:t>
            </w:r>
          </w:p>
        </w:tc>
        <w:tc>
          <w:tcPr>
            <w:tcW w:w="0" w:type="auto"/>
            <w:tcMar>
              <w:top w:w="135" w:type="dxa"/>
              <w:left w:w="150" w:type="dxa"/>
              <w:bottom w:w="135" w:type="dxa"/>
              <w:right w:w="150" w:type="dxa"/>
            </w:tcMar>
            <w:hideMark/>
          </w:tcPr>
          <w:p w14:paraId="60E1C55D"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505D5E98" w14:textId="77777777" w:rsidR="00D8360B" w:rsidRPr="00D8360B" w:rsidRDefault="00D8360B" w:rsidP="00D8360B">
            <w:pPr>
              <w:rPr>
                <w:rFonts w:ascii="Century" w:hAnsi="Century"/>
                <w:b/>
                <w:bCs/>
              </w:rPr>
            </w:pPr>
          </w:p>
        </w:tc>
      </w:tr>
      <w:tr w:rsidR="00D8360B" w:rsidRPr="00D8360B" w14:paraId="0845150C" w14:textId="77777777">
        <w:trPr>
          <w:tblCellSpacing w:w="15" w:type="dxa"/>
        </w:trPr>
        <w:tc>
          <w:tcPr>
            <w:tcW w:w="0" w:type="auto"/>
            <w:tcMar>
              <w:top w:w="135" w:type="dxa"/>
              <w:left w:w="150" w:type="dxa"/>
              <w:bottom w:w="135" w:type="dxa"/>
              <w:right w:w="150" w:type="dxa"/>
            </w:tcMar>
            <w:hideMark/>
          </w:tcPr>
          <w:p w14:paraId="6CFCC0B4" w14:textId="77777777" w:rsidR="00D8360B" w:rsidRPr="00D8360B" w:rsidRDefault="00D8360B" w:rsidP="00D8360B">
            <w:pPr>
              <w:rPr>
                <w:rFonts w:ascii="Century" w:hAnsi="Century"/>
                <w:b/>
                <w:bCs/>
              </w:rPr>
            </w:pPr>
            <w:r w:rsidRPr="00D8360B">
              <w:rPr>
                <w:rFonts w:ascii="Century" w:hAnsi="Century"/>
                <w:b/>
                <w:bCs/>
              </w:rPr>
              <w:t>Yes</w:t>
            </w:r>
          </w:p>
        </w:tc>
        <w:tc>
          <w:tcPr>
            <w:tcW w:w="0" w:type="auto"/>
            <w:tcMar>
              <w:top w:w="135" w:type="dxa"/>
              <w:left w:w="150" w:type="dxa"/>
              <w:bottom w:w="135" w:type="dxa"/>
              <w:right w:w="150" w:type="dxa"/>
            </w:tcMar>
            <w:hideMark/>
          </w:tcPr>
          <w:p w14:paraId="37799B79" w14:textId="77777777" w:rsidR="00D8360B" w:rsidRPr="00D8360B" w:rsidRDefault="00D8360B" w:rsidP="00D8360B">
            <w:pPr>
              <w:rPr>
                <w:rFonts w:ascii="Century" w:hAnsi="Century"/>
                <w:b/>
                <w:bCs/>
              </w:rPr>
            </w:pPr>
            <w:r w:rsidRPr="00D8360B">
              <w:rPr>
                <w:rFonts w:ascii="Century" w:hAnsi="Century"/>
                <w:b/>
                <w:bCs/>
              </w:rPr>
              <w:t>164</w:t>
            </w:r>
            <w:r w:rsidRPr="00D8360B">
              <w:rPr>
                <w:rFonts w:ascii="Times New Roman" w:hAnsi="Times New Roman" w:cs="Times New Roman"/>
                <w:b/>
                <w:bCs/>
              </w:rPr>
              <w:t> </w:t>
            </w:r>
            <w:r w:rsidRPr="00D8360B">
              <w:rPr>
                <w:rFonts w:ascii="Century" w:hAnsi="Century"/>
                <w:b/>
                <w:bCs/>
              </w:rPr>
              <w:t>750 (88.6)</w:t>
            </w:r>
          </w:p>
        </w:tc>
        <w:tc>
          <w:tcPr>
            <w:tcW w:w="0" w:type="auto"/>
            <w:tcMar>
              <w:top w:w="135" w:type="dxa"/>
              <w:left w:w="150" w:type="dxa"/>
              <w:bottom w:w="135" w:type="dxa"/>
              <w:right w:w="150" w:type="dxa"/>
            </w:tcMar>
            <w:hideMark/>
          </w:tcPr>
          <w:p w14:paraId="4F4E41F4" w14:textId="77777777" w:rsidR="00D8360B" w:rsidRPr="00D8360B" w:rsidRDefault="00D8360B" w:rsidP="00D8360B">
            <w:pPr>
              <w:rPr>
                <w:rFonts w:ascii="Century" w:hAnsi="Century"/>
                <w:b/>
                <w:bCs/>
              </w:rPr>
            </w:pPr>
            <w:r w:rsidRPr="00D8360B">
              <w:rPr>
                <w:rFonts w:ascii="Century" w:hAnsi="Century"/>
                <w:b/>
                <w:bCs/>
              </w:rPr>
              <w:t>2</w:t>
            </w:r>
            <w:r w:rsidRPr="00D8360B">
              <w:rPr>
                <w:rFonts w:ascii="Times New Roman" w:hAnsi="Times New Roman" w:cs="Times New Roman"/>
                <w:b/>
                <w:bCs/>
              </w:rPr>
              <w:t> </w:t>
            </w:r>
            <w:r w:rsidRPr="00D8360B">
              <w:rPr>
                <w:rFonts w:ascii="Century" w:hAnsi="Century"/>
                <w:b/>
                <w:bCs/>
              </w:rPr>
              <w:t>067</w:t>
            </w:r>
            <w:r w:rsidRPr="00D8360B">
              <w:rPr>
                <w:rFonts w:ascii="Times New Roman" w:hAnsi="Times New Roman" w:cs="Times New Roman"/>
                <w:b/>
                <w:bCs/>
              </w:rPr>
              <w:t> </w:t>
            </w:r>
            <w:r w:rsidRPr="00D8360B">
              <w:rPr>
                <w:rFonts w:ascii="Century" w:hAnsi="Century"/>
                <w:b/>
                <w:bCs/>
              </w:rPr>
              <w:t>690 (90.1)</w:t>
            </w:r>
          </w:p>
        </w:tc>
      </w:tr>
      <w:tr w:rsidR="00D8360B" w:rsidRPr="00D8360B" w14:paraId="0B4A2CE8" w14:textId="77777777">
        <w:trPr>
          <w:tblCellSpacing w:w="15" w:type="dxa"/>
        </w:trPr>
        <w:tc>
          <w:tcPr>
            <w:tcW w:w="0" w:type="auto"/>
            <w:tcMar>
              <w:top w:w="135" w:type="dxa"/>
              <w:left w:w="150" w:type="dxa"/>
              <w:bottom w:w="135" w:type="dxa"/>
              <w:right w:w="150" w:type="dxa"/>
            </w:tcMar>
            <w:hideMark/>
          </w:tcPr>
          <w:p w14:paraId="5D4513F2" w14:textId="77777777" w:rsidR="00D8360B" w:rsidRPr="00D8360B" w:rsidRDefault="00D8360B" w:rsidP="00D8360B">
            <w:pPr>
              <w:rPr>
                <w:rFonts w:ascii="Century" w:hAnsi="Century"/>
                <w:b/>
                <w:bCs/>
              </w:rPr>
            </w:pPr>
            <w:r w:rsidRPr="00D8360B">
              <w:rPr>
                <w:rFonts w:ascii="Century" w:hAnsi="Century"/>
                <w:b/>
                <w:bCs/>
              </w:rPr>
              <w:t>Parity</w:t>
            </w:r>
          </w:p>
        </w:tc>
        <w:tc>
          <w:tcPr>
            <w:tcW w:w="0" w:type="auto"/>
            <w:tcMar>
              <w:top w:w="135" w:type="dxa"/>
              <w:left w:w="150" w:type="dxa"/>
              <w:bottom w:w="135" w:type="dxa"/>
              <w:right w:w="150" w:type="dxa"/>
            </w:tcMar>
            <w:hideMark/>
          </w:tcPr>
          <w:p w14:paraId="3E1B19A9"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30B42DB4" w14:textId="77777777" w:rsidR="00D8360B" w:rsidRPr="00D8360B" w:rsidRDefault="00D8360B" w:rsidP="00D8360B">
            <w:pPr>
              <w:rPr>
                <w:rFonts w:ascii="Century" w:hAnsi="Century"/>
                <w:b/>
                <w:bCs/>
              </w:rPr>
            </w:pPr>
          </w:p>
        </w:tc>
      </w:tr>
      <w:tr w:rsidR="00D8360B" w:rsidRPr="00D8360B" w14:paraId="1835BA44" w14:textId="77777777">
        <w:trPr>
          <w:tblCellSpacing w:w="15" w:type="dxa"/>
        </w:trPr>
        <w:tc>
          <w:tcPr>
            <w:tcW w:w="0" w:type="auto"/>
            <w:tcMar>
              <w:top w:w="135" w:type="dxa"/>
              <w:left w:w="150" w:type="dxa"/>
              <w:bottom w:w="135" w:type="dxa"/>
              <w:right w:w="150" w:type="dxa"/>
            </w:tcMar>
            <w:hideMark/>
          </w:tcPr>
          <w:p w14:paraId="37A983F1" w14:textId="77777777" w:rsidR="00D8360B" w:rsidRPr="00D8360B" w:rsidRDefault="00D8360B" w:rsidP="00D8360B">
            <w:pPr>
              <w:rPr>
                <w:rFonts w:ascii="Century" w:hAnsi="Century"/>
                <w:b/>
                <w:bCs/>
              </w:rPr>
            </w:pPr>
            <w:r w:rsidRPr="00D8360B">
              <w:rPr>
                <w:rFonts w:ascii="Century" w:hAnsi="Century"/>
                <w:b/>
                <w:bCs/>
              </w:rPr>
              <w:t>Nulliparous</w:t>
            </w:r>
          </w:p>
        </w:tc>
        <w:tc>
          <w:tcPr>
            <w:tcW w:w="0" w:type="auto"/>
            <w:tcMar>
              <w:top w:w="135" w:type="dxa"/>
              <w:left w:w="150" w:type="dxa"/>
              <w:bottom w:w="135" w:type="dxa"/>
              <w:right w:w="150" w:type="dxa"/>
            </w:tcMar>
            <w:hideMark/>
          </w:tcPr>
          <w:p w14:paraId="7D378F36" w14:textId="77777777" w:rsidR="00D8360B" w:rsidRPr="00D8360B" w:rsidRDefault="00D8360B" w:rsidP="00D8360B">
            <w:pPr>
              <w:rPr>
                <w:rFonts w:ascii="Century" w:hAnsi="Century"/>
                <w:b/>
                <w:bCs/>
              </w:rPr>
            </w:pPr>
            <w:r w:rsidRPr="00D8360B">
              <w:rPr>
                <w:rFonts w:ascii="Century" w:hAnsi="Century"/>
                <w:b/>
                <w:bCs/>
              </w:rPr>
              <w:t>74</w:t>
            </w:r>
            <w:r w:rsidRPr="00D8360B">
              <w:rPr>
                <w:rFonts w:ascii="Times New Roman" w:hAnsi="Times New Roman" w:cs="Times New Roman"/>
                <w:b/>
                <w:bCs/>
              </w:rPr>
              <w:t> </w:t>
            </w:r>
            <w:r w:rsidRPr="00D8360B">
              <w:rPr>
                <w:rFonts w:ascii="Century" w:hAnsi="Century"/>
                <w:b/>
                <w:bCs/>
              </w:rPr>
              <w:t>902 (40.3)</w:t>
            </w:r>
          </w:p>
        </w:tc>
        <w:tc>
          <w:tcPr>
            <w:tcW w:w="0" w:type="auto"/>
            <w:tcMar>
              <w:top w:w="135" w:type="dxa"/>
              <w:left w:w="150" w:type="dxa"/>
              <w:bottom w:w="135" w:type="dxa"/>
              <w:right w:w="150" w:type="dxa"/>
            </w:tcMar>
            <w:hideMark/>
          </w:tcPr>
          <w:p w14:paraId="577E0294"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004</w:t>
            </w:r>
            <w:r w:rsidRPr="00D8360B">
              <w:rPr>
                <w:rFonts w:ascii="Times New Roman" w:hAnsi="Times New Roman" w:cs="Times New Roman"/>
                <w:b/>
                <w:bCs/>
              </w:rPr>
              <w:t> </w:t>
            </w:r>
            <w:r w:rsidRPr="00D8360B">
              <w:rPr>
                <w:rFonts w:ascii="Century" w:hAnsi="Century"/>
                <w:b/>
                <w:bCs/>
              </w:rPr>
              <w:t>830 (43.8)</w:t>
            </w:r>
          </w:p>
        </w:tc>
      </w:tr>
      <w:tr w:rsidR="00D8360B" w:rsidRPr="00D8360B" w14:paraId="046A4915" w14:textId="77777777">
        <w:trPr>
          <w:tblCellSpacing w:w="15" w:type="dxa"/>
        </w:trPr>
        <w:tc>
          <w:tcPr>
            <w:tcW w:w="0" w:type="auto"/>
            <w:tcMar>
              <w:top w:w="135" w:type="dxa"/>
              <w:left w:w="150" w:type="dxa"/>
              <w:bottom w:w="135" w:type="dxa"/>
              <w:right w:w="150" w:type="dxa"/>
            </w:tcMar>
            <w:hideMark/>
          </w:tcPr>
          <w:p w14:paraId="603775A7" w14:textId="77777777" w:rsidR="00D8360B" w:rsidRPr="00D8360B" w:rsidRDefault="00D8360B" w:rsidP="00D8360B">
            <w:pPr>
              <w:rPr>
                <w:rFonts w:ascii="Century" w:hAnsi="Century"/>
                <w:b/>
                <w:bCs/>
              </w:rPr>
            </w:pPr>
            <w:r w:rsidRPr="00D8360B">
              <w:rPr>
                <w:rFonts w:ascii="Century" w:hAnsi="Century"/>
                <w:b/>
                <w:bCs/>
              </w:rPr>
              <w:t>1</w:t>
            </w:r>
          </w:p>
        </w:tc>
        <w:tc>
          <w:tcPr>
            <w:tcW w:w="0" w:type="auto"/>
            <w:tcMar>
              <w:top w:w="135" w:type="dxa"/>
              <w:left w:w="150" w:type="dxa"/>
              <w:bottom w:w="135" w:type="dxa"/>
              <w:right w:w="150" w:type="dxa"/>
            </w:tcMar>
            <w:hideMark/>
          </w:tcPr>
          <w:p w14:paraId="4AA9754A" w14:textId="77777777" w:rsidR="00D8360B" w:rsidRPr="00D8360B" w:rsidRDefault="00D8360B" w:rsidP="00D8360B">
            <w:pPr>
              <w:rPr>
                <w:rFonts w:ascii="Century" w:hAnsi="Century"/>
                <w:b/>
                <w:bCs/>
              </w:rPr>
            </w:pPr>
            <w:r w:rsidRPr="00D8360B">
              <w:rPr>
                <w:rFonts w:ascii="Century" w:hAnsi="Century"/>
                <w:b/>
                <w:bCs/>
              </w:rPr>
              <w:t>64</w:t>
            </w:r>
            <w:r w:rsidRPr="00D8360B">
              <w:rPr>
                <w:rFonts w:ascii="Times New Roman" w:hAnsi="Times New Roman" w:cs="Times New Roman"/>
                <w:b/>
                <w:bCs/>
              </w:rPr>
              <w:t> </w:t>
            </w:r>
            <w:r w:rsidRPr="00D8360B">
              <w:rPr>
                <w:rFonts w:ascii="Century" w:hAnsi="Century"/>
                <w:b/>
                <w:bCs/>
              </w:rPr>
              <w:t>873 (34.9)</w:t>
            </w:r>
          </w:p>
        </w:tc>
        <w:tc>
          <w:tcPr>
            <w:tcW w:w="0" w:type="auto"/>
            <w:tcMar>
              <w:top w:w="135" w:type="dxa"/>
              <w:left w:w="150" w:type="dxa"/>
              <w:bottom w:w="135" w:type="dxa"/>
              <w:right w:w="150" w:type="dxa"/>
            </w:tcMar>
            <w:hideMark/>
          </w:tcPr>
          <w:p w14:paraId="620567C1" w14:textId="77777777" w:rsidR="00D8360B" w:rsidRPr="00D8360B" w:rsidRDefault="00D8360B" w:rsidP="00D8360B">
            <w:pPr>
              <w:rPr>
                <w:rFonts w:ascii="Century" w:hAnsi="Century"/>
                <w:b/>
                <w:bCs/>
              </w:rPr>
            </w:pPr>
            <w:r w:rsidRPr="00D8360B">
              <w:rPr>
                <w:rFonts w:ascii="Century" w:hAnsi="Century"/>
                <w:b/>
                <w:bCs/>
              </w:rPr>
              <w:t>844</w:t>
            </w:r>
            <w:r w:rsidRPr="00D8360B">
              <w:rPr>
                <w:rFonts w:ascii="Times New Roman" w:hAnsi="Times New Roman" w:cs="Times New Roman"/>
                <w:b/>
                <w:bCs/>
              </w:rPr>
              <w:t> </w:t>
            </w:r>
            <w:r w:rsidRPr="00D8360B">
              <w:rPr>
                <w:rFonts w:ascii="Century" w:hAnsi="Century"/>
                <w:b/>
                <w:bCs/>
              </w:rPr>
              <w:t>898 (36.8)</w:t>
            </w:r>
          </w:p>
        </w:tc>
      </w:tr>
      <w:tr w:rsidR="00D8360B" w:rsidRPr="00D8360B" w14:paraId="438A3697" w14:textId="77777777">
        <w:trPr>
          <w:tblCellSpacing w:w="15" w:type="dxa"/>
        </w:trPr>
        <w:tc>
          <w:tcPr>
            <w:tcW w:w="0" w:type="auto"/>
            <w:tcMar>
              <w:top w:w="135" w:type="dxa"/>
              <w:left w:w="150" w:type="dxa"/>
              <w:bottom w:w="135" w:type="dxa"/>
              <w:right w:w="150" w:type="dxa"/>
            </w:tcMar>
            <w:hideMark/>
          </w:tcPr>
          <w:p w14:paraId="7C8268AB" w14:textId="77777777" w:rsidR="00D8360B" w:rsidRPr="00D8360B" w:rsidRDefault="00D8360B" w:rsidP="00D8360B">
            <w:pPr>
              <w:rPr>
                <w:rFonts w:ascii="Century" w:hAnsi="Century"/>
                <w:b/>
                <w:bCs/>
              </w:rPr>
            </w:pPr>
            <w:r w:rsidRPr="00D8360B">
              <w:rPr>
                <w:rFonts w:ascii="Century" w:hAnsi="Century"/>
                <w:b/>
                <w:bCs/>
              </w:rPr>
              <w:t>2</w:t>
            </w:r>
          </w:p>
        </w:tc>
        <w:tc>
          <w:tcPr>
            <w:tcW w:w="0" w:type="auto"/>
            <w:tcMar>
              <w:top w:w="135" w:type="dxa"/>
              <w:left w:w="150" w:type="dxa"/>
              <w:bottom w:w="135" w:type="dxa"/>
              <w:right w:w="150" w:type="dxa"/>
            </w:tcMar>
            <w:hideMark/>
          </w:tcPr>
          <w:p w14:paraId="31F6513F" w14:textId="77777777" w:rsidR="00D8360B" w:rsidRPr="00D8360B" w:rsidRDefault="00D8360B" w:rsidP="00D8360B">
            <w:pPr>
              <w:rPr>
                <w:rFonts w:ascii="Century" w:hAnsi="Century"/>
                <w:b/>
                <w:bCs/>
              </w:rPr>
            </w:pPr>
            <w:r w:rsidRPr="00D8360B">
              <w:rPr>
                <w:rFonts w:ascii="Century" w:hAnsi="Century"/>
                <w:b/>
                <w:bCs/>
              </w:rPr>
              <w:t>29</w:t>
            </w:r>
            <w:r w:rsidRPr="00D8360B">
              <w:rPr>
                <w:rFonts w:ascii="Times New Roman" w:hAnsi="Times New Roman" w:cs="Times New Roman"/>
                <w:b/>
                <w:bCs/>
              </w:rPr>
              <w:t> </w:t>
            </w:r>
            <w:r w:rsidRPr="00D8360B">
              <w:rPr>
                <w:rFonts w:ascii="Century" w:hAnsi="Century"/>
                <w:b/>
                <w:bCs/>
              </w:rPr>
              <w:t>544 (15.9)</w:t>
            </w:r>
          </w:p>
        </w:tc>
        <w:tc>
          <w:tcPr>
            <w:tcW w:w="0" w:type="auto"/>
            <w:tcMar>
              <w:top w:w="135" w:type="dxa"/>
              <w:left w:w="150" w:type="dxa"/>
              <w:bottom w:w="135" w:type="dxa"/>
              <w:right w:w="150" w:type="dxa"/>
            </w:tcMar>
            <w:hideMark/>
          </w:tcPr>
          <w:p w14:paraId="5197B1BB" w14:textId="77777777" w:rsidR="00D8360B" w:rsidRPr="00D8360B" w:rsidRDefault="00D8360B" w:rsidP="00D8360B">
            <w:pPr>
              <w:rPr>
                <w:rFonts w:ascii="Century" w:hAnsi="Century"/>
                <w:b/>
                <w:bCs/>
              </w:rPr>
            </w:pPr>
            <w:r w:rsidRPr="00D8360B">
              <w:rPr>
                <w:rFonts w:ascii="Century" w:hAnsi="Century"/>
                <w:b/>
                <w:bCs/>
              </w:rPr>
              <w:t>310</w:t>
            </w:r>
            <w:r w:rsidRPr="00D8360B">
              <w:rPr>
                <w:rFonts w:ascii="Times New Roman" w:hAnsi="Times New Roman" w:cs="Times New Roman"/>
                <w:b/>
                <w:bCs/>
              </w:rPr>
              <w:t> </w:t>
            </w:r>
            <w:r w:rsidRPr="00D8360B">
              <w:rPr>
                <w:rFonts w:ascii="Century" w:hAnsi="Century"/>
                <w:b/>
                <w:bCs/>
              </w:rPr>
              <w:t>628 (13.5)</w:t>
            </w:r>
          </w:p>
        </w:tc>
      </w:tr>
      <w:tr w:rsidR="00D8360B" w:rsidRPr="00D8360B" w14:paraId="4C34BBAF" w14:textId="77777777">
        <w:trPr>
          <w:tblCellSpacing w:w="15" w:type="dxa"/>
        </w:trPr>
        <w:tc>
          <w:tcPr>
            <w:tcW w:w="0" w:type="auto"/>
            <w:tcMar>
              <w:top w:w="135" w:type="dxa"/>
              <w:left w:w="150" w:type="dxa"/>
              <w:bottom w:w="135" w:type="dxa"/>
              <w:right w:w="150" w:type="dxa"/>
            </w:tcMar>
            <w:hideMark/>
          </w:tcPr>
          <w:p w14:paraId="285D08A9" w14:textId="77777777" w:rsidR="00D8360B" w:rsidRPr="00D8360B" w:rsidRDefault="00D8360B" w:rsidP="00D8360B">
            <w:pPr>
              <w:rPr>
                <w:rFonts w:ascii="Century" w:hAnsi="Century"/>
                <w:b/>
                <w:bCs/>
              </w:rPr>
            </w:pPr>
            <w:r w:rsidRPr="00D8360B">
              <w:rPr>
                <w:rFonts w:ascii="Century" w:hAnsi="Century"/>
                <w:b/>
                <w:bCs/>
              </w:rPr>
              <w:t>3</w:t>
            </w:r>
          </w:p>
        </w:tc>
        <w:tc>
          <w:tcPr>
            <w:tcW w:w="0" w:type="auto"/>
            <w:tcMar>
              <w:top w:w="135" w:type="dxa"/>
              <w:left w:w="150" w:type="dxa"/>
              <w:bottom w:w="135" w:type="dxa"/>
              <w:right w:w="150" w:type="dxa"/>
            </w:tcMar>
            <w:hideMark/>
          </w:tcPr>
          <w:p w14:paraId="14221204" w14:textId="77777777" w:rsidR="00D8360B" w:rsidRPr="00D8360B" w:rsidRDefault="00D8360B" w:rsidP="00D8360B">
            <w:pPr>
              <w:rPr>
                <w:rFonts w:ascii="Century" w:hAnsi="Century"/>
                <w:b/>
                <w:bCs/>
              </w:rPr>
            </w:pPr>
            <w:r w:rsidRPr="00D8360B">
              <w:rPr>
                <w:rFonts w:ascii="Century" w:hAnsi="Century"/>
                <w:b/>
                <w:bCs/>
              </w:rPr>
              <w:t>10</w:t>
            </w:r>
            <w:r w:rsidRPr="00D8360B">
              <w:rPr>
                <w:rFonts w:ascii="Times New Roman" w:hAnsi="Times New Roman" w:cs="Times New Roman"/>
                <w:b/>
                <w:bCs/>
              </w:rPr>
              <w:t> </w:t>
            </w:r>
            <w:r w:rsidRPr="00D8360B">
              <w:rPr>
                <w:rFonts w:ascii="Century" w:hAnsi="Century"/>
                <w:b/>
                <w:bCs/>
              </w:rPr>
              <w:t>112 (5.4)</w:t>
            </w:r>
          </w:p>
        </w:tc>
        <w:tc>
          <w:tcPr>
            <w:tcW w:w="0" w:type="auto"/>
            <w:tcMar>
              <w:top w:w="135" w:type="dxa"/>
              <w:left w:w="150" w:type="dxa"/>
              <w:bottom w:w="135" w:type="dxa"/>
              <w:right w:w="150" w:type="dxa"/>
            </w:tcMar>
            <w:hideMark/>
          </w:tcPr>
          <w:p w14:paraId="7A19D607" w14:textId="77777777" w:rsidR="00D8360B" w:rsidRPr="00D8360B" w:rsidRDefault="00D8360B" w:rsidP="00D8360B">
            <w:pPr>
              <w:rPr>
                <w:rFonts w:ascii="Century" w:hAnsi="Century"/>
                <w:b/>
                <w:bCs/>
              </w:rPr>
            </w:pPr>
            <w:r w:rsidRPr="00D8360B">
              <w:rPr>
                <w:rFonts w:ascii="Century" w:hAnsi="Century"/>
                <w:b/>
                <w:bCs/>
              </w:rPr>
              <w:t>86</w:t>
            </w:r>
            <w:r w:rsidRPr="00D8360B">
              <w:rPr>
                <w:rFonts w:ascii="Times New Roman" w:hAnsi="Times New Roman" w:cs="Times New Roman"/>
                <w:b/>
                <w:bCs/>
              </w:rPr>
              <w:t> </w:t>
            </w:r>
            <w:r w:rsidRPr="00D8360B">
              <w:rPr>
                <w:rFonts w:ascii="Century" w:hAnsi="Century"/>
                <w:b/>
                <w:bCs/>
              </w:rPr>
              <w:t>433 (3.8)</w:t>
            </w:r>
          </w:p>
        </w:tc>
      </w:tr>
      <w:tr w:rsidR="00D8360B" w:rsidRPr="00D8360B" w14:paraId="06B034DF" w14:textId="77777777">
        <w:trPr>
          <w:tblCellSpacing w:w="15" w:type="dxa"/>
        </w:trPr>
        <w:tc>
          <w:tcPr>
            <w:tcW w:w="0" w:type="auto"/>
            <w:tcMar>
              <w:top w:w="135" w:type="dxa"/>
              <w:left w:w="150" w:type="dxa"/>
              <w:bottom w:w="135" w:type="dxa"/>
              <w:right w:w="150" w:type="dxa"/>
            </w:tcMar>
            <w:hideMark/>
          </w:tcPr>
          <w:p w14:paraId="1E110D35" w14:textId="77777777" w:rsidR="00D8360B" w:rsidRPr="00D8360B" w:rsidRDefault="00D8360B" w:rsidP="00D8360B">
            <w:pPr>
              <w:rPr>
                <w:rFonts w:ascii="Century" w:hAnsi="Century"/>
                <w:b/>
                <w:bCs/>
              </w:rPr>
            </w:pPr>
            <w:r w:rsidRPr="00D8360B">
              <w:rPr>
                <w:rFonts w:ascii="Century" w:hAnsi="Century"/>
                <w:b/>
                <w:bCs/>
              </w:rPr>
              <w:t>≥4</w:t>
            </w:r>
          </w:p>
        </w:tc>
        <w:tc>
          <w:tcPr>
            <w:tcW w:w="0" w:type="auto"/>
            <w:tcMar>
              <w:top w:w="135" w:type="dxa"/>
              <w:left w:w="150" w:type="dxa"/>
              <w:bottom w:w="135" w:type="dxa"/>
              <w:right w:w="150" w:type="dxa"/>
            </w:tcMar>
            <w:hideMark/>
          </w:tcPr>
          <w:p w14:paraId="0F345B8F" w14:textId="77777777" w:rsidR="00D8360B" w:rsidRPr="00D8360B" w:rsidRDefault="00D8360B" w:rsidP="00D8360B">
            <w:pPr>
              <w:rPr>
                <w:rFonts w:ascii="Century" w:hAnsi="Century"/>
                <w:b/>
                <w:bCs/>
              </w:rPr>
            </w:pPr>
            <w:r w:rsidRPr="00D8360B">
              <w:rPr>
                <w:rFonts w:ascii="Century" w:hAnsi="Century"/>
                <w:b/>
                <w:bCs/>
              </w:rPr>
              <w:t>6478 (3.5)</w:t>
            </w:r>
          </w:p>
        </w:tc>
        <w:tc>
          <w:tcPr>
            <w:tcW w:w="0" w:type="auto"/>
            <w:tcMar>
              <w:top w:w="135" w:type="dxa"/>
              <w:left w:w="150" w:type="dxa"/>
              <w:bottom w:w="135" w:type="dxa"/>
              <w:right w:w="150" w:type="dxa"/>
            </w:tcMar>
            <w:hideMark/>
          </w:tcPr>
          <w:p w14:paraId="66A9445B" w14:textId="77777777" w:rsidR="00D8360B" w:rsidRPr="00D8360B" w:rsidRDefault="00D8360B" w:rsidP="00D8360B">
            <w:pPr>
              <w:rPr>
                <w:rFonts w:ascii="Century" w:hAnsi="Century"/>
                <w:b/>
                <w:bCs/>
              </w:rPr>
            </w:pPr>
            <w:r w:rsidRPr="00D8360B">
              <w:rPr>
                <w:rFonts w:ascii="Century" w:hAnsi="Century"/>
                <w:b/>
                <w:bCs/>
              </w:rPr>
              <w:t>48</w:t>
            </w:r>
            <w:r w:rsidRPr="00D8360B">
              <w:rPr>
                <w:rFonts w:ascii="Times New Roman" w:hAnsi="Times New Roman" w:cs="Times New Roman"/>
                <w:b/>
                <w:bCs/>
              </w:rPr>
              <w:t> </w:t>
            </w:r>
            <w:r w:rsidRPr="00D8360B">
              <w:rPr>
                <w:rFonts w:ascii="Century" w:hAnsi="Century"/>
                <w:b/>
                <w:bCs/>
              </w:rPr>
              <w:t>099 (2.1)</w:t>
            </w:r>
          </w:p>
        </w:tc>
      </w:tr>
      <w:tr w:rsidR="00D8360B" w:rsidRPr="00D8360B" w14:paraId="78E55B1A" w14:textId="77777777">
        <w:trPr>
          <w:tblCellSpacing w:w="15" w:type="dxa"/>
        </w:trPr>
        <w:tc>
          <w:tcPr>
            <w:tcW w:w="0" w:type="auto"/>
            <w:tcMar>
              <w:top w:w="135" w:type="dxa"/>
              <w:left w:w="150" w:type="dxa"/>
              <w:bottom w:w="135" w:type="dxa"/>
              <w:right w:w="150" w:type="dxa"/>
            </w:tcMar>
            <w:hideMark/>
          </w:tcPr>
          <w:p w14:paraId="30E91260" w14:textId="77777777" w:rsidR="00D8360B" w:rsidRPr="00D8360B" w:rsidRDefault="00D8360B" w:rsidP="00D8360B">
            <w:pPr>
              <w:rPr>
                <w:rFonts w:ascii="Century" w:hAnsi="Century"/>
                <w:b/>
                <w:bCs/>
              </w:rPr>
            </w:pPr>
            <w:r w:rsidRPr="00D8360B">
              <w:rPr>
                <w:rFonts w:ascii="Century" w:hAnsi="Century"/>
                <w:b/>
                <w:bCs/>
              </w:rPr>
              <w:t>Early pregnancy BMI category</w:t>
            </w:r>
          </w:p>
        </w:tc>
        <w:tc>
          <w:tcPr>
            <w:tcW w:w="0" w:type="auto"/>
            <w:tcMar>
              <w:top w:w="135" w:type="dxa"/>
              <w:left w:w="150" w:type="dxa"/>
              <w:bottom w:w="135" w:type="dxa"/>
              <w:right w:w="150" w:type="dxa"/>
            </w:tcMar>
            <w:hideMark/>
          </w:tcPr>
          <w:p w14:paraId="7872ABA9"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62307AD6" w14:textId="77777777" w:rsidR="00D8360B" w:rsidRPr="00D8360B" w:rsidRDefault="00D8360B" w:rsidP="00D8360B">
            <w:pPr>
              <w:rPr>
                <w:rFonts w:ascii="Century" w:hAnsi="Century"/>
                <w:b/>
                <w:bCs/>
              </w:rPr>
            </w:pPr>
          </w:p>
        </w:tc>
      </w:tr>
      <w:tr w:rsidR="00D8360B" w:rsidRPr="00D8360B" w14:paraId="37EDFFBA" w14:textId="77777777">
        <w:trPr>
          <w:tblCellSpacing w:w="15" w:type="dxa"/>
        </w:trPr>
        <w:tc>
          <w:tcPr>
            <w:tcW w:w="0" w:type="auto"/>
            <w:tcMar>
              <w:top w:w="135" w:type="dxa"/>
              <w:left w:w="150" w:type="dxa"/>
              <w:bottom w:w="135" w:type="dxa"/>
              <w:right w:w="150" w:type="dxa"/>
            </w:tcMar>
            <w:hideMark/>
          </w:tcPr>
          <w:p w14:paraId="11E4DBD9" w14:textId="77777777" w:rsidR="00D8360B" w:rsidRPr="00D8360B" w:rsidRDefault="00D8360B" w:rsidP="00D8360B">
            <w:pPr>
              <w:rPr>
                <w:rFonts w:ascii="Century" w:hAnsi="Century"/>
                <w:b/>
                <w:bCs/>
              </w:rPr>
            </w:pPr>
            <w:r w:rsidRPr="00D8360B">
              <w:rPr>
                <w:rFonts w:ascii="Century" w:hAnsi="Century"/>
                <w:b/>
                <w:bCs/>
              </w:rPr>
              <w:t>Underweight</w:t>
            </w:r>
          </w:p>
        </w:tc>
        <w:tc>
          <w:tcPr>
            <w:tcW w:w="0" w:type="auto"/>
            <w:tcMar>
              <w:top w:w="135" w:type="dxa"/>
              <w:left w:w="150" w:type="dxa"/>
              <w:bottom w:w="135" w:type="dxa"/>
              <w:right w:w="150" w:type="dxa"/>
            </w:tcMar>
            <w:hideMark/>
          </w:tcPr>
          <w:p w14:paraId="13D2E0C9" w14:textId="77777777" w:rsidR="00D8360B" w:rsidRPr="00D8360B" w:rsidRDefault="00D8360B" w:rsidP="00D8360B">
            <w:pPr>
              <w:rPr>
                <w:rFonts w:ascii="Century" w:hAnsi="Century"/>
                <w:b/>
                <w:bCs/>
              </w:rPr>
            </w:pPr>
            <w:r w:rsidRPr="00D8360B">
              <w:rPr>
                <w:rFonts w:ascii="Century" w:hAnsi="Century"/>
                <w:b/>
                <w:bCs/>
              </w:rPr>
              <w:t>3378 (1.8)</w:t>
            </w:r>
          </w:p>
        </w:tc>
        <w:tc>
          <w:tcPr>
            <w:tcW w:w="0" w:type="auto"/>
            <w:tcMar>
              <w:top w:w="135" w:type="dxa"/>
              <w:left w:w="150" w:type="dxa"/>
              <w:bottom w:w="135" w:type="dxa"/>
              <w:right w:w="150" w:type="dxa"/>
            </w:tcMar>
            <w:hideMark/>
          </w:tcPr>
          <w:p w14:paraId="1C064767" w14:textId="77777777" w:rsidR="00D8360B" w:rsidRPr="00D8360B" w:rsidRDefault="00D8360B" w:rsidP="00D8360B">
            <w:pPr>
              <w:rPr>
                <w:rFonts w:ascii="Century" w:hAnsi="Century"/>
                <w:b/>
                <w:bCs/>
              </w:rPr>
            </w:pPr>
            <w:r w:rsidRPr="00D8360B">
              <w:rPr>
                <w:rFonts w:ascii="Century" w:hAnsi="Century"/>
                <w:b/>
                <w:bCs/>
              </w:rPr>
              <w:t>53</w:t>
            </w:r>
            <w:r w:rsidRPr="00D8360B">
              <w:rPr>
                <w:rFonts w:ascii="Times New Roman" w:hAnsi="Times New Roman" w:cs="Times New Roman"/>
                <w:b/>
                <w:bCs/>
              </w:rPr>
              <w:t> </w:t>
            </w:r>
            <w:r w:rsidRPr="00D8360B">
              <w:rPr>
                <w:rFonts w:ascii="Century" w:hAnsi="Century"/>
                <w:b/>
                <w:bCs/>
              </w:rPr>
              <w:t>191 (2.3)</w:t>
            </w:r>
          </w:p>
        </w:tc>
      </w:tr>
      <w:tr w:rsidR="00D8360B" w:rsidRPr="00D8360B" w14:paraId="54F2E37A" w14:textId="77777777">
        <w:trPr>
          <w:tblCellSpacing w:w="15" w:type="dxa"/>
        </w:trPr>
        <w:tc>
          <w:tcPr>
            <w:tcW w:w="0" w:type="auto"/>
            <w:tcMar>
              <w:top w:w="135" w:type="dxa"/>
              <w:left w:w="150" w:type="dxa"/>
              <w:bottom w:w="135" w:type="dxa"/>
              <w:right w:w="150" w:type="dxa"/>
            </w:tcMar>
            <w:hideMark/>
          </w:tcPr>
          <w:p w14:paraId="40785D16" w14:textId="77777777" w:rsidR="00D8360B" w:rsidRPr="00D8360B" w:rsidRDefault="00D8360B" w:rsidP="00D8360B">
            <w:pPr>
              <w:rPr>
                <w:rFonts w:ascii="Century" w:hAnsi="Century"/>
                <w:b/>
                <w:bCs/>
              </w:rPr>
            </w:pPr>
            <w:r w:rsidRPr="00D8360B">
              <w:rPr>
                <w:rFonts w:ascii="Century" w:hAnsi="Century"/>
                <w:b/>
                <w:bCs/>
              </w:rPr>
              <w:t>Normal weight</w:t>
            </w:r>
          </w:p>
        </w:tc>
        <w:tc>
          <w:tcPr>
            <w:tcW w:w="0" w:type="auto"/>
            <w:tcMar>
              <w:top w:w="135" w:type="dxa"/>
              <w:left w:w="150" w:type="dxa"/>
              <w:bottom w:w="135" w:type="dxa"/>
              <w:right w:w="150" w:type="dxa"/>
            </w:tcMar>
            <w:hideMark/>
          </w:tcPr>
          <w:p w14:paraId="6497D8A7" w14:textId="77777777" w:rsidR="00D8360B" w:rsidRPr="00D8360B" w:rsidRDefault="00D8360B" w:rsidP="00D8360B">
            <w:pPr>
              <w:rPr>
                <w:rFonts w:ascii="Century" w:hAnsi="Century"/>
                <w:b/>
                <w:bCs/>
              </w:rPr>
            </w:pPr>
            <w:r w:rsidRPr="00D8360B">
              <w:rPr>
                <w:rFonts w:ascii="Century" w:hAnsi="Century"/>
                <w:b/>
                <w:bCs/>
              </w:rPr>
              <w:t>89</w:t>
            </w:r>
            <w:r w:rsidRPr="00D8360B">
              <w:rPr>
                <w:rFonts w:ascii="Times New Roman" w:hAnsi="Times New Roman" w:cs="Times New Roman"/>
                <w:b/>
                <w:bCs/>
              </w:rPr>
              <w:t> </w:t>
            </w:r>
            <w:r w:rsidRPr="00D8360B">
              <w:rPr>
                <w:rFonts w:ascii="Century" w:hAnsi="Century"/>
                <w:b/>
                <w:bCs/>
              </w:rPr>
              <w:t>625 (48.2)</w:t>
            </w:r>
          </w:p>
        </w:tc>
        <w:tc>
          <w:tcPr>
            <w:tcW w:w="0" w:type="auto"/>
            <w:tcMar>
              <w:top w:w="135" w:type="dxa"/>
              <w:left w:w="150" w:type="dxa"/>
              <w:bottom w:w="135" w:type="dxa"/>
              <w:right w:w="150" w:type="dxa"/>
            </w:tcMar>
            <w:hideMark/>
          </w:tcPr>
          <w:p w14:paraId="305F5955"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265</w:t>
            </w:r>
            <w:r w:rsidRPr="00D8360B">
              <w:rPr>
                <w:rFonts w:ascii="Times New Roman" w:hAnsi="Times New Roman" w:cs="Times New Roman"/>
                <w:b/>
                <w:bCs/>
              </w:rPr>
              <w:t> </w:t>
            </w:r>
            <w:r w:rsidRPr="00D8360B">
              <w:rPr>
                <w:rFonts w:ascii="Century" w:hAnsi="Century"/>
                <w:b/>
                <w:bCs/>
              </w:rPr>
              <w:t>747 (55.2)</w:t>
            </w:r>
          </w:p>
        </w:tc>
      </w:tr>
      <w:tr w:rsidR="00D8360B" w:rsidRPr="00D8360B" w14:paraId="71613D79" w14:textId="77777777">
        <w:trPr>
          <w:tblCellSpacing w:w="15" w:type="dxa"/>
        </w:trPr>
        <w:tc>
          <w:tcPr>
            <w:tcW w:w="0" w:type="auto"/>
            <w:tcMar>
              <w:top w:w="135" w:type="dxa"/>
              <w:left w:w="150" w:type="dxa"/>
              <w:bottom w:w="135" w:type="dxa"/>
              <w:right w:w="150" w:type="dxa"/>
            </w:tcMar>
            <w:hideMark/>
          </w:tcPr>
          <w:p w14:paraId="050D91BF" w14:textId="77777777" w:rsidR="00D8360B" w:rsidRPr="00D8360B" w:rsidRDefault="00D8360B" w:rsidP="00D8360B">
            <w:pPr>
              <w:rPr>
                <w:rFonts w:ascii="Century" w:hAnsi="Century"/>
                <w:b/>
                <w:bCs/>
              </w:rPr>
            </w:pPr>
            <w:r w:rsidRPr="00D8360B">
              <w:rPr>
                <w:rFonts w:ascii="Century" w:hAnsi="Century"/>
                <w:b/>
                <w:bCs/>
              </w:rPr>
              <w:lastRenderedPageBreak/>
              <w:t>Overweight</w:t>
            </w:r>
          </w:p>
        </w:tc>
        <w:tc>
          <w:tcPr>
            <w:tcW w:w="0" w:type="auto"/>
            <w:tcMar>
              <w:top w:w="135" w:type="dxa"/>
              <w:left w:w="150" w:type="dxa"/>
              <w:bottom w:w="135" w:type="dxa"/>
              <w:right w:w="150" w:type="dxa"/>
            </w:tcMar>
            <w:hideMark/>
          </w:tcPr>
          <w:p w14:paraId="749CF85E" w14:textId="77777777" w:rsidR="00D8360B" w:rsidRPr="00D8360B" w:rsidRDefault="00D8360B" w:rsidP="00D8360B">
            <w:pPr>
              <w:rPr>
                <w:rFonts w:ascii="Century" w:hAnsi="Century"/>
                <w:b/>
                <w:bCs/>
              </w:rPr>
            </w:pPr>
            <w:r w:rsidRPr="00D8360B">
              <w:rPr>
                <w:rFonts w:ascii="Century" w:hAnsi="Century"/>
                <w:b/>
                <w:bCs/>
              </w:rPr>
              <w:t>49</w:t>
            </w:r>
            <w:r w:rsidRPr="00D8360B">
              <w:rPr>
                <w:rFonts w:ascii="Times New Roman" w:hAnsi="Times New Roman" w:cs="Times New Roman"/>
                <w:b/>
                <w:bCs/>
              </w:rPr>
              <w:t> </w:t>
            </w:r>
            <w:r w:rsidRPr="00D8360B">
              <w:rPr>
                <w:rFonts w:ascii="Century" w:hAnsi="Century"/>
                <w:b/>
                <w:bCs/>
              </w:rPr>
              <w:t>856 (26.8)</w:t>
            </w:r>
          </w:p>
        </w:tc>
        <w:tc>
          <w:tcPr>
            <w:tcW w:w="0" w:type="auto"/>
            <w:tcMar>
              <w:top w:w="135" w:type="dxa"/>
              <w:left w:w="150" w:type="dxa"/>
              <w:bottom w:w="135" w:type="dxa"/>
              <w:right w:w="150" w:type="dxa"/>
            </w:tcMar>
            <w:hideMark/>
          </w:tcPr>
          <w:p w14:paraId="44F11FE4" w14:textId="77777777" w:rsidR="00D8360B" w:rsidRPr="00D8360B" w:rsidRDefault="00D8360B" w:rsidP="00D8360B">
            <w:pPr>
              <w:rPr>
                <w:rFonts w:ascii="Century" w:hAnsi="Century"/>
                <w:b/>
                <w:bCs/>
              </w:rPr>
            </w:pPr>
            <w:r w:rsidRPr="00D8360B">
              <w:rPr>
                <w:rFonts w:ascii="Century" w:hAnsi="Century"/>
                <w:b/>
                <w:bCs/>
              </w:rPr>
              <w:t>510</w:t>
            </w:r>
            <w:r w:rsidRPr="00D8360B">
              <w:rPr>
                <w:rFonts w:ascii="Times New Roman" w:hAnsi="Times New Roman" w:cs="Times New Roman"/>
                <w:b/>
                <w:bCs/>
              </w:rPr>
              <w:t> </w:t>
            </w:r>
            <w:r w:rsidRPr="00D8360B">
              <w:rPr>
                <w:rFonts w:ascii="Century" w:hAnsi="Century"/>
                <w:b/>
                <w:bCs/>
              </w:rPr>
              <w:t>519 (22.2)</w:t>
            </w:r>
          </w:p>
        </w:tc>
      </w:tr>
      <w:tr w:rsidR="00D8360B" w:rsidRPr="00D8360B" w14:paraId="7E9007E6" w14:textId="77777777">
        <w:trPr>
          <w:tblCellSpacing w:w="15" w:type="dxa"/>
        </w:trPr>
        <w:tc>
          <w:tcPr>
            <w:tcW w:w="0" w:type="auto"/>
            <w:tcMar>
              <w:top w:w="135" w:type="dxa"/>
              <w:left w:w="150" w:type="dxa"/>
              <w:bottom w:w="135" w:type="dxa"/>
              <w:right w:w="150" w:type="dxa"/>
            </w:tcMar>
            <w:hideMark/>
          </w:tcPr>
          <w:p w14:paraId="3A804E62" w14:textId="77777777" w:rsidR="00D8360B" w:rsidRPr="00D8360B" w:rsidRDefault="00D8360B" w:rsidP="00D8360B">
            <w:pPr>
              <w:rPr>
                <w:rFonts w:ascii="Century" w:hAnsi="Century"/>
                <w:b/>
                <w:bCs/>
              </w:rPr>
            </w:pPr>
            <w:r w:rsidRPr="00D8360B">
              <w:rPr>
                <w:rFonts w:ascii="Century" w:hAnsi="Century"/>
                <w:b/>
                <w:bCs/>
              </w:rPr>
              <w:t>Obese</w:t>
            </w:r>
          </w:p>
        </w:tc>
        <w:tc>
          <w:tcPr>
            <w:tcW w:w="0" w:type="auto"/>
            <w:tcMar>
              <w:top w:w="135" w:type="dxa"/>
              <w:left w:w="150" w:type="dxa"/>
              <w:bottom w:w="135" w:type="dxa"/>
              <w:right w:w="150" w:type="dxa"/>
            </w:tcMar>
            <w:hideMark/>
          </w:tcPr>
          <w:p w14:paraId="674BD027" w14:textId="77777777" w:rsidR="00D8360B" w:rsidRPr="00D8360B" w:rsidRDefault="00D8360B" w:rsidP="00D8360B">
            <w:pPr>
              <w:rPr>
                <w:rFonts w:ascii="Century" w:hAnsi="Century"/>
                <w:b/>
                <w:bCs/>
              </w:rPr>
            </w:pPr>
            <w:r w:rsidRPr="00D8360B">
              <w:rPr>
                <w:rFonts w:ascii="Century" w:hAnsi="Century"/>
                <w:b/>
                <w:bCs/>
              </w:rPr>
              <w:t>30</w:t>
            </w:r>
            <w:r w:rsidRPr="00D8360B">
              <w:rPr>
                <w:rFonts w:ascii="Times New Roman" w:hAnsi="Times New Roman" w:cs="Times New Roman"/>
                <w:b/>
                <w:bCs/>
              </w:rPr>
              <w:t> </w:t>
            </w:r>
            <w:r w:rsidRPr="00D8360B">
              <w:rPr>
                <w:rFonts w:ascii="Century" w:hAnsi="Century"/>
                <w:b/>
                <w:bCs/>
              </w:rPr>
              <w:t>804 (16.6)</w:t>
            </w:r>
          </w:p>
        </w:tc>
        <w:tc>
          <w:tcPr>
            <w:tcW w:w="0" w:type="auto"/>
            <w:tcMar>
              <w:top w:w="135" w:type="dxa"/>
              <w:left w:w="150" w:type="dxa"/>
              <w:bottom w:w="135" w:type="dxa"/>
              <w:right w:w="150" w:type="dxa"/>
            </w:tcMar>
            <w:hideMark/>
          </w:tcPr>
          <w:p w14:paraId="627D5E1A" w14:textId="77777777" w:rsidR="00D8360B" w:rsidRPr="00D8360B" w:rsidRDefault="00D8360B" w:rsidP="00D8360B">
            <w:pPr>
              <w:rPr>
                <w:rFonts w:ascii="Century" w:hAnsi="Century"/>
                <w:b/>
                <w:bCs/>
              </w:rPr>
            </w:pPr>
            <w:r w:rsidRPr="00D8360B">
              <w:rPr>
                <w:rFonts w:ascii="Century" w:hAnsi="Century"/>
                <w:b/>
                <w:bCs/>
              </w:rPr>
              <w:t>235</w:t>
            </w:r>
            <w:r w:rsidRPr="00D8360B">
              <w:rPr>
                <w:rFonts w:ascii="Times New Roman" w:hAnsi="Times New Roman" w:cs="Times New Roman"/>
                <w:b/>
                <w:bCs/>
              </w:rPr>
              <w:t> </w:t>
            </w:r>
            <w:r w:rsidRPr="00D8360B">
              <w:rPr>
                <w:rFonts w:ascii="Century" w:hAnsi="Century"/>
                <w:b/>
                <w:bCs/>
              </w:rPr>
              <w:t>693 (10.3)</w:t>
            </w:r>
          </w:p>
        </w:tc>
      </w:tr>
      <w:tr w:rsidR="00D8360B" w:rsidRPr="00D8360B" w14:paraId="74F66AB7" w14:textId="77777777">
        <w:trPr>
          <w:tblCellSpacing w:w="15" w:type="dxa"/>
        </w:trPr>
        <w:tc>
          <w:tcPr>
            <w:tcW w:w="0" w:type="auto"/>
            <w:tcMar>
              <w:top w:w="135" w:type="dxa"/>
              <w:left w:w="150" w:type="dxa"/>
              <w:bottom w:w="135" w:type="dxa"/>
              <w:right w:w="150" w:type="dxa"/>
            </w:tcMar>
            <w:hideMark/>
          </w:tcPr>
          <w:p w14:paraId="768BF771" w14:textId="77777777" w:rsidR="00D8360B" w:rsidRPr="00D8360B" w:rsidRDefault="00D8360B" w:rsidP="00D8360B">
            <w:pPr>
              <w:rPr>
                <w:rFonts w:ascii="Century" w:hAnsi="Century"/>
                <w:b/>
                <w:bCs/>
              </w:rPr>
            </w:pPr>
            <w:r w:rsidRPr="00D8360B">
              <w:rPr>
                <w:rFonts w:ascii="Century" w:hAnsi="Century"/>
                <w:b/>
                <w:bCs/>
              </w:rPr>
              <w:t>Missing category</w:t>
            </w:r>
          </w:p>
        </w:tc>
        <w:tc>
          <w:tcPr>
            <w:tcW w:w="0" w:type="auto"/>
            <w:tcMar>
              <w:top w:w="135" w:type="dxa"/>
              <w:left w:w="150" w:type="dxa"/>
              <w:bottom w:w="135" w:type="dxa"/>
              <w:right w:w="150" w:type="dxa"/>
            </w:tcMar>
            <w:hideMark/>
          </w:tcPr>
          <w:p w14:paraId="72A091AD" w14:textId="77777777" w:rsidR="00D8360B" w:rsidRPr="00D8360B" w:rsidRDefault="00D8360B" w:rsidP="00D8360B">
            <w:pPr>
              <w:rPr>
                <w:rFonts w:ascii="Century" w:hAnsi="Century"/>
                <w:b/>
                <w:bCs/>
              </w:rPr>
            </w:pPr>
            <w:r w:rsidRPr="00D8360B">
              <w:rPr>
                <w:rFonts w:ascii="Century" w:hAnsi="Century"/>
                <w:b/>
                <w:bCs/>
              </w:rPr>
              <w:t>12</w:t>
            </w:r>
            <w:r w:rsidRPr="00D8360B">
              <w:rPr>
                <w:rFonts w:ascii="Times New Roman" w:hAnsi="Times New Roman" w:cs="Times New Roman"/>
                <w:b/>
                <w:bCs/>
              </w:rPr>
              <w:t> </w:t>
            </w:r>
            <w:r w:rsidRPr="00D8360B">
              <w:rPr>
                <w:rFonts w:ascii="Century" w:hAnsi="Century"/>
                <w:b/>
                <w:bCs/>
              </w:rPr>
              <w:t>246 (6.6)</w:t>
            </w:r>
          </w:p>
        </w:tc>
        <w:tc>
          <w:tcPr>
            <w:tcW w:w="0" w:type="auto"/>
            <w:tcMar>
              <w:top w:w="135" w:type="dxa"/>
              <w:left w:w="150" w:type="dxa"/>
              <w:bottom w:w="135" w:type="dxa"/>
              <w:right w:w="150" w:type="dxa"/>
            </w:tcMar>
            <w:hideMark/>
          </w:tcPr>
          <w:p w14:paraId="15017BC8" w14:textId="77777777" w:rsidR="00D8360B" w:rsidRPr="00D8360B" w:rsidRDefault="00D8360B" w:rsidP="00D8360B">
            <w:pPr>
              <w:rPr>
                <w:rFonts w:ascii="Century" w:hAnsi="Century"/>
                <w:b/>
                <w:bCs/>
              </w:rPr>
            </w:pPr>
            <w:r w:rsidRPr="00D8360B">
              <w:rPr>
                <w:rFonts w:ascii="Century" w:hAnsi="Century"/>
                <w:b/>
                <w:bCs/>
              </w:rPr>
              <w:t>229</w:t>
            </w:r>
            <w:r w:rsidRPr="00D8360B">
              <w:rPr>
                <w:rFonts w:ascii="Times New Roman" w:hAnsi="Times New Roman" w:cs="Times New Roman"/>
                <w:b/>
                <w:bCs/>
              </w:rPr>
              <w:t> </w:t>
            </w:r>
            <w:r w:rsidRPr="00D8360B">
              <w:rPr>
                <w:rFonts w:ascii="Century" w:hAnsi="Century"/>
                <w:b/>
                <w:bCs/>
              </w:rPr>
              <w:t>738 (10.0)</w:t>
            </w:r>
          </w:p>
        </w:tc>
      </w:tr>
      <w:tr w:rsidR="00D8360B" w:rsidRPr="00D8360B" w14:paraId="209B33FE" w14:textId="77777777">
        <w:trPr>
          <w:tblCellSpacing w:w="15" w:type="dxa"/>
        </w:trPr>
        <w:tc>
          <w:tcPr>
            <w:tcW w:w="0" w:type="auto"/>
            <w:tcMar>
              <w:top w:w="135" w:type="dxa"/>
              <w:left w:w="150" w:type="dxa"/>
              <w:bottom w:w="135" w:type="dxa"/>
              <w:right w:w="150" w:type="dxa"/>
            </w:tcMar>
            <w:hideMark/>
          </w:tcPr>
          <w:p w14:paraId="2C68DE20" w14:textId="77777777" w:rsidR="00D8360B" w:rsidRPr="00D8360B" w:rsidRDefault="00D8360B" w:rsidP="00D8360B">
            <w:pPr>
              <w:rPr>
                <w:rFonts w:ascii="Century" w:hAnsi="Century"/>
                <w:b/>
                <w:bCs/>
              </w:rPr>
            </w:pPr>
            <w:r w:rsidRPr="00D8360B">
              <w:rPr>
                <w:rFonts w:ascii="Century" w:hAnsi="Century"/>
                <w:b/>
                <w:bCs/>
              </w:rPr>
              <w:t>Smoking status</w:t>
            </w:r>
          </w:p>
        </w:tc>
        <w:tc>
          <w:tcPr>
            <w:tcW w:w="0" w:type="auto"/>
            <w:tcMar>
              <w:top w:w="135" w:type="dxa"/>
              <w:left w:w="150" w:type="dxa"/>
              <w:bottom w:w="135" w:type="dxa"/>
              <w:right w:w="150" w:type="dxa"/>
            </w:tcMar>
            <w:hideMark/>
          </w:tcPr>
          <w:p w14:paraId="4E1E3DFA"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93C7D2E" w14:textId="77777777" w:rsidR="00D8360B" w:rsidRPr="00D8360B" w:rsidRDefault="00D8360B" w:rsidP="00D8360B">
            <w:pPr>
              <w:rPr>
                <w:rFonts w:ascii="Century" w:hAnsi="Century"/>
                <w:b/>
                <w:bCs/>
              </w:rPr>
            </w:pPr>
          </w:p>
        </w:tc>
      </w:tr>
      <w:tr w:rsidR="00D8360B" w:rsidRPr="00D8360B" w14:paraId="6BA14B44" w14:textId="77777777">
        <w:trPr>
          <w:tblCellSpacing w:w="15" w:type="dxa"/>
        </w:trPr>
        <w:tc>
          <w:tcPr>
            <w:tcW w:w="0" w:type="auto"/>
            <w:tcMar>
              <w:top w:w="135" w:type="dxa"/>
              <w:left w:w="150" w:type="dxa"/>
              <w:bottom w:w="135" w:type="dxa"/>
              <w:right w:w="150" w:type="dxa"/>
            </w:tcMar>
            <w:hideMark/>
          </w:tcPr>
          <w:p w14:paraId="7D26487F" w14:textId="77777777" w:rsidR="00D8360B" w:rsidRPr="00D8360B" w:rsidRDefault="00D8360B" w:rsidP="00D8360B">
            <w:pPr>
              <w:rPr>
                <w:rFonts w:ascii="Century" w:hAnsi="Century"/>
                <w:b/>
                <w:bCs/>
              </w:rPr>
            </w:pPr>
            <w:r w:rsidRPr="00D8360B">
              <w:rPr>
                <w:rFonts w:ascii="Century" w:hAnsi="Century"/>
                <w:b/>
                <w:bCs/>
              </w:rPr>
              <w:t>No smoking</w:t>
            </w:r>
          </w:p>
        </w:tc>
        <w:tc>
          <w:tcPr>
            <w:tcW w:w="0" w:type="auto"/>
            <w:tcMar>
              <w:top w:w="135" w:type="dxa"/>
              <w:left w:w="150" w:type="dxa"/>
              <w:bottom w:w="135" w:type="dxa"/>
              <w:right w:w="150" w:type="dxa"/>
            </w:tcMar>
            <w:hideMark/>
          </w:tcPr>
          <w:p w14:paraId="40B83D4D" w14:textId="77777777" w:rsidR="00D8360B" w:rsidRPr="00D8360B" w:rsidRDefault="00D8360B" w:rsidP="00D8360B">
            <w:pPr>
              <w:rPr>
                <w:rFonts w:ascii="Century" w:hAnsi="Century"/>
                <w:b/>
                <w:bCs/>
              </w:rPr>
            </w:pPr>
            <w:r w:rsidRPr="00D8360B">
              <w:rPr>
                <w:rFonts w:ascii="Century" w:hAnsi="Century"/>
                <w:b/>
                <w:bCs/>
              </w:rPr>
              <w:t>148</w:t>
            </w:r>
            <w:r w:rsidRPr="00D8360B">
              <w:rPr>
                <w:rFonts w:ascii="Times New Roman" w:hAnsi="Times New Roman" w:cs="Times New Roman"/>
                <w:b/>
                <w:bCs/>
              </w:rPr>
              <w:t> </w:t>
            </w:r>
            <w:r w:rsidRPr="00D8360B">
              <w:rPr>
                <w:rFonts w:ascii="Century" w:hAnsi="Century"/>
                <w:b/>
                <w:bCs/>
              </w:rPr>
              <w:t>659 (80.0)</w:t>
            </w:r>
          </w:p>
        </w:tc>
        <w:tc>
          <w:tcPr>
            <w:tcW w:w="0" w:type="auto"/>
            <w:tcMar>
              <w:top w:w="135" w:type="dxa"/>
              <w:left w:w="150" w:type="dxa"/>
              <w:bottom w:w="135" w:type="dxa"/>
              <w:right w:w="150" w:type="dxa"/>
            </w:tcMar>
            <w:hideMark/>
          </w:tcPr>
          <w:p w14:paraId="771494E7" w14:textId="77777777" w:rsidR="00D8360B" w:rsidRPr="00D8360B" w:rsidRDefault="00D8360B" w:rsidP="00D8360B">
            <w:pPr>
              <w:rPr>
                <w:rFonts w:ascii="Century" w:hAnsi="Century"/>
                <w:b/>
                <w:bCs/>
              </w:rPr>
            </w:pPr>
            <w:r w:rsidRPr="00D8360B">
              <w:rPr>
                <w:rFonts w:ascii="Century" w:hAnsi="Century"/>
                <w:b/>
                <w:bCs/>
              </w:rPr>
              <w:t>1</w:t>
            </w:r>
            <w:r w:rsidRPr="00D8360B">
              <w:rPr>
                <w:rFonts w:ascii="Times New Roman" w:hAnsi="Times New Roman" w:cs="Times New Roman"/>
                <w:b/>
                <w:bCs/>
              </w:rPr>
              <w:t> </w:t>
            </w:r>
            <w:r w:rsidRPr="00D8360B">
              <w:rPr>
                <w:rFonts w:ascii="Century" w:hAnsi="Century"/>
                <w:b/>
                <w:bCs/>
              </w:rPr>
              <w:t>882</w:t>
            </w:r>
            <w:r w:rsidRPr="00D8360B">
              <w:rPr>
                <w:rFonts w:ascii="Times New Roman" w:hAnsi="Times New Roman" w:cs="Times New Roman"/>
                <w:b/>
                <w:bCs/>
              </w:rPr>
              <w:t> </w:t>
            </w:r>
            <w:r w:rsidRPr="00D8360B">
              <w:rPr>
                <w:rFonts w:ascii="Century" w:hAnsi="Century"/>
                <w:b/>
                <w:bCs/>
              </w:rPr>
              <w:t>139 (82.0)</w:t>
            </w:r>
          </w:p>
        </w:tc>
      </w:tr>
      <w:tr w:rsidR="00D8360B" w:rsidRPr="00D8360B" w14:paraId="382E55E9" w14:textId="77777777">
        <w:trPr>
          <w:tblCellSpacing w:w="15" w:type="dxa"/>
        </w:trPr>
        <w:tc>
          <w:tcPr>
            <w:tcW w:w="0" w:type="auto"/>
            <w:tcMar>
              <w:top w:w="135" w:type="dxa"/>
              <w:left w:w="150" w:type="dxa"/>
              <w:bottom w:w="135" w:type="dxa"/>
              <w:right w:w="150" w:type="dxa"/>
            </w:tcMar>
            <w:hideMark/>
          </w:tcPr>
          <w:p w14:paraId="25D15888" w14:textId="77777777" w:rsidR="00D8360B" w:rsidRPr="00D8360B" w:rsidRDefault="00D8360B" w:rsidP="00D8360B">
            <w:pPr>
              <w:rPr>
                <w:rFonts w:ascii="Century" w:hAnsi="Century"/>
                <w:b/>
                <w:bCs/>
              </w:rPr>
            </w:pPr>
            <w:r w:rsidRPr="00D8360B">
              <w:rPr>
                <w:rFonts w:ascii="Century" w:hAnsi="Century"/>
                <w:b/>
                <w:bCs/>
              </w:rPr>
              <w:t>Smoked during pregnancy</w:t>
            </w:r>
          </w:p>
        </w:tc>
        <w:tc>
          <w:tcPr>
            <w:tcW w:w="0" w:type="auto"/>
            <w:tcMar>
              <w:top w:w="135" w:type="dxa"/>
              <w:left w:w="150" w:type="dxa"/>
              <w:bottom w:w="135" w:type="dxa"/>
              <w:right w:w="150" w:type="dxa"/>
            </w:tcMar>
            <w:hideMark/>
          </w:tcPr>
          <w:p w14:paraId="6B3E1160" w14:textId="77777777" w:rsidR="00D8360B" w:rsidRPr="00D8360B" w:rsidRDefault="00D8360B" w:rsidP="00D8360B">
            <w:pPr>
              <w:rPr>
                <w:rFonts w:ascii="Century" w:hAnsi="Century"/>
                <w:b/>
                <w:bCs/>
              </w:rPr>
            </w:pPr>
            <w:r w:rsidRPr="00D8360B">
              <w:rPr>
                <w:rFonts w:ascii="Century" w:hAnsi="Century"/>
                <w:b/>
                <w:bCs/>
              </w:rPr>
              <w:t>21</w:t>
            </w:r>
            <w:r w:rsidRPr="00D8360B">
              <w:rPr>
                <w:rFonts w:ascii="Times New Roman" w:hAnsi="Times New Roman" w:cs="Times New Roman"/>
                <w:b/>
                <w:bCs/>
              </w:rPr>
              <w:t> </w:t>
            </w:r>
            <w:r w:rsidRPr="00D8360B">
              <w:rPr>
                <w:rFonts w:ascii="Century" w:hAnsi="Century"/>
                <w:b/>
                <w:bCs/>
              </w:rPr>
              <w:t>266 (11.4)</w:t>
            </w:r>
          </w:p>
        </w:tc>
        <w:tc>
          <w:tcPr>
            <w:tcW w:w="0" w:type="auto"/>
            <w:tcMar>
              <w:top w:w="135" w:type="dxa"/>
              <w:left w:w="150" w:type="dxa"/>
              <w:bottom w:w="135" w:type="dxa"/>
              <w:right w:w="150" w:type="dxa"/>
            </w:tcMar>
            <w:hideMark/>
          </w:tcPr>
          <w:p w14:paraId="472D8404" w14:textId="77777777" w:rsidR="00D8360B" w:rsidRPr="00D8360B" w:rsidRDefault="00D8360B" w:rsidP="00D8360B">
            <w:pPr>
              <w:rPr>
                <w:rFonts w:ascii="Century" w:hAnsi="Century"/>
                <w:b/>
                <w:bCs/>
              </w:rPr>
            </w:pPr>
            <w:r w:rsidRPr="00D8360B">
              <w:rPr>
                <w:rFonts w:ascii="Century" w:hAnsi="Century"/>
                <w:b/>
                <w:bCs/>
              </w:rPr>
              <w:t>189</w:t>
            </w:r>
            <w:r w:rsidRPr="00D8360B">
              <w:rPr>
                <w:rFonts w:ascii="Times New Roman" w:hAnsi="Times New Roman" w:cs="Times New Roman"/>
                <w:b/>
                <w:bCs/>
              </w:rPr>
              <w:t> </w:t>
            </w:r>
            <w:r w:rsidRPr="00D8360B">
              <w:rPr>
                <w:rFonts w:ascii="Century" w:hAnsi="Century"/>
                <w:b/>
                <w:bCs/>
              </w:rPr>
              <w:t>115 (8.2)</w:t>
            </w:r>
          </w:p>
        </w:tc>
      </w:tr>
      <w:tr w:rsidR="00D8360B" w:rsidRPr="00D8360B" w14:paraId="3EE2A252" w14:textId="77777777">
        <w:trPr>
          <w:tblCellSpacing w:w="15" w:type="dxa"/>
        </w:trPr>
        <w:tc>
          <w:tcPr>
            <w:tcW w:w="0" w:type="auto"/>
            <w:tcMar>
              <w:top w:w="135" w:type="dxa"/>
              <w:left w:w="150" w:type="dxa"/>
              <w:bottom w:w="135" w:type="dxa"/>
              <w:right w:w="150" w:type="dxa"/>
            </w:tcMar>
            <w:hideMark/>
          </w:tcPr>
          <w:p w14:paraId="64A297EB" w14:textId="77777777" w:rsidR="00D8360B" w:rsidRPr="00D8360B" w:rsidRDefault="00D8360B" w:rsidP="00D8360B">
            <w:pPr>
              <w:rPr>
                <w:rFonts w:ascii="Century" w:hAnsi="Century"/>
                <w:b/>
                <w:bCs/>
              </w:rPr>
            </w:pPr>
            <w:r w:rsidRPr="00D8360B">
              <w:rPr>
                <w:rFonts w:ascii="Century" w:hAnsi="Century"/>
                <w:b/>
                <w:bCs/>
              </w:rPr>
              <w:t>Only smoked before pregnancy</w:t>
            </w:r>
          </w:p>
        </w:tc>
        <w:tc>
          <w:tcPr>
            <w:tcW w:w="0" w:type="auto"/>
            <w:tcMar>
              <w:top w:w="135" w:type="dxa"/>
              <w:left w:w="150" w:type="dxa"/>
              <w:bottom w:w="135" w:type="dxa"/>
              <w:right w:w="150" w:type="dxa"/>
            </w:tcMar>
            <w:hideMark/>
          </w:tcPr>
          <w:p w14:paraId="4CAB0F20" w14:textId="77777777" w:rsidR="00D8360B" w:rsidRPr="00D8360B" w:rsidRDefault="00D8360B" w:rsidP="00D8360B">
            <w:pPr>
              <w:rPr>
                <w:rFonts w:ascii="Century" w:hAnsi="Century"/>
                <w:b/>
                <w:bCs/>
              </w:rPr>
            </w:pPr>
            <w:r w:rsidRPr="00D8360B">
              <w:rPr>
                <w:rFonts w:ascii="Century" w:hAnsi="Century"/>
                <w:b/>
                <w:bCs/>
              </w:rPr>
              <w:t>13</w:t>
            </w:r>
            <w:r w:rsidRPr="00D8360B">
              <w:rPr>
                <w:rFonts w:ascii="Times New Roman" w:hAnsi="Times New Roman" w:cs="Times New Roman"/>
                <w:b/>
                <w:bCs/>
              </w:rPr>
              <w:t> </w:t>
            </w:r>
            <w:r w:rsidRPr="00D8360B">
              <w:rPr>
                <w:rFonts w:ascii="Century" w:hAnsi="Century"/>
                <w:b/>
                <w:bCs/>
              </w:rPr>
              <w:t>384 (7.2)</w:t>
            </w:r>
          </w:p>
        </w:tc>
        <w:tc>
          <w:tcPr>
            <w:tcW w:w="0" w:type="auto"/>
            <w:tcMar>
              <w:top w:w="135" w:type="dxa"/>
              <w:left w:w="150" w:type="dxa"/>
              <w:bottom w:w="135" w:type="dxa"/>
              <w:right w:w="150" w:type="dxa"/>
            </w:tcMar>
            <w:hideMark/>
          </w:tcPr>
          <w:p w14:paraId="59702906" w14:textId="77777777" w:rsidR="00D8360B" w:rsidRPr="00D8360B" w:rsidRDefault="00D8360B" w:rsidP="00D8360B">
            <w:pPr>
              <w:rPr>
                <w:rFonts w:ascii="Century" w:hAnsi="Century"/>
                <w:b/>
                <w:bCs/>
              </w:rPr>
            </w:pPr>
            <w:r w:rsidRPr="00D8360B">
              <w:rPr>
                <w:rFonts w:ascii="Century" w:hAnsi="Century"/>
                <w:b/>
                <w:bCs/>
              </w:rPr>
              <w:t>131</w:t>
            </w:r>
            <w:r w:rsidRPr="00D8360B">
              <w:rPr>
                <w:rFonts w:ascii="Times New Roman" w:hAnsi="Times New Roman" w:cs="Times New Roman"/>
                <w:b/>
                <w:bCs/>
              </w:rPr>
              <w:t> </w:t>
            </w:r>
            <w:r w:rsidRPr="00D8360B">
              <w:rPr>
                <w:rFonts w:ascii="Century" w:hAnsi="Century"/>
                <w:b/>
                <w:bCs/>
              </w:rPr>
              <w:t>662 (5.7)</w:t>
            </w:r>
          </w:p>
        </w:tc>
      </w:tr>
      <w:tr w:rsidR="00D8360B" w:rsidRPr="00D8360B" w14:paraId="5443C17F" w14:textId="77777777">
        <w:trPr>
          <w:tblCellSpacing w:w="15" w:type="dxa"/>
        </w:trPr>
        <w:tc>
          <w:tcPr>
            <w:tcW w:w="0" w:type="auto"/>
            <w:tcMar>
              <w:top w:w="135" w:type="dxa"/>
              <w:left w:w="150" w:type="dxa"/>
              <w:bottom w:w="135" w:type="dxa"/>
              <w:right w:w="150" w:type="dxa"/>
            </w:tcMar>
            <w:hideMark/>
          </w:tcPr>
          <w:p w14:paraId="177A0726" w14:textId="77777777" w:rsidR="00D8360B" w:rsidRPr="00D8360B" w:rsidRDefault="00D8360B" w:rsidP="00D8360B">
            <w:pPr>
              <w:rPr>
                <w:rFonts w:ascii="Century" w:hAnsi="Century"/>
                <w:b/>
                <w:bCs/>
              </w:rPr>
            </w:pPr>
            <w:r w:rsidRPr="00D8360B">
              <w:rPr>
                <w:rFonts w:ascii="Century" w:hAnsi="Century"/>
                <w:b/>
                <w:bCs/>
              </w:rPr>
              <w:t>Missing category</w:t>
            </w:r>
          </w:p>
        </w:tc>
        <w:tc>
          <w:tcPr>
            <w:tcW w:w="0" w:type="auto"/>
            <w:tcMar>
              <w:top w:w="135" w:type="dxa"/>
              <w:left w:w="150" w:type="dxa"/>
              <w:bottom w:w="135" w:type="dxa"/>
              <w:right w:w="150" w:type="dxa"/>
            </w:tcMar>
            <w:hideMark/>
          </w:tcPr>
          <w:p w14:paraId="3F70EABC" w14:textId="77777777" w:rsidR="00D8360B" w:rsidRPr="00D8360B" w:rsidRDefault="00D8360B" w:rsidP="00D8360B">
            <w:pPr>
              <w:rPr>
                <w:rFonts w:ascii="Century" w:hAnsi="Century"/>
                <w:b/>
                <w:bCs/>
              </w:rPr>
            </w:pPr>
            <w:r w:rsidRPr="00D8360B">
              <w:rPr>
                <w:rFonts w:ascii="Century" w:hAnsi="Century"/>
                <w:b/>
                <w:bCs/>
              </w:rPr>
              <w:t>2600 (1.4)</w:t>
            </w:r>
          </w:p>
        </w:tc>
        <w:tc>
          <w:tcPr>
            <w:tcW w:w="0" w:type="auto"/>
            <w:tcMar>
              <w:top w:w="135" w:type="dxa"/>
              <w:left w:w="150" w:type="dxa"/>
              <w:bottom w:w="135" w:type="dxa"/>
              <w:right w:w="150" w:type="dxa"/>
            </w:tcMar>
            <w:hideMark/>
          </w:tcPr>
          <w:p w14:paraId="69EA1565" w14:textId="77777777" w:rsidR="00D8360B" w:rsidRPr="00D8360B" w:rsidRDefault="00D8360B" w:rsidP="00D8360B">
            <w:pPr>
              <w:rPr>
                <w:rFonts w:ascii="Century" w:hAnsi="Century"/>
                <w:b/>
                <w:bCs/>
              </w:rPr>
            </w:pPr>
            <w:r w:rsidRPr="00D8360B">
              <w:rPr>
                <w:rFonts w:ascii="Century" w:hAnsi="Century"/>
                <w:b/>
                <w:bCs/>
              </w:rPr>
              <w:t>91</w:t>
            </w:r>
            <w:r w:rsidRPr="00D8360B">
              <w:rPr>
                <w:rFonts w:ascii="Times New Roman" w:hAnsi="Times New Roman" w:cs="Times New Roman"/>
                <w:b/>
                <w:bCs/>
              </w:rPr>
              <w:t> </w:t>
            </w:r>
            <w:r w:rsidRPr="00D8360B">
              <w:rPr>
                <w:rFonts w:ascii="Century" w:hAnsi="Century"/>
                <w:b/>
                <w:bCs/>
              </w:rPr>
              <w:t>972 (4.0)</w:t>
            </w:r>
          </w:p>
        </w:tc>
      </w:tr>
      <w:tr w:rsidR="00D8360B" w:rsidRPr="00D8360B" w14:paraId="427D73D9" w14:textId="77777777">
        <w:trPr>
          <w:tblCellSpacing w:w="15" w:type="dxa"/>
        </w:trPr>
        <w:tc>
          <w:tcPr>
            <w:tcW w:w="0" w:type="auto"/>
            <w:tcMar>
              <w:top w:w="135" w:type="dxa"/>
              <w:left w:w="150" w:type="dxa"/>
              <w:bottom w:w="135" w:type="dxa"/>
              <w:right w:w="150" w:type="dxa"/>
            </w:tcMar>
            <w:hideMark/>
          </w:tcPr>
          <w:p w14:paraId="4662FE00" w14:textId="77777777" w:rsidR="00D8360B" w:rsidRPr="00D8360B" w:rsidRDefault="00D8360B" w:rsidP="00D8360B">
            <w:pPr>
              <w:rPr>
                <w:rFonts w:ascii="Century" w:hAnsi="Century"/>
                <w:b/>
                <w:bCs/>
              </w:rPr>
            </w:pPr>
            <w:r w:rsidRPr="00D8360B">
              <w:rPr>
                <w:rFonts w:ascii="Century" w:hAnsi="Century"/>
                <w:b/>
                <w:bCs/>
              </w:rPr>
              <w:t xml:space="preserve">Psychiatric </w:t>
            </w:r>
            <w:proofErr w:type="spellStart"/>
            <w:r w:rsidRPr="00D8360B">
              <w:rPr>
                <w:rFonts w:ascii="Century" w:hAnsi="Century"/>
                <w:b/>
                <w:bCs/>
              </w:rPr>
              <w:t>conditions</w:t>
            </w:r>
            <w:r w:rsidRPr="00D8360B">
              <w:rPr>
                <w:rFonts w:ascii="Century" w:hAnsi="Century"/>
                <w:b/>
                <w:bCs/>
                <w:vertAlign w:val="superscript"/>
              </w:rPr>
              <w:t>b</w:t>
            </w:r>
            <w:proofErr w:type="spellEnd"/>
          </w:p>
        </w:tc>
        <w:tc>
          <w:tcPr>
            <w:tcW w:w="0" w:type="auto"/>
            <w:tcMar>
              <w:top w:w="135" w:type="dxa"/>
              <w:left w:w="150" w:type="dxa"/>
              <w:bottom w:w="135" w:type="dxa"/>
              <w:right w:w="150" w:type="dxa"/>
            </w:tcMar>
            <w:hideMark/>
          </w:tcPr>
          <w:p w14:paraId="5EB7302C"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34BFF096" w14:textId="77777777" w:rsidR="00D8360B" w:rsidRPr="00D8360B" w:rsidRDefault="00D8360B" w:rsidP="00D8360B">
            <w:pPr>
              <w:rPr>
                <w:rFonts w:ascii="Century" w:hAnsi="Century"/>
                <w:b/>
                <w:bCs/>
              </w:rPr>
            </w:pPr>
          </w:p>
        </w:tc>
      </w:tr>
      <w:tr w:rsidR="00D8360B" w:rsidRPr="00D8360B" w14:paraId="63F275E9" w14:textId="77777777">
        <w:trPr>
          <w:tblCellSpacing w:w="15" w:type="dxa"/>
        </w:trPr>
        <w:tc>
          <w:tcPr>
            <w:tcW w:w="0" w:type="auto"/>
            <w:tcMar>
              <w:top w:w="135" w:type="dxa"/>
              <w:left w:w="150" w:type="dxa"/>
              <w:bottom w:w="135" w:type="dxa"/>
              <w:right w:w="150" w:type="dxa"/>
            </w:tcMar>
            <w:hideMark/>
          </w:tcPr>
          <w:p w14:paraId="61D21F00" w14:textId="77777777" w:rsidR="00D8360B" w:rsidRPr="00D8360B" w:rsidRDefault="00D8360B" w:rsidP="00D8360B">
            <w:pPr>
              <w:rPr>
                <w:rFonts w:ascii="Century" w:hAnsi="Century"/>
                <w:b/>
                <w:bCs/>
              </w:rPr>
            </w:pPr>
            <w:proofErr w:type="spellStart"/>
            <w:r w:rsidRPr="00D8360B">
              <w:rPr>
                <w:rFonts w:ascii="Century" w:hAnsi="Century"/>
                <w:b/>
                <w:bCs/>
              </w:rPr>
              <w:t>Autism</w:t>
            </w:r>
            <w:r w:rsidRPr="00D8360B">
              <w:rPr>
                <w:rFonts w:ascii="Century" w:hAnsi="Century"/>
                <w:b/>
                <w:bCs/>
                <w:vertAlign w:val="superscript"/>
              </w:rPr>
              <w:t>c</w:t>
            </w:r>
            <w:proofErr w:type="spellEnd"/>
          </w:p>
        </w:tc>
        <w:tc>
          <w:tcPr>
            <w:tcW w:w="0" w:type="auto"/>
            <w:tcMar>
              <w:top w:w="135" w:type="dxa"/>
              <w:left w:w="150" w:type="dxa"/>
              <w:bottom w:w="135" w:type="dxa"/>
              <w:right w:w="150" w:type="dxa"/>
            </w:tcMar>
            <w:hideMark/>
          </w:tcPr>
          <w:p w14:paraId="54FC34AA" w14:textId="77777777" w:rsidR="00D8360B" w:rsidRPr="00D8360B" w:rsidRDefault="00D8360B" w:rsidP="00D8360B">
            <w:pPr>
              <w:rPr>
                <w:rFonts w:ascii="Century" w:hAnsi="Century"/>
                <w:b/>
                <w:bCs/>
              </w:rPr>
            </w:pPr>
            <w:r w:rsidRPr="00D8360B">
              <w:rPr>
                <w:rFonts w:ascii="Century" w:hAnsi="Century"/>
                <w:b/>
                <w:bCs/>
              </w:rPr>
              <w:t>1300 (0.7)</w:t>
            </w:r>
          </w:p>
        </w:tc>
        <w:tc>
          <w:tcPr>
            <w:tcW w:w="0" w:type="auto"/>
            <w:tcMar>
              <w:top w:w="135" w:type="dxa"/>
              <w:left w:w="150" w:type="dxa"/>
              <w:bottom w:w="135" w:type="dxa"/>
              <w:right w:w="150" w:type="dxa"/>
            </w:tcMar>
            <w:hideMark/>
          </w:tcPr>
          <w:p w14:paraId="6A7D4CA6" w14:textId="77777777" w:rsidR="00D8360B" w:rsidRPr="00D8360B" w:rsidRDefault="00D8360B" w:rsidP="00D8360B">
            <w:pPr>
              <w:rPr>
                <w:rFonts w:ascii="Century" w:hAnsi="Century"/>
                <w:b/>
                <w:bCs/>
              </w:rPr>
            </w:pPr>
            <w:r w:rsidRPr="00D8360B">
              <w:rPr>
                <w:rFonts w:ascii="Century" w:hAnsi="Century"/>
                <w:b/>
                <w:bCs/>
              </w:rPr>
              <w:t>10</w:t>
            </w:r>
            <w:r w:rsidRPr="00D8360B">
              <w:rPr>
                <w:rFonts w:ascii="Times New Roman" w:hAnsi="Times New Roman" w:cs="Times New Roman"/>
                <w:b/>
                <w:bCs/>
              </w:rPr>
              <w:t> </w:t>
            </w:r>
            <w:r w:rsidRPr="00D8360B">
              <w:rPr>
                <w:rFonts w:ascii="Century" w:hAnsi="Century"/>
                <w:b/>
                <w:bCs/>
              </w:rPr>
              <w:t>226 (0.4)</w:t>
            </w:r>
          </w:p>
        </w:tc>
      </w:tr>
      <w:tr w:rsidR="00D8360B" w:rsidRPr="00D8360B" w14:paraId="035A3A5D" w14:textId="77777777">
        <w:trPr>
          <w:tblCellSpacing w:w="15" w:type="dxa"/>
        </w:trPr>
        <w:tc>
          <w:tcPr>
            <w:tcW w:w="0" w:type="auto"/>
            <w:tcMar>
              <w:top w:w="135" w:type="dxa"/>
              <w:left w:w="150" w:type="dxa"/>
              <w:bottom w:w="135" w:type="dxa"/>
              <w:right w:w="150" w:type="dxa"/>
            </w:tcMar>
            <w:hideMark/>
          </w:tcPr>
          <w:p w14:paraId="67A26447" w14:textId="77777777" w:rsidR="00D8360B" w:rsidRPr="00D8360B" w:rsidRDefault="00D8360B" w:rsidP="00D8360B">
            <w:pPr>
              <w:rPr>
                <w:rFonts w:ascii="Century" w:hAnsi="Century"/>
                <w:b/>
                <w:bCs/>
              </w:rPr>
            </w:pPr>
            <w:proofErr w:type="spellStart"/>
            <w:r w:rsidRPr="00D8360B">
              <w:rPr>
                <w:rFonts w:ascii="Century" w:hAnsi="Century"/>
                <w:b/>
                <w:bCs/>
              </w:rPr>
              <w:t>ADHD</w:t>
            </w:r>
            <w:r w:rsidRPr="00D8360B">
              <w:rPr>
                <w:rFonts w:ascii="Century" w:hAnsi="Century"/>
                <w:b/>
                <w:bCs/>
                <w:vertAlign w:val="superscript"/>
              </w:rPr>
              <w:t>c</w:t>
            </w:r>
            <w:proofErr w:type="spellEnd"/>
          </w:p>
        </w:tc>
        <w:tc>
          <w:tcPr>
            <w:tcW w:w="0" w:type="auto"/>
            <w:tcMar>
              <w:top w:w="135" w:type="dxa"/>
              <w:left w:w="150" w:type="dxa"/>
              <w:bottom w:w="135" w:type="dxa"/>
              <w:right w:w="150" w:type="dxa"/>
            </w:tcMar>
            <w:hideMark/>
          </w:tcPr>
          <w:p w14:paraId="5BEDE290" w14:textId="77777777" w:rsidR="00D8360B" w:rsidRPr="00D8360B" w:rsidRDefault="00D8360B" w:rsidP="00D8360B">
            <w:pPr>
              <w:rPr>
                <w:rFonts w:ascii="Century" w:hAnsi="Century"/>
                <w:b/>
                <w:bCs/>
              </w:rPr>
            </w:pPr>
            <w:r w:rsidRPr="00D8360B">
              <w:rPr>
                <w:rFonts w:ascii="Century" w:hAnsi="Century"/>
                <w:b/>
                <w:bCs/>
              </w:rPr>
              <w:t>7273 (3.9)</w:t>
            </w:r>
          </w:p>
        </w:tc>
        <w:tc>
          <w:tcPr>
            <w:tcW w:w="0" w:type="auto"/>
            <w:tcMar>
              <w:top w:w="135" w:type="dxa"/>
              <w:left w:w="150" w:type="dxa"/>
              <w:bottom w:w="135" w:type="dxa"/>
              <w:right w:w="150" w:type="dxa"/>
            </w:tcMar>
            <w:hideMark/>
          </w:tcPr>
          <w:p w14:paraId="5019A84C" w14:textId="77777777" w:rsidR="00D8360B" w:rsidRPr="00D8360B" w:rsidRDefault="00D8360B" w:rsidP="00D8360B">
            <w:pPr>
              <w:rPr>
                <w:rFonts w:ascii="Century" w:hAnsi="Century"/>
                <w:b/>
                <w:bCs/>
              </w:rPr>
            </w:pPr>
            <w:r w:rsidRPr="00D8360B">
              <w:rPr>
                <w:rFonts w:ascii="Century" w:hAnsi="Century"/>
                <w:b/>
                <w:bCs/>
              </w:rPr>
              <w:t>55</w:t>
            </w:r>
            <w:r w:rsidRPr="00D8360B">
              <w:rPr>
                <w:rFonts w:ascii="Times New Roman" w:hAnsi="Times New Roman" w:cs="Times New Roman"/>
                <w:b/>
                <w:bCs/>
              </w:rPr>
              <w:t> </w:t>
            </w:r>
            <w:r w:rsidRPr="00D8360B">
              <w:rPr>
                <w:rFonts w:ascii="Century" w:hAnsi="Century"/>
                <w:b/>
                <w:bCs/>
              </w:rPr>
              <w:t>498 (2.4)</w:t>
            </w:r>
          </w:p>
        </w:tc>
      </w:tr>
      <w:tr w:rsidR="00D8360B" w:rsidRPr="00D8360B" w14:paraId="09DBC3FA" w14:textId="77777777">
        <w:trPr>
          <w:tblCellSpacing w:w="15" w:type="dxa"/>
        </w:trPr>
        <w:tc>
          <w:tcPr>
            <w:tcW w:w="0" w:type="auto"/>
            <w:tcMar>
              <w:top w:w="135" w:type="dxa"/>
              <w:left w:w="150" w:type="dxa"/>
              <w:bottom w:w="135" w:type="dxa"/>
              <w:right w:w="150" w:type="dxa"/>
            </w:tcMar>
            <w:hideMark/>
          </w:tcPr>
          <w:p w14:paraId="377DB197" w14:textId="77777777" w:rsidR="00D8360B" w:rsidRPr="00D8360B" w:rsidRDefault="00D8360B" w:rsidP="00D8360B">
            <w:pPr>
              <w:rPr>
                <w:rFonts w:ascii="Century" w:hAnsi="Century"/>
                <w:b/>
                <w:bCs/>
              </w:rPr>
            </w:pPr>
            <w:r w:rsidRPr="00D8360B">
              <w:rPr>
                <w:rFonts w:ascii="Century" w:hAnsi="Century"/>
                <w:b/>
                <w:bCs/>
              </w:rPr>
              <w:t xml:space="preserve">Intellectual </w:t>
            </w:r>
            <w:proofErr w:type="spellStart"/>
            <w:r w:rsidRPr="00D8360B">
              <w:rPr>
                <w:rFonts w:ascii="Century" w:hAnsi="Century"/>
                <w:b/>
                <w:bCs/>
              </w:rPr>
              <w:t>disability</w:t>
            </w:r>
            <w:r w:rsidRPr="00D8360B">
              <w:rPr>
                <w:rFonts w:ascii="Century" w:hAnsi="Century"/>
                <w:b/>
                <w:bCs/>
                <w:vertAlign w:val="superscript"/>
              </w:rPr>
              <w:t>c</w:t>
            </w:r>
            <w:proofErr w:type="spellEnd"/>
          </w:p>
        </w:tc>
        <w:tc>
          <w:tcPr>
            <w:tcW w:w="0" w:type="auto"/>
            <w:tcMar>
              <w:top w:w="135" w:type="dxa"/>
              <w:left w:w="150" w:type="dxa"/>
              <w:bottom w:w="135" w:type="dxa"/>
              <w:right w:w="150" w:type="dxa"/>
            </w:tcMar>
            <w:hideMark/>
          </w:tcPr>
          <w:p w14:paraId="6C12C359" w14:textId="77777777" w:rsidR="00D8360B" w:rsidRPr="00D8360B" w:rsidRDefault="00D8360B" w:rsidP="00D8360B">
            <w:pPr>
              <w:rPr>
                <w:rFonts w:ascii="Century" w:hAnsi="Century"/>
                <w:b/>
                <w:bCs/>
              </w:rPr>
            </w:pPr>
            <w:r w:rsidRPr="00D8360B">
              <w:rPr>
                <w:rFonts w:ascii="Century" w:hAnsi="Century"/>
                <w:b/>
                <w:bCs/>
              </w:rPr>
              <w:t>746 (0.4)</w:t>
            </w:r>
          </w:p>
        </w:tc>
        <w:tc>
          <w:tcPr>
            <w:tcW w:w="0" w:type="auto"/>
            <w:tcMar>
              <w:top w:w="135" w:type="dxa"/>
              <w:left w:w="150" w:type="dxa"/>
              <w:bottom w:w="135" w:type="dxa"/>
              <w:right w:w="150" w:type="dxa"/>
            </w:tcMar>
            <w:hideMark/>
          </w:tcPr>
          <w:p w14:paraId="26DD10D7" w14:textId="77777777" w:rsidR="00D8360B" w:rsidRPr="00D8360B" w:rsidRDefault="00D8360B" w:rsidP="00D8360B">
            <w:pPr>
              <w:rPr>
                <w:rFonts w:ascii="Century" w:hAnsi="Century"/>
                <w:b/>
                <w:bCs/>
              </w:rPr>
            </w:pPr>
            <w:r w:rsidRPr="00D8360B">
              <w:rPr>
                <w:rFonts w:ascii="Century" w:hAnsi="Century"/>
                <w:b/>
                <w:bCs/>
              </w:rPr>
              <w:t>5197 (0.2)</w:t>
            </w:r>
          </w:p>
        </w:tc>
      </w:tr>
      <w:tr w:rsidR="00D8360B" w:rsidRPr="00D8360B" w14:paraId="30AF9FAC" w14:textId="77777777">
        <w:trPr>
          <w:tblCellSpacing w:w="15" w:type="dxa"/>
        </w:trPr>
        <w:tc>
          <w:tcPr>
            <w:tcW w:w="0" w:type="auto"/>
            <w:tcMar>
              <w:top w:w="135" w:type="dxa"/>
              <w:left w:w="150" w:type="dxa"/>
              <w:bottom w:w="135" w:type="dxa"/>
              <w:right w:w="150" w:type="dxa"/>
            </w:tcMar>
            <w:hideMark/>
          </w:tcPr>
          <w:p w14:paraId="4EFA0651" w14:textId="77777777" w:rsidR="00D8360B" w:rsidRPr="00D8360B" w:rsidRDefault="00D8360B" w:rsidP="00D8360B">
            <w:pPr>
              <w:rPr>
                <w:rFonts w:ascii="Century" w:hAnsi="Century"/>
                <w:b/>
                <w:bCs/>
              </w:rPr>
            </w:pPr>
            <w:r w:rsidRPr="00D8360B">
              <w:rPr>
                <w:rFonts w:ascii="Century" w:hAnsi="Century"/>
                <w:b/>
                <w:bCs/>
              </w:rPr>
              <w:lastRenderedPageBreak/>
              <w:t xml:space="preserve">History of any psychiatric </w:t>
            </w:r>
            <w:proofErr w:type="spellStart"/>
            <w:r w:rsidRPr="00D8360B">
              <w:rPr>
                <w:rFonts w:ascii="Century" w:hAnsi="Century"/>
                <w:b/>
                <w:bCs/>
              </w:rPr>
              <w:t>conditions</w:t>
            </w:r>
            <w:r w:rsidRPr="00D8360B">
              <w:rPr>
                <w:rFonts w:ascii="Century" w:hAnsi="Century"/>
                <w:b/>
                <w:bCs/>
                <w:vertAlign w:val="superscript"/>
              </w:rPr>
              <w:t>d</w:t>
            </w:r>
            <w:proofErr w:type="spellEnd"/>
          </w:p>
        </w:tc>
        <w:tc>
          <w:tcPr>
            <w:tcW w:w="0" w:type="auto"/>
            <w:tcMar>
              <w:top w:w="135" w:type="dxa"/>
              <w:left w:w="150" w:type="dxa"/>
              <w:bottom w:w="135" w:type="dxa"/>
              <w:right w:w="150" w:type="dxa"/>
            </w:tcMar>
            <w:hideMark/>
          </w:tcPr>
          <w:p w14:paraId="68D1299D" w14:textId="77777777" w:rsidR="00D8360B" w:rsidRPr="00D8360B" w:rsidRDefault="00D8360B" w:rsidP="00D8360B">
            <w:pPr>
              <w:rPr>
                <w:rFonts w:ascii="Century" w:hAnsi="Century"/>
                <w:b/>
                <w:bCs/>
              </w:rPr>
            </w:pPr>
            <w:r w:rsidRPr="00D8360B">
              <w:rPr>
                <w:rFonts w:ascii="Century" w:hAnsi="Century"/>
                <w:b/>
                <w:bCs/>
              </w:rPr>
              <w:t>26</w:t>
            </w:r>
            <w:r w:rsidRPr="00D8360B">
              <w:rPr>
                <w:rFonts w:ascii="Times New Roman" w:hAnsi="Times New Roman" w:cs="Times New Roman"/>
                <w:b/>
                <w:bCs/>
              </w:rPr>
              <w:t> </w:t>
            </w:r>
            <w:r w:rsidRPr="00D8360B">
              <w:rPr>
                <w:rFonts w:ascii="Century" w:hAnsi="Century"/>
                <w:b/>
                <w:bCs/>
              </w:rPr>
              <w:t>639 (14.3)</w:t>
            </w:r>
          </w:p>
        </w:tc>
        <w:tc>
          <w:tcPr>
            <w:tcW w:w="0" w:type="auto"/>
            <w:tcMar>
              <w:top w:w="135" w:type="dxa"/>
              <w:left w:w="150" w:type="dxa"/>
              <w:bottom w:w="135" w:type="dxa"/>
              <w:right w:w="150" w:type="dxa"/>
            </w:tcMar>
            <w:hideMark/>
          </w:tcPr>
          <w:p w14:paraId="3B366439" w14:textId="77777777" w:rsidR="00D8360B" w:rsidRPr="00D8360B" w:rsidRDefault="00D8360B" w:rsidP="00D8360B">
            <w:pPr>
              <w:rPr>
                <w:rFonts w:ascii="Century" w:hAnsi="Century"/>
                <w:b/>
                <w:bCs/>
              </w:rPr>
            </w:pPr>
            <w:r w:rsidRPr="00D8360B">
              <w:rPr>
                <w:rFonts w:ascii="Century" w:hAnsi="Century"/>
                <w:b/>
                <w:bCs/>
              </w:rPr>
              <w:t>216</w:t>
            </w:r>
            <w:r w:rsidRPr="00D8360B">
              <w:rPr>
                <w:rFonts w:ascii="Times New Roman" w:hAnsi="Times New Roman" w:cs="Times New Roman"/>
                <w:b/>
                <w:bCs/>
              </w:rPr>
              <w:t> </w:t>
            </w:r>
            <w:r w:rsidRPr="00D8360B">
              <w:rPr>
                <w:rFonts w:ascii="Century" w:hAnsi="Century"/>
                <w:b/>
                <w:bCs/>
              </w:rPr>
              <w:t>704 (9.4)</w:t>
            </w:r>
          </w:p>
        </w:tc>
      </w:tr>
      <w:tr w:rsidR="00D8360B" w:rsidRPr="00D8360B" w14:paraId="71F2FE7C" w14:textId="77777777">
        <w:trPr>
          <w:tblCellSpacing w:w="15" w:type="dxa"/>
        </w:trPr>
        <w:tc>
          <w:tcPr>
            <w:tcW w:w="0" w:type="auto"/>
            <w:tcMar>
              <w:top w:w="135" w:type="dxa"/>
              <w:left w:w="150" w:type="dxa"/>
              <w:bottom w:w="135" w:type="dxa"/>
              <w:right w:w="150" w:type="dxa"/>
            </w:tcMar>
            <w:hideMark/>
          </w:tcPr>
          <w:p w14:paraId="5C8D4F77" w14:textId="77777777" w:rsidR="00D8360B" w:rsidRPr="00D8360B" w:rsidRDefault="00D8360B" w:rsidP="00D8360B">
            <w:pPr>
              <w:rPr>
                <w:rFonts w:ascii="Century" w:hAnsi="Century"/>
                <w:b/>
                <w:bCs/>
              </w:rPr>
            </w:pPr>
            <w:proofErr w:type="spellStart"/>
            <w:r w:rsidRPr="00D8360B">
              <w:rPr>
                <w:rFonts w:ascii="Century" w:hAnsi="Century"/>
                <w:b/>
                <w:bCs/>
              </w:rPr>
              <w:t>Diagnoses</w:t>
            </w:r>
            <w:r w:rsidRPr="00D8360B">
              <w:rPr>
                <w:rFonts w:ascii="Century" w:hAnsi="Century"/>
                <w:b/>
                <w:bCs/>
                <w:vertAlign w:val="superscript"/>
              </w:rPr>
              <w:t>b,e</w:t>
            </w:r>
            <w:proofErr w:type="spellEnd"/>
          </w:p>
        </w:tc>
        <w:tc>
          <w:tcPr>
            <w:tcW w:w="0" w:type="auto"/>
            <w:tcMar>
              <w:top w:w="135" w:type="dxa"/>
              <w:left w:w="150" w:type="dxa"/>
              <w:bottom w:w="135" w:type="dxa"/>
              <w:right w:w="150" w:type="dxa"/>
            </w:tcMar>
            <w:hideMark/>
          </w:tcPr>
          <w:p w14:paraId="342E7B19"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6353303" w14:textId="77777777" w:rsidR="00D8360B" w:rsidRPr="00D8360B" w:rsidRDefault="00D8360B" w:rsidP="00D8360B">
            <w:pPr>
              <w:rPr>
                <w:rFonts w:ascii="Century" w:hAnsi="Century"/>
                <w:b/>
                <w:bCs/>
              </w:rPr>
            </w:pPr>
          </w:p>
        </w:tc>
      </w:tr>
      <w:tr w:rsidR="00D8360B" w:rsidRPr="00D8360B" w14:paraId="4608A9AF" w14:textId="77777777">
        <w:trPr>
          <w:tblCellSpacing w:w="15" w:type="dxa"/>
        </w:trPr>
        <w:tc>
          <w:tcPr>
            <w:tcW w:w="0" w:type="auto"/>
            <w:tcMar>
              <w:top w:w="135" w:type="dxa"/>
              <w:left w:w="150" w:type="dxa"/>
              <w:bottom w:w="135" w:type="dxa"/>
              <w:right w:w="150" w:type="dxa"/>
            </w:tcMar>
            <w:hideMark/>
          </w:tcPr>
          <w:p w14:paraId="1219D9C1" w14:textId="77777777" w:rsidR="00D8360B" w:rsidRPr="00D8360B" w:rsidRDefault="00D8360B" w:rsidP="00D8360B">
            <w:pPr>
              <w:rPr>
                <w:rFonts w:ascii="Century" w:hAnsi="Century"/>
                <w:b/>
                <w:bCs/>
              </w:rPr>
            </w:pPr>
            <w:r w:rsidRPr="00D8360B">
              <w:rPr>
                <w:rFonts w:ascii="Century" w:hAnsi="Century"/>
                <w:b/>
                <w:bCs/>
              </w:rPr>
              <w:t>Infection</w:t>
            </w:r>
          </w:p>
        </w:tc>
        <w:tc>
          <w:tcPr>
            <w:tcW w:w="0" w:type="auto"/>
            <w:tcMar>
              <w:top w:w="135" w:type="dxa"/>
              <w:left w:w="150" w:type="dxa"/>
              <w:bottom w:w="135" w:type="dxa"/>
              <w:right w:w="150" w:type="dxa"/>
            </w:tcMar>
            <w:hideMark/>
          </w:tcPr>
          <w:p w14:paraId="04C37A96" w14:textId="77777777" w:rsidR="00D8360B" w:rsidRPr="00D8360B" w:rsidRDefault="00D8360B" w:rsidP="00D8360B">
            <w:pPr>
              <w:rPr>
                <w:rFonts w:ascii="Century" w:hAnsi="Century"/>
                <w:b/>
                <w:bCs/>
              </w:rPr>
            </w:pPr>
            <w:r w:rsidRPr="00D8360B">
              <w:rPr>
                <w:rFonts w:ascii="Century" w:hAnsi="Century"/>
                <w:b/>
                <w:bCs/>
              </w:rPr>
              <w:t>12</w:t>
            </w:r>
            <w:r w:rsidRPr="00D8360B">
              <w:rPr>
                <w:rFonts w:ascii="Times New Roman" w:hAnsi="Times New Roman" w:cs="Times New Roman"/>
                <w:b/>
                <w:bCs/>
              </w:rPr>
              <w:t> </w:t>
            </w:r>
            <w:r w:rsidRPr="00D8360B">
              <w:rPr>
                <w:rFonts w:ascii="Century" w:hAnsi="Century"/>
                <w:b/>
                <w:bCs/>
              </w:rPr>
              <w:t>544 (6.7)</w:t>
            </w:r>
          </w:p>
        </w:tc>
        <w:tc>
          <w:tcPr>
            <w:tcW w:w="0" w:type="auto"/>
            <w:tcMar>
              <w:top w:w="135" w:type="dxa"/>
              <w:left w:w="150" w:type="dxa"/>
              <w:bottom w:w="135" w:type="dxa"/>
              <w:right w:w="150" w:type="dxa"/>
            </w:tcMar>
            <w:hideMark/>
          </w:tcPr>
          <w:p w14:paraId="5A428C2E" w14:textId="77777777" w:rsidR="00D8360B" w:rsidRPr="00D8360B" w:rsidRDefault="00D8360B" w:rsidP="00D8360B">
            <w:pPr>
              <w:rPr>
                <w:rFonts w:ascii="Century" w:hAnsi="Century"/>
                <w:b/>
                <w:bCs/>
              </w:rPr>
            </w:pPr>
            <w:r w:rsidRPr="00D8360B">
              <w:rPr>
                <w:rFonts w:ascii="Century" w:hAnsi="Century"/>
                <w:b/>
                <w:bCs/>
              </w:rPr>
              <w:t>100</w:t>
            </w:r>
            <w:r w:rsidRPr="00D8360B">
              <w:rPr>
                <w:rFonts w:ascii="Times New Roman" w:hAnsi="Times New Roman" w:cs="Times New Roman"/>
                <w:b/>
                <w:bCs/>
              </w:rPr>
              <w:t> </w:t>
            </w:r>
            <w:r w:rsidRPr="00D8360B">
              <w:rPr>
                <w:rFonts w:ascii="Century" w:hAnsi="Century"/>
                <w:b/>
                <w:bCs/>
              </w:rPr>
              <w:t>352 (4.4)</w:t>
            </w:r>
          </w:p>
        </w:tc>
      </w:tr>
      <w:tr w:rsidR="00D8360B" w:rsidRPr="00D8360B" w14:paraId="4E932759" w14:textId="77777777">
        <w:trPr>
          <w:tblCellSpacing w:w="15" w:type="dxa"/>
        </w:trPr>
        <w:tc>
          <w:tcPr>
            <w:tcW w:w="0" w:type="auto"/>
            <w:tcMar>
              <w:top w:w="135" w:type="dxa"/>
              <w:left w:w="150" w:type="dxa"/>
              <w:bottom w:w="135" w:type="dxa"/>
              <w:right w:w="150" w:type="dxa"/>
            </w:tcMar>
            <w:hideMark/>
          </w:tcPr>
          <w:p w14:paraId="55628AC5" w14:textId="77777777" w:rsidR="00D8360B" w:rsidRPr="00D8360B" w:rsidRDefault="00D8360B" w:rsidP="00D8360B">
            <w:pPr>
              <w:rPr>
                <w:rFonts w:ascii="Century" w:hAnsi="Century"/>
                <w:b/>
                <w:bCs/>
              </w:rPr>
            </w:pPr>
            <w:r w:rsidRPr="00D8360B">
              <w:rPr>
                <w:rFonts w:ascii="Century" w:hAnsi="Century"/>
                <w:b/>
                <w:bCs/>
              </w:rPr>
              <w:t>Diagnosed headache</w:t>
            </w:r>
          </w:p>
        </w:tc>
        <w:tc>
          <w:tcPr>
            <w:tcW w:w="0" w:type="auto"/>
            <w:tcMar>
              <w:top w:w="135" w:type="dxa"/>
              <w:left w:w="150" w:type="dxa"/>
              <w:bottom w:w="135" w:type="dxa"/>
              <w:right w:w="150" w:type="dxa"/>
            </w:tcMar>
            <w:hideMark/>
          </w:tcPr>
          <w:p w14:paraId="40728C7F" w14:textId="77777777" w:rsidR="00D8360B" w:rsidRPr="00D8360B" w:rsidRDefault="00D8360B" w:rsidP="00D8360B">
            <w:pPr>
              <w:rPr>
                <w:rFonts w:ascii="Century" w:hAnsi="Century"/>
                <w:b/>
                <w:bCs/>
              </w:rPr>
            </w:pPr>
            <w:r w:rsidRPr="00D8360B">
              <w:rPr>
                <w:rFonts w:ascii="Century" w:hAnsi="Century"/>
                <w:b/>
                <w:bCs/>
              </w:rPr>
              <w:t>4915 (2.6)</w:t>
            </w:r>
          </w:p>
        </w:tc>
        <w:tc>
          <w:tcPr>
            <w:tcW w:w="0" w:type="auto"/>
            <w:tcMar>
              <w:top w:w="135" w:type="dxa"/>
              <w:left w:w="150" w:type="dxa"/>
              <w:bottom w:w="135" w:type="dxa"/>
              <w:right w:w="150" w:type="dxa"/>
            </w:tcMar>
            <w:hideMark/>
          </w:tcPr>
          <w:p w14:paraId="0584B151" w14:textId="77777777" w:rsidR="00D8360B" w:rsidRPr="00D8360B" w:rsidRDefault="00D8360B" w:rsidP="00D8360B">
            <w:pPr>
              <w:rPr>
                <w:rFonts w:ascii="Century" w:hAnsi="Century"/>
                <w:b/>
                <w:bCs/>
              </w:rPr>
            </w:pPr>
            <w:r w:rsidRPr="00D8360B">
              <w:rPr>
                <w:rFonts w:ascii="Century" w:hAnsi="Century"/>
                <w:b/>
                <w:bCs/>
              </w:rPr>
              <w:t>22</w:t>
            </w:r>
            <w:r w:rsidRPr="00D8360B">
              <w:rPr>
                <w:rFonts w:ascii="Times New Roman" w:hAnsi="Times New Roman" w:cs="Times New Roman"/>
                <w:b/>
                <w:bCs/>
              </w:rPr>
              <w:t> </w:t>
            </w:r>
            <w:r w:rsidRPr="00D8360B">
              <w:rPr>
                <w:rFonts w:ascii="Century" w:hAnsi="Century"/>
                <w:b/>
                <w:bCs/>
              </w:rPr>
              <w:t>643 (1.0)</w:t>
            </w:r>
          </w:p>
        </w:tc>
      </w:tr>
      <w:tr w:rsidR="00D8360B" w:rsidRPr="00D8360B" w14:paraId="43302222" w14:textId="77777777">
        <w:trPr>
          <w:tblCellSpacing w:w="15" w:type="dxa"/>
        </w:trPr>
        <w:tc>
          <w:tcPr>
            <w:tcW w:w="0" w:type="auto"/>
            <w:tcMar>
              <w:top w:w="135" w:type="dxa"/>
              <w:left w:w="150" w:type="dxa"/>
              <w:bottom w:w="135" w:type="dxa"/>
              <w:right w:w="150" w:type="dxa"/>
            </w:tcMar>
            <w:hideMark/>
          </w:tcPr>
          <w:p w14:paraId="7E5960A3" w14:textId="77777777" w:rsidR="00D8360B" w:rsidRPr="00D8360B" w:rsidRDefault="00D8360B" w:rsidP="00D8360B">
            <w:pPr>
              <w:rPr>
                <w:rFonts w:ascii="Century" w:hAnsi="Century"/>
                <w:b/>
                <w:bCs/>
              </w:rPr>
            </w:pPr>
            <w:r w:rsidRPr="00D8360B">
              <w:rPr>
                <w:rFonts w:ascii="Century" w:hAnsi="Century"/>
                <w:b/>
                <w:bCs/>
              </w:rPr>
              <w:t>Chronic pain</w:t>
            </w:r>
          </w:p>
        </w:tc>
        <w:tc>
          <w:tcPr>
            <w:tcW w:w="0" w:type="auto"/>
            <w:tcMar>
              <w:top w:w="135" w:type="dxa"/>
              <w:left w:w="150" w:type="dxa"/>
              <w:bottom w:w="135" w:type="dxa"/>
              <w:right w:w="150" w:type="dxa"/>
            </w:tcMar>
            <w:hideMark/>
          </w:tcPr>
          <w:p w14:paraId="45DD4F37" w14:textId="77777777" w:rsidR="00D8360B" w:rsidRPr="00D8360B" w:rsidRDefault="00D8360B" w:rsidP="00D8360B">
            <w:pPr>
              <w:rPr>
                <w:rFonts w:ascii="Century" w:hAnsi="Century"/>
                <w:b/>
                <w:bCs/>
              </w:rPr>
            </w:pPr>
            <w:r w:rsidRPr="00D8360B">
              <w:rPr>
                <w:rFonts w:ascii="Century" w:hAnsi="Century"/>
                <w:b/>
                <w:bCs/>
              </w:rPr>
              <w:t>3223 (1.7)</w:t>
            </w:r>
          </w:p>
        </w:tc>
        <w:tc>
          <w:tcPr>
            <w:tcW w:w="0" w:type="auto"/>
            <w:tcMar>
              <w:top w:w="135" w:type="dxa"/>
              <w:left w:w="150" w:type="dxa"/>
              <w:bottom w:w="135" w:type="dxa"/>
              <w:right w:w="150" w:type="dxa"/>
            </w:tcMar>
            <w:hideMark/>
          </w:tcPr>
          <w:p w14:paraId="5634D083" w14:textId="77777777" w:rsidR="00D8360B" w:rsidRPr="00D8360B" w:rsidRDefault="00D8360B" w:rsidP="00D8360B">
            <w:pPr>
              <w:rPr>
                <w:rFonts w:ascii="Century" w:hAnsi="Century"/>
                <w:b/>
                <w:bCs/>
              </w:rPr>
            </w:pPr>
            <w:r w:rsidRPr="00D8360B">
              <w:rPr>
                <w:rFonts w:ascii="Century" w:hAnsi="Century"/>
                <w:b/>
                <w:bCs/>
              </w:rPr>
              <w:t>18</w:t>
            </w:r>
            <w:r w:rsidRPr="00D8360B">
              <w:rPr>
                <w:rFonts w:ascii="Times New Roman" w:hAnsi="Times New Roman" w:cs="Times New Roman"/>
                <w:b/>
                <w:bCs/>
              </w:rPr>
              <w:t> </w:t>
            </w:r>
            <w:r w:rsidRPr="00D8360B">
              <w:rPr>
                <w:rFonts w:ascii="Century" w:hAnsi="Century"/>
                <w:b/>
                <w:bCs/>
              </w:rPr>
              <w:t>383 (0.8)</w:t>
            </w:r>
          </w:p>
        </w:tc>
      </w:tr>
      <w:tr w:rsidR="00D8360B" w:rsidRPr="00D8360B" w14:paraId="1C45CE50" w14:textId="77777777">
        <w:trPr>
          <w:tblCellSpacing w:w="15" w:type="dxa"/>
        </w:trPr>
        <w:tc>
          <w:tcPr>
            <w:tcW w:w="0" w:type="auto"/>
            <w:tcMar>
              <w:top w:w="135" w:type="dxa"/>
              <w:left w:w="150" w:type="dxa"/>
              <w:bottom w:w="135" w:type="dxa"/>
              <w:right w:w="150" w:type="dxa"/>
            </w:tcMar>
            <w:hideMark/>
          </w:tcPr>
          <w:p w14:paraId="289A4573" w14:textId="77777777" w:rsidR="00D8360B" w:rsidRPr="00D8360B" w:rsidRDefault="00D8360B" w:rsidP="00D8360B">
            <w:pPr>
              <w:rPr>
                <w:rFonts w:ascii="Century" w:hAnsi="Century"/>
                <w:b/>
                <w:bCs/>
              </w:rPr>
            </w:pPr>
            <w:r w:rsidRPr="00D8360B">
              <w:rPr>
                <w:rFonts w:ascii="Century" w:hAnsi="Century"/>
                <w:b/>
                <w:bCs/>
              </w:rPr>
              <w:t>Asthma</w:t>
            </w:r>
          </w:p>
        </w:tc>
        <w:tc>
          <w:tcPr>
            <w:tcW w:w="0" w:type="auto"/>
            <w:tcMar>
              <w:top w:w="135" w:type="dxa"/>
              <w:left w:w="150" w:type="dxa"/>
              <w:bottom w:w="135" w:type="dxa"/>
              <w:right w:w="150" w:type="dxa"/>
            </w:tcMar>
            <w:hideMark/>
          </w:tcPr>
          <w:p w14:paraId="4167111D" w14:textId="77777777" w:rsidR="00D8360B" w:rsidRPr="00D8360B" w:rsidRDefault="00D8360B" w:rsidP="00D8360B">
            <w:pPr>
              <w:rPr>
                <w:rFonts w:ascii="Century" w:hAnsi="Century"/>
                <w:b/>
                <w:bCs/>
              </w:rPr>
            </w:pPr>
            <w:r w:rsidRPr="00D8360B">
              <w:rPr>
                <w:rFonts w:ascii="Century" w:hAnsi="Century"/>
                <w:b/>
                <w:bCs/>
              </w:rPr>
              <w:t>2573 (1.4)</w:t>
            </w:r>
          </w:p>
        </w:tc>
        <w:tc>
          <w:tcPr>
            <w:tcW w:w="0" w:type="auto"/>
            <w:tcMar>
              <w:top w:w="135" w:type="dxa"/>
              <w:left w:w="150" w:type="dxa"/>
              <w:bottom w:w="135" w:type="dxa"/>
              <w:right w:w="150" w:type="dxa"/>
            </w:tcMar>
            <w:hideMark/>
          </w:tcPr>
          <w:p w14:paraId="2A085230" w14:textId="77777777" w:rsidR="00D8360B" w:rsidRPr="00D8360B" w:rsidRDefault="00D8360B" w:rsidP="00D8360B">
            <w:pPr>
              <w:rPr>
                <w:rFonts w:ascii="Century" w:hAnsi="Century"/>
                <w:b/>
                <w:bCs/>
              </w:rPr>
            </w:pPr>
            <w:r w:rsidRPr="00D8360B">
              <w:rPr>
                <w:rFonts w:ascii="Century" w:hAnsi="Century"/>
                <w:b/>
                <w:bCs/>
              </w:rPr>
              <w:t>17</w:t>
            </w:r>
            <w:r w:rsidRPr="00D8360B">
              <w:rPr>
                <w:rFonts w:ascii="Times New Roman" w:hAnsi="Times New Roman" w:cs="Times New Roman"/>
                <w:b/>
                <w:bCs/>
              </w:rPr>
              <w:t> </w:t>
            </w:r>
            <w:r w:rsidRPr="00D8360B">
              <w:rPr>
                <w:rFonts w:ascii="Century" w:hAnsi="Century"/>
                <w:b/>
                <w:bCs/>
              </w:rPr>
              <w:t>637 (0.8)</w:t>
            </w:r>
          </w:p>
        </w:tc>
      </w:tr>
      <w:tr w:rsidR="00D8360B" w:rsidRPr="00D8360B" w14:paraId="5A18C158" w14:textId="77777777">
        <w:trPr>
          <w:tblCellSpacing w:w="15" w:type="dxa"/>
        </w:trPr>
        <w:tc>
          <w:tcPr>
            <w:tcW w:w="0" w:type="auto"/>
            <w:tcMar>
              <w:top w:w="135" w:type="dxa"/>
              <w:left w:w="150" w:type="dxa"/>
              <w:bottom w:w="135" w:type="dxa"/>
              <w:right w:w="150" w:type="dxa"/>
            </w:tcMar>
            <w:hideMark/>
          </w:tcPr>
          <w:p w14:paraId="3D08827E" w14:textId="77777777" w:rsidR="00D8360B" w:rsidRPr="00D8360B" w:rsidRDefault="00D8360B" w:rsidP="00D8360B">
            <w:pPr>
              <w:rPr>
                <w:rFonts w:ascii="Century" w:hAnsi="Century"/>
                <w:b/>
                <w:bCs/>
              </w:rPr>
            </w:pPr>
            <w:r w:rsidRPr="00D8360B">
              <w:rPr>
                <w:rFonts w:ascii="Century" w:hAnsi="Century"/>
                <w:b/>
                <w:bCs/>
              </w:rPr>
              <w:t>Rheumatoid arthritis</w:t>
            </w:r>
          </w:p>
        </w:tc>
        <w:tc>
          <w:tcPr>
            <w:tcW w:w="0" w:type="auto"/>
            <w:tcMar>
              <w:top w:w="135" w:type="dxa"/>
              <w:left w:w="150" w:type="dxa"/>
              <w:bottom w:w="135" w:type="dxa"/>
              <w:right w:w="150" w:type="dxa"/>
            </w:tcMar>
            <w:hideMark/>
          </w:tcPr>
          <w:p w14:paraId="0A82F4CB" w14:textId="77777777" w:rsidR="00D8360B" w:rsidRPr="00D8360B" w:rsidRDefault="00D8360B" w:rsidP="00D8360B">
            <w:pPr>
              <w:rPr>
                <w:rFonts w:ascii="Century" w:hAnsi="Century"/>
                <w:b/>
                <w:bCs/>
              </w:rPr>
            </w:pPr>
            <w:r w:rsidRPr="00D8360B">
              <w:rPr>
                <w:rFonts w:ascii="Century" w:hAnsi="Century"/>
                <w:b/>
                <w:bCs/>
              </w:rPr>
              <w:t>1226 (0.7)</w:t>
            </w:r>
          </w:p>
        </w:tc>
        <w:tc>
          <w:tcPr>
            <w:tcW w:w="0" w:type="auto"/>
            <w:tcMar>
              <w:top w:w="135" w:type="dxa"/>
              <w:left w:w="150" w:type="dxa"/>
              <w:bottom w:w="135" w:type="dxa"/>
              <w:right w:w="150" w:type="dxa"/>
            </w:tcMar>
            <w:hideMark/>
          </w:tcPr>
          <w:p w14:paraId="5CF5BB21" w14:textId="77777777" w:rsidR="00D8360B" w:rsidRPr="00D8360B" w:rsidRDefault="00D8360B" w:rsidP="00D8360B">
            <w:pPr>
              <w:rPr>
                <w:rFonts w:ascii="Century" w:hAnsi="Century"/>
                <w:b/>
                <w:bCs/>
              </w:rPr>
            </w:pPr>
            <w:r w:rsidRPr="00D8360B">
              <w:rPr>
                <w:rFonts w:ascii="Century" w:hAnsi="Century"/>
                <w:b/>
                <w:bCs/>
              </w:rPr>
              <w:t>2449 (0.1)</w:t>
            </w:r>
          </w:p>
        </w:tc>
      </w:tr>
      <w:tr w:rsidR="00D8360B" w:rsidRPr="00D8360B" w14:paraId="06D969E3" w14:textId="77777777">
        <w:trPr>
          <w:tblCellSpacing w:w="15" w:type="dxa"/>
        </w:trPr>
        <w:tc>
          <w:tcPr>
            <w:tcW w:w="0" w:type="auto"/>
            <w:tcMar>
              <w:top w:w="135" w:type="dxa"/>
              <w:left w:w="150" w:type="dxa"/>
              <w:bottom w:w="135" w:type="dxa"/>
              <w:right w:w="150" w:type="dxa"/>
            </w:tcMar>
            <w:hideMark/>
          </w:tcPr>
          <w:p w14:paraId="02BE3D71" w14:textId="77777777" w:rsidR="00D8360B" w:rsidRPr="00D8360B" w:rsidRDefault="00D8360B" w:rsidP="00D8360B">
            <w:pPr>
              <w:rPr>
                <w:rFonts w:ascii="Century" w:hAnsi="Century"/>
                <w:b/>
                <w:bCs/>
              </w:rPr>
            </w:pPr>
            <w:r w:rsidRPr="00D8360B">
              <w:rPr>
                <w:rFonts w:ascii="Century" w:hAnsi="Century"/>
                <w:b/>
                <w:bCs/>
              </w:rPr>
              <w:t>Migraine</w:t>
            </w:r>
          </w:p>
        </w:tc>
        <w:tc>
          <w:tcPr>
            <w:tcW w:w="0" w:type="auto"/>
            <w:tcMar>
              <w:top w:w="135" w:type="dxa"/>
              <w:left w:w="150" w:type="dxa"/>
              <w:bottom w:w="135" w:type="dxa"/>
              <w:right w:w="150" w:type="dxa"/>
            </w:tcMar>
            <w:hideMark/>
          </w:tcPr>
          <w:p w14:paraId="5747BDD0" w14:textId="77777777" w:rsidR="00D8360B" w:rsidRPr="00D8360B" w:rsidRDefault="00D8360B" w:rsidP="00D8360B">
            <w:pPr>
              <w:rPr>
                <w:rFonts w:ascii="Century" w:hAnsi="Century"/>
                <w:b/>
                <w:bCs/>
              </w:rPr>
            </w:pPr>
            <w:r w:rsidRPr="00D8360B">
              <w:rPr>
                <w:rFonts w:ascii="Century" w:hAnsi="Century"/>
                <w:b/>
                <w:bCs/>
              </w:rPr>
              <w:t>730 (0.4)</w:t>
            </w:r>
          </w:p>
        </w:tc>
        <w:tc>
          <w:tcPr>
            <w:tcW w:w="0" w:type="auto"/>
            <w:tcMar>
              <w:top w:w="135" w:type="dxa"/>
              <w:left w:w="150" w:type="dxa"/>
              <w:bottom w:w="135" w:type="dxa"/>
              <w:right w:w="150" w:type="dxa"/>
            </w:tcMar>
            <w:hideMark/>
          </w:tcPr>
          <w:p w14:paraId="7649C361" w14:textId="77777777" w:rsidR="00D8360B" w:rsidRPr="00D8360B" w:rsidRDefault="00D8360B" w:rsidP="00D8360B">
            <w:pPr>
              <w:rPr>
                <w:rFonts w:ascii="Century" w:hAnsi="Century"/>
                <w:b/>
                <w:bCs/>
              </w:rPr>
            </w:pPr>
            <w:r w:rsidRPr="00D8360B">
              <w:rPr>
                <w:rFonts w:ascii="Century" w:hAnsi="Century"/>
                <w:b/>
                <w:bCs/>
              </w:rPr>
              <w:t>3582 (0.2)</w:t>
            </w:r>
          </w:p>
        </w:tc>
      </w:tr>
      <w:tr w:rsidR="00D8360B" w:rsidRPr="00D8360B" w14:paraId="52AFD2A6" w14:textId="77777777">
        <w:trPr>
          <w:tblCellSpacing w:w="15" w:type="dxa"/>
        </w:trPr>
        <w:tc>
          <w:tcPr>
            <w:tcW w:w="0" w:type="auto"/>
            <w:tcMar>
              <w:top w:w="135" w:type="dxa"/>
              <w:left w:w="150" w:type="dxa"/>
              <w:bottom w:w="135" w:type="dxa"/>
              <w:right w:w="150" w:type="dxa"/>
            </w:tcMar>
            <w:hideMark/>
          </w:tcPr>
          <w:p w14:paraId="5DBFD080" w14:textId="77777777" w:rsidR="00D8360B" w:rsidRPr="00D8360B" w:rsidRDefault="00D8360B" w:rsidP="00D8360B">
            <w:pPr>
              <w:rPr>
                <w:rFonts w:ascii="Century" w:hAnsi="Century"/>
                <w:b/>
                <w:bCs/>
              </w:rPr>
            </w:pPr>
            <w:r w:rsidRPr="00D8360B">
              <w:rPr>
                <w:rFonts w:ascii="Century" w:hAnsi="Century"/>
                <w:b/>
                <w:bCs/>
              </w:rPr>
              <w:t>Fever</w:t>
            </w:r>
          </w:p>
        </w:tc>
        <w:tc>
          <w:tcPr>
            <w:tcW w:w="0" w:type="auto"/>
            <w:tcMar>
              <w:top w:w="135" w:type="dxa"/>
              <w:left w:w="150" w:type="dxa"/>
              <w:bottom w:w="135" w:type="dxa"/>
              <w:right w:w="150" w:type="dxa"/>
            </w:tcMar>
            <w:hideMark/>
          </w:tcPr>
          <w:p w14:paraId="22AEB0B1" w14:textId="77777777" w:rsidR="00D8360B" w:rsidRPr="00D8360B" w:rsidRDefault="00D8360B" w:rsidP="00D8360B">
            <w:pPr>
              <w:rPr>
                <w:rFonts w:ascii="Century" w:hAnsi="Century"/>
                <w:b/>
                <w:bCs/>
              </w:rPr>
            </w:pPr>
            <w:r w:rsidRPr="00D8360B">
              <w:rPr>
                <w:rFonts w:ascii="Century" w:hAnsi="Century"/>
                <w:b/>
                <w:bCs/>
              </w:rPr>
              <w:t>704 (0.4)</w:t>
            </w:r>
          </w:p>
        </w:tc>
        <w:tc>
          <w:tcPr>
            <w:tcW w:w="0" w:type="auto"/>
            <w:tcMar>
              <w:top w:w="135" w:type="dxa"/>
              <w:left w:w="150" w:type="dxa"/>
              <w:bottom w:w="135" w:type="dxa"/>
              <w:right w:w="150" w:type="dxa"/>
            </w:tcMar>
            <w:hideMark/>
          </w:tcPr>
          <w:p w14:paraId="22BD4940" w14:textId="77777777" w:rsidR="00D8360B" w:rsidRPr="00D8360B" w:rsidRDefault="00D8360B" w:rsidP="00D8360B">
            <w:pPr>
              <w:rPr>
                <w:rFonts w:ascii="Century" w:hAnsi="Century"/>
                <w:b/>
                <w:bCs/>
              </w:rPr>
            </w:pPr>
            <w:r w:rsidRPr="00D8360B">
              <w:rPr>
                <w:rFonts w:ascii="Century" w:hAnsi="Century"/>
                <w:b/>
                <w:bCs/>
              </w:rPr>
              <w:t>3993 (0.2)</w:t>
            </w:r>
          </w:p>
        </w:tc>
      </w:tr>
      <w:tr w:rsidR="00D8360B" w:rsidRPr="00D8360B" w14:paraId="25318B04" w14:textId="77777777">
        <w:trPr>
          <w:tblCellSpacing w:w="15" w:type="dxa"/>
        </w:trPr>
        <w:tc>
          <w:tcPr>
            <w:tcW w:w="0" w:type="auto"/>
            <w:tcMar>
              <w:top w:w="135" w:type="dxa"/>
              <w:left w:w="150" w:type="dxa"/>
              <w:bottom w:w="135" w:type="dxa"/>
              <w:right w:w="150" w:type="dxa"/>
            </w:tcMar>
            <w:hideMark/>
          </w:tcPr>
          <w:p w14:paraId="3E30FF33" w14:textId="77777777" w:rsidR="00D8360B" w:rsidRPr="00D8360B" w:rsidRDefault="00D8360B" w:rsidP="00D8360B">
            <w:pPr>
              <w:rPr>
                <w:rFonts w:ascii="Century" w:hAnsi="Century"/>
                <w:b/>
                <w:bCs/>
              </w:rPr>
            </w:pPr>
            <w:r w:rsidRPr="00D8360B">
              <w:rPr>
                <w:rFonts w:ascii="Century" w:hAnsi="Century"/>
                <w:b/>
                <w:bCs/>
              </w:rPr>
              <w:t xml:space="preserve">Drug use in </w:t>
            </w:r>
            <w:proofErr w:type="spellStart"/>
            <w:r w:rsidRPr="00D8360B">
              <w:rPr>
                <w:rFonts w:ascii="Century" w:hAnsi="Century"/>
                <w:b/>
                <w:bCs/>
              </w:rPr>
              <w:t>pregnancy</w:t>
            </w:r>
            <w:r w:rsidRPr="00D8360B">
              <w:rPr>
                <w:rFonts w:ascii="Century" w:hAnsi="Century"/>
                <w:b/>
                <w:bCs/>
                <w:vertAlign w:val="superscript"/>
              </w:rPr>
              <w:t>b</w:t>
            </w:r>
            <w:proofErr w:type="spellEnd"/>
          </w:p>
        </w:tc>
        <w:tc>
          <w:tcPr>
            <w:tcW w:w="0" w:type="auto"/>
            <w:tcMar>
              <w:top w:w="135" w:type="dxa"/>
              <w:left w:w="150" w:type="dxa"/>
              <w:bottom w:w="135" w:type="dxa"/>
              <w:right w:w="150" w:type="dxa"/>
            </w:tcMar>
            <w:hideMark/>
          </w:tcPr>
          <w:p w14:paraId="78BB19A5"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3CD3D224" w14:textId="77777777" w:rsidR="00D8360B" w:rsidRPr="00D8360B" w:rsidRDefault="00D8360B" w:rsidP="00D8360B">
            <w:pPr>
              <w:rPr>
                <w:rFonts w:ascii="Century" w:hAnsi="Century"/>
                <w:b/>
                <w:bCs/>
              </w:rPr>
            </w:pPr>
          </w:p>
        </w:tc>
      </w:tr>
      <w:tr w:rsidR="00D8360B" w:rsidRPr="00D8360B" w14:paraId="405611C2" w14:textId="77777777">
        <w:trPr>
          <w:tblCellSpacing w:w="15" w:type="dxa"/>
        </w:trPr>
        <w:tc>
          <w:tcPr>
            <w:tcW w:w="0" w:type="auto"/>
            <w:tcMar>
              <w:top w:w="135" w:type="dxa"/>
              <w:left w:w="150" w:type="dxa"/>
              <w:bottom w:w="135" w:type="dxa"/>
              <w:right w:w="150" w:type="dxa"/>
            </w:tcMar>
            <w:hideMark/>
          </w:tcPr>
          <w:p w14:paraId="78AEED6B" w14:textId="77777777" w:rsidR="00D8360B" w:rsidRPr="00D8360B" w:rsidRDefault="00D8360B" w:rsidP="00D8360B">
            <w:pPr>
              <w:rPr>
                <w:rFonts w:ascii="Century" w:hAnsi="Century"/>
                <w:b/>
                <w:bCs/>
              </w:rPr>
            </w:pPr>
            <w:r w:rsidRPr="00D8360B">
              <w:rPr>
                <w:rFonts w:ascii="Century" w:hAnsi="Century"/>
                <w:b/>
                <w:bCs/>
              </w:rPr>
              <w:t>Opioid medications</w:t>
            </w:r>
          </w:p>
        </w:tc>
        <w:tc>
          <w:tcPr>
            <w:tcW w:w="0" w:type="auto"/>
            <w:tcMar>
              <w:top w:w="135" w:type="dxa"/>
              <w:left w:w="150" w:type="dxa"/>
              <w:bottom w:w="135" w:type="dxa"/>
              <w:right w:w="150" w:type="dxa"/>
            </w:tcMar>
            <w:hideMark/>
          </w:tcPr>
          <w:p w14:paraId="69D72152" w14:textId="77777777" w:rsidR="00D8360B" w:rsidRPr="00D8360B" w:rsidRDefault="00D8360B" w:rsidP="00D8360B">
            <w:pPr>
              <w:rPr>
                <w:rFonts w:ascii="Century" w:hAnsi="Century"/>
                <w:b/>
                <w:bCs/>
              </w:rPr>
            </w:pPr>
            <w:r w:rsidRPr="00D8360B">
              <w:rPr>
                <w:rFonts w:ascii="Century" w:hAnsi="Century"/>
                <w:b/>
                <w:bCs/>
              </w:rPr>
              <w:t>27</w:t>
            </w:r>
            <w:r w:rsidRPr="00D8360B">
              <w:rPr>
                <w:rFonts w:ascii="Times New Roman" w:hAnsi="Times New Roman" w:cs="Times New Roman"/>
                <w:b/>
                <w:bCs/>
              </w:rPr>
              <w:t> </w:t>
            </w:r>
            <w:r w:rsidRPr="00D8360B">
              <w:rPr>
                <w:rFonts w:ascii="Century" w:hAnsi="Century"/>
                <w:b/>
                <w:bCs/>
              </w:rPr>
              <w:t>845 (15.0)</w:t>
            </w:r>
          </w:p>
        </w:tc>
        <w:tc>
          <w:tcPr>
            <w:tcW w:w="0" w:type="auto"/>
            <w:tcMar>
              <w:top w:w="135" w:type="dxa"/>
              <w:left w:w="150" w:type="dxa"/>
              <w:bottom w:w="135" w:type="dxa"/>
              <w:right w:w="150" w:type="dxa"/>
            </w:tcMar>
            <w:hideMark/>
          </w:tcPr>
          <w:p w14:paraId="7D2645F0" w14:textId="77777777" w:rsidR="00D8360B" w:rsidRPr="00D8360B" w:rsidRDefault="00D8360B" w:rsidP="00D8360B">
            <w:pPr>
              <w:rPr>
                <w:rFonts w:ascii="Century" w:hAnsi="Century"/>
                <w:b/>
                <w:bCs/>
              </w:rPr>
            </w:pPr>
            <w:r w:rsidRPr="00D8360B">
              <w:rPr>
                <w:rFonts w:ascii="Century" w:hAnsi="Century"/>
                <w:b/>
                <w:bCs/>
              </w:rPr>
              <w:t>54</w:t>
            </w:r>
            <w:r w:rsidRPr="00D8360B">
              <w:rPr>
                <w:rFonts w:ascii="Times New Roman" w:hAnsi="Times New Roman" w:cs="Times New Roman"/>
                <w:b/>
                <w:bCs/>
              </w:rPr>
              <w:t> </w:t>
            </w:r>
            <w:r w:rsidRPr="00D8360B">
              <w:rPr>
                <w:rFonts w:ascii="Century" w:hAnsi="Century"/>
                <w:b/>
                <w:bCs/>
              </w:rPr>
              <w:t>125 (2.4)</w:t>
            </w:r>
          </w:p>
        </w:tc>
      </w:tr>
      <w:tr w:rsidR="00D8360B" w:rsidRPr="00D8360B" w14:paraId="1EFA8D8A" w14:textId="77777777">
        <w:trPr>
          <w:tblCellSpacing w:w="15" w:type="dxa"/>
        </w:trPr>
        <w:tc>
          <w:tcPr>
            <w:tcW w:w="0" w:type="auto"/>
            <w:tcMar>
              <w:top w:w="135" w:type="dxa"/>
              <w:left w:w="150" w:type="dxa"/>
              <w:bottom w:w="135" w:type="dxa"/>
              <w:right w:w="150" w:type="dxa"/>
            </w:tcMar>
            <w:hideMark/>
          </w:tcPr>
          <w:p w14:paraId="40F405D6" w14:textId="77777777" w:rsidR="00D8360B" w:rsidRPr="00D8360B" w:rsidRDefault="00D8360B" w:rsidP="00D8360B">
            <w:pPr>
              <w:rPr>
                <w:rFonts w:ascii="Century" w:hAnsi="Century"/>
                <w:b/>
                <w:bCs/>
              </w:rPr>
            </w:pPr>
            <w:proofErr w:type="spellStart"/>
            <w:r w:rsidRPr="00D8360B">
              <w:rPr>
                <w:rFonts w:ascii="Century" w:hAnsi="Century"/>
                <w:b/>
                <w:bCs/>
              </w:rPr>
              <w:t>Nonaspirin</w:t>
            </w:r>
            <w:proofErr w:type="spellEnd"/>
            <w:r w:rsidRPr="00D8360B">
              <w:rPr>
                <w:rFonts w:ascii="Century" w:hAnsi="Century"/>
                <w:b/>
                <w:bCs/>
              </w:rPr>
              <w:t xml:space="preserve"> NSAIDs</w:t>
            </w:r>
          </w:p>
        </w:tc>
        <w:tc>
          <w:tcPr>
            <w:tcW w:w="0" w:type="auto"/>
            <w:tcMar>
              <w:top w:w="135" w:type="dxa"/>
              <w:left w:w="150" w:type="dxa"/>
              <w:bottom w:w="135" w:type="dxa"/>
              <w:right w:w="150" w:type="dxa"/>
            </w:tcMar>
            <w:hideMark/>
          </w:tcPr>
          <w:p w14:paraId="6C90ABB8" w14:textId="77777777" w:rsidR="00D8360B" w:rsidRPr="00D8360B" w:rsidRDefault="00D8360B" w:rsidP="00D8360B">
            <w:pPr>
              <w:rPr>
                <w:rFonts w:ascii="Century" w:hAnsi="Century"/>
                <w:b/>
                <w:bCs/>
              </w:rPr>
            </w:pPr>
            <w:r w:rsidRPr="00D8360B">
              <w:rPr>
                <w:rFonts w:ascii="Century" w:hAnsi="Century"/>
                <w:b/>
                <w:bCs/>
              </w:rPr>
              <w:t>19</w:t>
            </w:r>
            <w:r w:rsidRPr="00D8360B">
              <w:rPr>
                <w:rFonts w:ascii="Times New Roman" w:hAnsi="Times New Roman" w:cs="Times New Roman"/>
                <w:b/>
                <w:bCs/>
              </w:rPr>
              <w:t> </w:t>
            </w:r>
            <w:r w:rsidRPr="00D8360B">
              <w:rPr>
                <w:rFonts w:ascii="Century" w:hAnsi="Century"/>
                <w:b/>
                <w:bCs/>
              </w:rPr>
              <w:t>634 (10.6)</w:t>
            </w:r>
          </w:p>
        </w:tc>
        <w:tc>
          <w:tcPr>
            <w:tcW w:w="0" w:type="auto"/>
            <w:tcMar>
              <w:top w:w="135" w:type="dxa"/>
              <w:left w:w="150" w:type="dxa"/>
              <w:bottom w:w="135" w:type="dxa"/>
              <w:right w:w="150" w:type="dxa"/>
            </w:tcMar>
            <w:hideMark/>
          </w:tcPr>
          <w:p w14:paraId="0518AEE7" w14:textId="77777777" w:rsidR="00D8360B" w:rsidRPr="00D8360B" w:rsidRDefault="00D8360B" w:rsidP="00D8360B">
            <w:pPr>
              <w:rPr>
                <w:rFonts w:ascii="Century" w:hAnsi="Century"/>
                <w:b/>
                <w:bCs/>
              </w:rPr>
            </w:pPr>
            <w:r w:rsidRPr="00D8360B">
              <w:rPr>
                <w:rFonts w:ascii="Century" w:hAnsi="Century"/>
                <w:b/>
                <w:bCs/>
              </w:rPr>
              <w:t>41</w:t>
            </w:r>
            <w:r w:rsidRPr="00D8360B">
              <w:rPr>
                <w:rFonts w:ascii="Times New Roman" w:hAnsi="Times New Roman" w:cs="Times New Roman"/>
                <w:b/>
                <w:bCs/>
              </w:rPr>
              <w:t> </w:t>
            </w:r>
            <w:r w:rsidRPr="00D8360B">
              <w:rPr>
                <w:rFonts w:ascii="Century" w:hAnsi="Century"/>
                <w:b/>
                <w:bCs/>
              </w:rPr>
              <w:t>953 (1.8)</w:t>
            </w:r>
          </w:p>
        </w:tc>
      </w:tr>
      <w:tr w:rsidR="00D8360B" w:rsidRPr="00D8360B" w14:paraId="6DFB778F" w14:textId="77777777">
        <w:trPr>
          <w:tblCellSpacing w:w="15" w:type="dxa"/>
        </w:trPr>
        <w:tc>
          <w:tcPr>
            <w:tcW w:w="0" w:type="auto"/>
            <w:tcMar>
              <w:top w:w="135" w:type="dxa"/>
              <w:left w:w="150" w:type="dxa"/>
              <w:bottom w:w="135" w:type="dxa"/>
              <w:right w:w="150" w:type="dxa"/>
            </w:tcMar>
            <w:hideMark/>
          </w:tcPr>
          <w:p w14:paraId="0D14B4C3" w14:textId="77777777" w:rsidR="00D8360B" w:rsidRPr="00D8360B" w:rsidRDefault="00D8360B" w:rsidP="00D8360B">
            <w:pPr>
              <w:rPr>
                <w:rFonts w:ascii="Century" w:hAnsi="Century"/>
                <w:b/>
                <w:bCs/>
              </w:rPr>
            </w:pPr>
            <w:r w:rsidRPr="00D8360B">
              <w:rPr>
                <w:rFonts w:ascii="Century" w:hAnsi="Century"/>
                <w:b/>
                <w:bCs/>
              </w:rPr>
              <w:t>Aspirin</w:t>
            </w:r>
          </w:p>
        </w:tc>
        <w:tc>
          <w:tcPr>
            <w:tcW w:w="0" w:type="auto"/>
            <w:tcMar>
              <w:top w:w="135" w:type="dxa"/>
              <w:left w:w="150" w:type="dxa"/>
              <w:bottom w:w="135" w:type="dxa"/>
              <w:right w:w="150" w:type="dxa"/>
            </w:tcMar>
            <w:hideMark/>
          </w:tcPr>
          <w:p w14:paraId="6E675735" w14:textId="77777777" w:rsidR="00D8360B" w:rsidRPr="00D8360B" w:rsidRDefault="00D8360B" w:rsidP="00D8360B">
            <w:pPr>
              <w:rPr>
                <w:rFonts w:ascii="Century" w:hAnsi="Century"/>
                <w:b/>
                <w:bCs/>
              </w:rPr>
            </w:pPr>
            <w:r w:rsidRPr="00D8360B">
              <w:rPr>
                <w:rFonts w:ascii="Century" w:hAnsi="Century"/>
                <w:b/>
                <w:bCs/>
              </w:rPr>
              <w:t>5537 (3.0)</w:t>
            </w:r>
          </w:p>
        </w:tc>
        <w:tc>
          <w:tcPr>
            <w:tcW w:w="0" w:type="auto"/>
            <w:tcMar>
              <w:top w:w="135" w:type="dxa"/>
              <w:left w:w="150" w:type="dxa"/>
              <w:bottom w:w="135" w:type="dxa"/>
              <w:right w:w="150" w:type="dxa"/>
            </w:tcMar>
            <w:hideMark/>
          </w:tcPr>
          <w:p w14:paraId="0D897934" w14:textId="77777777" w:rsidR="00D8360B" w:rsidRPr="00D8360B" w:rsidRDefault="00D8360B" w:rsidP="00D8360B">
            <w:pPr>
              <w:rPr>
                <w:rFonts w:ascii="Century" w:hAnsi="Century"/>
                <w:b/>
                <w:bCs/>
              </w:rPr>
            </w:pPr>
            <w:r w:rsidRPr="00D8360B">
              <w:rPr>
                <w:rFonts w:ascii="Century" w:hAnsi="Century"/>
                <w:b/>
                <w:bCs/>
              </w:rPr>
              <w:t>34</w:t>
            </w:r>
            <w:r w:rsidRPr="00D8360B">
              <w:rPr>
                <w:rFonts w:ascii="Times New Roman" w:hAnsi="Times New Roman" w:cs="Times New Roman"/>
                <w:b/>
                <w:bCs/>
              </w:rPr>
              <w:t> </w:t>
            </w:r>
            <w:r w:rsidRPr="00D8360B">
              <w:rPr>
                <w:rFonts w:ascii="Century" w:hAnsi="Century"/>
                <w:b/>
                <w:bCs/>
              </w:rPr>
              <w:t>274 (1.5)</w:t>
            </w:r>
          </w:p>
        </w:tc>
      </w:tr>
      <w:tr w:rsidR="00D8360B" w:rsidRPr="00D8360B" w14:paraId="508440E2" w14:textId="77777777">
        <w:trPr>
          <w:tblCellSpacing w:w="15" w:type="dxa"/>
        </w:trPr>
        <w:tc>
          <w:tcPr>
            <w:tcW w:w="0" w:type="auto"/>
            <w:tcMar>
              <w:top w:w="135" w:type="dxa"/>
              <w:left w:w="150" w:type="dxa"/>
              <w:bottom w:w="135" w:type="dxa"/>
              <w:right w:w="150" w:type="dxa"/>
            </w:tcMar>
            <w:hideMark/>
          </w:tcPr>
          <w:p w14:paraId="6326A794" w14:textId="77777777" w:rsidR="00D8360B" w:rsidRPr="00D8360B" w:rsidRDefault="00D8360B" w:rsidP="00D8360B">
            <w:pPr>
              <w:rPr>
                <w:rFonts w:ascii="Century" w:hAnsi="Century"/>
                <w:b/>
                <w:bCs/>
              </w:rPr>
            </w:pPr>
            <w:r w:rsidRPr="00D8360B">
              <w:rPr>
                <w:rFonts w:ascii="Century" w:hAnsi="Century"/>
                <w:b/>
                <w:bCs/>
              </w:rPr>
              <w:lastRenderedPageBreak/>
              <w:t>Antimigraine medications</w:t>
            </w:r>
          </w:p>
        </w:tc>
        <w:tc>
          <w:tcPr>
            <w:tcW w:w="0" w:type="auto"/>
            <w:tcMar>
              <w:top w:w="135" w:type="dxa"/>
              <w:left w:w="150" w:type="dxa"/>
              <w:bottom w:w="135" w:type="dxa"/>
              <w:right w:w="150" w:type="dxa"/>
            </w:tcMar>
            <w:hideMark/>
          </w:tcPr>
          <w:p w14:paraId="5CF7B1B4" w14:textId="77777777" w:rsidR="00D8360B" w:rsidRPr="00D8360B" w:rsidRDefault="00D8360B" w:rsidP="00D8360B">
            <w:pPr>
              <w:rPr>
                <w:rFonts w:ascii="Century" w:hAnsi="Century"/>
                <w:b/>
                <w:bCs/>
              </w:rPr>
            </w:pPr>
            <w:r w:rsidRPr="00D8360B">
              <w:rPr>
                <w:rFonts w:ascii="Century" w:hAnsi="Century"/>
                <w:b/>
                <w:bCs/>
              </w:rPr>
              <w:t>4708 (2.5)</w:t>
            </w:r>
          </w:p>
        </w:tc>
        <w:tc>
          <w:tcPr>
            <w:tcW w:w="0" w:type="auto"/>
            <w:tcMar>
              <w:top w:w="135" w:type="dxa"/>
              <w:left w:w="150" w:type="dxa"/>
              <w:bottom w:w="135" w:type="dxa"/>
              <w:right w:w="150" w:type="dxa"/>
            </w:tcMar>
            <w:hideMark/>
          </w:tcPr>
          <w:p w14:paraId="25693789" w14:textId="77777777" w:rsidR="00D8360B" w:rsidRPr="00D8360B" w:rsidRDefault="00D8360B" w:rsidP="00D8360B">
            <w:pPr>
              <w:rPr>
                <w:rFonts w:ascii="Century" w:hAnsi="Century"/>
                <w:b/>
                <w:bCs/>
              </w:rPr>
            </w:pPr>
            <w:r w:rsidRPr="00D8360B">
              <w:rPr>
                <w:rFonts w:ascii="Century" w:hAnsi="Century"/>
                <w:b/>
                <w:bCs/>
              </w:rPr>
              <w:t>14</w:t>
            </w:r>
            <w:r w:rsidRPr="00D8360B">
              <w:rPr>
                <w:rFonts w:ascii="Times New Roman" w:hAnsi="Times New Roman" w:cs="Times New Roman"/>
                <w:b/>
                <w:bCs/>
              </w:rPr>
              <w:t> </w:t>
            </w:r>
            <w:r w:rsidRPr="00D8360B">
              <w:rPr>
                <w:rFonts w:ascii="Century" w:hAnsi="Century"/>
                <w:b/>
                <w:bCs/>
              </w:rPr>
              <w:t>979 (0.7)</w:t>
            </w:r>
          </w:p>
        </w:tc>
      </w:tr>
      <w:tr w:rsidR="00D8360B" w:rsidRPr="00D8360B" w14:paraId="0AB24767" w14:textId="77777777">
        <w:trPr>
          <w:tblCellSpacing w:w="15" w:type="dxa"/>
        </w:trPr>
        <w:tc>
          <w:tcPr>
            <w:tcW w:w="0" w:type="auto"/>
            <w:tcMar>
              <w:top w:w="135" w:type="dxa"/>
              <w:left w:w="150" w:type="dxa"/>
              <w:bottom w:w="135" w:type="dxa"/>
              <w:right w:w="150" w:type="dxa"/>
            </w:tcMar>
            <w:hideMark/>
          </w:tcPr>
          <w:p w14:paraId="7CBA0E31" w14:textId="77777777" w:rsidR="00D8360B" w:rsidRPr="00D8360B" w:rsidRDefault="00D8360B" w:rsidP="00D8360B">
            <w:pPr>
              <w:rPr>
                <w:rFonts w:ascii="Century" w:hAnsi="Century"/>
                <w:b/>
                <w:bCs/>
              </w:rPr>
            </w:pPr>
            <w:r w:rsidRPr="00D8360B">
              <w:rPr>
                <w:rFonts w:ascii="Century" w:hAnsi="Century"/>
                <w:b/>
                <w:bCs/>
              </w:rPr>
              <w:t>Antidepressant medications</w:t>
            </w:r>
          </w:p>
        </w:tc>
        <w:tc>
          <w:tcPr>
            <w:tcW w:w="0" w:type="auto"/>
            <w:tcMar>
              <w:top w:w="135" w:type="dxa"/>
              <w:left w:w="150" w:type="dxa"/>
              <w:bottom w:w="135" w:type="dxa"/>
              <w:right w:w="150" w:type="dxa"/>
            </w:tcMar>
            <w:hideMark/>
          </w:tcPr>
          <w:p w14:paraId="08BF63D1" w14:textId="77777777" w:rsidR="00D8360B" w:rsidRPr="00D8360B" w:rsidRDefault="00D8360B" w:rsidP="00D8360B">
            <w:pPr>
              <w:rPr>
                <w:rFonts w:ascii="Century" w:hAnsi="Century"/>
                <w:b/>
                <w:bCs/>
              </w:rPr>
            </w:pPr>
            <w:r w:rsidRPr="00D8360B">
              <w:rPr>
                <w:rFonts w:ascii="Century" w:hAnsi="Century"/>
                <w:b/>
                <w:bCs/>
              </w:rPr>
              <w:t>10</w:t>
            </w:r>
            <w:r w:rsidRPr="00D8360B">
              <w:rPr>
                <w:rFonts w:ascii="Times New Roman" w:hAnsi="Times New Roman" w:cs="Times New Roman"/>
                <w:b/>
                <w:bCs/>
              </w:rPr>
              <w:t> </w:t>
            </w:r>
            <w:r w:rsidRPr="00D8360B">
              <w:rPr>
                <w:rFonts w:ascii="Century" w:hAnsi="Century"/>
                <w:b/>
                <w:bCs/>
              </w:rPr>
              <w:t>655 (5.7)</w:t>
            </w:r>
          </w:p>
        </w:tc>
        <w:tc>
          <w:tcPr>
            <w:tcW w:w="0" w:type="auto"/>
            <w:tcMar>
              <w:top w:w="135" w:type="dxa"/>
              <w:left w:w="150" w:type="dxa"/>
              <w:bottom w:w="135" w:type="dxa"/>
              <w:right w:w="150" w:type="dxa"/>
            </w:tcMar>
            <w:hideMark/>
          </w:tcPr>
          <w:p w14:paraId="3164FFB3" w14:textId="77777777" w:rsidR="00D8360B" w:rsidRPr="00D8360B" w:rsidRDefault="00D8360B" w:rsidP="00D8360B">
            <w:pPr>
              <w:rPr>
                <w:rFonts w:ascii="Century" w:hAnsi="Century"/>
                <w:b/>
                <w:bCs/>
              </w:rPr>
            </w:pPr>
            <w:r w:rsidRPr="00D8360B">
              <w:rPr>
                <w:rFonts w:ascii="Century" w:hAnsi="Century"/>
                <w:b/>
                <w:bCs/>
              </w:rPr>
              <w:t>70</w:t>
            </w:r>
            <w:r w:rsidRPr="00D8360B">
              <w:rPr>
                <w:rFonts w:ascii="Times New Roman" w:hAnsi="Times New Roman" w:cs="Times New Roman"/>
                <w:b/>
                <w:bCs/>
              </w:rPr>
              <w:t> </w:t>
            </w:r>
            <w:r w:rsidRPr="00D8360B">
              <w:rPr>
                <w:rFonts w:ascii="Century" w:hAnsi="Century"/>
                <w:b/>
                <w:bCs/>
              </w:rPr>
              <w:t>644 (3.1)</w:t>
            </w:r>
          </w:p>
        </w:tc>
      </w:tr>
      <w:tr w:rsidR="00D8360B" w:rsidRPr="00D8360B" w14:paraId="67CAC43E" w14:textId="77777777">
        <w:trPr>
          <w:tblCellSpacing w:w="15" w:type="dxa"/>
        </w:trPr>
        <w:tc>
          <w:tcPr>
            <w:tcW w:w="0" w:type="auto"/>
            <w:tcMar>
              <w:top w:w="135" w:type="dxa"/>
              <w:left w:w="150" w:type="dxa"/>
              <w:bottom w:w="135" w:type="dxa"/>
              <w:right w:w="150" w:type="dxa"/>
            </w:tcMar>
            <w:hideMark/>
          </w:tcPr>
          <w:p w14:paraId="7469F7EE" w14:textId="77777777" w:rsidR="00D8360B" w:rsidRPr="00D8360B" w:rsidRDefault="00D8360B" w:rsidP="00D8360B">
            <w:pPr>
              <w:rPr>
                <w:rFonts w:ascii="Century" w:hAnsi="Century"/>
                <w:b/>
                <w:bCs/>
              </w:rPr>
            </w:pPr>
            <w:proofErr w:type="spellStart"/>
            <w:r w:rsidRPr="00D8360B">
              <w:rPr>
                <w:rFonts w:ascii="Century" w:hAnsi="Century"/>
                <w:b/>
                <w:bCs/>
              </w:rPr>
              <w:t>Psycholeptic</w:t>
            </w:r>
            <w:proofErr w:type="spellEnd"/>
            <w:r w:rsidRPr="00D8360B">
              <w:rPr>
                <w:rFonts w:ascii="Century" w:hAnsi="Century"/>
                <w:b/>
                <w:bCs/>
              </w:rPr>
              <w:t xml:space="preserve"> medications</w:t>
            </w:r>
          </w:p>
        </w:tc>
        <w:tc>
          <w:tcPr>
            <w:tcW w:w="0" w:type="auto"/>
            <w:tcMar>
              <w:top w:w="135" w:type="dxa"/>
              <w:left w:w="150" w:type="dxa"/>
              <w:bottom w:w="135" w:type="dxa"/>
              <w:right w:w="150" w:type="dxa"/>
            </w:tcMar>
            <w:hideMark/>
          </w:tcPr>
          <w:p w14:paraId="20596A89" w14:textId="77777777" w:rsidR="00D8360B" w:rsidRPr="00D8360B" w:rsidRDefault="00D8360B" w:rsidP="00D8360B">
            <w:pPr>
              <w:rPr>
                <w:rFonts w:ascii="Century" w:hAnsi="Century"/>
                <w:b/>
                <w:bCs/>
              </w:rPr>
            </w:pPr>
            <w:r w:rsidRPr="00D8360B">
              <w:rPr>
                <w:rFonts w:ascii="Century" w:hAnsi="Century"/>
                <w:b/>
                <w:bCs/>
              </w:rPr>
              <w:t>7386 (4.0)</w:t>
            </w:r>
          </w:p>
        </w:tc>
        <w:tc>
          <w:tcPr>
            <w:tcW w:w="0" w:type="auto"/>
            <w:tcMar>
              <w:top w:w="135" w:type="dxa"/>
              <w:left w:w="150" w:type="dxa"/>
              <w:bottom w:w="135" w:type="dxa"/>
              <w:right w:w="150" w:type="dxa"/>
            </w:tcMar>
            <w:hideMark/>
          </w:tcPr>
          <w:p w14:paraId="2158D407" w14:textId="77777777" w:rsidR="00D8360B" w:rsidRPr="00D8360B" w:rsidRDefault="00D8360B" w:rsidP="00D8360B">
            <w:pPr>
              <w:rPr>
                <w:rFonts w:ascii="Century" w:hAnsi="Century"/>
                <w:b/>
                <w:bCs/>
              </w:rPr>
            </w:pPr>
            <w:r w:rsidRPr="00D8360B">
              <w:rPr>
                <w:rFonts w:ascii="Century" w:hAnsi="Century"/>
                <w:b/>
                <w:bCs/>
              </w:rPr>
              <w:t>22</w:t>
            </w:r>
            <w:r w:rsidRPr="00D8360B">
              <w:rPr>
                <w:rFonts w:ascii="Times New Roman" w:hAnsi="Times New Roman" w:cs="Times New Roman"/>
                <w:b/>
                <w:bCs/>
              </w:rPr>
              <w:t> </w:t>
            </w:r>
            <w:r w:rsidRPr="00D8360B">
              <w:rPr>
                <w:rFonts w:ascii="Century" w:hAnsi="Century"/>
                <w:b/>
                <w:bCs/>
              </w:rPr>
              <w:t>413 (1.0)</w:t>
            </w:r>
          </w:p>
        </w:tc>
      </w:tr>
      <w:tr w:rsidR="00D8360B" w:rsidRPr="00D8360B" w14:paraId="00BEDFE4" w14:textId="77777777">
        <w:trPr>
          <w:tblCellSpacing w:w="15" w:type="dxa"/>
        </w:trPr>
        <w:tc>
          <w:tcPr>
            <w:tcW w:w="0" w:type="auto"/>
            <w:tcMar>
              <w:top w:w="135" w:type="dxa"/>
              <w:left w:w="150" w:type="dxa"/>
              <w:bottom w:w="135" w:type="dxa"/>
              <w:right w:w="150" w:type="dxa"/>
            </w:tcMar>
            <w:hideMark/>
          </w:tcPr>
          <w:p w14:paraId="68D76519" w14:textId="77777777" w:rsidR="00D8360B" w:rsidRPr="00D8360B" w:rsidRDefault="00D8360B" w:rsidP="00D8360B">
            <w:pPr>
              <w:rPr>
                <w:rFonts w:ascii="Century" w:hAnsi="Century"/>
                <w:b/>
                <w:bCs/>
              </w:rPr>
            </w:pPr>
            <w:r w:rsidRPr="00D8360B">
              <w:rPr>
                <w:rFonts w:ascii="Century" w:hAnsi="Century"/>
                <w:b/>
                <w:bCs/>
              </w:rPr>
              <w:t>Antiseizure medications</w:t>
            </w:r>
          </w:p>
        </w:tc>
        <w:tc>
          <w:tcPr>
            <w:tcW w:w="0" w:type="auto"/>
            <w:tcMar>
              <w:top w:w="135" w:type="dxa"/>
              <w:left w:w="150" w:type="dxa"/>
              <w:bottom w:w="135" w:type="dxa"/>
              <w:right w:w="150" w:type="dxa"/>
            </w:tcMar>
            <w:hideMark/>
          </w:tcPr>
          <w:p w14:paraId="2A4E6379" w14:textId="77777777" w:rsidR="00D8360B" w:rsidRPr="00D8360B" w:rsidRDefault="00D8360B" w:rsidP="00D8360B">
            <w:pPr>
              <w:rPr>
                <w:rFonts w:ascii="Century" w:hAnsi="Century"/>
                <w:b/>
                <w:bCs/>
              </w:rPr>
            </w:pPr>
            <w:r w:rsidRPr="00D8360B">
              <w:rPr>
                <w:rFonts w:ascii="Century" w:hAnsi="Century"/>
                <w:b/>
                <w:bCs/>
              </w:rPr>
              <w:t>1946 (1.0)</w:t>
            </w:r>
          </w:p>
        </w:tc>
        <w:tc>
          <w:tcPr>
            <w:tcW w:w="0" w:type="auto"/>
            <w:tcMar>
              <w:top w:w="135" w:type="dxa"/>
              <w:left w:w="150" w:type="dxa"/>
              <w:bottom w:w="135" w:type="dxa"/>
              <w:right w:w="150" w:type="dxa"/>
            </w:tcMar>
            <w:hideMark/>
          </w:tcPr>
          <w:p w14:paraId="1C4AE84F" w14:textId="77777777" w:rsidR="00D8360B" w:rsidRPr="00D8360B" w:rsidRDefault="00D8360B" w:rsidP="00D8360B">
            <w:pPr>
              <w:rPr>
                <w:rFonts w:ascii="Century" w:hAnsi="Century"/>
                <w:b/>
                <w:bCs/>
              </w:rPr>
            </w:pPr>
            <w:r w:rsidRPr="00D8360B">
              <w:rPr>
                <w:rFonts w:ascii="Century" w:hAnsi="Century"/>
                <w:b/>
                <w:bCs/>
              </w:rPr>
              <w:t>10</w:t>
            </w:r>
            <w:r w:rsidRPr="00D8360B">
              <w:rPr>
                <w:rFonts w:ascii="Times New Roman" w:hAnsi="Times New Roman" w:cs="Times New Roman"/>
                <w:b/>
                <w:bCs/>
              </w:rPr>
              <w:t> </w:t>
            </w:r>
            <w:r w:rsidRPr="00D8360B">
              <w:rPr>
                <w:rFonts w:ascii="Century" w:hAnsi="Century"/>
                <w:b/>
                <w:bCs/>
              </w:rPr>
              <w:t>314 (0.4)</w:t>
            </w:r>
          </w:p>
        </w:tc>
      </w:tr>
      <w:tr w:rsidR="00D8360B" w:rsidRPr="00D8360B" w14:paraId="557FC12D" w14:textId="77777777">
        <w:trPr>
          <w:tblCellSpacing w:w="15" w:type="dxa"/>
        </w:trPr>
        <w:tc>
          <w:tcPr>
            <w:tcW w:w="0" w:type="auto"/>
            <w:tcMar>
              <w:top w:w="135" w:type="dxa"/>
              <w:left w:w="150" w:type="dxa"/>
              <w:bottom w:w="135" w:type="dxa"/>
              <w:right w:w="150" w:type="dxa"/>
            </w:tcMar>
            <w:hideMark/>
          </w:tcPr>
          <w:p w14:paraId="359FE25B" w14:textId="77777777" w:rsidR="00D8360B" w:rsidRPr="00D8360B" w:rsidRDefault="00D8360B" w:rsidP="00D8360B">
            <w:pPr>
              <w:rPr>
                <w:rFonts w:ascii="Century" w:hAnsi="Century"/>
                <w:b/>
                <w:bCs/>
              </w:rPr>
            </w:pPr>
            <w:r w:rsidRPr="00D8360B">
              <w:rPr>
                <w:rFonts w:ascii="Century" w:hAnsi="Century"/>
                <w:b/>
                <w:bCs/>
              </w:rPr>
              <w:t>Health care visits in the year before pregnancy</w:t>
            </w:r>
          </w:p>
        </w:tc>
        <w:tc>
          <w:tcPr>
            <w:tcW w:w="0" w:type="auto"/>
            <w:tcMar>
              <w:top w:w="135" w:type="dxa"/>
              <w:left w:w="150" w:type="dxa"/>
              <w:bottom w:w="135" w:type="dxa"/>
              <w:right w:w="150" w:type="dxa"/>
            </w:tcMar>
            <w:hideMark/>
          </w:tcPr>
          <w:p w14:paraId="51BB7D33"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20BEDF0D" w14:textId="77777777" w:rsidR="00D8360B" w:rsidRPr="00D8360B" w:rsidRDefault="00D8360B" w:rsidP="00D8360B">
            <w:pPr>
              <w:rPr>
                <w:rFonts w:ascii="Century" w:hAnsi="Century"/>
                <w:b/>
                <w:bCs/>
              </w:rPr>
            </w:pPr>
          </w:p>
        </w:tc>
      </w:tr>
      <w:tr w:rsidR="00D8360B" w:rsidRPr="00D8360B" w14:paraId="1B8E2C6A" w14:textId="77777777">
        <w:trPr>
          <w:tblCellSpacing w:w="15" w:type="dxa"/>
        </w:trPr>
        <w:tc>
          <w:tcPr>
            <w:tcW w:w="0" w:type="auto"/>
            <w:tcMar>
              <w:top w:w="135" w:type="dxa"/>
              <w:left w:w="150" w:type="dxa"/>
              <w:bottom w:w="135" w:type="dxa"/>
              <w:right w:w="150" w:type="dxa"/>
            </w:tcMar>
            <w:hideMark/>
          </w:tcPr>
          <w:p w14:paraId="2122B1D1" w14:textId="77777777" w:rsidR="00D8360B" w:rsidRPr="00D8360B" w:rsidRDefault="00D8360B" w:rsidP="00D8360B">
            <w:pPr>
              <w:rPr>
                <w:rFonts w:ascii="Century" w:hAnsi="Century"/>
                <w:b/>
                <w:bCs/>
              </w:rPr>
            </w:pPr>
            <w:r w:rsidRPr="00D8360B">
              <w:rPr>
                <w:rFonts w:ascii="Century" w:hAnsi="Century"/>
                <w:b/>
                <w:bCs/>
              </w:rPr>
              <w:t>0-3</w:t>
            </w:r>
          </w:p>
        </w:tc>
        <w:tc>
          <w:tcPr>
            <w:tcW w:w="0" w:type="auto"/>
            <w:tcMar>
              <w:top w:w="135" w:type="dxa"/>
              <w:left w:w="150" w:type="dxa"/>
              <w:bottom w:w="135" w:type="dxa"/>
              <w:right w:w="150" w:type="dxa"/>
            </w:tcMar>
            <w:hideMark/>
          </w:tcPr>
          <w:p w14:paraId="4B0C69EE" w14:textId="77777777" w:rsidR="00D8360B" w:rsidRPr="00D8360B" w:rsidRDefault="00D8360B" w:rsidP="00D8360B">
            <w:pPr>
              <w:rPr>
                <w:rFonts w:ascii="Century" w:hAnsi="Century"/>
                <w:b/>
                <w:bCs/>
              </w:rPr>
            </w:pPr>
            <w:r w:rsidRPr="00D8360B">
              <w:rPr>
                <w:rFonts w:ascii="Century" w:hAnsi="Century"/>
                <w:b/>
                <w:bCs/>
              </w:rPr>
              <w:t>162</w:t>
            </w:r>
            <w:r w:rsidRPr="00D8360B">
              <w:rPr>
                <w:rFonts w:ascii="Times New Roman" w:hAnsi="Times New Roman" w:cs="Times New Roman"/>
                <w:b/>
                <w:bCs/>
              </w:rPr>
              <w:t> </w:t>
            </w:r>
            <w:r w:rsidRPr="00D8360B">
              <w:rPr>
                <w:rFonts w:ascii="Century" w:hAnsi="Century"/>
                <w:b/>
                <w:bCs/>
              </w:rPr>
              <w:t>096 (87.2)</w:t>
            </w:r>
          </w:p>
        </w:tc>
        <w:tc>
          <w:tcPr>
            <w:tcW w:w="0" w:type="auto"/>
            <w:tcMar>
              <w:top w:w="135" w:type="dxa"/>
              <w:left w:w="150" w:type="dxa"/>
              <w:bottom w:w="135" w:type="dxa"/>
              <w:right w:w="150" w:type="dxa"/>
            </w:tcMar>
            <w:hideMark/>
          </w:tcPr>
          <w:p w14:paraId="3648A27B" w14:textId="77777777" w:rsidR="00D8360B" w:rsidRPr="00D8360B" w:rsidRDefault="00D8360B" w:rsidP="00D8360B">
            <w:pPr>
              <w:rPr>
                <w:rFonts w:ascii="Century" w:hAnsi="Century"/>
                <w:b/>
                <w:bCs/>
              </w:rPr>
            </w:pPr>
            <w:r w:rsidRPr="00D8360B">
              <w:rPr>
                <w:rFonts w:ascii="Century" w:hAnsi="Century"/>
                <w:b/>
                <w:bCs/>
              </w:rPr>
              <w:t>2</w:t>
            </w:r>
            <w:r w:rsidRPr="00D8360B">
              <w:rPr>
                <w:rFonts w:ascii="Times New Roman" w:hAnsi="Times New Roman" w:cs="Times New Roman"/>
                <w:b/>
                <w:bCs/>
              </w:rPr>
              <w:t> </w:t>
            </w:r>
            <w:r w:rsidRPr="00D8360B">
              <w:rPr>
                <w:rFonts w:ascii="Century" w:hAnsi="Century"/>
                <w:b/>
                <w:bCs/>
              </w:rPr>
              <w:t>129</w:t>
            </w:r>
            <w:r w:rsidRPr="00D8360B">
              <w:rPr>
                <w:rFonts w:ascii="Times New Roman" w:hAnsi="Times New Roman" w:cs="Times New Roman"/>
                <w:b/>
                <w:bCs/>
              </w:rPr>
              <w:t> </w:t>
            </w:r>
            <w:r w:rsidRPr="00D8360B">
              <w:rPr>
                <w:rFonts w:ascii="Century" w:hAnsi="Century"/>
                <w:b/>
                <w:bCs/>
              </w:rPr>
              <w:t>608 (92.8)</w:t>
            </w:r>
          </w:p>
        </w:tc>
      </w:tr>
      <w:tr w:rsidR="00D8360B" w:rsidRPr="00D8360B" w14:paraId="5DF174CD" w14:textId="77777777">
        <w:trPr>
          <w:tblCellSpacing w:w="15" w:type="dxa"/>
        </w:trPr>
        <w:tc>
          <w:tcPr>
            <w:tcW w:w="0" w:type="auto"/>
            <w:tcMar>
              <w:top w:w="135" w:type="dxa"/>
              <w:left w:w="150" w:type="dxa"/>
              <w:bottom w:w="135" w:type="dxa"/>
              <w:right w:w="150" w:type="dxa"/>
            </w:tcMar>
            <w:hideMark/>
          </w:tcPr>
          <w:p w14:paraId="384AAF48" w14:textId="77777777" w:rsidR="00D8360B" w:rsidRPr="00D8360B" w:rsidRDefault="00D8360B" w:rsidP="00D8360B">
            <w:pPr>
              <w:rPr>
                <w:rFonts w:ascii="Century" w:hAnsi="Century"/>
                <w:b/>
                <w:bCs/>
              </w:rPr>
            </w:pPr>
            <w:r w:rsidRPr="00D8360B">
              <w:rPr>
                <w:rFonts w:ascii="Century" w:hAnsi="Century"/>
                <w:b/>
                <w:bCs/>
              </w:rPr>
              <w:t>4-10</w:t>
            </w:r>
          </w:p>
        </w:tc>
        <w:tc>
          <w:tcPr>
            <w:tcW w:w="0" w:type="auto"/>
            <w:tcMar>
              <w:top w:w="135" w:type="dxa"/>
              <w:left w:w="150" w:type="dxa"/>
              <w:bottom w:w="135" w:type="dxa"/>
              <w:right w:w="150" w:type="dxa"/>
            </w:tcMar>
            <w:hideMark/>
          </w:tcPr>
          <w:p w14:paraId="24332FA8" w14:textId="77777777" w:rsidR="00D8360B" w:rsidRPr="00D8360B" w:rsidRDefault="00D8360B" w:rsidP="00D8360B">
            <w:pPr>
              <w:rPr>
                <w:rFonts w:ascii="Century" w:hAnsi="Century"/>
                <w:b/>
                <w:bCs/>
              </w:rPr>
            </w:pPr>
            <w:r w:rsidRPr="00D8360B">
              <w:rPr>
                <w:rFonts w:ascii="Century" w:hAnsi="Century"/>
                <w:b/>
                <w:bCs/>
              </w:rPr>
              <w:t>20</w:t>
            </w:r>
            <w:r w:rsidRPr="00D8360B">
              <w:rPr>
                <w:rFonts w:ascii="Times New Roman" w:hAnsi="Times New Roman" w:cs="Times New Roman"/>
                <w:b/>
                <w:bCs/>
              </w:rPr>
              <w:t> </w:t>
            </w:r>
            <w:r w:rsidRPr="00D8360B">
              <w:rPr>
                <w:rFonts w:ascii="Century" w:hAnsi="Century"/>
                <w:b/>
                <w:bCs/>
              </w:rPr>
              <w:t>371 (11.0)</w:t>
            </w:r>
          </w:p>
        </w:tc>
        <w:tc>
          <w:tcPr>
            <w:tcW w:w="0" w:type="auto"/>
            <w:tcMar>
              <w:top w:w="135" w:type="dxa"/>
              <w:left w:w="150" w:type="dxa"/>
              <w:bottom w:w="135" w:type="dxa"/>
              <w:right w:w="150" w:type="dxa"/>
            </w:tcMar>
            <w:hideMark/>
          </w:tcPr>
          <w:p w14:paraId="5AB7F2FB" w14:textId="77777777" w:rsidR="00D8360B" w:rsidRPr="00D8360B" w:rsidRDefault="00D8360B" w:rsidP="00D8360B">
            <w:pPr>
              <w:rPr>
                <w:rFonts w:ascii="Century" w:hAnsi="Century"/>
                <w:b/>
                <w:bCs/>
              </w:rPr>
            </w:pPr>
            <w:r w:rsidRPr="00D8360B">
              <w:rPr>
                <w:rFonts w:ascii="Century" w:hAnsi="Century"/>
                <w:b/>
                <w:bCs/>
              </w:rPr>
              <w:t>148</w:t>
            </w:r>
            <w:r w:rsidRPr="00D8360B">
              <w:rPr>
                <w:rFonts w:ascii="Times New Roman" w:hAnsi="Times New Roman" w:cs="Times New Roman"/>
                <w:b/>
                <w:bCs/>
              </w:rPr>
              <w:t> </w:t>
            </w:r>
            <w:r w:rsidRPr="00D8360B">
              <w:rPr>
                <w:rFonts w:ascii="Century" w:hAnsi="Century"/>
                <w:b/>
                <w:bCs/>
              </w:rPr>
              <w:t>671 (6.5)</w:t>
            </w:r>
          </w:p>
        </w:tc>
      </w:tr>
      <w:tr w:rsidR="00D8360B" w:rsidRPr="00D8360B" w14:paraId="7A0C0802" w14:textId="77777777">
        <w:trPr>
          <w:tblCellSpacing w:w="15" w:type="dxa"/>
        </w:trPr>
        <w:tc>
          <w:tcPr>
            <w:tcW w:w="0" w:type="auto"/>
            <w:tcMar>
              <w:top w:w="135" w:type="dxa"/>
              <w:left w:w="150" w:type="dxa"/>
              <w:bottom w:w="135" w:type="dxa"/>
              <w:right w:w="150" w:type="dxa"/>
            </w:tcMar>
            <w:hideMark/>
          </w:tcPr>
          <w:p w14:paraId="131AD2B6" w14:textId="77777777" w:rsidR="00D8360B" w:rsidRPr="00D8360B" w:rsidRDefault="00D8360B" w:rsidP="00D8360B">
            <w:pPr>
              <w:rPr>
                <w:rFonts w:ascii="Century" w:hAnsi="Century"/>
                <w:b/>
                <w:bCs/>
              </w:rPr>
            </w:pPr>
            <w:r w:rsidRPr="00D8360B">
              <w:rPr>
                <w:rFonts w:ascii="Century" w:hAnsi="Century"/>
                <w:b/>
                <w:bCs/>
              </w:rPr>
              <w:t>≥11</w:t>
            </w:r>
          </w:p>
        </w:tc>
        <w:tc>
          <w:tcPr>
            <w:tcW w:w="0" w:type="auto"/>
            <w:tcMar>
              <w:top w:w="135" w:type="dxa"/>
              <w:left w:w="150" w:type="dxa"/>
              <w:bottom w:w="135" w:type="dxa"/>
              <w:right w:w="150" w:type="dxa"/>
            </w:tcMar>
            <w:hideMark/>
          </w:tcPr>
          <w:p w14:paraId="07125BB9" w14:textId="77777777" w:rsidR="00D8360B" w:rsidRPr="00D8360B" w:rsidRDefault="00D8360B" w:rsidP="00D8360B">
            <w:pPr>
              <w:rPr>
                <w:rFonts w:ascii="Century" w:hAnsi="Century"/>
                <w:b/>
                <w:bCs/>
              </w:rPr>
            </w:pPr>
            <w:r w:rsidRPr="00D8360B">
              <w:rPr>
                <w:rFonts w:ascii="Century" w:hAnsi="Century"/>
                <w:b/>
                <w:bCs/>
              </w:rPr>
              <w:t>3442 (1.9)</w:t>
            </w:r>
          </w:p>
        </w:tc>
        <w:tc>
          <w:tcPr>
            <w:tcW w:w="0" w:type="auto"/>
            <w:tcMar>
              <w:top w:w="135" w:type="dxa"/>
              <w:left w:w="150" w:type="dxa"/>
              <w:bottom w:w="135" w:type="dxa"/>
              <w:right w:w="150" w:type="dxa"/>
            </w:tcMar>
            <w:hideMark/>
          </w:tcPr>
          <w:p w14:paraId="6655863F" w14:textId="77777777" w:rsidR="00D8360B" w:rsidRPr="00D8360B" w:rsidRDefault="00D8360B" w:rsidP="00D8360B">
            <w:pPr>
              <w:rPr>
                <w:rFonts w:ascii="Century" w:hAnsi="Century"/>
                <w:b/>
                <w:bCs/>
              </w:rPr>
            </w:pPr>
            <w:r w:rsidRPr="00D8360B">
              <w:rPr>
                <w:rFonts w:ascii="Century" w:hAnsi="Century"/>
                <w:b/>
                <w:bCs/>
              </w:rPr>
              <w:t>16</w:t>
            </w:r>
            <w:r w:rsidRPr="00D8360B">
              <w:rPr>
                <w:rFonts w:ascii="Times New Roman" w:hAnsi="Times New Roman" w:cs="Times New Roman"/>
                <w:b/>
                <w:bCs/>
              </w:rPr>
              <w:t> </w:t>
            </w:r>
            <w:r w:rsidRPr="00D8360B">
              <w:rPr>
                <w:rFonts w:ascii="Century" w:hAnsi="Century"/>
                <w:b/>
                <w:bCs/>
              </w:rPr>
              <w:t>609 (0.7)</w:t>
            </w:r>
          </w:p>
        </w:tc>
      </w:tr>
      <w:tr w:rsidR="00D8360B" w:rsidRPr="00D8360B" w14:paraId="1E25A79C" w14:textId="77777777">
        <w:trPr>
          <w:tblCellSpacing w:w="15" w:type="dxa"/>
        </w:trPr>
        <w:tc>
          <w:tcPr>
            <w:tcW w:w="0" w:type="auto"/>
            <w:tcMar>
              <w:top w:w="135" w:type="dxa"/>
              <w:left w:w="150" w:type="dxa"/>
              <w:bottom w:w="135" w:type="dxa"/>
              <w:right w:w="150" w:type="dxa"/>
            </w:tcMar>
            <w:hideMark/>
          </w:tcPr>
          <w:p w14:paraId="3A9C2EDC" w14:textId="77777777" w:rsidR="00D8360B" w:rsidRPr="00D8360B" w:rsidRDefault="00D8360B" w:rsidP="00D8360B">
            <w:pPr>
              <w:rPr>
                <w:rFonts w:ascii="Century" w:hAnsi="Century"/>
                <w:b/>
                <w:bCs/>
              </w:rPr>
            </w:pPr>
            <w:r w:rsidRPr="00D8360B">
              <w:rPr>
                <w:rFonts w:ascii="Century" w:hAnsi="Century"/>
                <w:b/>
                <w:bCs/>
              </w:rPr>
              <w:t>No. of antenatal visits</w:t>
            </w:r>
          </w:p>
        </w:tc>
        <w:tc>
          <w:tcPr>
            <w:tcW w:w="0" w:type="auto"/>
            <w:tcMar>
              <w:top w:w="135" w:type="dxa"/>
              <w:left w:w="150" w:type="dxa"/>
              <w:bottom w:w="135" w:type="dxa"/>
              <w:right w:w="150" w:type="dxa"/>
            </w:tcMar>
            <w:hideMark/>
          </w:tcPr>
          <w:p w14:paraId="14BE8AC3"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6CDE1056" w14:textId="77777777" w:rsidR="00D8360B" w:rsidRPr="00D8360B" w:rsidRDefault="00D8360B" w:rsidP="00D8360B">
            <w:pPr>
              <w:rPr>
                <w:rFonts w:ascii="Century" w:hAnsi="Century"/>
                <w:b/>
                <w:bCs/>
              </w:rPr>
            </w:pPr>
          </w:p>
        </w:tc>
      </w:tr>
      <w:tr w:rsidR="00D8360B" w:rsidRPr="00D8360B" w14:paraId="2B9610AC" w14:textId="77777777">
        <w:trPr>
          <w:tblCellSpacing w:w="15" w:type="dxa"/>
        </w:trPr>
        <w:tc>
          <w:tcPr>
            <w:tcW w:w="0" w:type="auto"/>
            <w:tcMar>
              <w:top w:w="135" w:type="dxa"/>
              <w:left w:w="150" w:type="dxa"/>
              <w:bottom w:w="135" w:type="dxa"/>
              <w:right w:w="150" w:type="dxa"/>
            </w:tcMar>
            <w:hideMark/>
          </w:tcPr>
          <w:p w14:paraId="259BC299" w14:textId="77777777" w:rsidR="00D8360B" w:rsidRPr="00D8360B" w:rsidRDefault="00D8360B" w:rsidP="00D8360B">
            <w:pPr>
              <w:rPr>
                <w:rFonts w:ascii="Century" w:hAnsi="Century"/>
                <w:b/>
                <w:bCs/>
              </w:rPr>
            </w:pPr>
            <w:r w:rsidRPr="00D8360B">
              <w:rPr>
                <w:rFonts w:ascii="Century" w:hAnsi="Century"/>
                <w:b/>
                <w:bCs/>
              </w:rPr>
              <w:t>≥4</w:t>
            </w:r>
          </w:p>
        </w:tc>
        <w:tc>
          <w:tcPr>
            <w:tcW w:w="0" w:type="auto"/>
            <w:tcMar>
              <w:top w:w="135" w:type="dxa"/>
              <w:left w:w="150" w:type="dxa"/>
              <w:bottom w:w="135" w:type="dxa"/>
              <w:right w:w="150" w:type="dxa"/>
            </w:tcMar>
            <w:hideMark/>
          </w:tcPr>
          <w:p w14:paraId="63852087" w14:textId="77777777" w:rsidR="00D8360B" w:rsidRPr="00D8360B" w:rsidRDefault="00D8360B" w:rsidP="00D8360B">
            <w:pPr>
              <w:rPr>
                <w:rFonts w:ascii="Century" w:hAnsi="Century"/>
                <w:b/>
                <w:bCs/>
              </w:rPr>
            </w:pPr>
            <w:r w:rsidRPr="00D8360B">
              <w:rPr>
                <w:rFonts w:ascii="Century" w:hAnsi="Century"/>
                <w:b/>
                <w:bCs/>
              </w:rPr>
              <w:t>177</w:t>
            </w:r>
            <w:r w:rsidRPr="00D8360B">
              <w:rPr>
                <w:rFonts w:ascii="Times New Roman" w:hAnsi="Times New Roman" w:cs="Times New Roman"/>
                <w:b/>
                <w:bCs/>
              </w:rPr>
              <w:t> </w:t>
            </w:r>
            <w:r w:rsidRPr="00D8360B">
              <w:rPr>
                <w:rFonts w:ascii="Century" w:hAnsi="Century"/>
                <w:b/>
                <w:bCs/>
              </w:rPr>
              <w:t>502 (95.5)</w:t>
            </w:r>
          </w:p>
        </w:tc>
        <w:tc>
          <w:tcPr>
            <w:tcW w:w="0" w:type="auto"/>
            <w:tcMar>
              <w:top w:w="135" w:type="dxa"/>
              <w:left w:w="150" w:type="dxa"/>
              <w:bottom w:w="135" w:type="dxa"/>
              <w:right w:w="150" w:type="dxa"/>
            </w:tcMar>
            <w:hideMark/>
          </w:tcPr>
          <w:p w14:paraId="053DB6AF" w14:textId="77777777" w:rsidR="00D8360B" w:rsidRPr="00D8360B" w:rsidRDefault="00D8360B" w:rsidP="00D8360B">
            <w:pPr>
              <w:rPr>
                <w:rFonts w:ascii="Century" w:hAnsi="Century"/>
                <w:b/>
                <w:bCs/>
              </w:rPr>
            </w:pPr>
            <w:r w:rsidRPr="00D8360B">
              <w:rPr>
                <w:rFonts w:ascii="Century" w:hAnsi="Century"/>
                <w:b/>
                <w:bCs/>
              </w:rPr>
              <w:t>2</w:t>
            </w:r>
            <w:r w:rsidRPr="00D8360B">
              <w:rPr>
                <w:rFonts w:ascii="Times New Roman" w:hAnsi="Times New Roman" w:cs="Times New Roman"/>
                <w:b/>
                <w:bCs/>
              </w:rPr>
              <w:t> </w:t>
            </w:r>
            <w:r w:rsidRPr="00D8360B">
              <w:rPr>
                <w:rFonts w:ascii="Century" w:hAnsi="Century"/>
                <w:b/>
                <w:bCs/>
              </w:rPr>
              <w:t>055</w:t>
            </w:r>
            <w:r w:rsidRPr="00D8360B">
              <w:rPr>
                <w:rFonts w:ascii="Times New Roman" w:hAnsi="Times New Roman" w:cs="Times New Roman"/>
                <w:b/>
                <w:bCs/>
              </w:rPr>
              <w:t> </w:t>
            </w:r>
            <w:r w:rsidRPr="00D8360B">
              <w:rPr>
                <w:rFonts w:ascii="Century" w:hAnsi="Century"/>
                <w:b/>
                <w:bCs/>
              </w:rPr>
              <w:t>729 (89.6)</w:t>
            </w:r>
          </w:p>
        </w:tc>
      </w:tr>
      <w:tr w:rsidR="00D8360B" w:rsidRPr="00D8360B" w14:paraId="2584A7FD" w14:textId="77777777">
        <w:trPr>
          <w:tblCellSpacing w:w="15" w:type="dxa"/>
        </w:trPr>
        <w:tc>
          <w:tcPr>
            <w:tcW w:w="0" w:type="auto"/>
            <w:tcMar>
              <w:top w:w="135" w:type="dxa"/>
              <w:left w:w="150" w:type="dxa"/>
              <w:bottom w:w="135" w:type="dxa"/>
              <w:right w:w="150" w:type="dxa"/>
            </w:tcMar>
            <w:hideMark/>
          </w:tcPr>
          <w:p w14:paraId="370A59B2" w14:textId="77777777" w:rsidR="00D8360B" w:rsidRPr="00D8360B" w:rsidRDefault="00D8360B" w:rsidP="00D8360B">
            <w:pPr>
              <w:rPr>
                <w:rFonts w:ascii="Century" w:hAnsi="Century"/>
                <w:b/>
                <w:bCs/>
              </w:rPr>
            </w:pPr>
            <w:r w:rsidRPr="00D8360B">
              <w:rPr>
                <w:rFonts w:ascii="Century" w:hAnsi="Century"/>
                <w:b/>
                <w:bCs/>
              </w:rPr>
              <w:t>&lt;4</w:t>
            </w:r>
          </w:p>
        </w:tc>
        <w:tc>
          <w:tcPr>
            <w:tcW w:w="0" w:type="auto"/>
            <w:tcMar>
              <w:top w:w="135" w:type="dxa"/>
              <w:left w:w="150" w:type="dxa"/>
              <w:bottom w:w="135" w:type="dxa"/>
              <w:right w:w="150" w:type="dxa"/>
            </w:tcMar>
            <w:hideMark/>
          </w:tcPr>
          <w:p w14:paraId="231FD8E2" w14:textId="77777777" w:rsidR="00D8360B" w:rsidRPr="00D8360B" w:rsidRDefault="00D8360B" w:rsidP="00D8360B">
            <w:pPr>
              <w:rPr>
                <w:rFonts w:ascii="Century" w:hAnsi="Century"/>
                <w:b/>
                <w:bCs/>
              </w:rPr>
            </w:pPr>
            <w:r w:rsidRPr="00D8360B">
              <w:rPr>
                <w:rFonts w:ascii="Century" w:hAnsi="Century"/>
                <w:b/>
                <w:bCs/>
              </w:rPr>
              <w:t>5148 (2.8)</w:t>
            </w:r>
          </w:p>
        </w:tc>
        <w:tc>
          <w:tcPr>
            <w:tcW w:w="0" w:type="auto"/>
            <w:tcMar>
              <w:top w:w="135" w:type="dxa"/>
              <w:left w:w="150" w:type="dxa"/>
              <w:bottom w:w="135" w:type="dxa"/>
              <w:right w:w="150" w:type="dxa"/>
            </w:tcMar>
            <w:hideMark/>
          </w:tcPr>
          <w:p w14:paraId="17D01A10" w14:textId="77777777" w:rsidR="00D8360B" w:rsidRPr="00D8360B" w:rsidRDefault="00D8360B" w:rsidP="00D8360B">
            <w:pPr>
              <w:rPr>
                <w:rFonts w:ascii="Century" w:hAnsi="Century"/>
                <w:b/>
                <w:bCs/>
              </w:rPr>
            </w:pPr>
            <w:r w:rsidRPr="00D8360B">
              <w:rPr>
                <w:rFonts w:ascii="Century" w:hAnsi="Century"/>
                <w:b/>
                <w:bCs/>
              </w:rPr>
              <w:t>74</w:t>
            </w:r>
            <w:r w:rsidRPr="00D8360B">
              <w:rPr>
                <w:rFonts w:ascii="Times New Roman" w:hAnsi="Times New Roman" w:cs="Times New Roman"/>
                <w:b/>
                <w:bCs/>
              </w:rPr>
              <w:t> </w:t>
            </w:r>
            <w:r w:rsidRPr="00D8360B">
              <w:rPr>
                <w:rFonts w:ascii="Century" w:hAnsi="Century"/>
                <w:b/>
                <w:bCs/>
              </w:rPr>
              <w:t>221 (3.2)</w:t>
            </w:r>
          </w:p>
        </w:tc>
      </w:tr>
      <w:tr w:rsidR="00D8360B" w:rsidRPr="00D8360B" w14:paraId="7E770282" w14:textId="77777777">
        <w:trPr>
          <w:tblCellSpacing w:w="15" w:type="dxa"/>
        </w:trPr>
        <w:tc>
          <w:tcPr>
            <w:tcW w:w="0" w:type="auto"/>
            <w:tcMar>
              <w:top w:w="135" w:type="dxa"/>
              <w:left w:w="150" w:type="dxa"/>
              <w:bottom w:w="135" w:type="dxa"/>
              <w:right w:w="150" w:type="dxa"/>
            </w:tcMar>
            <w:hideMark/>
          </w:tcPr>
          <w:p w14:paraId="6D2D5605" w14:textId="77777777" w:rsidR="00D8360B" w:rsidRPr="00D8360B" w:rsidRDefault="00D8360B" w:rsidP="00D8360B">
            <w:pPr>
              <w:rPr>
                <w:rFonts w:ascii="Century" w:hAnsi="Century"/>
                <w:b/>
                <w:bCs/>
              </w:rPr>
            </w:pPr>
            <w:r w:rsidRPr="00D8360B">
              <w:rPr>
                <w:rFonts w:ascii="Century" w:hAnsi="Century"/>
                <w:b/>
                <w:bCs/>
              </w:rPr>
              <w:t>Missing category</w:t>
            </w:r>
          </w:p>
        </w:tc>
        <w:tc>
          <w:tcPr>
            <w:tcW w:w="0" w:type="auto"/>
            <w:tcMar>
              <w:top w:w="135" w:type="dxa"/>
              <w:left w:w="150" w:type="dxa"/>
              <w:bottom w:w="135" w:type="dxa"/>
              <w:right w:w="150" w:type="dxa"/>
            </w:tcMar>
            <w:hideMark/>
          </w:tcPr>
          <w:p w14:paraId="7F49F819" w14:textId="77777777" w:rsidR="00D8360B" w:rsidRPr="00D8360B" w:rsidRDefault="00D8360B" w:rsidP="00D8360B">
            <w:pPr>
              <w:rPr>
                <w:rFonts w:ascii="Century" w:hAnsi="Century"/>
                <w:b/>
                <w:bCs/>
              </w:rPr>
            </w:pPr>
            <w:r w:rsidRPr="00D8360B">
              <w:rPr>
                <w:rFonts w:ascii="Century" w:hAnsi="Century"/>
                <w:b/>
                <w:bCs/>
              </w:rPr>
              <w:t>3259 (1.8)</w:t>
            </w:r>
          </w:p>
        </w:tc>
        <w:tc>
          <w:tcPr>
            <w:tcW w:w="0" w:type="auto"/>
            <w:tcMar>
              <w:top w:w="135" w:type="dxa"/>
              <w:left w:w="150" w:type="dxa"/>
              <w:bottom w:w="135" w:type="dxa"/>
              <w:right w:w="150" w:type="dxa"/>
            </w:tcMar>
            <w:hideMark/>
          </w:tcPr>
          <w:p w14:paraId="53BFC1B4" w14:textId="77777777" w:rsidR="00D8360B" w:rsidRPr="00D8360B" w:rsidRDefault="00D8360B" w:rsidP="00D8360B">
            <w:pPr>
              <w:rPr>
                <w:rFonts w:ascii="Century" w:hAnsi="Century"/>
                <w:b/>
                <w:bCs/>
              </w:rPr>
            </w:pPr>
            <w:r w:rsidRPr="00D8360B">
              <w:rPr>
                <w:rFonts w:ascii="Century" w:hAnsi="Century"/>
                <w:b/>
                <w:bCs/>
              </w:rPr>
              <w:t>164</w:t>
            </w:r>
            <w:r w:rsidRPr="00D8360B">
              <w:rPr>
                <w:rFonts w:ascii="Times New Roman" w:hAnsi="Times New Roman" w:cs="Times New Roman"/>
                <w:b/>
                <w:bCs/>
              </w:rPr>
              <w:t> </w:t>
            </w:r>
            <w:r w:rsidRPr="00D8360B">
              <w:rPr>
                <w:rFonts w:ascii="Century" w:hAnsi="Century"/>
                <w:b/>
                <w:bCs/>
              </w:rPr>
              <w:t>938 (7.2)</w:t>
            </w:r>
          </w:p>
        </w:tc>
      </w:tr>
    </w:tbl>
    <w:p w14:paraId="36A8398D" w14:textId="77777777" w:rsidR="00D8360B" w:rsidRPr="00D8360B" w:rsidRDefault="00D8360B" w:rsidP="00D8360B">
      <w:pPr>
        <w:rPr>
          <w:rFonts w:ascii="Century" w:hAnsi="Century"/>
          <w:b/>
          <w:bCs/>
        </w:rPr>
      </w:pPr>
      <w:r w:rsidRPr="00D8360B">
        <w:rPr>
          <w:rFonts w:ascii="Century" w:hAnsi="Century"/>
          <w:b/>
          <w:bCs/>
        </w:rPr>
        <w:t>Figure 2.  Prevalence of Analgesic Use During Pregnancy and Neurodevelopmental Disorder Incidence (N</w:t>
      </w:r>
      <w:r w:rsidRPr="00D8360B">
        <w:rPr>
          <w:rFonts w:ascii="Times New Roman" w:hAnsi="Times New Roman" w:cs="Times New Roman"/>
          <w:b/>
          <w:bCs/>
        </w:rPr>
        <w:t> </w:t>
      </w:r>
      <w:r w:rsidRPr="00D8360B">
        <w:rPr>
          <w:rFonts w:ascii="Century" w:hAnsi="Century"/>
          <w:b/>
          <w:bCs/>
        </w:rPr>
        <w:t>=</w:t>
      </w:r>
      <w:r w:rsidRPr="00D8360B">
        <w:rPr>
          <w:rFonts w:ascii="Times New Roman" w:hAnsi="Times New Roman" w:cs="Times New Roman"/>
          <w:b/>
          <w:bCs/>
        </w:rPr>
        <w:t> </w:t>
      </w:r>
      <w:r w:rsidRPr="00D8360B">
        <w:rPr>
          <w:rFonts w:ascii="Century" w:hAnsi="Century"/>
          <w:b/>
          <w:bCs/>
        </w:rPr>
        <w:t>2</w:t>
      </w:r>
      <w:r w:rsidRPr="00D8360B">
        <w:rPr>
          <w:rFonts w:ascii="Times New Roman" w:hAnsi="Times New Roman" w:cs="Times New Roman"/>
          <w:b/>
          <w:bCs/>
        </w:rPr>
        <w:t> </w:t>
      </w:r>
      <w:r w:rsidRPr="00D8360B">
        <w:rPr>
          <w:rFonts w:ascii="Century" w:hAnsi="Century"/>
          <w:b/>
          <w:bCs/>
        </w:rPr>
        <w:t>480</w:t>
      </w:r>
      <w:r w:rsidRPr="00D8360B">
        <w:rPr>
          <w:rFonts w:ascii="Times New Roman" w:hAnsi="Times New Roman" w:cs="Times New Roman"/>
          <w:b/>
          <w:bCs/>
        </w:rPr>
        <w:t> </w:t>
      </w:r>
      <w:r w:rsidRPr="00D8360B">
        <w:rPr>
          <w:rFonts w:ascii="Century" w:hAnsi="Century"/>
          <w:b/>
          <w:bCs/>
        </w:rPr>
        <w:t>797 Children)</w:t>
      </w:r>
    </w:p>
    <w:p w14:paraId="6EB4A7AB" w14:textId="77777777" w:rsidR="00D8360B" w:rsidRPr="00D8360B" w:rsidRDefault="00D8360B" w:rsidP="00D8360B">
      <w:pPr>
        <w:rPr>
          <w:rFonts w:ascii="Century" w:hAnsi="Century"/>
          <w:b/>
          <w:bCs/>
        </w:rPr>
      </w:pPr>
      <w:hyperlink r:id="rId44" w:tgtFrame="_blank" w:history="1">
        <w:r w:rsidRPr="00D8360B">
          <w:rPr>
            <w:rStyle w:val="Hyperlink"/>
            <w:rFonts w:ascii="Century" w:hAnsi="Century"/>
            <w:b/>
            <w:bCs/>
          </w:rPr>
          <w:t xml:space="preserve">View </w:t>
        </w:r>
        <w:proofErr w:type="spellStart"/>
        <w:r w:rsidRPr="00D8360B">
          <w:rPr>
            <w:rStyle w:val="Hyperlink"/>
            <w:rFonts w:ascii="Century" w:hAnsi="Century"/>
            <w:b/>
            <w:bCs/>
          </w:rPr>
          <w:t>Large</w:t>
        </w:r>
      </w:hyperlink>
      <w:hyperlink r:id="rId45" w:history="1">
        <w:r w:rsidRPr="00D8360B">
          <w:rPr>
            <w:rStyle w:val="Hyperlink"/>
            <w:rFonts w:ascii="Century" w:hAnsi="Century"/>
            <w:b/>
            <w:bCs/>
          </w:rPr>
          <w:t>Download</w:t>
        </w:r>
        <w:proofErr w:type="spellEnd"/>
      </w:hyperlink>
    </w:p>
    <w:p w14:paraId="239135F9" w14:textId="5720F128" w:rsidR="00D8360B" w:rsidRPr="00D8360B" w:rsidRDefault="00D8360B" w:rsidP="00D8360B">
      <w:pPr>
        <w:rPr>
          <w:rFonts w:ascii="Century" w:hAnsi="Century"/>
          <w:b/>
          <w:bCs/>
        </w:rPr>
      </w:pPr>
      <w:hyperlink r:id="rId46" w:tgtFrame="_blank" w:history="1">
        <w:r w:rsidRPr="00D8360B">
          <w:rPr>
            <w:rStyle w:val="Hyperlink"/>
            <w:rFonts w:ascii="Century" w:hAnsi="Century"/>
            <w:b/>
            <w:bCs/>
          </w:rPr>
          <w:drawing>
            <wp:inline distT="0" distB="0" distL="0" distR="0" wp14:anchorId="03994E53" wp14:editId="40EA5F0C">
              <wp:extent cx="5943600" cy="5791200"/>
              <wp:effectExtent l="0" t="0" r="0" b="0"/>
              <wp:docPr id="585615627" name="Picture 8" descr="A graph of different colored lines&#10;&#10;AI-generated content may be incorrec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5627" name="Picture 8" descr="A graph of different colored lines&#10;&#10;AI-generated content may be incorrec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791200"/>
                      </a:xfrm>
                      <a:prstGeom prst="rect">
                        <a:avLst/>
                      </a:prstGeom>
                      <a:noFill/>
                      <a:ln>
                        <a:noFill/>
                      </a:ln>
                    </pic:spPr>
                  </pic:pic>
                </a:graphicData>
              </a:graphic>
            </wp:inline>
          </w:drawing>
        </w:r>
        <w:r w:rsidRPr="00D8360B">
          <w:rPr>
            <w:rStyle w:val="Hyperlink"/>
            <w:rFonts w:ascii="Century" w:hAnsi="Century"/>
            <w:b/>
            <w:bCs/>
          </w:rPr>
          <w:t>(opens in new tab)</w:t>
        </w:r>
      </w:hyperlink>
    </w:p>
    <w:p w14:paraId="14D045D6" w14:textId="77777777" w:rsidR="00D8360B" w:rsidRPr="00D8360B" w:rsidRDefault="00D8360B" w:rsidP="00D8360B">
      <w:pPr>
        <w:rPr>
          <w:rFonts w:ascii="Century" w:hAnsi="Century"/>
          <w:b/>
          <w:bCs/>
        </w:rPr>
      </w:pPr>
      <w:r w:rsidRPr="00D8360B">
        <w:rPr>
          <w:rFonts w:ascii="Century" w:hAnsi="Century"/>
          <w:b/>
          <w:bCs/>
        </w:rPr>
        <w:t>Prevalence of analgesic use during pregnancy was 185</w:t>
      </w:r>
      <w:r w:rsidRPr="00D8360B">
        <w:rPr>
          <w:rFonts w:ascii="Times New Roman" w:hAnsi="Times New Roman" w:cs="Times New Roman"/>
          <w:b/>
          <w:bCs/>
        </w:rPr>
        <w:t> </w:t>
      </w:r>
      <w:r w:rsidRPr="00D8360B">
        <w:rPr>
          <w:rFonts w:ascii="Century" w:hAnsi="Century"/>
          <w:b/>
          <w:bCs/>
        </w:rPr>
        <w:t>909 (7.5%) for acetaminophen, 39</w:t>
      </w:r>
      <w:r w:rsidRPr="00D8360B">
        <w:rPr>
          <w:rFonts w:ascii="Times New Roman" w:hAnsi="Times New Roman" w:cs="Times New Roman"/>
          <w:b/>
          <w:bCs/>
        </w:rPr>
        <w:t> </w:t>
      </w:r>
      <w:r w:rsidRPr="00D8360B">
        <w:rPr>
          <w:rFonts w:ascii="Century" w:hAnsi="Century"/>
          <w:b/>
          <w:bCs/>
        </w:rPr>
        <w:t>811 (1.6%) for aspirin, 61</w:t>
      </w:r>
      <w:r w:rsidRPr="00D8360B">
        <w:rPr>
          <w:rFonts w:ascii="Times New Roman" w:hAnsi="Times New Roman" w:cs="Times New Roman"/>
          <w:b/>
          <w:bCs/>
        </w:rPr>
        <w:t> </w:t>
      </w:r>
      <w:r w:rsidRPr="00D8360B">
        <w:rPr>
          <w:rFonts w:ascii="Century" w:hAnsi="Century"/>
          <w:b/>
          <w:bCs/>
        </w:rPr>
        <w:t xml:space="preserve">597 (2.5%) for </w:t>
      </w:r>
      <w:proofErr w:type="spellStart"/>
      <w:r w:rsidRPr="00D8360B">
        <w:rPr>
          <w:rFonts w:ascii="Century" w:hAnsi="Century"/>
          <w:b/>
          <w:bCs/>
        </w:rPr>
        <w:t>nonaspirin</w:t>
      </w:r>
      <w:proofErr w:type="spellEnd"/>
      <w:r w:rsidRPr="00D8360B">
        <w:rPr>
          <w:rFonts w:ascii="Century" w:hAnsi="Century"/>
          <w:b/>
          <w:bCs/>
        </w:rPr>
        <w:t xml:space="preserve"> nonsteroidal anti-inflammatory drugs (NSAIDs), 81</w:t>
      </w:r>
      <w:r w:rsidRPr="00D8360B">
        <w:rPr>
          <w:rFonts w:ascii="Times New Roman" w:hAnsi="Times New Roman" w:cs="Times New Roman"/>
          <w:b/>
          <w:bCs/>
        </w:rPr>
        <w:t> </w:t>
      </w:r>
      <w:r w:rsidRPr="00D8360B">
        <w:rPr>
          <w:rFonts w:ascii="Century" w:hAnsi="Century"/>
          <w:b/>
          <w:bCs/>
        </w:rPr>
        <w:t>970 (3.3%) for opioid medications, and 19</w:t>
      </w:r>
      <w:r w:rsidRPr="00D8360B">
        <w:rPr>
          <w:rFonts w:ascii="Times New Roman" w:hAnsi="Times New Roman" w:cs="Times New Roman"/>
          <w:b/>
          <w:bCs/>
        </w:rPr>
        <w:t> </w:t>
      </w:r>
      <w:r w:rsidRPr="00D8360B">
        <w:rPr>
          <w:rFonts w:ascii="Century" w:hAnsi="Century"/>
          <w:b/>
          <w:bCs/>
        </w:rPr>
        <w:t>687 (0.8%) for antimigraine medications. Cumulative incidence of neurodevelopmental disorders was</w:t>
      </w:r>
      <w:r w:rsidRPr="00D8360B">
        <w:rPr>
          <w:rFonts w:ascii="Times New Roman" w:hAnsi="Times New Roman" w:cs="Times New Roman"/>
          <w:b/>
          <w:bCs/>
        </w:rPr>
        <w:t> </w:t>
      </w:r>
      <w:r w:rsidRPr="00D8360B">
        <w:rPr>
          <w:rFonts w:ascii="Century" w:hAnsi="Century"/>
          <w:b/>
          <w:bCs/>
        </w:rPr>
        <w:t>68</w:t>
      </w:r>
      <w:r w:rsidRPr="00D8360B">
        <w:rPr>
          <w:rFonts w:ascii="Times New Roman" w:hAnsi="Times New Roman" w:cs="Times New Roman"/>
          <w:b/>
          <w:bCs/>
        </w:rPr>
        <w:t> </w:t>
      </w:r>
      <w:r w:rsidRPr="00D8360B">
        <w:rPr>
          <w:rFonts w:ascii="Century" w:hAnsi="Century"/>
          <w:b/>
          <w:bCs/>
        </w:rPr>
        <w:t>584 (2.8%) for autism, 146</w:t>
      </w:r>
      <w:r w:rsidRPr="00D8360B">
        <w:rPr>
          <w:rFonts w:ascii="Times New Roman" w:hAnsi="Times New Roman" w:cs="Times New Roman"/>
          <w:b/>
          <w:bCs/>
        </w:rPr>
        <w:t> </w:t>
      </w:r>
      <w:r w:rsidRPr="00D8360B">
        <w:rPr>
          <w:rFonts w:ascii="Century" w:hAnsi="Century"/>
          <w:b/>
          <w:bCs/>
        </w:rPr>
        <w:t>386 (5.9%) for attention-deficit/hyperactivity disorder (ADHD), and 24</w:t>
      </w:r>
      <w:r w:rsidRPr="00D8360B">
        <w:rPr>
          <w:rFonts w:ascii="Times New Roman" w:hAnsi="Times New Roman" w:cs="Times New Roman"/>
          <w:b/>
          <w:bCs/>
        </w:rPr>
        <w:t> </w:t>
      </w:r>
      <w:r w:rsidRPr="00D8360B">
        <w:rPr>
          <w:rFonts w:ascii="Century" w:hAnsi="Century"/>
          <w:b/>
          <w:bCs/>
        </w:rPr>
        <w:t>554 (1.0%) for intellectual disorder.</w:t>
      </w:r>
    </w:p>
    <w:p w14:paraId="1513D4F2" w14:textId="77777777" w:rsidR="00D8360B" w:rsidRPr="00D8360B" w:rsidRDefault="00D8360B" w:rsidP="00D8360B">
      <w:pPr>
        <w:rPr>
          <w:rFonts w:ascii="Century" w:hAnsi="Century"/>
          <w:b/>
          <w:bCs/>
        </w:rPr>
      </w:pPr>
      <w:r w:rsidRPr="00D8360B">
        <w:rPr>
          <w:rFonts w:ascii="Century" w:hAnsi="Century"/>
          <w:b/>
          <w:bCs/>
        </w:rPr>
        <w:lastRenderedPageBreak/>
        <w:t>During a median (IQR) follow-up of 13.4 (7.6-19.8) years, 188</w:t>
      </w:r>
      <w:r w:rsidRPr="00D8360B">
        <w:rPr>
          <w:rFonts w:ascii="Times New Roman" w:hAnsi="Times New Roman" w:cs="Times New Roman"/>
          <w:b/>
          <w:bCs/>
        </w:rPr>
        <w:t> </w:t>
      </w:r>
      <w:r w:rsidRPr="00D8360B">
        <w:rPr>
          <w:rFonts w:ascii="Century" w:hAnsi="Century"/>
          <w:b/>
          <w:bCs/>
        </w:rPr>
        <w:t>929 children (7.62%) were diagnosed with at least 1 neurodevelopmental condition (ADHD, autism, or intellectual disability): 68</w:t>
      </w:r>
      <w:r w:rsidRPr="00D8360B">
        <w:rPr>
          <w:rFonts w:ascii="Times New Roman" w:hAnsi="Times New Roman" w:cs="Times New Roman"/>
          <w:b/>
          <w:bCs/>
        </w:rPr>
        <w:t> </w:t>
      </w:r>
      <w:r w:rsidRPr="00D8360B">
        <w:rPr>
          <w:rFonts w:ascii="Century" w:hAnsi="Century"/>
          <w:b/>
          <w:bCs/>
        </w:rPr>
        <w:t>584 (2.76%) with autism, 146</w:t>
      </w:r>
      <w:r w:rsidRPr="00D8360B">
        <w:rPr>
          <w:rFonts w:ascii="Times New Roman" w:hAnsi="Times New Roman" w:cs="Times New Roman"/>
          <w:b/>
          <w:bCs/>
        </w:rPr>
        <w:t> </w:t>
      </w:r>
      <w:r w:rsidRPr="00D8360B">
        <w:rPr>
          <w:rFonts w:ascii="Century" w:hAnsi="Century"/>
          <w:b/>
          <w:bCs/>
        </w:rPr>
        <w:t>386 (5.90%) with ADHD, and 24</w:t>
      </w:r>
      <w:r w:rsidRPr="00D8360B">
        <w:rPr>
          <w:rFonts w:ascii="Times New Roman" w:hAnsi="Times New Roman" w:cs="Times New Roman"/>
          <w:b/>
          <w:bCs/>
        </w:rPr>
        <w:t> </w:t>
      </w:r>
      <w:r w:rsidRPr="00D8360B">
        <w:rPr>
          <w:rFonts w:ascii="Century" w:hAnsi="Century"/>
          <w:b/>
          <w:bCs/>
        </w:rPr>
        <w:t>554 (0.99%) with intellectual disability (</w:t>
      </w:r>
      <w:hyperlink r:id="rId48" w:anchor="joi240031f2" w:history="1">
        <w:r w:rsidRPr="00D8360B">
          <w:rPr>
            <w:rStyle w:val="Hyperlink"/>
            <w:rFonts w:ascii="Century" w:hAnsi="Century"/>
            <w:b/>
            <w:bCs/>
          </w:rPr>
          <w:t>Figure 2</w:t>
        </w:r>
      </w:hyperlink>
      <w:r w:rsidRPr="00D8360B">
        <w:rPr>
          <w:rFonts w:ascii="Century" w:hAnsi="Century"/>
          <w:b/>
          <w:bCs/>
        </w:rPr>
        <w:t>). Median (IQR) age of diagnosis was 11.6 (7.0-15.3) years for autism, 12.2 (9.2-15.6) years for ADHD, and 8.2 (5.3-12.7) years for intellectual disability.</w:t>
      </w:r>
    </w:p>
    <w:p w14:paraId="34DD1637" w14:textId="77777777" w:rsidR="00D8360B" w:rsidRPr="00D8360B" w:rsidRDefault="00D8360B" w:rsidP="00D8360B">
      <w:pPr>
        <w:rPr>
          <w:rFonts w:ascii="Century" w:hAnsi="Century"/>
          <w:b/>
          <w:bCs/>
        </w:rPr>
      </w:pPr>
      <w:r w:rsidRPr="00D8360B">
        <w:rPr>
          <w:rFonts w:ascii="Century" w:hAnsi="Century"/>
          <w:b/>
          <w:bCs/>
        </w:rPr>
        <w:t>Association Between Acetaminophen and Children’s Neurodevelopmental Disorders</w:t>
      </w:r>
    </w:p>
    <w:p w14:paraId="20AA0EB4" w14:textId="77777777" w:rsidR="00D8360B" w:rsidRPr="00D8360B" w:rsidRDefault="00D8360B" w:rsidP="00D8360B">
      <w:pPr>
        <w:rPr>
          <w:rFonts w:ascii="Century" w:hAnsi="Century"/>
          <w:b/>
          <w:bCs/>
        </w:rPr>
      </w:pPr>
      <w:r w:rsidRPr="00D8360B">
        <w:rPr>
          <w:rFonts w:ascii="Century" w:hAnsi="Century"/>
          <w:b/>
          <w:bCs/>
        </w:rPr>
        <w:t>Ever-Use vs No Use</w:t>
      </w:r>
    </w:p>
    <w:p w14:paraId="3702D73F" w14:textId="77777777" w:rsidR="00D8360B" w:rsidRPr="00D8360B" w:rsidRDefault="00D8360B" w:rsidP="00D8360B">
      <w:pPr>
        <w:rPr>
          <w:rFonts w:ascii="Century" w:hAnsi="Century"/>
          <w:b/>
          <w:bCs/>
        </w:rPr>
      </w:pPr>
      <w:r w:rsidRPr="00D8360B">
        <w:rPr>
          <w:rFonts w:ascii="Century" w:hAnsi="Century"/>
          <w:b/>
          <w:bCs/>
        </w:rPr>
        <w:t xml:space="preserve">Preliminary models are shown in </w:t>
      </w:r>
      <w:proofErr w:type="spellStart"/>
      <w:r w:rsidRPr="00D8360B">
        <w:rPr>
          <w:rFonts w:ascii="Century" w:hAnsi="Century"/>
          <w:b/>
          <w:bCs/>
        </w:rPr>
        <w:t>eTable</w:t>
      </w:r>
      <w:proofErr w:type="spellEnd"/>
      <w:r w:rsidRPr="00D8360B">
        <w:rPr>
          <w:rFonts w:ascii="Century" w:hAnsi="Century"/>
          <w:b/>
          <w:bCs/>
        </w:rPr>
        <w:t xml:space="preserve"> 5 in </w:t>
      </w:r>
      <w:hyperlink r:id="rId49" w:anchor="note-JOI240031-1" w:history="1">
        <w:r w:rsidRPr="00D8360B">
          <w:rPr>
            <w:rStyle w:val="Hyperlink"/>
            <w:rFonts w:ascii="Century" w:hAnsi="Century"/>
            <w:b/>
            <w:bCs/>
          </w:rPr>
          <w:t>Supplement 1</w:t>
        </w:r>
      </w:hyperlink>
      <w:r w:rsidRPr="00D8360B">
        <w:rPr>
          <w:rFonts w:ascii="Century" w:hAnsi="Century"/>
          <w:b/>
          <w:bCs/>
        </w:rPr>
        <w:t>. In final adjusted models in the population-based sample, children exposed to acetaminophen were slightly more likely to be diagnosed with autism (HR, 1.05 [95% CI, 1.02-1.08]; e-value,</w:t>
      </w:r>
      <w:r w:rsidRPr="00D8360B">
        <w:rPr>
          <w:rFonts w:ascii="Times New Roman" w:hAnsi="Times New Roman" w:cs="Times New Roman"/>
          <w:b/>
          <w:bCs/>
        </w:rPr>
        <w:t> </w:t>
      </w:r>
      <w:r w:rsidRPr="00D8360B">
        <w:rPr>
          <w:rFonts w:ascii="Century" w:hAnsi="Century"/>
          <w:b/>
          <w:bCs/>
        </w:rPr>
        <w:t>1.28), ADHD (HR, 1.07 [95% CI, 1.05-1.10]; e-value, 1.34), and intellectual disability (HR, 1.05 [95% CI, 1.00-1.10]; e-value, 1.28) compared with children not exposed to acetaminophen (</w:t>
      </w:r>
      <w:hyperlink r:id="rId50" w:anchor="joi240031f3" w:history="1">
        <w:r w:rsidRPr="00D8360B">
          <w:rPr>
            <w:rStyle w:val="Hyperlink"/>
            <w:rFonts w:ascii="Century" w:hAnsi="Century"/>
            <w:b/>
            <w:bCs/>
          </w:rPr>
          <w:t>Figure 3</w:t>
        </w:r>
      </w:hyperlink>
      <w:r w:rsidRPr="00D8360B">
        <w:rPr>
          <w:rFonts w:ascii="Century" w:hAnsi="Century"/>
          <w:b/>
          <w:bCs/>
        </w:rPr>
        <w:t xml:space="preserve">; </w:t>
      </w:r>
      <w:proofErr w:type="spellStart"/>
      <w:r w:rsidRPr="00D8360B">
        <w:rPr>
          <w:rFonts w:ascii="Century" w:hAnsi="Century"/>
          <w:b/>
          <w:bCs/>
        </w:rPr>
        <w:t>eTable</w:t>
      </w:r>
      <w:proofErr w:type="spellEnd"/>
      <w:r w:rsidRPr="00D8360B">
        <w:rPr>
          <w:rFonts w:ascii="Century" w:hAnsi="Century"/>
          <w:b/>
          <w:bCs/>
        </w:rPr>
        <w:t xml:space="preserve"> 6 in </w:t>
      </w:r>
      <w:hyperlink r:id="rId51" w:anchor="note-JOI240031-1" w:history="1">
        <w:r w:rsidRPr="00D8360B">
          <w:rPr>
            <w:rStyle w:val="Hyperlink"/>
            <w:rFonts w:ascii="Century" w:hAnsi="Century"/>
            <w:b/>
            <w:bCs/>
          </w:rPr>
          <w:t>Supplement 1</w:t>
        </w:r>
      </w:hyperlink>
      <w:r w:rsidRPr="00D8360B">
        <w:rPr>
          <w:rFonts w:ascii="Century" w:hAnsi="Century"/>
          <w:b/>
          <w:bCs/>
        </w:rPr>
        <w:t>). Differences in absolute risk between acetaminophen users and nonusers were small. For example, for the population-based adjusted model of acetaminophen and autism, the absolute risk at 10 years was 0.09% higher with acetaminophen use (</w:t>
      </w:r>
      <w:hyperlink r:id="rId52" w:anchor="joi240031f3" w:history="1">
        <w:r w:rsidRPr="00D8360B">
          <w:rPr>
            <w:rStyle w:val="Hyperlink"/>
            <w:rFonts w:ascii="Century" w:hAnsi="Century"/>
            <w:b/>
            <w:bCs/>
          </w:rPr>
          <w:t>Figure 3</w:t>
        </w:r>
      </w:hyperlink>
      <w:r w:rsidRPr="00D8360B">
        <w:rPr>
          <w:rFonts w:ascii="Century" w:hAnsi="Century"/>
          <w:b/>
          <w:bCs/>
        </w:rPr>
        <w:t xml:space="preserve">; </w:t>
      </w:r>
      <w:proofErr w:type="spellStart"/>
      <w:r w:rsidRPr="00D8360B">
        <w:rPr>
          <w:rFonts w:ascii="Century" w:hAnsi="Century"/>
          <w:b/>
          <w:bCs/>
        </w:rPr>
        <w:t>eTable</w:t>
      </w:r>
      <w:proofErr w:type="spellEnd"/>
      <w:r w:rsidRPr="00D8360B">
        <w:rPr>
          <w:rFonts w:ascii="Century" w:hAnsi="Century"/>
          <w:b/>
          <w:bCs/>
        </w:rPr>
        <w:t xml:space="preserve"> 7 in </w:t>
      </w:r>
      <w:hyperlink r:id="rId53" w:anchor="note-JOI240031-1" w:history="1">
        <w:r w:rsidRPr="00D8360B">
          <w:rPr>
            <w:rStyle w:val="Hyperlink"/>
            <w:rFonts w:ascii="Century" w:hAnsi="Century"/>
            <w:b/>
            <w:bCs/>
          </w:rPr>
          <w:t>Supplement 1</w:t>
        </w:r>
      </w:hyperlink>
      <w:r w:rsidRPr="00D8360B">
        <w:rPr>
          <w:rFonts w:ascii="Century" w:hAnsi="Century"/>
          <w:b/>
          <w:bCs/>
        </w:rPr>
        <w:t>). E-values indicated that an unobserved confounder would have to be only modestly associated with both the exposure and outcome to nullify the above associations. Sensitivity analysis using Cox models without sibling control in the full sibling cohort demonstrated that the sibling sample had the same apparent acetaminophen outcome associations as the total sample (</w:t>
      </w:r>
      <w:proofErr w:type="spellStart"/>
      <w:r w:rsidRPr="00D8360B">
        <w:rPr>
          <w:rFonts w:ascii="Century" w:hAnsi="Century"/>
          <w:b/>
          <w:bCs/>
        </w:rPr>
        <w:t>eAppendix</w:t>
      </w:r>
      <w:proofErr w:type="spellEnd"/>
      <w:r w:rsidRPr="00D8360B">
        <w:rPr>
          <w:rFonts w:ascii="Century" w:hAnsi="Century"/>
          <w:b/>
          <w:bCs/>
        </w:rPr>
        <w:t xml:space="preserve"> 2 and </w:t>
      </w:r>
      <w:proofErr w:type="spellStart"/>
      <w:r w:rsidRPr="00D8360B">
        <w:rPr>
          <w:rFonts w:ascii="Century" w:hAnsi="Century"/>
          <w:b/>
          <w:bCs/>
        </w:rPr>
        <w:t>eTable</w:t>
      </w:r>
      <w:proofErr w:type="spellEnd"/>
      <w:r w:rsidRPr="00D8360B">
        <w:rPr>
          <w:rFonts w:ascii="Century" w:hAnsi="Century"/>
          <w:b/>
          <w:bCs/>
        </w:rPr>
        <w:t xml:space="preserve"> 8 in </w:t>
      </w:r>
      <w:hyperlink r:id="rId54" w:anchor="note-JOI240031-1" w:history="1">
        <w:r w:rsidRPr="00D8360B">
          <w:rPr>
            <w:rStyle w:val="Hyperlink"/>
            <w:rFonts w:ascii="Century" w:hAnsi="Century"/>
            <w:b/>
            <w:bCs/>
          </w:rPr>
          <w:t>Supplement 1</w:t>
        </w:r>
      </w:hyperlink>
      <w:r w:rsidRPr="00D8360B">
        <w:rPr>
          <w:rFonts w:ascii="Century" w:hAnsi="Century"/>
          <w:b/>
          <w:bCs/>
        </w:rPr>
        <w:t>).</w:t>
      </w:r>
    </w:p>
    <w:p w14:paraId="03086D26" w14:textId="77777777" w:rsidR="00D8360B" w:rsidRPr="00D8360B" w:rsidRDefault="00D8360B" w:rsidP="00D8360B">
      <w:pPr>
        <w:rPr>
          <w:rFonts w:ascii="Century" w:hAnsi="Century"/>
          <w:b/>
          <w:bCs/>
        </w:rPr>
      </w:pPr>
      <w:r w:rsidRPr="00D8360B">
        <w:rPr>
          <w:rFonts w:ascii="Century" w:hAnsi="Century"/>
          <w:b/>
          <w:bCs/>
        </w:rPr>
        <w:t>Figure 3.  Association Between Analgesic Use During Pregnancy and Children’s Risk of Autism, ADHD, and Intellectual Disability</w:t>
      </w:r>
    </w:p>
    <w:p w14:paraId="754FF570" w14:textId="77777777" w:rsidR="00D8360B" w:rsidRPr="00D8360B" w:rsidRDefault="00D8360B" w:rsidP="00D8360B">
      <w:pPr>
        <w:rPr>
          <w:rFonts w:ascii="Century" w:hAnsi="Century"/>
          <w:b/>
          <w:bCs/>
        </w:rPr>
      </w:pPr>
      <w:hyperlink r:id="rId55" w:tgtFrame="_blank" w:history="1">
        <w:r w:rsidRPr="00D8360B">
          <w:rPr>
            <w:rStyle w:val="Hyperlink"/>
            <w:rFonts w:ascii="Century" w:hAnsi="Century"/>
            <w:b/>
            <w:bCs/>
          </w:rPr>
          <w:t xml:space="preserve">View </w:t>
        </w:r>
        <w:proofErr w:type="spellStart"/>
        <w:r w:rsidRPr="00D8360B">
          <w:rPr>
            <w:rStyle w:val="Hyperlink"/>
            <w:rFonts w:ascii="Century" w:hAnsi="Century"/>
            <w:b/>
            <w:bCs/>
          </w:rPr>
          <w:t>Large</w:t>
        </w:r>
      </w:hyperlink>
      <w:hyperlink r:id="rId56" w:history="1">
        <w:r w:rsidRPr="00D8360B">
          <w:rPr>
            <w:rStyle w:val="Hyperlink"/>
            <w:rFonts w:ascii="Century" w:hAnsi="Century"/>
            <w:b/>
            <w:bCs/>
          </w:rPr>
          <w:t>Download</w:t>
        </w:r>
        <w:proofErr w:type="spellEnd"/>
      </w:hyperlink>
    </w:p>
    <w:p w14:paraId="1787B118" w14:textId="3702760C" w:rsidR="00D8360B" w:rsidRPr="00D8360B" w:rsidRDefault="00D8360B" w:rsidP="00D8360B">
      <w:pPr>
        <w:rPr>
          <w:rFonts w:ascii="Century" w:hAnsi="Century"/>
          <w:b/>
          <w:bCs/>
        </w:rPr>
      </w:pPr>
      <w:hyperlink r:id="rId57" w:tgtFrame="_blank" w:history="1">
        <w:r w:rsidRPr="00D8360B">
          <w:rPr>
            <w:rStyle w:val="Hyperlink"/>
            <w:rFonts w:ascii="Century" w:hAnsi="Century"/>
            <w:b/>
            <w:bCs/>
          </w:rPr>
          <w:drawing>
            <wp:inline distT="0" distB="0" distL="0" distR="0" wp14:anchorId="2B5E76A2" wp14:editId="64088C7D">
              <wp:extent cx="5943600" cy="6788785"/>
              <wp:effectExtent l="0" t="0" r="0" b="0"/>
              <wp:docPr id="1584713123" name="Picture 7" descr="Association Between Analgesic Use During Pregnancy and Children’s Risk of Autism, ADHD, and Intellectual Disability">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sociation Between Analgesic Use During Pregnancy and Children’s Risk of Autism, ADHD, and Intellectual Disability">
                        <a:hlinkClick r:id="rId55"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788785"/>
                      </a:xfrm>
                      <a:prstGeom prst="rect">
                        <a:avLst/>
                      </a:prstGeom>
                      <a:noFill/>
                      <a:ln>
                        <a:noFill/>
                      </a:ln>
                    </pic:spPr>
                  </pic:pic>
                </a:graphicData>
              </a:graphic>
            </wp:inline>
          </w:drawing>
        </w:r>
        <w:r w:rsidRPr="00D8360B">
          <w:rPr>
            <w:rStyle w:val="Hyperlink"/>
            <w:rFonts w:ascii="Century" w:hAnsi="Century"/>
            <w:b/>
            <w:bCs/>
          </w:rPr>
          <w:t>(opens in new tab)</w:t>
        </w:r>
      </w:hyperlink>
    </w:p>
    <w:p w14:paraId="4BA1A362" w14:textId="77777777" w:rsidR="00D8360B" w:rsidRPr="00D8360B" w:rsidRDefault="00D8360B" w:rsidP="00D8360B">
      <w:pPr>
        <w:rPr>
          <w:rFonts w:ascii="Century" w:hAnsi="Century"/>
          <w:b/>
          <w:bCs/>
        </w:rPr>
      </w:pPr>
      <w:r w:rsidRPr="00D8360B">
        <w:rPr>
          <w:rFonts w:ascii="Century" w:hAnsi="Century"/>
          <w:b/>
          <w:bCs/>
        </w:rPr>
        <w:t xml:space="preserve">Absolute risk difference is the difference in absolute risk at 10 years of age between exposed and unexposed children, expressed as a percentage. For example, the 0.09% absolute difference for acetaminophen and autism can be interpreted as follows: the risk of child autism at 10 years of age is 0.09% higher with acetaminophen use compared with no acetaminophen use. The population-based model was adjusted for </w:t>
      </w:r>
      <w:r w:rsidRPr="00D8360B">
        <w:rPr>
          <w:rFonts w:ascii="Century" w:hAnsi="Century"/>
          <w:b/>
          <w:bCs/>
        </w:rPr>
        <w:lastRenderedPageBreak/>
        <w:t xml:space="preserve">birth cohort; child sex; all other analgesics; birthing parent’s diagnoses of migraine, chronic pain, infections, fevers, rheumatoid arthritis, and headaches; calendar period of delivery; parity; age at delivery (linear and cubic term); country of birth; residential region; cohabitation at delivery; early pregnancy body mass index; smoking status; diagnosis of autism, attention-deficit/hyperactivity disorder (ADHD), and intellectual disability; history of psychiatric conditions and prescription use of </w:t>
      </w:r>
      <w:proofErr w:type="spellStart"/>
      <w:r w:rsidRPr="00D8360B">
        <w:rPr>
          <w:rFonts w:ascii="Century" w:hAnsi="Century"/>
          <w:b/>
          <w:bCs/>
        </w:rPr>
        <w:t>psycholeptics</w:t>
      </w:r>
      <w:proofErr w:type="spellEnd"/>
      <w:r w:rsidRPr="00D8360B">
        <w:rPr>
          <w:rFonts w:ascii="Century" w:hAnsi="Century"/>
          <w:b/>
          <w:bCs/>
        </w:rPr>
        <w:t xml:space="preserve">, antidepressants, and antiseizure medication; health care visits in the year before pregnancy and an inadequate number of antenatal visits; and the highest household education and disposable income. The sibling control model was adjusted for all of the above excluding birthing </w:t>
      </w:r>
      <w:proofErr w:type="gramStart"/>
      <w:r w:rsidRPr="00D8360B">
        <w:rPr>
          <w:rFonts w:ascii="Century" w:hAnsi="Century"/>
          <w:b/>
          <w:bCs/>
        </w:rPr>
        <w:t>parent’s</w:t>
      </w:r>
      <w:proofErr w:type="gramEnd"/>
      <w:r w:rsidRPr="00D8360B">
        <w:rPr>
          <w:rFonts w:ascii="Century" w:hAnsi="Century"/>
          <w:b/>
          <w:bCs/>
        </w:rPr>
        <w:t xml:space="preserve"> birth country, psychiatric history, and diagnosis autism, ADHD, and intellectual disability. NSAID indicates nonsteroidal anti-inflammatory drug.</w:t>
      </w:r>
    </w:p>
    <w:p w14:paraId="1305D340" w14:textId="77777777" w:rsidR="00D8360B" w:rsidRPr="00D8360B" w:rsidRDefault="00D8360B" w:rsidP="00D8360B">
      <w:pPr>
        <w:rPr>
          <w:rFonts w:ascii="Century" w:hAnsi="Century"/>
          <w:b/>
          <w:bCs/>
        </w:rPr>
      </w:pPr>
      <w:bookmarkStart w:id="1" w:name="q2"/>
      <w:bookmarkEnd w:id="1"/>
      <w:r w:rsidRPr="00D8360B">
        <w:rPr>
          <w:rFonts w:ascii="Century" w:hAnsi="Century"/>
          <w:b/>
          <w:bCs/>
        </w:rPr>
        <w:t>In contrast, in models with sibling control, acetaminophen was not associated with children’s risk autism (HR, 0.98 [95% CI, 0.93-1.04]), ADHD (HR, 0.98 [95% CI, 0.94-1.02]), or intellectual disability (HR, 1.01 [95% CI, 0.92-1.10]) (</w:t>
      </w:r>
      <w:hyperlink r:id="rId59" w:anchor="joi240031f3" w:history="1">
        <w:r w:rsidRPr="00D8360B">
          <w:rPr>
            <w:rStyle w:val="Hyperlink"/>
            <w:rFonts w:ascii="Century" w:hAnsi="Century"/>
            <w:b/>
            <w:bCs/>
          </w:rPr>
          <w:t>Figure 3</w:t>
        </w:r>
      </w:hyperlink>
      <w:r w:rsidRPr="00D8360B">
        <w:rPr>
          <w:rFonts w:ascii="Century" w:hAnsi="Century"/>
          <w:b/>
          <w:bCs/>
        </w:rPr>
        <w:t xml:space="preserve">; </w:t>
      </w:r>
      <w:proofErr w:type="spellStart"/>
      <w:r w:rsidRPr="00D8360B">
        <w:rPr>
          <w:rFonts w:ascii="Century" w:hAnsi="Century"/>
          <w:b/>
          <w:bCs/>
        </w:rPr>
        <w:t>eTable</w:t>
      </w:r>
      <w:proofErr w:type="spellEnd"/>
      <w:r w:rsidRPr="00D8360B">
        <w:rPr>
          <w:rFonts w:ascii="Century" w:hAnsi="Century"/>
          <w:b/>
          <w:bCs/>
        </w:rPr>
        <w:t xml:space="preserve"> 6 in </w:t>
      </w:r>
      <w:hyperlink r:id="rId60" w:anchor="note-JOI240031-1" w:history="1">
        <w:r w:rsidRPr="00D8360B">
          <w:rPr>
            <w:rStyle w:val="Hyperlink"/>
            <w:rFonts w:ascii="Century" w:hAnsi="Century"/>
            <w:b/>
            <w:bCs/>
          </w:rPr>
          <w:t>Supplement 1</w:t>
        </w:r>
      </w:hyperlink>
      <w:r w:rsidRPr="00D8360B">
        <w:rPr>
          <w:rFonts w:ascii="Century" w:hAnsi="Century"/>
          <w:b/>
          <w:bCs/>
        </w:rPr>
        <w:t>). Carryover effects did not bias the autism and intellectual disability analyses among sibling controls, although the possibility of carryover effects for ADHD could not be ruled out (</w:t>
      </w:r>
      <w:proofErr w:type="spellStart"/>
      <w:r w:rsidRPr="00D8360B">
        <w:rPr>
          <w:rFonts w:ascii="Century" w:hAnsi="Century"/>
          <w:b/>
          <w:bCs/>
        </w:rPr>
        <w:t>eAppendix</w:t>
      </w:r>
      <w:proofErr w:type="spellEnd"/>
      <w:r w:rsidRPr="00D8360B">
        <w:rPr>
          <w:rFonts w:ascii="Century" w:hAnsi="Century"/>
          <w:b/>
          <w:bCs/>
        </w:rPr>
        <w:t xml:space="preserve"> 2 and </w:t>
      </w:r>
      <w:proofErr w:type="spellStart"/>
      <w:r w:rsidRPr="00D8360B">
        <w:rPr>
          <w:rFonts w:ascii="Century" w:hAnsi="Century"/>
          <w:b/>
          <w:bCs/>
        </w:rPr>
        <w:t>eTable</w:t>
      </w:r>
      <w:proofErr w:type="spellEnd"/>
      <w:r w:rsidRPr="00D8360B">
        <w:rPr>
          <w:rFonts w:ascii="Century" w:hAnsi="Century"/>
          <w:b/>
          <w:bCs/>
        </w:rPr>
        <w:t xml:space="preserve"> 9 in </w:t>
      </w:r>
      <w:hyperlink r:id="rId61" w:anchor="note-JOI240031-1" w:history="1">
        <w:r w:rsidRPr="00D8360B">
          <w:rPr>
            <w:rStyle w:val="Hyperlink"/>
            <w:rFonts w:ascii="Century" w:hAnsi="Century"/>
            <w:b/>
            <w:bCs/>
          </w:rPr>
          <w:t>Supplement 1</w:t>
        </w:r>
      </w:hyperlink>
      <w:r w:rsidRPr="00D8360B">
        <w:rPr>
          <w:rFonts w:ascii="Century" w:hAnsi="Century"/>
          <w:b/>
          <w:bCs/>
        </w:rPr>
        <w:t xml:space="preserve">). Simulations indicated that even if acetaminophen use had been substantially </w:t>
      </w:r>
      <w:proofErr w:type="spellStart"/>
      <w:r w:rsidRPr="00D8360B">
        <w:rPr>
          <w:rFonts w:ascii="Century" w:hAnsi="Century"/>
          <w:b/>
          <w:bCs/>
        </w:rPr>
        <w:t>underascertained</w:t>
      </w:r>
      <w:proofErr w:type="spellEnd"/>
      <w:r w:rsidRPr="00D8360B">
        <w:rPr>
          <w:rFonts w:ascii="Century" w:hAnsi="Century"/>
          <w:b/>
          <w:bCs/>
        </w:rPr>
        <w:t>, such measurement error would have been unlikely to result in the null associations observed with sibling control (</w:t>
      </w:r>
      <w:proofErr w:type="spellStart"/>
      <w:r w:rsidRPr="00D8360B">
        <w:rPr>
          <w:rFonts w:ascii="Century" w:hAnsi="Century"/>
          <w:b/>
          <w:bCs/>
        </w:rPr>
        <w:t>eAppendix</w:t>
      </w:r>
      <w:proofErr w:type="spellEnd"/>
      <w:r w:rsidRPr="00D8360B">
        <w:rPr>
          <w:rFonts w:ascii="Century" w:hAnsi="Century"/>
          <w:b/>
          <w:bCs/>
        </w:rPr>
        <w:t xml:space="preserve"> 2 and </w:t>
      </w:r>
      <w:proofErr w:type="spellStart"/>
      <w:r w:rsidRPr="00D8360B">
        <w:rPr>
          <w:rFonts w:ascii="Century" w:hAnsi="Century"/>
          <w:b/>
          <w:bCs/>
        </w:rPr>
        <w:t>eTable</w:t>
      </w:r>
      <w:proofErr w:type="spellEnd"/>
      <w:r w:rsidRPr="00D8360B">
        <w:rPr>
          <w:rFonts w:ascii="Century" w:hAnsi="Century"/>
          <w:b/>
          <w:bCs/>
        </w:rPr>
        <w:t xml:space="preserve"> 10 in </w:t>
      </w:r>
      <w:hyperlink r:id="rId62" w:anchor="note-JOI240031-1" w:history="1">
        <w:r w:rsidRPr="00D8360B">
          <w:rPr>
            <w:rStyle w:val="Hyperlink"/>
            <w:rFonts w:ascii="Century" w:hAnsi="Century"/>
            <w:b/>
            <w:bCs/>
          </w:rPr>
          <w:t>Supplement 1</w:t>
        </w:r>
      </w:hyperlink>
      <w:r w:rsidRPr="00D8360B">
        <w:rPr>
          <w:rFonts w:ascii="Century" w:hAnsi="Century"/>
          <w:b/>
          <w:bCs/>
        </w:rPr>
        <w:t>). Additionally, sensitivity analyses suggested that results were consistent regardless of data source used for ascertainment of medication use (</w:t>
      </w:r>
      <w:proofErr w:type="spellStart"/>
      <w:r w:rsidRPr="00D8360B">
        <w:rPr>
          <w:rFonts w:ascii="Century" w:hAnsi="Century"/>
          <w:b/>
          <w:bCs/>
        </w:rPr>
        <w:t>eTable</w:t>
      </w:r>
      <w:proofErr w:type="spellEnd"/>
      <w:r w:rsidRPr="00D8360B">
        <w:rPr>
          <w:rFonts w:ascii="Century" w:hAnsi="Century"/>
          <w:b/>
          <w:bCs/>
        </w:rPr>
        <w:t xml:space="preserve"> 11 in </w:t>
      </w:r>
      <w:hyperlink r:id="rId63" w:anchor="note-JOI240031-1" w:history="1">
        <w:r w:rsidRPr="00D8360B">
          <w:rPr>
            <w:rStyle w:val="Hyperlink"/>
            <w:rFonts w:ascii="Century" w:hAnsi="Century"/>
            <w:b/>
            <w:bCs/>
          </w:rPr>
          <w:t>Supplement 1</w:t>
        </w:r>
      </w:hyperlink>
      <w:r w:rsidRPr="00D8360B">
        <w:rPr>
          <w:rFonts w:ascii="Century" w:hAnsi="Century"/>
          <w:b/>
          <w:bCs/>
        </w:rPr>
        <w:t>), stratification by older vs younger birth cohorts (</w:t>
      </w:r>
      <w:proofErr w:type="spellStart"/>
      <w:r w:rsidRPr="00D8360B">
        <w:rPr>
          <w:rFonts w:ascii="Century" w:hAnsi="Century"/>
          <w:b/>
          <w:bCs/>
        </w:rPr>
        <w:t>eTable</w:t>
      </w:r>
      <w:proofErr w:type="spellEnd"/>
      <w:r w:rsidRPr="00D8360B">
        <w:rPr>
          <w:rFonts w:ascii="Century" w:hAnsi="Century"/>
          <w:b/>
          <w:bCs/>
        </w:rPr>
        <w:t xml:space="preserve"> 12 in </w:t>
      </w:r>
      <w:hyperlink r:id="rId64" w:anchor="note-JOI240031-1" w:history="1">
        <w:r w:rsidRPr="00D8360B">
          <w:rPr>
            <w:rStyle w:val="Hyperlink"/>
            <w:rFonts w:ascii="Century" w:hAnsi="Century"/>
            <w:b/>
            <w:bCs/>
          </w:rPr>
          <w:t>Supplement 1</w:t>
        </w:r>
      </w:hyperlink>
      <w:r w:rsidRPr="00D8360B">
        <w:rPr>
          <w:rFonts w:ascii="Century" w:hAnsi="Century"/>
          <w:b/>
          <w:bCs/>
        </w:rPr>
        <w:t>), or method of handling missing data (</w:t>
      </w:r>
      <w:proofErr w:type="spellStart"/>
      <w:r w:rsidRPr="00D8360B">
        <w:rPr>
          <w:rFonts w:ascii="Century" w:hAnsi="Century"/>
          <w:b/>
          <w:bCs/>
        </w:rPr>
        <w:t>eTable</w:t>
      </w:r>
      <w:proofErr w:type="spellEnd"/>
      <w:r w:rsidRPr="00D8360B">
        <w:rPr>
          <w:rFonts w:ascii="Century" w:hAnsi="Century"/>
          <w:b/>
          <w:bCs/>
        </w:rPr>
        <w:t xml:space="preserve"> 13 in </w:t>
      </w:r>
      <w:hyperlink r:id="rId65" w:anchor="note-JOI240031-1" w:history="1">
        <w:r w:rsidRPr="00D8360B">
          <w:rPr>
            <w:rStyle w:val="Hyperlink"/>
            <w:rFonts w:ascii="Century" w:hAnsi="Century"/>
            <w:b/>
            <w:bCs/>
          </w:rPr>
          <w:t>Supplement 1</w:t>
        </w:r>
      </w:hyperlink>
      <w:r w:rsidRPr="00D8360B">
        <w:rPr>
          <w:rFonts w:ascii="Century" w:hAnsi="Century"/>
          <w:b/>
          <w:bCs/>
        </w:rPr>
        <w:t>).</w:t>
      </w:r>
    </w:p>
    <w:p w14:paraId="61860043" w14:textId="77777777" w:rsidR="00D8360B" w:rsidRPr="00D8360B" w:rsidRDefault="00D8360B" w:rsidP="00D8360B">
      <w:pPr>
        <w:rPr>
          <w:rFonts w:ascii="Century" w:hAnsi="Century"/>
          <w:b/>
          <w:bCs/>
        </w:rPr>
      </w:pPr>
      <w:r w:rsidRPr="00D8360B">
        <w:rPr>
          <w:rFonts w:ascii="Century" w:hAnsi="Century"/>
          <w:b/>
          <w:bCs/>
        </w:rPr>
        <w:t xml:space="preserve">The magnitude of the association between acetaminophen and neurodevelopmental disorders was generally comparable to or lower than estimates for aspirin, </w:t>
      </w:r>
      <w:proofErr w:type="spellStart"/>
      <w:r w:rsidRPr="00D8360B">
        <w:rPr>
          <w:rFonts w:ascii="Century" w:hAnsi="Century"/>
          <w:b/>
          <w:bCs/>
        </w:rPr>
        <w:t>nonaspirin</w:t>
      </w:r>
      <w:proofErr w:type="spellEnd"/>
      <w:r w:rsidRPr="00D8360B">
        <w:rPr>
          <w:rFonts w:ascii="Century" w:hAnsi="Century"/>
          <w:b/>
          <w:bCs/>
        </w:rPr>
        <w:t xml:space="preserve"> NSAIDs, opioids, and antimigraine medications (</w:t>
      </w:r>
      <w:hyperlink r:id="rId66" w:anchor="joi240031f3" w:history="1">
        <w:r w:rsidRPr="00D8360B">
          <w:rPr>
            <w:rStyle w:val="Hyperlink"/>
            <w:rFonts w:ascii="Century" w:hAnsi="Century"/>
            <w:b/>
            <w:bCs/>
          </w:rPr>
          <w:t>Figure 3</w:t>
        </w:r>
      </w:hyperlink>
      <w:r w:rsidRPr="00D8360B">
        <w:rPr>
          <w:rFonts w:ascii="Century" w:hAnsi="Century"/>
          <w:b/>
          <w:bCs/>
        </w:rPr>
        <w:t xml:space="preserve">). As with acetaminophen, the association between </w:t>
      </w:r>
      <w:proofErr w:type="spellStart"/>
      <w:r w:rsidRPr="00D8360B">
        <w:rPr>
          <w:rFonts w:ascii="Century" w:hAnsi="Century"/>
          <w:b/>
          <w:bCs/>
        </w:rPr>
        <w:t>nonaspirin</w:t>
      </w:r>
      <w:proofErr w:type="spellEnd"/>
      <w:r w:rsidRPr="00D8360B">
        <w:rPr>
          <w:rFonts w:ascii="Century" w:hAnsi="Century"/>
          <w:b/>
          <w:bCs/>
        </w:rPr>
        <w:t xml:space="preserve"> NSAIDs, opioids, and antimigraine medications and neurodevelopmental disorders diminished to null in the sibling analysis. However, aspirin was inversely associated with neurodevelopmental disorders in the sibling analysis: HR of 0.87 (95% CI, 0.76-0.99) for autism, 0.92 (95% CI, 0.83-1.01) for ADHD, and 0.71 (95% CI, 0.57-0.88) for intellectual disability.</w:t>
      </w:r>
    </w:p>
    <w:p w14:paraId="6CC4E527" w14:textId="77777777" w:rsidR="00D8360B" w:rsidRPr="00D8360B" w:rsidRDefault="00D8360B" w:rsidP="00D8360B">
      <w:pPr>
        <w:rPr>
          <w:rFonts w:ascii="Century" w:hAnsi="Century"/>
          <w:b/>
          <w:bCs/>
        </w:rPr>
      </w:pPr>
      <w:r w:rsidRPr="00D8360B">
        <w:rPr>
          <w:rFonts w:ascii="Century" w:hAnsi="Century"/>
          <w:b/>
          <w:bCs/>
        </w:rPr>
        <w:t>Dose-Response Patterns</w:t>
      </w:r>
    </w:p>
    <w:p w14:paraId="5897E8B3" w14:textId="77777777" w:rsidR="00D8360B" w:rsidRPr="00D8360B" w:rsidRDefault="00D8360B" w:rsidP="00D8360B">
      <w:pPr>
        <w:rPr>
          <w:rFonts w:ascii="Century" w:hAnsi="Century"/>
          <w:b/>
          <w:bCs/>
        </w:rPr>
      </w:pPr>
      <w:r w:rsidRPr="00D8360B">
        <w:rPr>
          <w:rFonts w:ascii="Century" w:hAnsi="Century"/>
          <w:b/>
          <w:bCs/>
        </w:rPr>
        <w:lastRenderedPageBreak/>
        <w:t xml:space="preserve">Characteristics of the study subsample with prescription dispensation information for acetaminophen are displayed in </w:t>
      </w:r>
      <w:proofErr w:type="spellStart"/>
      <w:r w:rsidRPr="00D8360B">
        <w:rPr>
          <w:rFonts w:ascii="Century" w:hAnsi="Century"/>
          <w:b/>
          <w:bCs/>
        </w:rPr>
        <w:t>eTable</w:t>
      </w:r>
      <w:proofErr w:type="spellEnd"/>
      <w:r w:rsidRPr="00D8360B">
        <w:rPr>
          <w:rFonts w:ascii="Century" w:hAnsi="Century"/>
          <w:b/>
          <w:bCs/>
        </w:rPr>
        <w:t xml:space="preserve"> 14 in </w:t>
      </w:r>
      <w:hyperlink r:id="rId67" w:anchor="note-JOI240031-1" w:history="1">
        <w:r w:rsidRPr="00D8360B">
          <w:rPr>
            <w:rStyle w:val="Hyperlink"/>
            <w:rFonts w:ascii="Century" w:hAnsi="Century"/>
            <w:b/>
            <w:bCs/>
          </w:rPr>
          <w:t>Supplement 1</w:t>
        </w:r>
      </w:hyperlink>
      <w:r w:rsidRPr="00D8360B">
        <w:rPr>
          <w:rFonts w:ascii="Century" w:hAnsi="Century"/>
          <w:b/>
          <w:bCs/>
        </w:rPr>
        <w:t xml:space="preserve">. </w:t>
      </w:r>
      <w:proofErr w:type="gramStart"/>
      <w:r w:rsidRPr="00D8360B">
        <w:rPr>
          <w:rFonts w:ascii="Century" w:hAnsi="Century"/>
          <w:b/>
          <w:bCs/>
        </w:rPr>
        <w:t>Persons</w:t>
      </w:r>
      <w:proofErr w:type="gramEnd"/>
      <w:r w:rsidRPr="00D8360B">
        <w:rPr>
          <w:rFonts w:ascii="Century" w:hAnsi="Century"/>
          <w:b/>
          <w:bCs/>
        </w:rPr>
        <w:t xml:space="preserve"> with higher acetaminophen use tended to have more diagnoses of psychiatric conditions, neurodevelopmental disorders, indications for acetaminophen, and co-prescriptions of related therapeutics, among other differences. Mean dispensed prescription acetaminophen dose per day across pregnancy is displayed in </w:t>
      </w:r>
      <w:proofErr w:type="spellStart"/>
      <w:r w:rsidRPr="00D8360B">
        <w:rPr>
          <w:rFonts w:ascii="Century" w:hAnsi="Century"/>
          <w:b/>
          <w:bCs/>
        </w:rPr>
        <w:t>eFigure</w:t>
      </w:r>
      <w:proofErr w:type="spellEnd"/>
      <w:r w:rsidRPr="00D8360B">
        <w:rPr>
          <w:rFonts w:ascii="Century" w:hAnsi="Century"/>
          <w:b/>
          <w:bCs/>
        </w:rPr>
        <w:t xml:space="preserve"> 1 in </w:t>
      </w:r>
      <w:hyperlink r:id="rId68" w:anchor="note-JOI240031-1" w:history="1">
        <w:r w:rsidRPr="00D8360B">
          <w:rPr>
            <w:rStyle w:val="Hyperlink"/>
            <w:rFonts w:ascii="Century" w:hAnsi="Century"/>
            <w:b/>
            <w:bCs/>
          </w:rPr>
          <w:t>Supplement 1</w:t>
        </w:r>
      </w:hyperlink>
      <w:r w:rsidRPr="00D8360B">
        <w:rPr>
          <w:rFonts w:ascii="Century" w:hAnsi="Century"/>
          <w:b/>
          <w:bCs/>
        </w:rPr>
        <w:t>. The median (IQR) mean daily dose was 228.5 (165.6-429.0) mg/d. </w:t>
      </w:r>
      <w:hyperlink r:id="rId69" w:anchor="joi240031t2" w:history="1">
        <w:r w:rsidRPr="00D8360B">
          <w:rPr>
            <w:rStyle w:val="Hyperlink"/>
            <w:rFonts w:ascii="Century" w:hAnsi="Century"/>
            <w:b/>
            <w:bCs/>
          </w:rPr>
          <w:t>Table 2</w:t>
        </w:r>
      </w:hyperlink>
      <w:r w:rsidRPr="00D8360B">
        <w:rPr>
          <w:rFonts w:ascii="Century" w:hAnsi="Century"/>
          <w:b/>
          <w:bCs/>
        </w:rPr>
        <w:t> shows that in population-based models, a dose-response pattern seen with partially adjusted models attenuated with covariate adjustment and fully disappeared in the sibling analysis. For example, in sibling control models for autism, compared with no use of acetaminophen, the HR was 0.85 (95% CI, 0.68-1.08) for low mean daily use (&lt;166 mg/d), 0.96 (95% CI, 0.79-1.15) for medium (166-429 mg/d) mean daily use, and 0.88 (95% CI, 0.68-1.14) for high (≥430 mg/d) mean daily use. Spline analyses confirmed the lack of a dose-response association in sibling analyses (</w:t>
      </w:r>
      <w:proofErr w:type="spellStart"/>
      <w:r w:rsidRPr="00D8360B">
        <w:rPr>
          <w:rFonts w:ascii="Century" w:hAnsi="Century"/>
          <w:b/>
          <w:bCs/>
        </w:rPr>
        <w:t>eFigure</w:t>
      </w:r>
      <w:proofErr w:type="spellEnd"/>
      <w:r w:rsidRPr="00D8360B">
        <w:rPr>
          <w:rFonts w:ascii="Century" w:hAnsi="Century"/>
          <w:b/>
          <w:bCs/>
        </w:rPr>
        <w:t xml:space="preserve"> 2 in </w:t>
      </w:r>
      <w:hyperlink r:id="rId70" w:anchor="note-JOI240031-1" w:history="1">
        <w:r w:rsidRPr="00D8360B">
          <w:rPr>
            <w:rStyle w:val="Hyperlink"/>
            <w:rFonts w:ascii="Century" w:hAnsi="Century"/>
            <w:b/>
            <w:bCs/>
          </w:rPr>
          <w:t>Supplement 1</w:t>
        </w:r>
      </w:hyperlink>
      <w:r w:rsidRPr="00D8360B">
        <w:rPr>
          <w:rFonts w:ascii="Century" w:hAnsi="Century"/>
          <w:b/>
          <w:bCs/>
        </w:rPr>
        <w:t>). Adjusting for OTC acetaminophen use or excluding persons who used only OTC, but not prescribed, acetaminophen did not alter results (</w:t>
      </w:r>
      <w:proofErr w:type="spellStart"/>
      <w:r w:rsidRPr="00D8360B">
        <w:rPr>
          <w:rFonts w:ascii="Century" w:hAnsi="Century"/>
          <w:b/>
          <w:bCs/>
        </w:rPr>
        <w:t>eTable</w:t>
      </w:r>
      <w:proofErr w:type="spellEnd"/>
      <w:r w:rsidRPr="00D8360B">
        <w:rPr>
          <w:rFonts w:ascii="Century" w:hAnsi="Century"/>
          <w:b/>
          <w:bCs/>
        </w:rPr>
        <w:t xml:space="preserve"> 15 in </w:t>
      </w:r>
      <w:hyperlink r:id="rId71" w:anchor="note-JOI240031-1" w:history="1">
        <w:r w:rsidRPr="00D8360B">
          <w:rPr>
            <w:rStyle w:val="Hyperlink"/>
            <w:rFonts w:ascii="Century" w:hAnsi="Century"/>
            <w:b/>
            <w:bCs/>
          </w:rPr>
          <w:t>Supplement 1</w:t>
        </w:r>
      </w:hyperlink>
      <w:r w:rsidRPr="00D8360B">
        <w:rPr>
          <w:rFonts w:ascii="Century" w:hAnsi="Century"/>
          <w:b/>
          <w:bCs/>
        </w:rPr>
        <w:t>).</w:t>
      </w:r>
    </w:p>
    <w:p w14:paraId="56C70BA5" w14:textId="77777777" w:rsidR="00D8360B" w:rsidRPr="00D8360B" w:rsidRDefault="00D8360B" w:rsidP="00D8360B">
      <w:pPr>
        <w:rPr>
          <w:rFonts w:ascii="Century" w:hAnsi="Century"/>
          <w:b/>
          <w:bCs/>
        </w:rPr>
      </w:pPr>
      <w:r w:rsidRPr="00D8360B">
        <w:rPr>
          <w:rFonts w:ascii="Century" w:hAnsi="Century"/>
          <w:b/>
          <w:bCs/>
        </w:rPr>
        <w:t xml:space="preserve">Table 2.  Association of Mean Daily Dispensed Prescription Acetaminophen Dose During Pregnancy and Children’s Risk of Autism, ADHD, and Intellectual </w:t>
      </w:r>
      <w:proofErr w:type="spellStart"/>
      <w:r w:rsidRPr="00D8360B">
        <w:rPr>
          <w:rFonts w:ascii="Century" w:hAnsi="Century"/>
          <w:b/>
          <w:bCs/>
        </w:rPr>
        <w:t>Disability</w:t>
      </w:r>
      <w:r w:rsidRPr="00D8360B">
        <w:rPr>
          <w:rFonts w:ascii="Century" w:hAnsi="Century"/>
          <w:b/>
          <w:bCs/>
          <w:vertAlign w:val="superscript"/>
        </w:rPr>
        <w:t>a</w:t>
      </w:r>
      <w:proofErr w:type="spellEnd"/>
    </w:p>
    <w:p w14:paraId="2D169302" w14:textId="77777777" w:rsidR="00D8360B" w:rsidRPr="00D8360B" w:rsidRDefault="00D8360B" w:rsidP="00D8360B">
      <w:pPr>
        <w:rPr>
          <w:rFonts w:ascii="Century" w:hAnsi="Century"/>
          <w:b/>
          <w:bCs/>
        </w:rPr>
      </w:pPr>
      <w:hyperlink r:id="rId72" w:tgtFrame="_blank" w:history="1">
        <w:r w:rsidRPr="00D8360B">
          <w:rPr>
            <w:rStyle w:val="Hyperlink"/>
            <w:rFonts w:ascii="Century" w:hAnsi="Century"/>
            <w:b/>
            <w:bCs/>
          </w:rPr>
          <w:t xml:space="preserve">View </w:t>
        </w:r>
        <w:proofErr w:type="spellStart"/>
        <w:r w:rsidRPr="00D8360B">
          <w:rPr>
            <w:rStyle w:val="Hyperlink"/>
            <w:rFonts w:ascii="Century" w:hAnsi="Century"/>
            <w:b/>
            <w:bCs/>
          </w:rPr>
          <w:t>Large</w:t>
        </w:r>
      </w:hyperlink>
      <w:hyperlink r:id="rId73" w:history="1">
        <w:r w:rsidRPr="00D8360B">
          <w:rPr>
            <w:rStyle w:val="Hyperlink"/>
            <w:rFonts w:ascii="Century" w:hAnsi="Century"/>
            <w:b/>
            <w:bCs/>
          </w:rPr>
          <w:t>Download</w:t>
        </w:r>
        <w:proofErr w:type="spellEnd"/>
      </w:hyperlink>
    </w:p>
    <w:p w14:paraId="561273F0" w14:textId="0968DAA7" w:rsidR="00D8360B" w:rsidRPr="00D8360B" w:rsidRDefault="00D8360B" w:rsidP="00D8360B">
      <w:pPr>
        <w:rPr>
          <w:rFonts w:ascii="Century" w:hAnsi="Century"/>
          <w:b/>
          <w:bCs/>
        </w:rPr>
      </w:pPr>
      <w:hyperlink r:id="rId74" w:tgtFrame="_blank" w:history="1">
        <w:r w:rsidRPr="00D8360B">
          <w:rPr>
            <w:rStyle w:val="Hyperlink"/>
            <w:rFonts w:ascii="Century" w:hAnsi="Century"/>
            <w:b/>
            <w:bCs/>
          </w:rPr>
          <w:drawing>
            <wp:inline distT="0" distB="0" distL="0" distR="0" wp14:anchorId="61F9EC55" wp14:editId="713495EF">
              <wp:extent cx="5943600" cy="4171950"/>
              <wp:effectExtent l="0" t="0" r="0" b="0"/>
              <wp:docPr id="1302527182" name="Picture 6" descr="Association of Mean Daily Dispensed Prescription Acetaminophen Dose During Pregnancy and Children’s Risk of Autism, ADHD, and Intellectual Disabilitya">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sociation of Mean Daily Dispensed Prescription Acetaminophen Dose During Pregnancy and Children’s Risk of Autism, ADHD, and Intellectual Disabilitya">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r w:rsidRPr="00D8360B">
          <w:rPr>
            <w:rStyle w:val="Hyperlink"/>
            <w:rFonts w:ascii="Century" w:hAnsi="Century"/>
            <w:b/>
            <w:bCs/>
          </w:rPr>
          <w:t>(opens in new tab)</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2"/>
        <w:gridCol w:w="921"/>
        <w:gridCol w:w="1113"/>
        <w:gridCol w:w="920"/>
        <w:gridCol w:w="1113"/>
        <w:gridCol w:w="920"/>
        <w:gridCol w:w="1113"/>
        <w:gridCol w:w="920"/>
        <w:gridCol w:w="1128"/>
      </w:tblGrid>
      <w:tr w:rsidR="00D8360B" w:rsidRPr="00D8360B" w14:paraId="5144F695" w14:textId="77777777">
        <w:trPr>
          <w:tblHeader/>
          <w:tblCellSpacing w:w="15" w:type="dxa"/>
        </w:trPr>
        <w:tc>
          <w:tcPr>
            <w:tcW w:w="0" w:type="auto"/>
            <w:vMerge w:val="restart"/>
            <w:tcMar>
              <w:top w:w="135" w:type="dxa"/>
              <w:left w:w="150" w:type="dxa"/>
              <w:bottom w:w="135" w:type="dxa"/>
              <w:right w:w="150" w:type="dxa"/>
            </w:tcMar>
            <w:hideMark/>
          </w:tcPr>
          <w:p w14:paraId="1CF6B194" w14:textId="77777777" w:rsidR="00D8360B" w:rsidRPr="00D8360B" w:rsidRDefault="00D8360B" w:rsidP="00D8360B">
            <w:pPr>
              <w:rPr>
                <w:rFonts w:ascii="Century" w:hAnsi="Century"/>
                <w:b/>
                <w:bCs/>
              </w:rPr>
            </w:pPr>
          </w:p>
        </w:tc>
        <w:tc>
          <w:tcPr>
            <w:tcW w:w="0" w:type="auto"/>
            <w:gridSpan w:val="2"/>
            <w:tcMar>
              <w:top w:w="135" w:type="dxa"/>
              <w:left w:w="150" w:type="dxa"/>
              <w:bottom w:w="135" w:type="dxa"/>
              <w:right w:w="150" w:type="dxa"/>
            </w:tcMar>
            <w:hideMark/>
          </w:tcPr>
          <w:p w14:paraId="3F074A1D" w14:textId="77777777" w:rsidR="00D8360B" w:rsidRPr="00D8360B" w:rsidRDefault="00D8360B" w:rsidP="00D8360B">
            <w:pPr>
              <w:rPr>
                <w:rFonts w:ascii="Century" w:hAnsi="Century"/>
                <w:b/>
                <w:bCs/>
              </w:rPr>
            </w:pPr>
            <w:r w:rsidRPr="00D8360B">
              <w:rPr>
                <w:rFonts w:ascii="Century" w:hAnsi="Century"/>
                <w:b/>
                <w:bCs/>
              </w:rPr>
              <w:t>Model 1</w:t>
            </w:r>
            <w:r w:rsidRPr="00D8360B">
              <w:rPr>
                <w:rFonts w:ascii="Century" w:hAnsi="Century"/>
                <w:b/>
                <w:bCs/>
                <w:vertAlign w:val="superscript"/>
              </w:rPr>
              <w:t>b</w:t>
            </w:r>
          </w:p>
        </w:tc>
        <w:tc>
          <w:tcPr>
            <w:tcW w:w="0" w:type="auto"/>
            <w:gridSpan w:val="2"/>
            <w:tcMar>
              <w:top w:w="135" w:type="dxa"/>
              <w:left w:w="150" w:type="dxa"/>
              <w:bottom w:w="135" w:type="dxa"/>
              <w:right w:w="150" w:type="dxa"/>
            </w:tcMar>
            <w:hideMark/>
          </w:tcPr>
          <w:p w14:paraId="15B32217" w14:textId="77777777" w:rsidR="00D8360B" w:rsidRPr="00D8360B" w:rsidRDefault="00D8360B" w:rsidP="00D8360B">
            <w:pPr>
              <w:rPr>
                <w:rFonts w:ascii="Century" w:hAnsi="Century"/>
                <w:b/>
                <w:bCs/>
              </w:rPr>
            </w:pPr>
            <w:r w:rsidRPr="00D8360B">
              <w:rPr>
                <w:rFonts w:ascii="Century" w:hAnsi="Century"/>
                <w:b/>
                <w:bCs/>
              </w:rPr>
              <w:t>Model 2</w:t>
            </w:r>
            <w:r w:rsidRPr="00D8360B">
              <w:rPr>
                <w:rFonts w:ascii="Century" w:hAnsi="Century"/>
                <w:b/>
                <w:bCs/>
                <w:vertAlign w:val="superscript"/>
              </w:rPr>
              <w:t>c</w:t>
            </w:r>
          </w:p>
        </w:tc>
        <w:tc>
          <w:tcPr>
            <w:tcW w:w="0" w:type="auto"/>
            <w:gridSpan w:val="2"/>
            <w:tcMar>
              <w:top w:w="135" w:type="dxa"/>
              <w:left w:w="150" w:type="dxa"/>
              <w:bottom w:w="135" w:type="dxa"/>
              <w:right w:w="150" w:type="dxa"/>
            </w:tcMar>
            <w:hideMark/>
          </w:tcPr>
          <w:p w14:paraId="142F80E2" w14:textId="77777777" w:rsidR="00D8360B" w:rsidRPr="00D8360B" w:rsidRDefault="00D8360B" w:rsidP="00D8360B">
            <w:pPr>
              <w:rPr>
                <w:rFonts w:ascii="Century" w:hAnsi="Century"/>
                <w:b/>
                <w:bCs/>
              </w:rPr>
            </w:pPr>
            <w:r w:rsidRPr="00D8360B">
              <w:rPr>
                <w:rFonts w:ascii="Century" w:hAnsi="Century"/>
                <w:b/>
                <w:bCs/>
              </w:rPr>
              <w:t>Model 3</w:t>
            </w:r>
            <w:r w:rsidRPr="00D8360B">
              <w:rPr>
                <w:rFonts w:ascii="Century" w:hAnsi="Century"/>
                <w:b/>
                <w:bCs/>
                <w:vertAlign w:val="superscript"/>
              </w:rPr>
              <w:t>d</w:t>
            </w:r>
          </w:p>
        </w:tc>
        <w:tc>
          <w:tcPr>
            <w:tcW w:w="0" w:type="auto"/>
            <w:gridSpan w:val="2"/>
            <w:tcMar>
              <w:top w:w="135" w:type="dxa"/>
              <w:left w:w="150" w:type="dxa"/>
              <w:bottom w:w="135" w:type="dxa"/>
              <w:right w:w="150" w:type="dxa"/>
            </w:tcMar>
            <w:hideMark/>
          </w:tcPr>
          <w:p w14:paraId="7D701E3D" w14:textId="77777777" w:rsidR="00D8360B" w:rsidRPr="00D8360B" w:rsidRDefault="00D8360B" w:rsidP="00D8360B">
            <w:pPr>
              <w:rPr>
                <w:rFonts w:ascii="Century" w:hAnsi="Century"/>
                <w:b/>
                <w:bCs/>
              </w:rPr>
            </w:pPr>
            <w:r w:rsidRPr="00D8360B">
              <w:rPr>
                <w:rFonts w:ascii="Century" w:hAnsi="Century"/>
                <w:b/>
                <w:bCs/>
              </w:rPr>
              <w:t xml:space="preserve">Sibling </w:t>
            </w:r>
            <w:proofErr w:type="spellStart"/>
            <w:r w:rsidRPr="00D8360B">
              <w:rPr>
                <w:rFonts w:ascii="Century" w:hAnsi="Century"/>
                <w:b/>
                <w:bCs/>
              </w:rPr>
              <w:t>analysis</w:t>
            </w:r>
            <w:r w:rsidRPr="00D8360B">
              <w:rPr>
                <w:rFonts w:ascii="Century" w:hAnsi="Century"/>
                <w:b/>
                <w:bCs/>
                <w:vertAlign w:val="superscript"/>
              </w:rPr>
              <w:t>e</w:t>
            </w:r>
            <w:proofErr w:type="spellEnd"/>
          </w:p>
        </w:tc>
      </w:tr>
      <w:tr w:rsidR="00D8360B" w:rsidRPr="00D8360B" w14:paraId="6B8F48A4" w14:textId="77777777">
        <w:trPr>
          <w:tblHeader/>
          <w:tblCellSpacing w:w="15" w:type="dxa"/>
        </w:trPr>
        <w:tc>
          <w:tcPr>
            <w:tcW w:w="0" w:type="auto"/>
            <w:vMerge/>
            <w:vAlign w:val="center"/>
            <w:hideMark/>
          </w:tcPr>
          <w:p w14:paraId="5DB485AC"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717905A0" w14:textId="77777777" w:rsidR="00D8360B" w:rsidRPr="00D8360B" w:rsidRDefault="00D8360B" w:rsidP="00D8360B">
            <w:pPr>
              <w:rPr>
                <w:rFonts w:ascii="Century" w:hAnsi="Century"/>
                <w:b/>
                <w:bCs/>
              </w:rPr>
            </w:pPr>
            <w:r w:rsidRPr="00D8360B">
              <w:rPr>
                <w:rFonts w:ascii="Century" w:hAnsi="Century"/>
                <w:b/>
                <w:bCs/>
              </w:rPr>
              <w:t>HR (95% CI)</w:t>
            </w:r>
          </w:p>
        </w:tc>
        <w:tc>
          <w:tcPr>
            <w:tcW w:w="0" w:type="auto"/>
            <w:tcMar>
              <w:top w:w="135" w:type="dxa"/>
              <w:left w:w="150" w:type="dxa"/>
              <w:bottom w:w="135" w:type="dxa"/>
              <w:right w:w="150" w:type="dxa"/>
            </w:tcMar>
            <w:hideMark/>
          </w:tcPr>
          <w:p w14:paraId="4AD9CBC7" w14:textId="77777777" w:rsidR="00D8360B" w:rsidRPr="00D8360B" w:rsidRDefault="00D8360B" w:rsidP="00D8360B">
            <w:pPr>
              <w:rPr>
                <w:rFonts w:ascii="Century" w:hAnsi="Century"/>
                <w:b/>
                <w:bCs/>
              </w:rPr>
            </w:pPr>
            <w:r w:rsidRPr="00D8360B">
              <w:rPr>
                <w:rFonts w:ascii="Century" w:hAnsi="Century"/>
                <w:b/>
                <w:bCs/>
              </w:rPr>
              <w:t>P value</w:t>
            </w:r>
          </w:p>
        </w:tc>
        <w:tc>
          <w:tcPr>
            <w:tcW w:w="0" w:type="auto"/>
            <w:tcMar>
              <w:top w:w="135" w:type="dxa"/>
              <w:left w:w="150" w:type="dxa"/>
              <w:bottom w:w="135" w:type="dxa"/>
              <w:right w:w="150" w:type="dxa"/>
            </w:tcMar>
            <w:hideMark/>
          </w:tcPr>
          <w:p w14:paraId="206B667D" w14:textId="77777777" w:rsidR="00D8360B" w:rsidRPr="00D8360B" w:rsidRDefault="00D8360B" w:rsidP="00D8360B">
            <w:pPr>
              <w:rPr>
                <w:rFonts w:ascii="Century" w:hAnsi="Century"/>
                <w:b/>
                <w:bCs/>
              </w:rPr>
            </w:pPr>
            <w:r w:rsidRPr="00D8360B">
              <w:rPr>
                <w:rFonts w:ascii="Century" w:hAnsi="Century"/>
                <w:b/>
                <w:bCs/>
              </w:rPr>
              <w:t>HR (95% CI)</w:t>
            </w:r>
          </w:p>
        </w:tc>
        <w:tc>
          <w:tcPr>
            <w:tcW w:w="0" w:type="auto"/>
            <w:tcMar>
              <w:top w:w="135" w:type="dxa"/>
              <w:left w:w="150" w:type="dxa"/>
              <w:bottom w:w="135" w:type="dxa"/>
              <w:right w:w="150" w:type="dxa"/>
            </w:tcMar>
            <w:hideMark/>
          </w:tcPr>
          <w:p w14:paraId="5347910A" w14:textId="77777777" w:rsidR="00D8360B" w:rsidRPr="00D8360B" w:rsidRDefault="00D8360B" w:rsidP="00D8360B">
            <w:pPr>
              <w:rPr>
                <w:rFonts w:ascii="Century" w:hAnsi="Century"/>
                <w:b/>
                <w:bCs/>
              </w:rPr>
            </w:pPr>
            <w:r w:rsidRPr="00D8360B">
              <w:rPr>
                <w:rFonts w:ascii="Century" w:hAnsi="Century"/>
                <w:b/>
                <w:bCs/>
              </w:rPr>
              <w:t>P value</w:t>
            </w:r>
          </w:p>
        </w:tc>
        <w:tc>
          <w:tcPr>
            <w:tcW w:w="0" w:type="auto"/>
            <w:tcMar>
              <w:top w:w="135" w:type="dxa"/>
              <w:left w:w="150" w:type="dxa"/>
              <w:bottom w:w="135" w:type="dxa"/>
              <w:right w:w="150" w:type="dxa"/>
            </w:tcMar>
            <w:hideMark/>
          </w:tcPr>
          <w:p w14:paraId="7B941F58" w14:textId="77777777" w:rsidR="00D8360B" w:rsidRPr="00D8360B" w:rsidRDefault="00D8360B" w:rsidP="00D8360B">
            <w:pPr>
              <w:rPr>
                <w:rFonts w:ascii="Century" w:hAnsi="Century"/>
                <w:b/>
                <w:bCs/>
              </w:rPr>
            </w:pPr>
            <w:r w:rsidRPr="00D8360B">
              <w:rPr>
                <w:rFonts w:ascii="Century" w:hAnsi="Century"/>
                <w:b/>
                <w:bCs/>
              </w:rPr>
              <w:t>HR (95% CI)</w:t>
            </w:r>
          </w:p>
        </w:tc>
        <w:tc>
          <w:tcPr>
            <w:tcW w:w="0" w:type="auto"/>
            <w:tcMar>
              <w:top w:w="135" w:type="dxa"/>
              <w:left w:w="150" w:type="dxa"/>
              <w:bottom w:w="135" w:type="dxa"/>
              <w:right w:w="150" w:type="dxa"/>
            </w:tcMar>
            <w:hideMark/>
          </w:tcPr>
          <w:p w14:paraId="7C8376B0" w14:textId="77777777" w:rsidR="00D8360B" w:rsidRPr="00D8360B" w:rsidRDefault="00D8360B" w:rsidP="00D8360B">
            <w:pPr>
              <w:rPr>
                <w:rFonts w:ascii="Century" w:hAnsi="Century"/>
                <w:b/>
                <w:bCs/>
              </w:rPr>
            </w:pPr>
            <w:r w:rsidRPr="00D8360B">
              <w:rPr>
                <w:rFonts w:ascii="Century" w:hAnsi="Century"/>
                <w:b/>
                <w:bCs/>
              </w:rPr>
              <w:t>P value</w:t>
            </w:r>
          </w:p>
        </w:tc>
        <w:tc>
          <w:tcPr>
            <w:tcW w:w="0" w:type="auto"/>
            <w:tcMar>
              <w:top w:w="135" w:type="dxa"/>
              <w:left w:w="150" w:type="dxa"/>
              <w:bottom w:w="135" w:type="dxa"/>
              <w:right w:w="150" w:type="dxa"/>
            </w:tcMar>
            <w:hideMark/>
          </w:tcPr>
          <w:p w14:paraId="5A6D4ABA" w14:textId="77777777" w:rsidR="00D8360B" w:rsidRPr="00D8360B" w:rsidRDefault="00D8360B" w:rsidP="00D8360B">
            <w:pPr>
              <w:rPr>
                <w:rFonts w:ascii="Century" w:hAnsi="Century"/>
                <w:b/>
                <w:bCs/>
              </w:rPr>
            </w:pPr>
            <w:r w:rsidRPr="00D8360B">
              <w:rPr>
                <w:rFonts w:ascii="Century" w:hAnsi="Century"/>
                <w:b/>
                <w:bCs/>
              </w:rPr>
              <w:t>HR (95% CI)</w:t>
            </w:r>
          </w:p>
        </w:tc>
        <w:tc>
          <w:tcPr>
            <w:tcW w:w="0" w:type="auto"/>
            <w:tcMar>
              <w:top w:w="135" w:type="dxa"/>
              <w:left w:w="150" w:type="dxa"/>
              <w:bottom w:w="135" w:type="dxa"/>
              <w:right w:w="150" w:type="dxa"/>
            </w:tcMar>
            <w:hideMark/>
          </w:tcPr>
          <w:p w14:paraId="2DD8A719" w14:textId="77777777" w:rsidR="00D8360B" w:rsidRPr="00D8360B" w:rsidRDefault="00D8360B" w:rsidP="00D8360B">
            <w:pPr>
              <w:rPr>
                <w:rFonts w:ascii="Century" w:hAnsi="Century"/>
                <w:b/>
                <w:bCs/>
              </w:rPr>
            </w:pPr>
            <w:r w:rsidRPr="00D8360B">
              <w:rPr>
                <w:rFonts w:ascii="Century" w:hAnsi="Century"/>
                <w:b/>
                <w:bCs/>
              </w:rPr>
              <w:t>P value</w:t>
            </w:r>
          </w:p>
        </w:tc>
      </w:tr>
      <w:tr w:rsidR="00D8360B" w:rsidRPr="00D8360B" w14:paraId="7ADE2C5B" w14:textId="77777777">
        <w:trPr>
          <w:tblCellSpacing w:w="15" w:type="dxa"/>
        </w:trPr>
        <w:tc>
          <w:tcPr>
            <w:tcW w:w="0" w:type="auto"/>
            <w:gridSpan w:val="9"/>
            <w:tcMar>
              <w:top w:w="135" w:type="dxa"/>
              <w:left w:w="150" w:type="dxa"/>
              <w:bottom w:w="135" w:type="dxa"/>
              <w:right w:w="150" w:type="dxa"/>
            </w:tcMar>
            <w:hideMark/>
          </w:tcPr>
          <w:p w14:paraId="72E29E42" w14:textId="77777777" w:rsidR="00D8360B" w:rsidRPr="00D8360B" w:rsidRDefault="00D8360B" w:rsidP="00D8360B">
            <w:pPr>
              <w:rPr>
                <w:rFonts w:ascii="Century" w:hAnsi="Century"/>
                <w:b/>
                <w:bCs/>
              </w:rPr>
            </w:pPr>
            <w:r w:rsidRPr="00D8360B">
              <w:rPr>
                <w:rFonts w:ascii="Century" w:hAnsi="Century"/>
                <w:b/>
                <w:bCs/>
              </w:rPr>
              <w:t>Autism</w:t>
            </w:r>
          </w:p>
        </w:tc>
      </w:tr>
      <w:tr w:rsidR="00D8360B" w:rsidRPr="00D8360B" w14:paraId="21D98AC9" w14:textId="77777777">
        <w:trPr>
          <w:tblCellSpacing w:w="15" w:type="dxa"/>
        </w:trPr>
        <w:tc>
          <w:tcPr>
            <w:tcW w:w="0" w:type="auto"/>
            <w:tcMar>
              <w:top w:w="135" w:type="dxa"/>
              <w:left w:w="150" w:type="dxa"/>
              <w:bottom w:w="135" w:type="dxa"/>
              <w:right w:w="150" w:type="dxa"/>
            </w:tcMar>
            <w:hideMark/>
          </w:tcPr>
          <w:p w14:paraId="38588BEE" w14:textId="77777777" w:rsidR="00D8360B" w:rsidRPr="00D8360B" w:rsidRDefault="00D8360B" w:rsidP="00D8360B">
            <w:pPr>
              <w:rPr>
                <w:rFonts w:ascii="Century" w:hAnsi="Century"/>
                <w:b/>
                <w:bCs/>
              </w:rPr>
            </w:pPr>
            <w:r w:rsidRPr="00D8360B">
              <w:rPr>
                <w:rFonts w:ascii="Century" w:hAnsi="Century"/>
                <w:b/>
                <w:bCs/>
              </w:rPr>
              <w:t>No use</w:t>
            </w:r>
          </w:p>
        </w:tc>
        <w:tc>
          <w:tcPr>
            <w:tcW w:w="0" w:type="auto"/>
            <w:tcMar>
              <w:top w:w="135" w:type="dxa"/>
              <w:left w:w="150" w:type="dxa"/>
              <w:bottom w:w="135" w:type="dxa"/>
              <w:right w:w="150" w:type="dxa"/>
            </w:tcMar>
            <w:hideMark/>
          </w:tcPr>
          <w:p w14:paraId="37FD0074"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00073790"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2FEB457D"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6FD58C66"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6E78112C"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0F37C963"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6A358CF1"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236CD950" w14:textId="77777777" w:rsidR="00D8360B" w:rsidRPr="00D8360B" w:rsidRDefault="00D8360B" w:rsidP="00D8360B">
            <w:pPr>
              <w:rPr>
                <w:rFonts w:ascii="Century" w:hAnsi="Century"/>
                <w:b/>
                <w:bCs/>
              </w:rPr>
            </w:pPr>
          </w:p>
        </w:tc>
      </w:tr>
      <w:tr w:rsidR="00D8360B" w:rsidRPr="00D8360B" w14:paraId="640293EA" w14:textId="77777777">
        <w:trPr>
          <w:tblCellSpacing w:w="15" w:type="dxa"/>
        </w:trPr>
        <w:tc>
          <w:tcPr>
            <w:tcW w:w="0" w:type="auto"/>
            <w:tcMar>
              <w:top w:w="135" w:type="dxa"/>
              <w:left w:w="150" w:type="dxa"/>
              <w:bottom w:w="135" w:type="dxa"/>
              <w:right w:w="150" w:type="dxa"/>
            </w:tcMar>
            <w:hideMark/>
          </w:tcPr>
          <w:p w14:paraId="31AE07C1" w14:textId="77777777" w:rsidR="00D8360B" w:rsidRPr="00D8360B" w:rsidRDefault="00D8360B" w:rsidP="00D8360B">
            <w:pPr>
              <w:rPr>
                <w:rFonts w:ascii="Century" w:hAnsi="Century"/>
                <w:b/>
                <w:bCs/>
              </w:rPr>
            </w:pPr>
            <w:r w:rsidRPr="00D8360B">
              <w:rPr>
                <w:rFonts w:ascii="Century" w:hAnsi="Century"/>
                <w:b/>
                <w:bCs/>
              </w:rPr>
              <w:t xml:space="preserve">Low dose </w:t>
            </w:r>
            <w:r w:rsidRPr="00D8360B">
              <w:rPr>
                <w:rFonts w:ascii="Century" w:hAnsi="Century"/>
                <w:b/>
                <w:bCs/>
              </w:rPr>
              <w:lastRenderedPageBreak/>
              <w:t>(&lt;166 mg/d)</w:t>
            </w:r>
          </w:p>
        </w:tc>
        <w:tc>
          <w:tcPr>
            <w:tcW w:w="0" w:type="auto"/>
            <w:tcMar>
              <w:top w:w="135" w:type="dxa"/>
              <w:left w:w="150" w:type="dxa"/>
              <w:bottom w:w="135" w:type="dxa"/>
              <w:right w:w="150" w:type="dxa"/>
            </w:tcMar>
            <w:hideMark/>
          </w:tcPr>
          <w:p w14:paraId="7C6C3C92" w14:textId="77777777" w:rsidR="00D8360B" w:rsidRPr="00D8360B" w:rsidRDefault="00D8360B" w:rsidP="00D8360B">
            <w:pPr>
              <w:rPr>
                <w:rFonts w:ascii="Century" w:hAnsi="Century"/>
                <w:b/>
                <w:bCs/>
              </w:rPr>
            </w:pPr>
            <w:r w:rsidRPr="00D8360B">
              <w:rPr>
                <w:rFonts w:ascii="Century" w:hAnsi="Century"/>
                <w:b/>
                <w:bCs/>
              </w:rPr>
              <w:lastRenderedPageBreak/>
              <w:t>1.33 (1.20</w:t>
            </w:r>
            <w:r w:rsidRPr="00D8360B">
              <w:rPr>
                <w:rFonts w:ascii="Century" w:hAnsi="Century"/>
                <w:b/>
                <w:bCs/>
              </w:rPr>
              <w:lastRenderedPageBreak/>
              <w:t>-1.48)</w:t>
            </w:r>
          </w:p>
        </w:tc>
        <w:tc>
          <w:tcPr>
            <w:tcW w:w="0" w:type="auto"/>
            <w:tcMar>
              <w:top w:w="135" w:type="dxa"/>
              <w:left w:w="150" w:type="dxa"/>
              <w:bottom w:w="135" w:type="dxa"/>
              <w:right w:w="150" w:type="dxa"/>
            </w:tcMar>
            <w:hideMark/>
          </w:tcPr>
          <w:p w14:paraId="5F5C957D" w14:textId="77777777" w:rsidR="00D8360B" w:rsidRPr="00D8360B" w:rsidRDefault="00D8360B" w:rsidP="00D8360B">
            <w:pPr>
              <w:rPr>
                <w:rFonts w:ascii="Century" w:hAnsi="Century"/>
                <w:b/>
                <w:bCs/>
              </w:rPr>
            </w:pPr>
            <w:r w:rsidRPr="00D8360B">
              <w:rPr>
                <w:rFonts w:ascii="Century" w:hAnsi="Century"/>
                <w:b/>
                <w:bCs/>
              </w:rPr>
              <w:lastRenderedPageBreak/>
              <w:t>&lt;.001</w:t>
            </w:r>
          </w:p>
        </w:tc>
        <w:tc>
          <w:tcPr>
            <w:tcW w:w="0" w:type="auto"/>
            <w:tcMar>
              <w:top w:w="135" w:type="dxa"/>
              <w:left w:w="150" w:type="dxa"/>
              <w:bottom w:w="135" w:type="dxa"/>
              <w:right w:w="150" w:type="dxa"/>
            </w:tcMar>
            <w:hideMark/>
          </w:tcPr>
          <w:p w14:paraId="7DDFBE57" w14:textId="77777777" w:rsidR="00D8360B" w:rsidRPr="00D8360B" w:rsidRDefault="00D8360B" w:rsidP="00D8360B">
            <w:pPr>
              <w:rPr>
                <w:rFonts w:ascii="Century" w:hAnsi="Century"/>
                <w:b/>
                <w:bCs/>
              </w:rPr>
            </w:pPr>
            <w:r w:rsidRPr="00D8360B">
              <w:rPr>
                <w:rFonts w:ascii="Century" w:hAnsi="Century"/>
                <w:b/>
                <w:bCs/>
              </w:rPr>
              <w:t>1.14 (1.02</w:t>
            </w:r>
            <w:r w:rsidRPr="00D8360B">
              <w:rPr>
                <w:rFonts w:ascii="Century" w:hAnsi="Century"/>
                <w:b/>
                <w:bCs/>
              </w:rPr>
              <w:lastRenderedPageBreak/>
              <w:t>-1.26)</w:t>
            </w:r>
          </w:p>
        </w:tc>
        <w:tc>
          <w:tcPr>
            <w:tcW w:w="0" w:type="auto"/>
            <w:tcMar>
              <w:top w:w="135" w:type="dxa"/>
              <w:left w:w="150" w:type="dxa"/>
              <w:bottom w:w="135" w:type="dxa"/>
              <w:right w:w="150" w:type="dxa"/>
            </w:tcMar>
            <w:hideMark/>
          </w:tcPr>
          <w:p w14:paraId="0B95F8F5" w14:textId="77777777" w:rsidR="00D8360B" w:rsidRPr="00D8360B" w:rsidRDefault="00D8360B" w:rsidP="00D8360B">
            <w:pPr>
              <w:rPr>
                <w:rFonts w:ascii="Century" w:hAnsi="Century"/>
                <w:b/>
                <w:bCs/>
              </w:rPr>
            </w:pPr>
            <w:r w:rsidRPr="00D8360B">
              <w:rPr>
                <w:rFonts w:ascii="Century" w:hAnsi="Century"/>
                <w:b/>
                <w:bCs/>
              </w:rPr>
              <w:lastRenderedPageBreak/>
              <w:t>.017</w:t>
            </w:r>
          </w:p>
        </w:tc>
        <w:tc>
          <w:tcPr>
            <w:tcW w:w="0" w:type="auto"/>
            <w:tcMar>
              <w:top w:w="135" w:type="dxa"/>
              <w:left w:w="150" w:type="dxa"/>
              <w:bottom w:w="135" w:type="dxa"/>
              <w:right w:w="150" w:type="dxa"/>
            </w:tcMar>
            <w:hideMark/>
          </w:tcPr>
          <w:p w14:paraId="137C9178" w14:textId="77777777" w:rsidR="00D8360B" w:rsidRPr="00D8360B" w:rsidRDefault="00D8360B" w:rsidP="00D8360B">
            <w:pPr>
              <w:rPr>
                <w:rFonts w:ascii="Century" w:hAnsi="Century"/>
                <w:b/>
                <w:bCs/>
              </w:rPr>
            </w:pPr>
            <w:r w:rsidRPr="00D8360B">
              <w:rPr>
                <w:rFonts w:ascii="Century" w:hAnsi="Century"/>
                <w:b/>
                <w:bCs/>
              </w:rPr>
              <w:t>1.01 (0.91</w:t>
            </w:r>
            <w:r w:rsidRPr="00D8360B">
              <w:rPr>
                <w:rFonts w:ascii="Century" w:hAnsi="Century"/>
                <w:b/>
                <w:bCs/>
              </w:rPr>
              <w:lastRenderedPageBreak/>
              <w:t>-1.12)</w:t>
            </w:r>
          </w:p>
        </w:tc>
        <w:tc>
          <w:tcPr>
            <w:tcW w:w="0" w:type="auto"/>
            <w:tcMar>
              <w:top w:w="135" w:type="dxa"/>
              <w:left w:w="150" w:type="dxa"/>
              <w:bottom w:w="135" w:type="dxa"/>
              <w:right w:w="150" w:type="dxa"/>
            </w:tcMar>
            <w:hideMark/>
          </w:tcPr>
          <w:p w14:paraId="2CE5607E" w14:textId="77777777" w:rsidR="00D8360B" w:rsidRPr="00D8360B" w:rsidRDefault="00D8360B" w:rsidP="00D8360B">
            <w:pPr>
              <w:rPr>
                <w:rFonts w:ascii="Century" w:hAnsi="Century"/>
                <w:b/>
                <w:bCs/>
              </w:rPr>
            </w:pPr>
            <w:r w:rsidRPr="00D8360B">
              <w:rPr>
                <w:rFonts w:ascii="Century" w:hAnsi="Century"/>
                <w:b/>
                <w:bCs/>
              </w:rPr>
              <w:lastRenderedPageBreak/>
              <w:t>.89</w:t>
            </w:r>
          </w:p>
        </w:tc>
        <w:tc>
          <w:tcPr>
            <w:tcW w:w="0" w:type="auto"/>
            <w:tcMar>
              <w:top w:w="135" w:type="dxa"/>
              <w:left w:w="150" w:type="dxa"/>
              <w:bottom w:w="135" w:type="dxa"/>
              <w:right w:w="150" w:type="dxa"/>
            </w:tcMar>
            <w:hideMark/>
          </w:tcPr>
          <w:p w14:paraId="76B38894" w14:textId="77777777" w:rsidR="00D8360B" w:rsidRPr="00D8360B" w:rsidRDefault="00D8360B" w:rsidP="00D8360B">
            <w:pPr>
              <w:rPr>
                <w:rFonts w:ascii="Century" w:hAnsi="Century"/>
                <w:b/>
                <w:bCs/>
              </w:rPr>
            </w:pPr>
            <w:r w:rsidRPr="00D8360B">
              <w:rPr>
                <w:rFonts w:ascii="Century" w:hAnsi="Century"/>
                <w:b/>
                <w:bCs/>
              </w:rPr>
              <w:t>0.85 (0.67</w:t>
            </w:r>
            <w:r w:rsidRPr="00D8360B">
              <w:rPr>
                <w:rFonts w:ascii="Century" w:hAnsi="Century"/>
                <w:b/>
                <w:bCs/>
              </w:rPr>
              <w:lastRenderedPageBreak/>
              <w:t>-1.07)</w:t>
            </w:r>
          </w:p>
        </w:tc>
        <w:tc>
          <w:tcPr>
            <w:tcW w:w="0" w:type="auto"/>
            <w:tcMar>
              <w:top w:w="135" w:type="dxa"/>
              <w:left w:w="150" w:type="dxa"/>
              <w:bottom w:w="135" w:type="dxa"/>
              <w:right w:w="150" w:type="dxa"/>
            </w:tcMar>
            <w:hideMark/>
          </w:tcPr>
          <w:p w14:paraId="608B888E" w14:textId="77777777" w:rsidR="00D8360B" w:rsidRPr="00D8360B" w:rsidRDefault="00D8360B" w:rsidP="00D8360B">
            <w:pPr>
              <w:rPr>
                <w:rFonts w:ascii="Century" w:hAnsi="Century"/>
                <w:b/>
                <w:bCs/>
              </w:rPr>
            </w:pPr>
            <w:r w:rsidRPr="00D8360B">
              <w:rPr>
                <w:rFonts w:ascii="Century" w:hAnsi="Century"/>
                <w:b/>
                <w:bCs/>
              </w:rPr>
              <w:lastRenderedPageBreak/>
              <w:t>.17</w:t>
            </w:r>
          </w:p>
        </w:tc>
      </w:tr>
      <w:tr w:rsidR="00D8360B" w:rsidRPr="00D8360B" w14:paraId="0CF16F76" w14:textId="77777777">
        <w:trPr>
          <w:tblCellSpacing w:w="15" w:type="dxa"/>
        </w:trPr>
        <w:tc>
          <w:tcPr>
            <w:tcW w:w="0" w:type="auto"/>
            <w:tcMar>
              <w:top w:w="135" w:type="dxa"/>
              <w:left w:w="150" w:type="dxa"/>
              <w:bottom w:w="135" w:type="dxa"/>
              <w:right w:w="150" w:type="dxa"/>
            </w:tcMar>
            <w:hideMark/>
          </w:tcPr>
          <w:p w14:paraId="51F15A2A" w14:textId="77777777" w:rsidR="00D8360B" w:rsidRPr="00D8360B" w:rsidRDefault="00D8360B" w:rsidP="00D8360B">
            <w:pPr>
              <w:rPr>
                <w:rFonts w:ascii="Century" w:hAnsi="Century"/>
                <w:b/>
                <w:bCs/>
              </w:rPr>
            </w:pPr>
            <w:r w:rsidRPr="00D8360B">
              <w:rPr>
                <w:rFonts w:ascii="Century" w:hAnsi="Century"/>
                <w:b/>
                <w:bCs/>
              </w:rPr>
              <w:t>Medium dose (166-429 mg/d)</w:t>
            </w:r>
          </w:p>
        </w:tc>
        <w:tc>
          <w:tcPr>
            <w:tcW w:w="0" w:type="auto"/>
            <w:tcMar>
              <w:top w:w="135" w:type="dxa"/>
              <w:left w:w="150" w:type="dxa"/>
              <w:bottom w:w="135" w:type="dxa"/>
              <w:right w:w="150" w:type="dxa"/>
            </w:tcMar>
            <w:hideMark/>
          </w:tcPr>
          <w:p w14:paraId="331CD526" w14:textId="77777777" w:rsidR="00D8360B" w:rsidRPr="00D8360B" w:rsidRDefault="00D8360B" w:rsidP="00D8360B">
            <w:pPr>
              <w:rPr>
                <w:rFonts w:ascii="Century" w:hAnsi="Century"/>
                <w:b/>
                <w:bCs/>
              </w:rPr>
            </w:pPr>
            <w:r w:rsidRPr="00D8360B">
              <w:rPr>
                <w:rFonts w:ascii="Century" w:hAnsi="Century"/>
                <w:b/>
                <w:bCs/>
              </w:rPr>
              <w:t>1.52 (1.41-1.64)</w:t>
            </w:r>
          </w:p>
        </w:tc>
        <w:tc>
          <w:tcPr>
            <w:tcW w:w="0" w:type="auto"/>
            <w:tcMar>
              <w:top w:w="135" w:type="dxa"/>
              <w:left w:w="150" w:type="dxa"/>
              <w:bottom w:w="135" w:type="dxa"/>
              <w:right w:w="150" w:type="dxa"/>
            </w:tcMar>
            <w:hideMark/>
          </w:tcPr>
          <w:p w14:paraId="7429EF1D"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07C72359" w14:textId="77777777" w:rsidR="00D8360B" w:rsidRPr="00D8360B" w:rsidRDefault="00D8360B" w:rsidP="00D8360B">
            <w:pPr>
              <w:rPr>
                <w:rFonts w:ascii="Century" w:hAnsi="Century"/>
                <w:b/>
                <w:bCs/>
              </w:rPr>
            </w:pPr>
            <w:r w:rsidRPr="00D8360B">
              <w:rPr>
                <w:rFonts w:ascii="Century" w:hAnsi="Century"/>
                <w:b/>
                <w:bCs/>
              </w:rPr>
              <w:t>1.29 (1.19-1.39)</w:t>
            </w:r>
          </w:p>
        </w:tc>
        <w:tc>
          <w:tcPr>
            <w:tcW w:w="0" w:type="auto"/>
            <w:tcMar>
              <w:top w:w="135" w:type="dxa"/>
              <w:left w:w="150" w:type="dxa"/>
              <w:bottom w:w="135" w:type="dxa"/>
              <w:right w:w="150" w:type="dxa"/>
            </w:tcMar>
            <w:hideMark/>
          </w:tcPr>
          <w:p w14:paraId="7DA3D1E3"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10B7F963" w14:textId="77777777" w:rsidR="00D8360B" w:rsidRPr="00D8360B" w:rsidRDefault="00D8360B" w:rsidP="00D8360B">
            <w:pPr>
              <w:rPr>
                <w:rFonts w:ascii="Century" w:hAnsi="Century"/>
                <w:b/>
                <w:bCs/>
              </w:rPr>
            </w:pPr>
            <w:r w:rsidRPr="00D8360B">
              <w:rPr>
                <w:rFonts w:ascii="Century" w:hAnsi="Century"/>
                <w:b/>
                <w:bCs/>
              </w:rPr>
              <w:t>1.11 (1.03-1.20)</w:t>
            </w:r>
          </w:p>
        </w:tc>
        <w:tc>
          <w:tcPr>
            <w:tcW w:w="0" w:type="auto"/>
            <w:tcMar>
              <w:top w:w="135" w:type="dxa"/>
              <w:left w:w="150" w:type="dxa"/>
              <w:bottom w:w="135" w:type="dxa"/>
              <w:right w:w="150" w:type="dxa"/>
            </w:tcMar>
            <w:hideMark/>
          </w:tcPr>
          <w:p w14:paraId="7CE7119E" w14:textId="77777777" w:rsidR="00D8360B" w:rsidRPr="00D8360B" w:rsidRDefault="00D8360B" w:rsidP="00D8360B">
            <w:pPr>
              <w:rPr>
                <w:rFonts w:ascii="Century" w:hAnsi="Century"/>
                <w:b/>
                <w:bCs/>
              </w:rPr>
            </w:pPr>
            <w:r w:rsidRPr="00D8360B">
              <w:rPr>
                <w:rFonts w:ascii="Century" w:hAnsi="Century"/>
                <w:b/>
                <w:bCs/>
              </w:rPr>
              <w:t>.007</w:t>
            </w:r>
          </w:p>
        </w:tc>
        <w:tc>
          <w:tcPr>
            <w:tcW w:w="0" w:type="auto"/>
            <w:tcMar>
              <w:top w:w="135" w:type="dxa"/>
              <w:left w:w="150" w:type="dxa"/>
              <w:bottom w:w="135" w:type="dxa"/>
              <w:right w:w="150" w:type="dxa"/>
            </w:tcMar>
            <w:hideMark/>
          </w:tcPr>
          <w:p w14:paraId="479BE59D" w14:textId="77777777" w:rsidR="00D8360B" w:rsidRPr="00D8360B" w:rsidRDefault="00D8360B" w:rsidP="00D8360B">
            <w:pPr>
              <w:rPr>
                <w:rFonts w:ascii="Century" w:hAnsi="Century"/>
                <w:b/>
                <w:bCs/>
              </w:rPr>
            </w:pPr>
            <w:r w:rsidRPr="00D8360B">
              <w:rPr>
                <w:rFonts w:ascii="Century" w:hAnsi="Century"/>
                <w:b/>
                <w:bCs/>
              </w:rPr>
              <w:t>0.96 (0.79-1.16)</w:t>
            </w:r>
          </w:p>
        </w:tc>
        <w:tc>
          <w:tcPr>
            <w:tcW w:w="0" w:type="auto"/>
            <w:tcMar>
              <w:top w:w="135" w:type="dxa"/>
              <w:left w:w="150" w:type="dxa"/>
              <w:bottom w:w="135" w:type="dxa"/>
              <w:right w:w="150" w:type="dxa"/>
            </w:tcMar>
            <w:hideMark/>
          </w:tcPr>
          <w:p w14:paraId="42C4A4C2" w14:textId="77777777" w:rsidR="00D8360B" w:rsidRPr="00D8360B" w:rsidRDefault="00D8360B" w:rsidP="00D8360B">
            <w:pPr>
              <w:rPr>
                <w:rFonts w:ascii="Century" w:hAnsi="Century"/>
                <w:b/>
                <w:bCs/>
              </w:rPr>
            </w:pPr>
            <w:r w:rsidRPr="00D8360B">
              <w:rPr>
                <w:rFonts w:ascii="Century" w:hAnsi="Century"/>
                <w:b/>
                <w:bCs/>
              </w:rPr>
              <w:t>.64</w:t>
            </w:r>
          </w:p>
        </w:tc>
      </w:tr>
      <w:tr w:rsidR="00D8360B" w:rsidRPr="00D8360B" w14:paraId="1C411A7E" w14:textId="77777777">
        <w:trPr>
          <w:tblCellSpacing w:w="15" w:type="dxa"/>
        </w:trPr>
        <w:tc>
          <w:tcPr>
            <w:tcW w:w="0" w:type="auto"/>
            <w:tcMar>
              <w:top w:w="135" w:type="dxa"/>
              <w:left w:w="150" w:type="dxa"/>
              <w:bottom w:w="135" w:type="dxa"/>
              <w:right w:w="150" w:type="dxa"/>
            </w:tcMar>
            <w:hideMark/>
          </w:tcPr>
          <w:p w14:paraId="254DB233" w14:textId="77777777" w:rsidR="00D8360B" w:rsidRPr="00D8360B" w:rsidRDefault="00D8360B" w:rsidP="00D8360B">
            <w:pPr>
              <w:rPr>
                <w:rFonts w:ascii="Century" w:hAnsi="Century"/>
                <w:b/>
                <w:bCs/>
              </w:rPr>
            </w:pPr>
            <w:r w:rsidRPr="00D8360B">
              <w:rPr>
                <w:rFonts w:ascii="Century" w:hAnsi="Century"/>
                <w:b/>
                <w:bCs/>
              </w:rPr>
              <w:t>High dose (≥430 mg/d)</w:t>
            </w:r>
          </w:p>
        </w:tc>
        <w:tc>
          <w:tcPr>
            <w:tcW w:w="0" w:type="auto"/>
            <w:tcMar>
              <w:top w:w="135" w:type="dxa"/>
              <w:left w:w="150" w:type="dxa"/>
              <w:bottom w:w="135" w:type="dxa"/>
              <w:right w:w="150" w:type="dxa"/>
            </w:tcMar>
            <w:hideMark/>
          </w:tcPr>
          <w:p w14:paraId="30BA0813" w14:textId="77777777" w:rsidR="00D8360B" w:rsidRPr="00D8360B" w:rsidRDefault="00D8360B" w:rsidP="00D8360B">
            <w:pPr>
              <w:rPr>
                <w:rFonts w:ascii="Century" w:hAnsi="Century"/>
                <w:b/>
                <w:bCs/>
              </w:rPr>
            </w:pPr>
            <w:r w:rsidRPr="00D8360B">
              <w:rPr>
                <w:rFonts w:ascii="Century" w:hAnsi="Century"/>
                <w:b/>
                <w:bCs/>
              </w:rPr>
              <w:t>1.87 (1.71-2.06)</w:t>
            </w:r>
          </w:p>
        </w:tc>
        <w:tc>
          <w:tcPr>
            <w:tcW w:w="0" w:type="auto"/>
            <w:tcMar>
              <w:top w:w="135" w:type="dxa"/>
              <w:left w:w="150" w:type="dxa"/>
              <w:bottom w:w="135" w:type="dxa"/>
              <w:right w:w="150" w:type="dxa"/>
            </w:tcMar>
            <w:hideMark/>
          </w:tcPr>
          <w:p w14:paraId="6BD4878F"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53615DCD" w14:textId="77777777" w:rsidR="00D8360B" w:rsidRPr="00D8360B" w:rsidRDefault="00D8360B" w:rsidP="00D8360B">
            <w:pPr>
              <w:rPr>
                <w:rFonts w:ascii="Century" w:hAnsi="Century"/>
                <w:b/>
                <w:bCs/>
              </w:rPr>
            </w:pPr>
            <w:r w:rsidRPr="00D8360B">
              <w:rPr>
                <w:rFonts w:ascii="Century" w:hAnsi="Century"/>
                <w:b/>
                <w:bCs/>
              </w:rPr>
              <w:t>1.45 (1.32-1.60)</w:t>
            </w:r>
          </w:p>
        </w:tc>
        <w:tc>
          <w:tcPr>
            <w:tcW w:w="0" w:type="auto"/>
            <w:tcMar>
              <w:top w:w="135" w:type="dxa"/>
              <w:left w:w="150" w:type="dxa"/>
              <w:bottom w:w="135" w:type="dxa"/>
              <w:right w:w="150" w:type="dxa"/>
            </w:tcMar>
            <w:hideMark/>
          </w:tcPr>
          <w:p w14:paraId="59586E31"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30883D25" w14:textId="77777777" w:rsidR="00D8360B" w:rsidRPr="00D8360B" w:rsidRDefault="00D8360B" w:rsidP="00D8360B">
            <w:pPr>
              <w:rPr>
                <w:rFonts w:ascii="Century" w:hAnsi="Century"/>
                <w:b/>
                <w:bCs/>
              </w:rPr>
            </w:pPr>
            <w:r w:rsidRPr="00D8360B">
              <w:rPr>
                <w:rFonts w:ascii="Century" w:hAnsi="Century"/>
                <w:b/>
                <w:bCs/>
              </w:rPr>
              <w:t>1.10 (1.00-1.22)</w:t>
            </w:r>
          </w:p>
        </w:tc>
        <w:tc>
          <w:tcPr>
            <w:tcW w:w="0" w:type="auto"/>
            <w:tcMar>
              <w:top w:w="135" w:type="dxa"/>
              <w:left w:w="150" w:type="dxa"/>
              <w:bottom w:w="135" w:type="dxa"/>
              <w:right w:w="150" w:type="dxa"/>
            </w:tcMar>
            <w:hideMark/>
          </w:tcPr>
          <w:p w14:paraId="759E8B21" w14:textId="77777777" w:rsidR="00D8360B" w:rsidRPr="00D8360B" w:rsidRDefault="00D8360B" w:rsidP="00D8360B">
            <w:pPr>
              <w:rPr>
                <w:rFonts w:ascii="Century" w:hAnsi="Century"/>
                <w:b/>
                <w:bCs/>
              </w:rPr>
            </w:pPr>
            <w:r w:rsidRPr="00D8360B">
              <w:rPr>
                <w:rFonts w:ascii="Century" w:hAnsi="Century"/>
                <w:b/>
                <w:bCs/>
              </w:rPr>
              <w:t>.06</w:t>
            </w:r>
          </w:p>
        </w:tc>
        <w:tc>
          <w:tcPr>
            <w:tcW w:w="0" w:type="auto"/>
            <w:tcMar>
              <w:top w:w="135" w:type="dxa"/>
              <w:left w:w="150" w:type="dxa"/>
              <w:bottom w:w="135" w:type="dxa"/>
              <w:right w:w="150" w:type="dxa"/>
            </w:tcMar>
            <w:hideMark/>
          </w:tcPr>
          <w:p w14:paraId="5E4C7742" w14:textId="77777777" w:rsidR="00D8360B" w:rsidRPr="00D8360B" w:rsidRDefault="00D8360B" w:rsidP="00D8360B">
            <w:pPr>
              <w:rPr>
                <w:rFonts w:ascii="Century" w:hAnsi="Century"/>
                <w:b/>
                <w:bCs/>
              </w:rPr>
            </w:pPr>
            <w:r w:rsidRPr="00D8360B">
              <w:rPr>
                <w:rFonts w:ascii="Century" w:hAnsi="Century"/>
                <w:b/>
                <w:bCs/>
              </w:rPr>
              <w:t>0.88 (0.68-1.14)</w:t>
            </w:r>
          </w:p>
        </w:tc>
        <w:tc>
          <w:tcPr>
            <w:tcW w:w="0" w:type="auto"/>
            <w:tcMar>
              <w:top w:w="135" w:type="dxa"/>
              <w:left w:w="150" w:type="dxa"/>
              <w:bottom w:w="135" w:type="dxa"/>
              <w:right w:w="150" w:type="dxa"/>
            </w:tcMar>
            <w:hideMark/>
          </w:tcPr>
          <w:p w14:paraId="36880C00" w14:textId="77777777" w:rsidR="00D8360B" w:rsidRPr="00D8360B" w:rsidRDefault="00D8360B" w:rsidP="00D8360B">
            <w:pPr>
              <w:rPr>
                <w:rFonts w:ascii="Century" w:hAnsi="Century"/>
                <w:b/>
                <w:bCs/>
              </w:rPr>
            </w:pPr>
            <w:r w:rsidRPr="00D8360B">
              <w:rPr>
                <w:rFonts w:ascii="Century" w:hAnsi="Century"/>
                <w:b/>
                <w:bCs/>
              </w:rPr>
              <w:t>.33</w:t>
            </w:r>
          </w:p>
        </w:tc>
      </w:tr>
      <w:tr w:rsidR="00D8360B" w:rsidRPr="00D8360B" w14:paraId="4DCB9397" w14:textId="77777777">
        <w:trPr>
          <w:tblCellSpacing w:w="15" w:type="dxa"/>
        </w:trPr>
        <w:tc>
          <w:tcPr>
            <w:tcW w:w="0" w:type="auto"/>
            <w:gridSpan w:val="9"/>
            <w:tcMar>
              <w:top w:w="135" w:type="dxa"/>
              <w:left w:w="150" w:type="dxa"/>
              <w:bottom w:w="135" w:type="dxa"/>
              <w:right w:w="150" w:type="dxa"/>
            </w:tcMar>
            <w:hideMark/>
          </w:tcPr>
          <w:p w14:paraId="08A219FC" w14:textId="77777777" w:rsidR="00D8360B" w:rsidRPr="00D8360B" w:rsidRDefault="00D8360B" w:rsidP="00D8360B">
            <w:pPr>
              <w:rPr>
                <w:rFonts w:ascii="Century" w:hAnsi="Century"/>
                <w:b/>
                <w:bCs/>
              </w:rPr>
            </w:pPr>
            <w:r w:rsidRPr="00D8360B">
              <w:rPr>
                <w:rFonts w:ascii="Century" w:hAnsi="Century"/>
                <w:b/>
                <w:bCs/>
              </w:rPr>
              <w:t>ADHD</w:t>
            </w:r>
          </w:p>
        </w:tc>
      </w:tr>
      <w:tr w:rsidR="00D8360B" w:rsidRPr="00D8360B" w14:paraId="5FDB88EB" w14:textId="77777777">
        <w:trPr>
          <w:tblCellSpacing w:w="15" w:type="dxa"/>
        </w:trPr>
        <w:tc>
          <w:tcPr>
            <w:tcW w:w="0" w:type="auto"/>
            <w:tcMar>
              <w:top w:w="135" w:type="dxa"/>
              <w:left w:w="150" w:type="dxa"/>
              <w:bottom w:w="135" w:type="dxa"/>
              <w:right w:w="150" w:type="dxa"/>
            </w:tcMar>
            <w:hideMark/>
          </w:tcPr>
          <w:p w14:paraId="15E9E6CB" w14:textId="77777777" w:rsidR="00D8360B" w:rsidRPr="00D8360B" w:rsidRDefault="00D8360B" w:rsidP="00D8360B">
            <w:pPr>
              <w:rPr>
                <w:rFonts w:ascii="Century" w:hAnsi="Century"/>
                <w:b/>
                <w:bCs/>
              </w:rPr>
            </w:pPr>
            <w:r w:rsidRPr="00D8360B">
              <w:rPr>
                <w:rFonts w:ascii="Century" w:hAnsi="Century"/>
                <w:b/>
                <w:bCs/>
              </w:rPr>
              <w:t>No use</w:t>
            </w:r>
          </w:p>
        </w:tc>
        <w:tc>
          <w:tcPr>
            <w:tcW w:w="0" w:type="auto"/>
            <w:tcMar>
              <w:top w:w="135" w:type="dxa"/>
              <w:left w:w="150" w:type="dxa"/>
              <w:bottom w:w="135" w:type="dxa"/>
              <w:right w:w="150" w:type="dxa"/>
            </w:tcMar>
            <w:hideMark/>
          </w:tcPr>
          <w:p w14:paraId="4947B28B"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5E994C32"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3A0D01DE"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200D641D"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3CC6646F"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2207BD22"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1DEF8DC8"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0A1EEFA0" w14:textId="77777777" w:rsidR="00D8360B" w:rsidRPr="00D8360B" w:rsidRDefault="00D8360B" w:rsidP="00D8360B">
            <w:pPr>
              <w:rPr>
                <w:rFonts w:ascii="Century" w:hAnsi="Century"/>
                <w:b/>
                <w:bCs/>
              </w:rPr>
            </w:pPr>
          </w:p>
        </w:tc>
      </w:tr>
      <w:tr w:rsidR="00D8360B" w:rsidRPr="00D8360B" w14:paraId="74886FB4" w14:textId="77777777">
        <w:trPr>
          <w:tblCellSpacing w:w="15" w:type="dxa"/>
        </w:trPr>
        <w:tc>
          <w:tcPr>
            <w:tcW w:w="0" w:type="auto"/>
            <w:tcMar>
              <w:top w:w="135" w:type="dxa"/>
              <w:left w:w="150" w:type="dxa"/>
              <w:bottom w:w="135" w:type="dxa"/>
              <w:right w:w="150" w:type="dxa"/>
            </w:tcMar>
            <w:hideMark/>
          </w:tcPr>
          <w:p w14:paraId="04207744" w14:textId="77777777" w:rsidR="00D8360B" w:rsidRPr="00D8360B" w:rsidRDefault="00D8360B" w:rsidP="00D8360B">
            <w:pPr>
              <w:rPr>
                <w:rFonts w:ascii="Century" w:hAnsi="Century"/>
                <w:b/>
                <w:bCs/>
              </w:rPr>
            </w:pPr>
            <w:r w:rsidRPr="00D8360B">
              <w:rPr>
                <w:rFonts w:ascii="Century" w:hAnsi="Century"/>
                <w:b/>
                <w:bCs/>
              </w:rPr>
              <w:t>Low dose (&lt;166 mg/d)</w:t>
            </w:r>
          </w:p>
        </w:tc>
        <w:tc>
          <w:tcPr>
            <w:tcW w:w="0" w:type="auto"/>
            <w:tcMar>
              <w:top w:w="135" w:type="dxa"/>
              <w:left w:w="150" w:type="dxa"/>
              <w:bottom w:w="135" w:type="dxa"/>
              <w:right w:w="150" w:type="dxa"/>
            </w:tcMar>
            <w:hideMark/>
          </w:tcPr>
          <w:p w14:paraId="6C8C21A6" w14:textId="77777777" w:rsidR="00D8360B" w:rsidRPr="00D8360B" w:rsidRDefault="00D8360B" w:rsidP="00D8360B">
            <w:pPr>
              <w:rPr>
                <w:rFonts w:ascii="Century" w:hAnsi="Century"/>
                <w:b/>
                <w:bCs/>
              </w:rPr>
            </w:pPr>
            <w:r w:rsidRPr="00D8360B">
              <w:rPr>
                <w:rFonts w:ascii="Century" w:hAnsi="Century"/>
                <w:b/>
                <w:bCs/>
              </w:rPr>
              <w:t>1.46 (1.36-1.57)</w:t>
            </w:r>
          </w:p>
        </w:tc>
        <w:tc>
          <w:tcPr>
            <w:tcW w:w="0" w:type="auto"/>
            <w:tcMar>
              <w:top w:w="135" w:type="dxa"/>
              <w:left w:w="150" w:type="dxa"/>
              <w:bottom w:w="135" w:type="dxa"/>
              <w:right w:w="150" w:type="dxa"/>
            </w:tcMar>
            <w:hideMark/>
          </w:tcPr>
          <w:p w14:paraId="56F3D51D"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6343A475" w14:textId="77777777" w:rsidR="00D8360B" w:rsidRPr="00D8360B" w:rsidRDefault="00D8360B" w:rsidP="00D8360B">
            <w:pPr>
              <w:rPr>
                <w:rFonts w:ascii="Century" w:hAnsi="Century"/>
                <w:b/>
                <w:bCs/>
              </w:rPr>
            </w:pPr>
            <w:r w:rsidRPr="00D8360B">
              <w:rPr>
                <w:rFonts w:ascii="Century" w:hAnsi="Century"/>
                <w:b/>
                <w:bCs/>
              </w:rPr>
              <w:t>1.17 (1.09-1.26)</w:t>
            </w:r>
          </w:p>
        </w:tc>
        <w:tc>
          <w:tcPr>
            <w:tcW w:w="0" w:type="auto"/>
            <w:tcMar>
              <w:top w:w="135" w:type="dxa"/>
              <w:left w:w="150" w:type="dxa"/>
              <w:bottom w:w="135" w:type="dxa"/>
              <w:right w:w="150" w:type="dxa"/>
            </w:tcMar>
            <w:hideMark/>
          </w:tcPr>
          <w:p w14:paraId="3508FE10"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35077252" w14:textId="77777777" w:rsidR="00D8360B" w:rsidRPr="00D8360B" w:rsidRDefault="00D8360B" w:rsidP="00D8360B">
            <w:pPr>
              <w:rPr>
                <w:rFonts w:ascii="Century" w:hAnsi="Century"/>
                <w:b/>
                <w:bCs/>
              </w:rPr>
            </w:pPr>
            <w:r w:rsidRPr="00D8360B">
              <w:rPr>
                <w:rFonts w:ascii="Century" w:hAnsi="Century"/>
                <w:b/>
                <w:bCs/>
              </w:rPr>
              <w:t>1.14 (1.06-1.23)</w:t>
            </w:r>
          </w:p>
        </w:tc>
        <w:tc>
          <w:tcPr>
            <w:tcW w:w="0" w:type="auto"/>
            <w:tcMar>
              <w:top w:w="135" w:type="dxa"/>
              <w:left w:w="150" w:type="dxa"/>
              <w:bottom w:w="135" w:type="dxa"/>
              <w:right w:w="150" w:type="dxa"/>
            </w:tcMar>
            <w:hideMark/>
          </w:tcPr>
          <w:p w14:paraId="79B98AB4"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5E0B1034" w14:textId="77777777" w:rsidR="00D8360B" w:rsidRPr="00D8360B" w:rsidRDefault="00D8360B" w:rsidP="00D8360B">
            <w:pPr>
              <w:rPr>
                <w:rFonts w:ascii="Century" w:hAnsi="Century"/>
                <w:b/>
                <w:bCs/>
              </w:rPr>
            </w:pPr>
            <w:r w:rsidRPr="00D8360B">
              <w:rPr>
                <w:rFonts w:ascii="Century" w:hAnsi="Century"/>
                <w:b/>
                <w:bCs/>
              </w:rPr>
              <w:t>1.01 (0.84-1.21)</w:t>
            </w:r>
          </w:p>
        </w:tc>
        <w:tc>
          <w:tcPr>
            <w:tcW w:w="0" w:type="auto"/>
            <w:tcMar>
              <w:top w:w="135" w:type="dxa"/>
              <w:left w:w="150" w:type="dxa"/>
              <w:bottom w:w="135" w:type="dxa"/>
              <w:right w:w="150" w:type="dxa"/>
            </w:tcMar>
            <w:hideMark/>
          </w:tcPr>
          <w:p w14:paraId="69797B9F" w14:textId="77777777" w:rsidR="00D8360B" w:rsidRPr="00D8360B" w:rsidRDefault="00D8360B" w:rsidP="00D8360B">
            <w:pPr>
              <w:rPr>
                <w:rFonts w:ascii="Century" w:hAnsi="Century"/>
                <w:b/>
                <w:bCs/>
              </w:rPr>
            </w:pPr>
            <w:r w:rsidRPr="00D8360B">
              <w:rPr>
                <w:rFonts w:ascii="Century" w:hAnsi="Century"/>
                <w:b/>
                <w:bCs/>
              </w:rPr>
              <w:t>.94</w:t>
            </w:r>
          </w:p>
        </w:tc>
      </w:tr>
      <w:tr w:rsidR="00D8360B" w:rsidRPr="00D8360B" w14:paraId="1D73FC83" w14:textId="77777777">
        <w:trPr>
          <w:tblCellSpacing w:w="15" w:type="dxa"/>
        </w:trPr>
        <w:tc>
          <w:tcPr>
            <w:tcW w:w="0" w:type="auto"/>
            <w:tcMar>
              <w:top w:w="135" w:type="dxa"/>
              <w:left w:w="150" w:type="dxa"/>
              <w:bottom w:w="135" w:type="dxa"/>
              <w:right w:w="150" w:type="dxa"/>
            </w:tcMar>
            <w:hideMark/>
          </w:tcPr>
          <w:p w14:paraId="313250A4" w14:textId="77777777" w:rsidR="00D8360B" w:rsidRPr="00D8360B" w:rsidRDefault="00D8360B" w:rsidP="00D8360B">
            <w:pPr>
              <w:rPr>
                <w:rFonts w:ascii="Century" w:hAnsi="Century"/>
                <w:b/>
                <w:bCs/>
              </w:rPr>
            </w:pPr>
            <w:r w:rsidRPr="00D8360B">
              <w:rPr>
                <w:rFonts w:ascii="Century" w:hAnsi="Century"/>
                <w:b/>
                <w:bCs/>
              </w:rPr>
              <w:t>Medium dose (166-</w:t>
            </w:r>
            <w:r w:rsidRPr="00D8360B">
              <w:rPr>
                <w:rFonts w:ascii="Century" w:hAnsi="Century"/>
                <w:b/>
                <w:bCs/>
              </w:rPr>
              <w:lastRenderedPageBreak/>
              <w:t>429 mg/d)</w:t>
            </w:r>
          </w:p>
        </w:tc>
        <w:tc>
          <w:tcPr>
            <w:tcW w:w="0" w:type="auto"/>
            <w:tcMar>
              <w:top w:w="135" w:type="dxa"/>
              <w:left w:w="150" w:type="dxa"/>
              <w:bottom w:w="135" w:type="dxa"/>
              <w:right w:w="150" w:type="dxa"/>
            </w:tcMar>
            <w:hideMark/>
          </w:tcPr>
          <w:p w14:paraId="724C6DFB" w14:textId="77777777" w:rsidR="00D8360B" w:rsidRPr="00D8360B" w:rsidRDefault="00D8360B" w:rsidP="00D8360B">
            <w:pPr>
              <w:rPr>
                <w:rFonts w:ascii="Century" w:hAnsi="Century"/>
                <w:b/>
                <w:bCs/>
              </w:rPr>
            </w:pPr>
            <w:r w:rsidRPr="00D8360B">
              <w:rPr>
                <w:rFonts w:ascii="Century" w:hAnsi="Century"/>
                <w:b/>
                <w:bCs/>
              </w:rPr>
              <w:lastRenderedPageBreak/>
              <w:t>1.75 (1.65-1.85)</w:t>
            </w:r>
          </w:p>
        </w:tc>
        <w:tc>
          <w:tcPr>
            <w:tcW w:w="0" w:type="auto"/>
            <w:tcMar>
              <w:top w:w="135" w:type="dxa"/>
              <w:left w:w="150" w:type="dxa"/>
              <w:bottom w:w="135" w:type="dxa"/>
              <w:right w:w="150" w:type="dxa"/>
            </w:tcMar>
            <w:hideMark/>
          </w:tcPr>
          <w:p w14:paraId="79241E2E"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79A6CF68" w14:textId="77777777" w:rsidR="00D8360B" w:rsidRPr="00D8360B" w:rsidRDefault="00D8360B" w:rsidP="00D8360B">
            <w:pPr>
              <w:rPr>
                <w:rFonts w:ascii="Century" w:hAnsi="Century"/>
                <w:b/>
                <w:bCs/>
              </w:rPr>
            </w:pPr>
            <w:r w:rsidRPr="00D8360B">
              <w:rPr>
                <w:rFonts w:ascii="Century" w:hAnsi="Century"/>
                <w:b/>
                <w:bCs/>
              </w:rPr>
              <w:t>1.39 (1.31-1.47)</w:t>
            </w:r>
          </w:p>
        </w:tc>
        <w:tc>
          <w:tcPr>
            <w:tcW w:w="0" w:type="auto"/>
            <w:tcMar>
              <w:top w:w="135" w:type="dxa"/>
              <w:left w:w="150" w:type="dxa"/>
              <w:bottom w:w="135" w:type="dxa"/>
              <w:right w:w="150" w:type="dxa"/>
            </w:tcMar>
            <w:hideMark/>
          </w:tcPr>
          <w:p w14:paraId="0F6FBD00"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4CB251FC" w14:textId="77777777" w:rsidR="00D8360B" w:rsidRPr="00D8360B" w:rsidRDefault="00D8360B" w:rsidP="00D8360B">
            <w:pPr>
              <w:rPr>
                <w:rFonts w:ascii="Century" w:hAnsi="Century"/>
                <w:b/>
                <w:bCs/>
              </w:rPr>
            </w:pPr>
            <w:r w:rsidRPr="00D8360B">
              <w:rPr>
                <w:rFonts w:ascii="Century" w:hAnsi="Century"/>
                <w:b/>
                <w:bCs/>
              </w:rPr>
              <w:t>1.25 (1.18-1.33)</w:t>
            </w:r>
          </w:p>
        </w:tc>
        <w:tc>
          <w:tcPr>
            <w:tcW w:w="0" w:type="auto"/>
            <w:tcMar>
              <w:top w:w="135" w:type="dxa"/>
              <w:left w:w="150" w:type="dxa"/>
              <w:bottom w:w="135" w:type="dxa"/>
              <w:right w:w="150" w:type="dxa"/>
            </w:tcMar>
            <w:hideMark/>
          </w:tcPr>
          <w:p w14:paraId="70001818"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4EA951F8" w14:textId="77777777" w:rsidR="00D8360B" w:rsidRPr="00D8360B" w:rsidRDefault="00D8360B" w:rsidP="00D8360B">
            <w:pPr>
              <w:rPr>
                <w:rFonts w:ascii="Century" w:hAnsi="Century"/>
                <w:b/>
                <w:bCs/>
              </w:rPr>
            </w:pPr>
            <w:r w:rsidRPr="00D8360B">
              <w:rPr>
                <w:rFonts w:ascii="Century" w:hAnsi="Century"/>
                <w:b/>
                <w:bCs/>
              </w:rPr>
              <w:t>1.02 (0.88-1.18)</w:t>
            </w:r>
          </w:p>
        </w:tc>
        <w:tc>
          <w:tcPr>
            <w:tcW w:w="0" w:type="auto"/>
            <w:tcMar>
              <w:top w:w="135" w:type="dxa"/>
              <w:left w:w="150" w:type="dxa"/>
              <w:bottom w:w="135" w:type="dxa"/>
              <w:right w:w="150" w:type="dxa"/>
            </w:tcMar>
            <w:hideMark/>
          </w:tcPr>
          <w:p w14:paraId="50BA7DAB" w14:textId="77777777" w:rsidR="00D8360B" w:rsidRPr="00D8360B" w:rsidRDefault="00D8360B" w:rsidP="00D8360B">
            <w:pPr>
              <w:rPr>
                <w:rFonts w:ascii="Century" w:hAnsi="Century"/>
                <w:b/>
                <w:bCs/>
              </w:rPr>
            </w:pPr>
            <w:r w:rsidRPr="00D8360B">
              <w:rPr>
                <w:rFonts w:ascii="Century" w:hAnsi="Century"/>
                <w:b/>
                <w:bCs/>
              </w:rPr>
              <w:t>.81</w:t>
            </w:r>
          </w:p>
        </w:tc>
      </w:tr>
      <w:tr w:rsidR="00D8360B" w:rsidRPr="00D8360B" w14:paraId="451072D4" w14:textId="77777777">
        <w:trPr>
          <w:tblCellSpacing w:w="15" w:type="dxa"/>
        </w:trPr>
        <w:tc>
          <w:tcPr>
            <w:tcW w:w="0" w:type="auto"/>
            <w:tcMar>
              <w:top w:w="135" w:type="dxa"/>
              <w:left w:w="150" w:type="dxa"/>
              <w:bottom w:w="135" w:type="dxa"/>
              <w:right w:w="150" w:type="dxa"/>
            </w:tcMar>
            <w:hideMark/>
          </w:tcPr>
          <w:p w14:paraId="05AAFCF1" w14:textId="77777777" w:rsidR="00D8360B" w:rsidRPr="00D8360B" w:rsidRDefault="00D8360B" w:rsidP="00D8360B">
            <w:pPr>
              <w:rPr>
                <w:rFonts w:ascii="Century" w:hAnsi="Century"/>
                <w:b/>
                <w:bCs/>
              </w:rPr>
            </w:pPr>
            <w:r w:rsidRPr="00D8360B">
              <w:rPr>
                <w:rFonts w:ascii="Century" w:hAnsi="Century"/>
                <w:b/>
                <w:bCs/>
              </w:rPr>
              <w:t>High dose (≥430 mg/d)</w:t>
            </w:r>
          </w:p>
        </w:tc>
        <w:tc>
          <w:tcPr>
            <w:tcW w:w="0" w:type="auto"/>
            <w:tcMar>
              <w:top w:w="135" w:type="dxa"/>
              <w:left w:w="150" w:type="dxa"/>
              <w:bottom w:w="135" w:type="dxa"/>
              <w:right w:w="150" w:type="dxa"/>
            </w:tcMar>
            <w:hideMark/>
          </w:tcPr>
          <w:p w14:paraId="0BB66ABE" w14:textId="77777777" w:rsidR="00D8360B" w:rsidRPr="00D8360B" w:rsidRDefault="00D8360B" w:rsidP="00D8360B">
            <w:pPr>
              <w:rPr>
                <w:rFonts w:ascii="Century" w:hAnsi="Century"/>
                <w:b/>
                <w:bCs/>
              </w:rPr>
            </w:pPr>
            <w:r w:rsidRPr="00D8360B">
              <w:rPr>
                <w:rFonts w:ascii="Century" w:hAnsi="Century"/>
                <w:b/>
                <w:bCs/>
              </w:rPr>
              <w:t>1.97 (1.83-2.11)</w:t>
            </w:r>
          </w:p>
        </w:tc>
        <w:tc>
          <w:tcPr>
            <w:tcW w:w="0" w:type="auto"/>
            <w:tcMar>
              <w:top w:w="135" w:type="dxa"/>
              <w:left w:w="150" w:type="dxa"/>
              <w:bottom w:w="135" w:type="dxa"/>
              <w:right w:w="150" w:type="dxa"/>
            </w:tcMar>
            <w:hideMark/>
          </w:tcPr>
          <w:p w14:paraId="7029AF8C"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0A40745D" w14:textId="77777777" w:rsidR="00D8360B" w:rsidRPr="00D8360B" w:rsidRDefault="00D8360B" w:rsidP="00D8360B">
            <w:pPr>
              <w:rPr>
                <w:rFonts w:ascii="Century" w:hAnsi="Century"/>
                <w:b/>
                <w:bCs/>
              </w:rPr>
            </w:pPr>
            <w:r w:rsidRPr="00D8360B">
              <w:rPr>
                <w:rFonts w:ascii="Century" w:hAnsi="Century"/>
                <w:b/>
                <w:bCs/>
              </w:rPr>
              <w:t>1.41 (1.31-1.52)</w:t>
            </w:r>
          </w:p>
        </w:tc>
        <w:tc>
          <w:tcPr>
            <w:tcW w:w="0" w:type="auto"/>
            <w:tcMar>
              <w:top w:w="135" w:type="dxa"/>
              <w:left w:w="150" w:type="dxa"/>
              <w:bottom w:w="135" w:type="dxa"/>
              <w:right w:w="150" w:type="dxa"/>
            </w:tcMar>
            <w:hideMark/>
          </w:tcPr>
          <w:p w14:paraId="65BCD9D7"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18FE06F1" w14:textId="77777777" w:rsidR="00D8360B" w:rsidRPr="00D8360B" w:rsidRDefault="00D8360B" w:rsidP="00D8360B">
            <w:pPr>
              <w:rPr>
                <w:rFonts w:ascii="Century" w:hAnsi="Century"/>
                <w:b/>
                <w:bCs/>
              </w:rPr>
            </w:pPr>
            <w:r w:rsidRPr="00D8360B">
              <w:rPr>
                <w:rFonts w:ascii="Century" w:hAnsi="Century"/>
                <w:b/>
                <w:bCs/>
              </w:rPr>
              <w:t>1.17 (1.08-1.27)</w:t>
            </w:r>
          </w:p>
        </w:tc>
        <w:tc>
          <w:tcPr>
            <w:tcW w:w="0" w:type="auto"/>
            <w:tcMar>
              <w:top w:w="135" w:type="dxa"/>
              <w:left w:w="150" w:type="dxa"/>
              <w:bottom w:w="135" w:type="dxa"/>
              <w:right w:w="150" w:type="dxa"/>
            </w:tcMar>
            <w:hideMark/>
          </w:tcPr>
          <w:p w14:paraId="645D0C5D"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60B02A31" w14:textId="77777777" w:rsidR="00D8360B" w:rsidRPr="00D8360B" w:rsidRDefault="00D8360B" w:rsidP="00D8360B">
            <w:pPr>
              <w:rPr>
                <w:rFonts w:ascii="Century" w:hAnsi="Century"/>
                <w:b/>
                <w:bCs/>
              </w:rPr>
            </w:pPr>
            <w:r w:rsidRPr="00D8360B">
              <w:rPr>
                <w:rFonts w:ascii="Century" w:hAnsi="Century"/>
                <w:b/>
                <w:bCs/>
              </w:rPr>
              <w:t>0.98 (0.79-1.21)</w:t>
            </w:r>
          </w:p>
        </w:tc>
        <w:tc>
          <w:tcPr>
            <w:tcW w:w="0" w:type="auto"/>
            <w:tcMar>
              <w:top w:w="135" w:type="dxa"/>
              <w:left w:w="150" w:type="dxa"/>
              <w:bottom w:w="135" w:type="dxa"/>
              <w:right w:w="150" w:type="dxa"/>
            </w:tcMar>
            <w:hideMark/>
          </w:tcPr>
          <w:p w14:paraId="614F94E8" w14:textId="77777777" w:rsidR="00D8360B" w:rsidRPr="00D8360B" w:rsidRDefault="00D8360B" w:rsidP="00D8360B">
            <w:pPr>
              <w:rPr>
                <w:rFonts w:ascii="Century" w:hAnsi="Century"/>
                <w:b/>
                <w:bCs/>
              </w:rPr>
            </w:pPr>
            <w:r w:rsidRPr="00D8360B">
              <w:rPr>
                <w:rFonts w:ascii="Century" w:hAnsi="Century"/>
                <w:b/>
                <w:bCs/>
              </w:rPr>
              <w:t>.83</w:t>
            </w:r>
          </w:p>
        </w:tc>
      </w:tr>
      <w:tr w:rsidR="00D8360B" w:rsidRPr="00D8360B" w14:paraId="0799B7D6" w14:textId="77777777">
        <w:trPr>
          <w:tblCellSpacing w:w="15" w:type="dxa"/>
        </w:trPr>
        <w:tc>
          <w:tcPr>
            <w:tcW w:w="0" w:type="auto"/>
            <w:gridSpan w:val="9"/>
            <w:tcMar>
              <w:top w:w="135" w:type="dxa"/>
              <w:left w:w="150" w:type="dxa"/>
              <w:bottom w:w="135" w:type="dxa"/>
              <w:right w:w="150" w:type="dxa"/>
            </w:tcMar>
            <w:hideMark/>
          </w:tcPr>
          <w:p w14:paraId="23121419" w14:textId="77777777" w:rsidR="00D8360B" w:rsidRPr="00D8360B" w:rsidRDefault="00D8360B" w:rsidP="00D8360B">
            <w:pPr>
              <w:rPr>
                <w:rFonts w:ascii="Century" w:hAnsi="Century"/>
                <w:b/>
                <w:bCs/>
              </w:rPr>
            </w:pPr>
            <w:r w:rsidRPr="00D8360B">
              <w:rPr>
                <w:rFonts w:ascii="Century" w:hAnsi="Century"/>
                <w:b/>
                <w:bCs/>
              </w:rPr>
              <w:t>Intellectual disability</w:t>
            </w:r>
          </w:p>
        </w:tc>
      </w:tr>
      <w:tr w:rsidR="00D8360B" w:rsidRPr="00D8360B" w14:paraId="21E27200" w14:textId="77777777">
        <w:trPr>
          <w:tblCellSpacing w:w="15" w:type="dxa"/>
        </w:trPr>
        <w:tc>
          <w:tcPr>
            <w:tcW w:w="0" w:type="auto"/>
            <w:tcMar>
              <w:top w:w="135" w:type="dxa"/>
              <w:left w:w="150" w:type="dxa"/>
              <w:bottom w:w="135" w:type="dxa"/>
              <w:right w:w="150" w:type="dxa"/>
            </w:tcMar>
            <w:hideMark/>
          </w:tcPr>
          <w:p w14:paraId="2F2E3B6D" w14:textId="77777777" w:rsidR="00D8360B" w:rsidRPr="00D8360B" w:rsidRDefault="00D8360B" w:rsidP="00D8360B">
            <w:pPr>
              <w:rPr>
                <w:rFonts w:ascii="Century" w:hAnsi="Century"/>
                <w:b/>
                <w:bCs/>
              </w:rPr>
            </w:pPr>
            <w:r w:rsidRPr="00D8360B">
              <w:rPr>
                <w:rFonts w:ascii="Century" w:hAnsi="Century"/>
                <w:b/>
                <w:bCs/>
              </w:rPr>
              <w:t>No use</w:t>
            </w:r>
          </w:p>
        </w:tc>
        <w:tc>
          <w:tcPr>
            <w:tcW w:w="0" w:type="auto"/>
            <w:tcMar>
              <w:top w:w="135" w:type="dxa"/>
              <w:left w:w="150" w:type="dxa"/>
              <w:bottom w:w="135" w:type="dxa"/>
              <w:right w:w="150" w:type="dxa"/>
            </w:tcMar>
            <w:hideMark/>
          </w:tcPr>
          <w:p w14:paraId="1BAA7E4C"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76BBD7D6"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1F542FB8"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7BB76CCC"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46D5CED6"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136CC3FB" w14:textId="77777777" w:rsidR="00D8360B" w:rsidRPr="00D8360B" w:rsidRDefault="00D8360B" w:rsidP="00D8360B">
            <w:pPr>
              <w:rPr>
                <w:rFonts w:ascii="Century" w:hAnsi="Century"/>
                <w:b/>
                <w:bCs/>
              </w:rPr>
            </w:pPr>
          </w:p>
        </w:tc>
        <w:tc>
          <w:tcPr>
            <w:tcW w:w="0" w:type="auto"/>
            <w:tcMar>
              <w:top w:w="135" w:type="dxa"/>
              <w:left w:w="150" w:type="dxa"/>
              <w:bottom w:w="135" w:type="dxa"/>
              <w:right w:w="150" w:type="dxa"/>
            </w:tcMar>
            <w:hideMark/>
          </w:tcPr>
          <w:p w14:paraId="4EA73EA9" w14:textId="77777777" w:rsidR="00D8360B" w:rsidRPr="00D8360B" w:rsidRDefault="00D8360B" w:rsidP="00D8360B">
            <w:pPr>
              <w:rPr>
                <w:rFonts w:ascii="Century" w:hAnsi="Century"/>
                <w:b/>
                <w:bCs/>
              </w:rPr>
            </w:pPr>
            <w:r w:rsidRPr="00D8360B">
              <w:rPr>
                <w:rFonts w:ascii="Century" w:hAnsi="Century"/>
                <w:b/>
                <w:bCs/>
              </w:rPr>
              <w:t>1.00</w:t>
            </w:r>
          </w:p>
        </w:tc>
        <w:tc>
          <w:tcPr>
            <w:tcW w:w="0" w:type="auto"/>
            <w:tcMar>
              <w:top w:w="135" w:type="dxa"/>
              <w:left w:w="150" w:type="dxa"/>
              <w:bottom w:w="135" w:type="dxa"/>
              <w:right w:w="150" w:type="dxa"/>
            </w:tcMar>
            <w:hideMark/>
          </w:tcPr>
          <w:p w14:paraId="011BC85E" w14:textId="77777777" w:rsidR="00D8360B" w:rsidRPr="00D8360B" w:rsidRDefault="00D8360B" w:rsidP="00D8360B">
            <w:pPr>
              <w:rPr>
                <w:rFonts w:ascii="Century" w:hAnsi="Century"/>
                <w:b/>
                <w:bCs/>
              </w:rPr>
            </w:pPr>
          </w:p>
        </w:tc>
      </w:tr>
      <w:tr w:rsidR="00D8360B" w:rsidRPr="00D8360B" w14:paraId="2236817B" w14:textId="77777777">
        <w:trPr>
          <w:tblCellSpacing w:w="15" w:type="dxa"/>
        </w:trPr>
        <w:tc>
          <w:tcPr>
            <w:tcW w:w="0" w:type="auto"/>
            <w:tcMar>
              <w:top w:w="135" w:type="dxa"/>
              <w:left w:w="150" w:type="dxa"/>
              <w:bottom w:w="135" w:type="dxa"/>
              <w:right w:w="150" w:type="dxa"/>
            </w:tcMar>
            <w:hideMark/>
          </w:tcPr>
          <w:p w14:paraId="073C3828" w14:textId="77777777" w:rsidR="00D8360B" w:rsidRPr="00D8360B" w:rsidRDefault="00D8360B" w:rsidP="00D8360B">
            <w:pPr>
              <w:rPr>
                <w:rFonts w:ascii="Century" w:hAnsi="Century"/>
                <w:b/>
                <w:bCs/>
              </w:rPr>
            </w:pPr>
            <w:r w:rsidRPr="00D8360B">
              <w:rPr>
                <w:rFonts w:ascii="Century" w:hAnsi="Century"/>
                <w:b/>
                <w:bCs/>
              </w:rPr>
              <w:t>Low dose (&lt;166 mg/d)</w:t>
            </w:r>
          </w:p>
        </w:tc>
        <w:tc>
          <w:tcPr>
            <w:tcW w:w="0" w:type="auto"/>
            <w:tcMar>
              <w:top w:w="135" w:type="dxa"/>
              <w:left w:w="150" w:type="dxa"/>
              <w:bottom w:w="135" w:type="dxa"/>
              <w:right w:w="150" w:type="dxa"/>
            </w:tcMar>
            <w:hideMark/>
          </w:tcPr>
          <w:p w14:paraId="2C430075" w14:textId="77777777" w:rsidR="00D8360B" w:rsidRPr="00D8360B" w:rsidRDefault="00D8360B" w:rsidP="00D8360B">
            <w:pPr>
              <w:rPr>
                <w:rFonts w:ascii="Century" w:hAnsi="Century"/>
                <w:b/>
                <w:bCs/>
              </w:rPr>
            </w:pPr>
            <w:r w:rsidRPr="00D8360B">
              <w:rPr>
                <w:rFonts w:ascii="Century" w:hAnsi="Century"/>
                <w:b/>
                <w:bCs/>
              </w:rPr>
              <w:t>1.34 (1.14-1.58)</w:t>
            </w:r>
          </w:p>
        </w:tc>
        <w:tc>
          <w:tcPr>
            <w:tcW w:w="0" w:type="auto"/>
            <w:tcMar>
              <w:top w:w="135" w:type="dxa"/>
              <w:left w:w="150" w:type="dxa"/>
              <w:bottom w:w="135" w:type="dxa"/>
              <w:right w:w="150" w:type="dxa"/>
            </w:tcMar>
            <w:hideMark/>
          </w:tcPr>
          <w:p w14:paraId="217540E4" w14:textId="77777777" w:rsidR="00D8360B" w:rsidRPr="00D8360B" w:rsidRDefault="00D8360B" w:rsidP="00D8360B">
            <w:pPr>
              <w:rPr>
                <w:rFonts w:ascii="Century" w:hAnsi="Century"/>
                <w:b/>
                <w:bCs/>
              </w:rPr>
            </w:pPr>
            <w:r w:rsidRPr="00D8360B">
              <w:rPr>
                <w:rFonts w:ascii="Century" w:hAnsi="Century"/>
                <w:b/>
                <w:bCs/>
              </w:rPr>
              <w:t>.001</w:t>
            </w:r>
          </w:p>
        </w:tc>
        <w:tc>
          <w:tcPr>
            <w:tcW w:w="0" w:type="auto"/>
            <w:tcMar>
              <w:top w:w="135" w:type="dxa"/>
              <w:left w:w="150" w:type="dxa"/>
              <w:bottom w:w="135" w:type="dxa"/>
              <w:right w:w="150" w:type="dxa"/>
            </w:tcMar>
            <w:hideMark/>
          </w:tcPr>
          <w:p w14:paraId="2A472563" w14:textId="77777777" w:rsidR="00D8360B" w:rsidRPr="00D8360B" w:rsidRDefault="00D8360B" w:rsidP="00D8360B">
            <w:pPr>
              <w:rPr>
                <w:rFonts w:ascii="Century" w:hAnsi="Century"/>
                <w:b/>
                <w:bCs/>
              </w:rPr>
            </w:pPr>
            <w:r w:rsidRPr="00D8360B">
              <w:rPr>
                <w:rFonts w:ascii="Century" w:hAnsi="Century"/>
                <w:b/>
                <w:bCs/>
              </w:rPr>
              <w:t>1.27 (1.07-1.50)</w:t>
            </w:r>
          </w:p>
        </w:tc>
        <w:tc>
          <w:tcPr>
            <w:tcW w:w="0" w:type="auto"/>
            <w:tcMar>
              <w:top w:w="135" w:type="dxa"/>
              <w:left w:w="150" w:type="dxa"/>
              <w:bottom w:w="135" w:type="dxa"/>
              <w:right w:w="150" w:type="dxa"/>
            </w:tcMar>
            <w:hideMark/>
          </w:tcPr>
          <w:p w14:paraId="06720BCA" w14:textId="77777777" w:rsidR="00D8360B" w:rsidRPr="00D8360B" w:rsidRDefault="00D8360B" w:rsidP="00D8360B">
            <w:pPr>
              <w:rPr>
                <w:rFonts w:ascii="Century" w:hAnsi="Century"/>
                <w:b/>
                <w:bCs/>
              </w:rPr>
            </w:pPr>
            <w:r w:rsidRPr="00D8360B">
              <w:rPr>
                <w:rFonts w:ascii="Century" w:hAnsi="Century"/>
                <w:b/>
                <w:bCs/>
              </w:rPr>
              <w:t>.006</w:t>
            </w:r>
          </w:p>
        </w:tc>
        <w:tc>
          <w:tcPr>
            <w:tcW w:w="0" w:type="auto"/>
            <w:tcMar>
              <w:top w:w="135" w:type="dxa"/>
              <w:left w:w="150" w:type="dxa"/>
              <w:bottom w:w="135" w:type="dxa"/>
              <w:right w:w="150" w:type="dxa"/>
            </w:tcMar>
            <w:hideMark/>
          </w:tcPr>
          <w:p w14:paraId="603B04C8" w14:textId="77777777" w:rsidR="00D8360B" w:rsidRPr="00D8360B" w:rsidRDefault="00D8360B" w:rsidP="00D8360B">
            <w:pPr>
              <w:rPr>
                <w:rFonts w:ascii="Century" w:hAnsi="Century"/>
                <w:b/>
                <w:bCs/>
              </w:rPr>
            </w:pPr>
            <w:r w:rsidRPr="00D8360B">
              <w:rPr>
                <w:rFonts w:ascii="Century" w:hAnsi="Century"/>
                <w:b/>
                <w:bCs/>
              </w:rPr>
              <w:t>0.98 (0.83-1.16)</w:t>
            </w:r>
          </w:p>
        </w:tc>
        <w:tc>
          <w:tcPr>
            <w:tcW w:w="0" w:type="auto"/>
            <w:tcMar>
              <w:top w:w="135" w:type="dxa"/>
              <w:left w:w="150" w:type="dxa"/>
              <w:bottom w:w="135" w:type="dxa"/>
              <w:right w:w="150" w:type="dxa"/>
            </w:tcMar>
            <w:hideMark/>
          </w:tcPr>
          <w:p w14:paraId="53335E49" w14:textId="77777777" w:rsidR="00D8360B" w:rsidRPr="00D8360B" w:rsidRDefault="00D8360B" w:rsidP="00D8360B">
            <w:pPr>
              <w:rPr>
                <w:rFonts w:ascii="Century" w:hAnsi="Century"/>
                <w:b/>
                <w:bCs/>
              </w:rPr>
            </w:pPr>
            <w:r w:rsidRPr="00D8360B">
              <w:rPr>
                <w:rFonts w:ascii="Century" w:hAnsi="Century"/>
                <w:b/>
                <w:bCs/>
              </w:rPr>
              <w:t>.84</w:t>
            </w:r>
          </w:p>
        </w:tc>
        <w:tc>
          <w:tcPr>
            <w:tcW w:w="0" w:type="auto"/>
            <w:tcMar>
              <w:top w:w="135" w:type="dxa"/>
              <w:left w:w="150" w:type="dxa"/>
              <w:bottom w:w="135" w:type="dxa"/>
              <w:right w:w="150" w:type="dxa"/>
            </w:tcMar>
            <w:hideMark/>
          </w:tcPr>
          <w:p w14:paraId="74B4EEC8" w14:textId="77777777" w:rsidR="00D8360B" w:rsidRPr="00D8360B" w:rsidRDefault="00D8360B" w:rsidP="00D8360B">
            <w:pPr>
              <w:rPr>
                <w:rFonts w:ascii="Century" w:hAnsi="Century"/>
                <w:b/>
                <w:bCs/>
              </w:rPr>
            </w:pPr>
            <w:r w:rsidRPr="00D8360B">
              <w:rPr>
                <w:rFonts w:ascii="Century" w:hAnsi="Century"/>
                <w:b/>
                <w:bCs/>
              </w:rPr>
              <w:t>0.87 (0.60-1.24)</w:t>
            </w:r>
          </w:p>
        </w:tc>
        <w:tc>
          <w:tcPr>
            <w:tcW w:w="0" w:type="auto"/>
            <w:tcMar>
              <w:top w:w="135" w:type="dxa"/>
              <w:left w:w="150" w:type="dxa"/>
              <w:bottom w:w="135" w:type="dxa"/>
              <w:right w:w="150" w:type="dxa"/>
            </w:tcMar>
            <w:hideMark/>
          </w:tcPr>
          <w:p w14:paraId="5C396DCF" w14:textId="77777777" w:rsidR="00D8360B" w:rsidRPr="00D8360B" w:rsidRDefault="00D8360B" w:rsidP="00D8360B">
            <w:pPr>
              <w:rPr>
                <w:rFonts w:ascii="Century" w:hAnsi="Century"/>
                <w:b/>
                <w:bCs/>
              </w:rPr>
            </w:pPr>
            <w:r w:rsidRPr="00D8360B">
              <w:rPr>
                <w:rFonts w:ascii="Century" w:hAnsi="Century"/>
                <w:b/>
                <w:bCs/>
              </w:rPr>
              <w:t>.43</w:t>
            </w:r>
          </w:p>
        </w:tc>
      </w:tr>
      <w:tr w:rsidR="00D8360B" w:rsidRPr="00D8360B" w14:paraId="464B5405" w14:textId="77777777">
        <w:trPr>
          <w:tblCellSpacing w:w="15" w:type="dxa"/>
        </w:trPr>
        <w:tc>
          <w:tcPr>
            <w:tcW w:w="0" w:type="auto"/>
            <w:tcMar>
              <w:top w:w="135" w:type="dxa"/>
              <w:left w:w="150" w:type="dxa"/>
              <w:bottom w:w="135" w:type="dxa"/>
              <w:right w:w="150" w:type="dxa"/>
            </w:tcMar>
            <w:hideMark/>
          </w:tcPr>
          <w:p w14:paraId="20121903" w14:textId="77777777" w:rsidR="00D8360B" w:rsidRPr="00D8360B" w:rsidRDefault="00D8360B" w:rsidP="00D8360B">
            <w:pPr>
              <w:rPr>
                <w:rFonts w:ascii="Century" w:hAnsi="Century"/>
                <w:b/>
                <w:bCs/>
              </w:rPr>
            </w:pPr>
            <w:r w:rsidRPr="00D8360B">
              <w:rPr>
                <w:rFonts w:ascii="Century" w:hAnsi="Century"/>
                <w:b/>
                <w:bCs/>
              </w:rPr>
              <w:t>Medium dose (166-429 mg/d)</w:t>
            </w:r>
          </w:p>
        </w:tc>
        <w:tc>
          <w:tcPr>
            <w:tcW w:w="0" w:type="auto"/>
            <w:tcMar>
              <w:top w:w="135" w:type="dxa"/>
              <w:left w:w="150" w:type="dxa"/>
              <w:bottom w:w="135" w:type="dxa"/>
              <w:right w:w="150" w:type="dxa"/>
            </w:tcMar>
            <w:hideMark/>
          </w:tcPr>
          <w:p w14:paraId="71564CF2" w14:textId="77777777" w:rsidR="00D8360B" w:rsidRPr="00D8360B" w:rsidRDefault="00D8360B" w:rsidP="00D8360B">
            <w:pPr>
              <w:rPr>
                <w:rFonts w:ascii="Century" w:hAnsi="Century"/>
                <w:b/>
                <w:bCs/>
              </w:rPr>
            </w:pPr>
            <w:r w:rsidRPr="00D8360B">
              <w:rPr>
                <w:rFonts w:ascii="Century" w:hAnsi="Century"/>
                <w:b/>
                <w:bCs/>
              </w:rPr>
              <w:t>1.47 (1.30-1.66)</w:t>
            </w:r>
          </w:p>
        </w:tc>
        <w:tc>
          <w:tcPr>
            <w:tcW w:w="0" w:type="auto"/>
            <w:tcMar>
              <w:top w:w="135" w:type="dxa"/>
              <w:left w:w="150" w:type="dxa"/>
              <w:bottom w:w="135" w:type="dxa"/>
              <w:right w:w="150" w:type="dxa"/>
            </w:tcMar>
            <w:hideMark/>
          </w:tcPr>
          <w:p w14:paraId="16D2DD59"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32825582" w14:textId="77777777" w:rsidR="00D8360B" w:rsidRPr="00D8360B" w:rsidRDefault="00D8360B" w:rsidP="00D8360B">
            <w:pPr>
              <w:rPr>
                <w:rFonts w:ascii="Century" w:hAnsi="Century"/>
                <w:b/>
                <w:bCs/>
              </w:rPr>
            </w:pPr>
            <w:r w:rsidRPr="00D8360B">
              <w:rPr>
                <w:rFonts w:ascii="Century" w:hAnsi="Century"/>
                <w:b/>
                <w:bCs/>
              </w:rPr>
              <w:t>1.38 (1.22-1.57)</w:t>
            </w:r>
          </w:p>
        </w:tc>
        <w:tc>
          <w:tcPr>
            <w:tcW w:w="0" w:type="auto"/>
            <w:tcMar>
              <w:top w:w="135" w:type="dxa"/>
              <w:left w:w="150" w:type="dxa"/>
              <w:bottom w:w="135" w:type="dxa"/>
              <w:right w:w="150" w:type="dxa"/>
            </w:tcMar>
            <w:hideMark/>
          </w:tcPr>
          <w:p w14:paraId="4D171C37"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0AA24878" w14:textId="77777777" w:rsidR="00D8360B" w:rsidRPr="00D8360B" w:rsidRDefault="00D8360B" w:rsidP="00D8360B">
            <w:pPr>
              <w:rPr>
                <w:rFonts w:ascii="Century" w:hAnsi="Century"/>
                <w:b/>
                <w:bCs/>
              </w:rPr>
            </w:pPr>
            <w:r w:rsidRPr="00D8360B">
              <w:rPr>
                <w:rFonts w:ascii="Century" w:hAnsi="Century"/>
                <w:b/>
                <w:bCs/>
              </w:rPr>
              <w:t>1.06 (0.93-1.20)</w:t>
            </w:r>
          </w:p>
        </w:tc>
        <w:tc>
          <w:tcPr>
            <w:tcW w:w="0" w:type="auto"/>
            <w:tcMar>
              <w:top w:w="135" w:type="dxa"/>
              <w:left w:w="150" w:type="dxa"/>
              <w:bottom w:w="135" w:type="dxa"/>
              <w:right w:w="150" w:type="dxa"/>
            </w:tcMar>
            <w:hideMark/>
          </w:tcPr>
          <w:p w14:paraId="0EC2D8F2" w14:textId="77777777" w:rsidR="00D8360B" w:rsidRPr="00D8360B" w:rsidRDefault="00D8360B" w:rsidP="00D8360B">
            <w:pPr>
              <w:rPr>
                <w:rFonts w:ascii="Century" w:hAnsi="Century"/>
                <w:b/>
                <w:bCs/>
              </w:rPr>
            </w:pPr>
            <w:r w:rsidRPr="00D8360B">
              <w:rPr>
                <w:rFonts w:ascii="Century" w:hAnsi="Century"/>
                <w:b/>
                <w:bCs/>
              </w:rPr>
              <w:t>.40</w:t>
            </w:r>
          </w:p>
        </w:tc>
        <w:tc>
          <w:tcPr>
            <w:tcW w:w="0" w:type="auto"/>
            <w:tcMar>
              <w:top w:w="135" w:type="dxa"/>
              <w:left w:w="150" w:type="dxa"/>
              <w:bottom w:w="135" w:type="dxa"/>
              <w:right w:w="150" w:type="dxa"/>
            </w:tcMar>
            <w:hideMark/>
          </w:tcPr>
          <w:p w14:paraId="64097BFA" w14:textId="77777777" w:rsidR="00D8360B" w:rsidRPr="00D8360B" w:rsidRDefault="00D8360B" w:rsidP="00D8360B">
            <w:pPr>
              <w:rPr>
                <w:rFonts w:ascii="Century" w:hAnsi="Century"/>
                <w:b/>
                <w:bCs/>
              </w:rPr>
            </w:pPr>
            <w:r w:rsidRPr="00D8360B">
              <w:rPr>
                <w:rFonts w:ascii="Century" w:hAnsi="Century"/>
                <w:b/>
                <w:bCs/>
              </w:rPr>
              <w:t>0.97 (0.74-1.27)</w:t>
            </w:r>
          </w:p>
        </w:tc>
        <w:tc>
          <w:tcPr>
            <w:tcW w:w="0" w:type="auto"/>
            <w:tcMar>
              <w:top w:w="135" w:type="dxa"/>
              <w:left w:w="150" w:type="dxa"/>
              <w:bottom w:w="135" w:type="dxa"/>
              <w:right w:w="150" w:type="dxa"/>
            </w:tcMar>
            <w:hideMark/>
          </w:tcPr>
          <w:p w14:paraId="5AE60B46" w14:textId="77777777" w:rsidR="00D8360B" w:rsidRPr="00D8360B" w:rsidRDefault="00D8360B" w:rsidP="00D8360B">
            <w:pPr>
              <w:rPr>
                <w:rFonts w:ascii="Century" w:hAnsi="Century"/>
                <w:b/>
                <w:bCs/>
              </w:rPr>
            </w:pPr>
            <w:r w:rsidRPr="00D8360B">
              <w:rPr>
                <w:rFonts w:ascii="Century" w:hAnsi="Century"/>
                <w:b/>
                <w:bCs/>
              </w:rPr>
              <w:t>.82</w:t>
            </w:r>
          </w:p>
        </w:tc>
      </w:tr>
      <w:tr w:rsidR="00D8360B" w:rsidRPr="00D8360B" w14:paraId="1D5EA719" w14:textId="77777777">
        <w:trPr>
          <w:tblCellSpacing w:w="15" w:type="dxa"/>
        </w:trPr>
        <w:tc>
          <w:tcPr>
            <w:tcW w:w="0" w:type="auto"/>
            <w:tcMar>
              <w:top w:w="135" w:type="dxa"/>
              <w:left w:w="150" w:type="dxa"/>
              <w:bottom w:w="135" w:type="dxa"/>
              <w:right w:w="150" w:type="dxa"/>
            </w:tcMar>
            <w:hideMark/>
          </w:tcPr>
          <w:p w14:paraId="52E32A9E" w14:textId="77777777" w:rsidR="00D8360B" w:rsidRPr="00D8360B" w:rsidRDefault="00D8360B" w:rsidP="00D8360B">
            <w:pPr>
              <w:rPr>
                <w:rFonts w:ascii="Century" w:hAnsi="Century"/>
                <w:b/>
                <w:bCs/>
              </w:rPr>
            </w:pPr>
            <w:r w:rsidRPr="00D8360B">
              <w:rPr>
                <w:rFonts w:ascii="Century" w:hAnsi="Century"/>
                <w:b/>
                <w:bCs/>
              </w:rPr>
              <w:t>High dose (≥430 mg/d)</w:t>
            </w:r>
          </w:p>
        </w:tc>
        <w:tc>
          <w:tcPr>
            <w:tcW w:w="0" w:type="auto"/>
            <w:tcMar>
              <w:top w:w="135" w:type="dxa"/>
              <w:left w:w="150" w:type="dxa"/>
              <w:bottom w:w="135" w:type="dxa"/>
              <w:right w:w="150" w:type="dxa"/>
            </w:tcMar>
            <w:hideMark/>
          </w:tcPr>
          <w:p w14:paraId="6FE6D154" w14:textId="77777777" w:rsidR="00D8360B" w:rsidRPr="00D8360B" w:rsidRDefault="00D8360B" w:rsidP="00D8360B">
            <w:pPr>
              <w:rPr>
                <w:rFonts w:ascii="Century" w:hAnsi="Century"/>
                <w:b/>
                <w:bCs/>
              </w:rPr>
            </w:pPr>
            <w:r w:rsidRPr="00D8360B">
              <w:rPr>
                <w:rFonts w:ascii="Century" w:hAnsi="Century"/>
                <w:b/>
                <w:bCs/>
              </w:rPr>
              <w:t>1.92 (1.65-2.22)</w:t>
            </w:r>
          </w:p>
        </w:tc>
        <w:tc>
          <w:tcPr>
            <w:tcW w:w="0" w:type="auto"/>
            <w:tcMar>
              <w:top w:w="135" w:type="dxa"/>
              <w:left w:w="150" w:type="dxa"/>
              <w:bottom w:w="135" w:type="dxa"/>
              <w:right w:w="150" w:type="dxa"/>
            </w:tcMar>
            <w:hideMark/>
          </w:tcPr>
          <w:p w14:paraId="04F96CDE"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6FD2431B" w14:textId="77777777" w:rsidR="00D8360B" w:rsidRPr="00D8360B" w:rsidRDefault="00D8360B" w:rsidP="00D8360B">
            <w:pPr>
              <w:rPr>
                <w:rFonts w:ascii="Century" w:hAnsi="Century"/>
                <w:b/>
                <w:bCs/>
              </w:rPr>
            </w:pPr>
            <w:r w:rsidRPr="00D8360B">
              <w:rPr>
                <w:rFonts w:ascii="Century" w:hAnsi="Century"/>
                <w:b/>
                <w:bCs/>
              </w:rPr>
              <w:t>1.75 (1.50-2.05)</w:t>
            </w:r>
          </w:p>
        </w:tc>
        <w:tc>
          <w:tcPr>
            <w:tcW w:w="0" w:type="auto"/>
            <w:tcMar>
              <w:top w:w="135" w:type="dxa"/>
              <w:left w:w="150" w:type="dxa"/>
              <w:bottom w:w="135" w:type="dxa"/>
              <w:right w:w="150" w:type="dxa"/>
            </w:tcMar>
            <w:hideMark/>
          </w:tcPr>
          <w:p w14:paraId="7065676E" w14:textId="77777777" w:rsidR="00D8360B" w:rsidRPr="00D8360B" w:rsidRDefault="00D8360B" w:rsidP="00D8360B">
            <w:pPr>
              <w:rPr>
                <w:rFonts w:ascii="Century" w:hAnsi="Century"/>
                <w:b/>
                <w:bCs/>
              </w:rPr>
            </w:pPr>
            <w:r w:rsidRPr="00D8360B">
              <w:rPr>
                <w:rFonts w:ascii="Century" w:hAnsi="Century"/>
                <w:b/>
                <w:bCs/>
              </w:rPr>
              <w:t>&lt;.001</w:t>
            </w:r>
          </w:p>
        </w:tc>
        <w:tc>
          <w:tcPr>
            <w:tcW w:w="0" w:type="auto"/>
            <w:tcMar>
              <w:top w:w="135" w:type="dxa"/>
              <w:left w:w="150" w:type="dxa"/>
              <w:bottom w:w="135" w:type="dxa"/>
              <w:right w:w="150" w:type="dxa"/>
            </w:tcMar>
            <w:hideMark/>
          </w:tcPr>
          <w:p w14:paraId="7D3DD447" w14:textId="77777777" w:rsidR="00D8360B" w:rsidRPr="00D8360B" w:rsidRDefault="00D8360B" w:rsidP="00D8360B">
            <w:pPr>
              <w:rPr>
                <w:rFonts w:ascii="Century" w:hAnsi="Century"/>
                <w:b/>
                <w:bCs/>
              </w:rPr>
            </w:pPr>
            <w:r w:rsidRPr="00D8360B">
              <w:rPr>
                <w:rFonts w:ascii="Century" w:hAnsi="Century"/>
                <w:b/>
                <w:bCs/>
              </w:rPr>
              <w:t>1.12 (0.96-1.31)</w:t>
            </w:r>
          </w:p>
        </w:tc>
        <w:tc>
          <w:tcPr>
            <w:tcW w:w="0" w:type="auto"/>
            <w:tcMar>
              <w:top w:w="135" w:type="dxa"/>
              <w:left w:w="150" w:type="dxa"/>
              <w:bottom w:w="135" w:type="dxa"/>
              <w:right w:w="150" w:type="dxa"/>
            </w:tcMar>
            <w:hideMark/>
          </w:tcPr>
          <w:p w14:paraId="4805A898" w14:textId="77777777" w:rsidR="00D8360B" w:rsidRPr="00D8360B" w:rsidRDefault="00D8360B" w:rsidP="00D8360B">
            <w:pPr>
              <w:rPr>
                <w:rFonts w:ascii="Century" w:hAnsi="Century"/>
                <w:b/>
                <w:bCs/>
              </w:rPr>
            </w:pPr>
            <w:r w:rsidRPr="00D8360B">
              <w:rPr>
                <w:rFonts w:ascii="Century" w:hAnsi="Century"/>
                <w:b/>
                <w:bCs/>
              </w:rPr>
              <w:t>.17</w:t>
            </w:r>
          </w:p>
        </w:tc>
        <w:tc>
          <w:tcPr>
            <w:tcW w:w="0" w:type="auto"/>
            <w:tcMar>
              <w:top w:w="135" w:type="dxa"/>
              <w:left w:w="150" w:type="dxa"/>
              <w:bottom w:w="135" w:type="dxa"/>
              <w:right w:w="150" w:type="dxa"/>
            </w:tcMar>
            <w:hideMark/>
          </w:tcPr>
          <w:p w14:paraId="1C21B25A" w14:textId="77777777" w:rsidR="00D8360B" w:rsidRPr="00D8360B" w:rsidRDefault="00D8360B" w:rsidP="00D8360B">
            <w:pPr>
              <w:rPr>
                <w:rFonts w:ascii="Century" w:hAnsi="Century"/>
                <w:b/>
                <w:bCs/>
              </w:rPr>
            </w:pPr>
            <w:r w:rsidRPr="00D8360B">
              <w:rPr>
                <w:rFonts w:ascii="Century" w:hAnsi="Century"/>
                <w:b/>
                <w:bCs/>
              </w:rPr>
              <w:t>0.93 (0.63-1.38)</w:t>
            </w:r>
          </w:p>
        </w:tc>
        <w:tc>
          <w:tcPr>
            <w:tcW w:w="0" w:type="auto"/>
            <w:tcMar>
              <w:top w:w="135" w:type="dxa"/>
              <w:left w:w="150" w:type="dxa"/>
              <w:bottom w:w="135" w:type="dxa"/>
              <w:right w:w="150" w:type="dxa"/>
            </w:tcMar>
            <w:hideMark/>
          </w:tcPr>
          <w:p w14:paraId="53C3E615" w14:textId="77777777" w:rsidR="00D8360B" w:rsidRPr="00D8360B" w:rsidRDefault="00D8360B" w:rsidP="00D8360B">
            <w:pPr>
              <w:rPr>
                <w:rFonts w:ascii="Century" w:hAnsi="Century"/>
                <w:b/>
                <w:bCs/>
              </w:rPr>
            </w:pPr>
            <w:r w:rsidRPr="00D8360B">
              <w:rPr>
                <w:rFonts w:ascii="Century" w:hAnsi="Century"/>
                <w:b/>
                <w:bCs/>
              </w:rPr>
              <w:t>.73</w:t>
            </w:r>
          </w:p>
        </w:tc>
      </w:tr>
    </w:tbl>
    <w:p w14:paraId="533D1A09" w14:textId="77777777" w:rsidR="00D8360B" w:rsidRPr="00D8360B" w:rsidRDefault="00D8360B" w:rsidP="00D8360B">
      <w:pPr>
        <w:rPr>
          <w:rFonts w:ascii="Century" w:hAnsi="Century"/>
          <w:b/>
          <w:bCs/>
        </w:rPr>
      </w:pPr>
      <w:r w:rsidRPr="00D8360B">
        <w:rPr>
          <w:rFonts w:ascii="Century" w:hAnsi="Century"/>
          <w:b/>
          <w:bCs/>
        </w:rPr>
        <w:lastRenderedPageBreak/>
        <w:t>Discussion</w:t>
      </w:r>
    </w:p>
    <w:p w14:paraId="6A1CAEB2" w14:textId="77777777" w:rsidR="00D8360B" w:rsidRPr="00D8360B" w:rsidRDefault="00D8360B" w:rsidP="00D8360B">
      <w:pPr>
        <w:rPr>
          <w:rFonts w:ascii="Century" w:hAnsi="Century"/>
          <w:b/>
          <w:bCs/>
        </w:rPr>
      </w:pPr>
      <w:r w:rsidRPr="00D8360B">
        <w:rPr>
          <w:rFonts w:ascii="Century" w:hAnsi="Century"/>
          <w:b/>
          <w:bCs/>
        </w:rPr>
        <w:t>Sibling control analyses found no evidence that acetaminophen use during pregnancy was associated with children’s risk of autism, ADHD, or intellectual disability. This suggests that the small increase in children’s risk of neurodevelopmental disorders associated with acetaminophen use observed in statistical models without sibling control may have been due to unmeasured confounding. In addition, sibling control analyses did not identify a dose-response association between acetaminophen and neurodevelopmental disorders.</w:t>
      </w:r>
    </w:p>
    <w:p w14:paraId="6966E44A" w14:textId="77777777" w:rsidR="00D8360B" w:rsidRPr="00D8360B" w:rsidRDefault="00D8360B" w:rsidP="00D8360B">
      <w:pPr>
        <w:rPr>
          <w:rFonts w:ascii="Century" w:hAnsi="Century"/>
          <w:b/>
          <w:bCs/>
        </w:rPr>
      </w:pPr>
      <w:bookmarkStart w:id="2" w:name="q3"/>
      <w:bookmarkEnd w:id="2"/>
      <w:r w:rsidRPr="00D8360B">
        <w:rPr>
          <w:rFonts w:ascii="Century" w:hAnsi="Century"/>
          <w:b/>
          <w:bCs/>
        </w:rPr>
        <w:t>Results of this study indicate that the association between acetaminophen use during pregnancy and neurodevelopmental disorders is a noncausal association. Birthing parents with higher acetaminophen use differed in many aspects from those with lower use or no use. Results suggested that there was not one single “smoking gun” confounder, but rather that multiple birthing parents’ health and sociodemographic characteristics each explained at least part of the apparent association. The null results of the sibling control analyses indicate that shared familial confounders were involved, but do not identify the specific confounding factors.</w:t>
      </w:r>
    </w:p>
    <w:p w14:paraId="2B50CDDD" w14:textId="77777777" w:rsidR="00D8360B" w:rsidRPr="00D8360B" w:rsidRDefault="00D8360B" w:rsidP="00D8360B">
      <w:pPr>
        <w:rPr>
          <w:rFonts w:ascii="Century" w:hAnsi="Century"/>
          <w:b/>
          <w:bCs/>
        </w:rPr>
      </w:pPr>
      <w:r w:rsidRPr="00D8360B">
        <w:rPr>
          <w:rFonts w:ascii="Century" w:hAnsi="Century"/>
          <w:b/>
          <w:bCs/>
        </w:rPr>
        <w:t>Pregnant individuals’ genetics are likely candidates as unmeasured confounders, because certain genotypes or phenotypes increase both the probability of acetaminophen use and neurodevelopmental disorders. The Avon Longitudinal Study of Parents and Children found that birthing parent’s ADHD polygenic risk was associated with acetaminophen use in pregnancy.</w:t>
      </w:r>
      <w:hyperlink r:id="rId76" w:anchor="joi240031r23" w:history="1">
        <w:r w:rsidRPr="00D8360B">
          <w:rPr>
            <w:rStyle w:val="Hyperlink"/>
            <w:rFonts w:ascii="Century" w:hAnsi="Century"/>
            <w:b/>
            <w:bCs/>
            <w:vertAlign w:val="superscript"/>
          </w:rPr>
          <w:t>23</w:t>
        </w:r>
      </w:hyperlink>
      <w:r w:rsidRPr="00D8360B">
        <w:rPr>
          <w:rFonts w:ascii="Century" w:hAnsi="Century"/>
          <w:b/>
          <w:bCs/>
        </w:rPr>
        <w:t> The Norwegian Mother, Father, and Child Cohort Study (</w:t>
      </w:r>
      <w:proofErr w:type="spellStart"/>
      <w:r w:rsidRPr="00D8360B">
        <w:rPr>
          <w:rFonts w:ascii="Century" w:hAnsi="Century"/>
          <w:b/>
          <w:bCs/>
        </w:rPr>
        <w:t>MoBa</w:t>
      </w:r>
      <w:proofErr w:type="spellEnd"/>
      <w:r w:rsidRPr="00D8360B">
        <w:rPr>
          <w:rFonts w:ascii="Century" w:hAnsi="Century"/>
          <w:b/>
          <w:bCs/>
        </w:rPr>
        <w:t>) found that birthing parent’s ADHD polygenic risk was associated with pregnancy pain, migraine, and use of pain medications including acetaminophen, while birthing parent’s autism polygenic risk was associated with migraine.</w:t>
      </w:r>
      <w:hyperlink r:id="rId77" w:anchor="joi240031r24" w:history="1">
        <w:r w:rsidRPr="00D8360B">
          <w:rPr>
            <w:rStyle w:val="Hyperlink"/>
            <w:rFonts w:ascii="Century" w:hAnsi="Century"/>
            <w:b/>
            <w:bCs/>
            <w:vertAlign w:val="superscript"/>
          </w:rPr>
          <w:t>24</w:t>
        </w:r>
      </w:hyperlink>
      <w:r w:rsidRPr="00D8360B">
        <w:rPr>
          <w:rFonts w:ascii="Century" w:hAnsi="Century"/>
          <w:b/>
          <w:bCs/>
        </w:rPr>
        <w:t> The Japan Environment and Children’s Study found that birthing parent’s autistic traits were associated with a higher degree of antenatal pain.</w:t>
      </w:r>
      <w:hyperlink r:id="rId78" w:anchor="joi240031r25" w:history="1">
        <w:r w:rsidRPr="00D8360B">
          <w:rPr>
            <w:rStyle w:val="Hyperlink"/>
            <w:rFonts w:ascii="Century" w:hAnsi="Century"/>
            <w:b/>
            <w:bCs/>
            <w:vertAlign w:val="superscript"/>
          </w:rPr>
          <w:t>25</w:t>
        </w:r>
      </w:hyperlink>
      <w:r w:rsidRPr="00D8360B">
        <w:rPr>
          <w:rFonts w:ascii="Century" w:hAnsi="Century"/>
          <w:b/>
          <w:bCs/>
        </w:rPr>
        <w:t> These findings are consistent with the current study’s observation that higher acetaminophen use correlated with higher prevalence of birthing parent’s neurodevelopmental disorders. Time-varying indications for acetaminophen, use such as infection or fever, could also play a role, as indicated by previous findings that prenatal, but not postnatal, acetaminophen use was associated with increased risk of autism and ADHD.</w:t>
      </w:r>
      <w:hyperlink r:id="rId79" w:anchor="joi240031r13" w:history="1">
        <w:r w:rsidRPr="00D8360B">
          <w:rPr>
            <w:rStyle w:val="Hyperlink"/>
            <w:rFonts w:ascii="Century" w:hAnsi="Century"/>
            <w:b/>
            <w:bCs/>
            <w:vertAlign w:val="superscript"/>
          </w:rPr>
          <w:t>13</w:t>
        </w:r>
      </w:hyperlink>
    </w:p>
    <w:p w14:paraId="55F66F1A" w14:textId="77777777" w:rsidR="00D8360B" w:rsidRPr="00D8360B" w:rsidRDefault="00D8360B" w:rsidP="00D8360B">
      <w:pPr>
        <w:rPr>
          <w:rFonts w:ascii="Century" w:hAnsi="Century"/>
          <w:b/>
          <w:bCs/>
        </w:rPr>
      </w:pPr>
      <w:r w:rsidRPr="00D8360B">
        <w:rPr>
          <w:rFonts w:ascii="Century" w:hAnsi="Century"/>
          <w:b/>
          <w:bCs/>
        </w:rPr>
        <w:t xml:space="preserve">The present results demonstrated a dose-response pattern that was attenuated with increasing covariate control and nullified in sibling control. Although the dose analysis suggested that even the highest level of acetaminophen use was not associated with increased risk, the results should not be interpreted as benchmarks </w:t>
      </w:r>
      <w:r w:rsidRPr="00D8360B">
        <w:rPr>
          <w:rFonts w:ascii="Century" w:hAnsi="Century"/>
          <w:b/>
          <w:bCs/>
        </w:rPr>
        <w:lastRenderedPageBreak/>
        <w:t>for safety. Dose in this study only reflected dispensed prescriptions and not actual use of those dispensations or OTC use.</w:t>
      </w:r>
    </w:p>
    <w:p w14:paraId="6A110DC9" w14:textId="77777777" w:rsidR="00D8360B" w:rsidRPr="00D8360B" w:rsidRDefault="00D8360B" w:rsidP="00D8360B">
      <w:pPr>
        <w:rPr>
          <w:rFonts w:ascii="Century" w:hAnsi="Century"/>
          <w:b/>
          <w:bCs/>
        </w:rPr>
      </w:pPr>
      <w:r w:rsidRPr="00D8360B">
        <w:rPr>
          <w:rFonts w:ascii="Century" w:hAnsi="Century"/>
          <w:b/>
          <w:bCs/>
        </w:rPr>
        <w:t xml:space="preserve">These analyses adjusted for use of other analgesics to address potential confounding. Examination of the associations of neurodevelopmental conditions with these other analgesics suggested that they are subject to the same confounding structures as acetaminophen. This study found an unexpected result in that aspirin use in </w:t>
      </w:r>
      <w:proofErr w:type="gramStart"/>
      <w:r w:rsidRPr="00D8360B">
        <w:rPr>
          <w:rFonts w:ascii="Century" w:hAnsi="Century"/>
          <w:b/>
          <w:bCs/>
        </w:rPr>
        <w:t>the sibling</w:t>
      </w:r>
      <w:proofErr w:type="gramEnd"/>
      <w:r w:rsidRPr="00D8360B">
        <w:rPr>
          <w:rFonts w:ascii="Century" w:hAnsi="Century"/>
          <w:b/>
          <w:bCs/>
        </w:rPr>
        <w:t xml:space="preserve"> control analyses, but not in the total population, was associated with reduced risk of neurodevelopmental disorders. The population of birthing parents who do not use aspirin during one pregnancy but use it in another pregnancy is likely a select subset of the population. Although routine aspirin use is not recommended during pregnancy, low-dose aspirin use for preeclampsia prevention is associated with lower risk of perinatal factors implicated in neurodevelopmental disorders, including preeclampsia, preterm birth, and intrauterine growth restriction.</w:t>
      </w:r>
      <w:hyperlink r:id="rId80" w:anchor="joi240031r26" w:history="1">
        <w:r w:rsidRPr="00D8360B">
          <w:rPr>
            <w:rStyle w:val="Hyperlink"/>
            <w:rFonts w:ascii="Century" w:hAnsi="Century"/>
            <w:b/>
            <w:bCs/>
            <w:vertAlign w:val="superscript"/>
          </w:rPr>
          <w:t>26</w:t>
        </w:r>
      </w:hyperlink>
      <w:r w:rsidRPr="00D8360B">
        <w:rPr>
          <w:rFonts w:ascii="Century" w:hAnsi="Century"/>
          <w:b/>
          <w:bCs/>
          <w:vertAlign w:val="superscript"/>
        </w:rPr>
        <w:t>-</w:t>
      </w:r>
      <w:hyperlink r:id="rId81" w:anchor="joi240031r26" w:history="1">
        <w:r w:rsidRPr="00D8360B">
          <w:rPr>
            <w:rStyle w:val="Hyperlink"/>
            <w:rFonts w:ascii="Century" w:hAnsi="Century"/>
            <w:b/>
            <w:bCs/>
            <w:vertAlign w:val="superscript"/>
          </w:rPr>
          <w:t>30</w:t>
        </w:r>
      </w:hyperlink>
      <w:r w:rsidRPr="00D8360B">
        <w:rPr>
          <w:rFonts w:ascii="Century" w:hAnsi="Century"/>
          <w:b/>
          <w:bCs/>
        </w:rPr>
        <w:t> Thus, this finding appears to be biologically plausible and warrants further investigation.</w:t>
      </w:r>
    </w:p>
    <w:p w14:paraId="2B4AD3F4" w14:textId="77777777" w:rsidR="00D8360B" w:rsidRPr="00D8360B" w:rsidRDefault="00D8360B" w:rsidP="00D8360B">
      <w:pPr>
        <w:rPr>
          <w:rFonts w:ascii="Century" w:hAnsi="Century"/>
          <w:b/>
          <w:bCs/>
        </w:rPr>
      </w:pPr>
      <w:r w:rsidRPr="00D8360B">
        <w:rPr>
          <w:rFonts w:ascii="Century" w:hAnsi="Century"/>
          <w:b/>
          <w:bCs/>
        </w:rPr>
        <w:t>A meta-analysis of 6 European cohorts (none of which used sibling controls) concluded that children prenatally exposed to acetaminophen had 19% and 21% higher odds of symptoms of autism and ADHD, respectively.</w:t>
      </w:r>
      <w:hyperlink r:id="rId82" w:anchor="joi240031r13" w:history="1">
        <w:r w:rsidRPr="00D8360B">
          <w:rPr>
            <w:rStyle w:val="Hyperlink"/>
            <w:rFonts w:ascii="Century" w:hAnsi="Century"/>
            <w:b/>
            <w:bCs/>
            <w:vertAlign w:val="superscript"/>
          </w:rPr>
          <w:t>13</w:t>
        </w:r>
      </w:hyperlink>
      <w:r w:rsidRPr="00D8360B">
        <w:rPr>
          <w:rFonts w:ascii="Century" w:hAnsi="Century"/>
          <w:b/>
          <w:bCs/>
        </w:rPr>
        <w:t> However, results were driven by the largest cohort of 61</w:t>
      </w:r>
      <w:r w:rsidRPr="00D8360B">
        <w:rPr>
          <w:rFonts w:ascii="Times New Roman" w:hAnsi="Times New Roman" w:cs="Times New Roman"/>
          <w:b/>
          <w:bCs/>
        </w:rPr>
        <w:t> </w:t>
      </w:r>
      <w:r w:rsidRPr="00D8360B">
        <w:rPr>
          <w:rFonts w:ascii="Century" w:hAnsi="Century"/>
          <w:b/>
          <w:bCs/>
        </w:rPr>
        <w:t>430 children, because none of the other cohorts found evidence of associations (all</w:t>
      </w:r>
      <w:r w:rsidRPr="00D8360B">
        <w:rPr>
          <w:rFonts w:ascii="Century" w:hAnsi="Century" w:cs="Century"/>
          <w:b/>
          <w:bCs/>
        </w:rPr>
        <w:t> </w:t>
      </w:r>
      <w:r w:rsidRPr="00D8360B">
        <w:rPr>
          <w:rFonts w:ascii="Century" w:hAnsi="Century"/>
          <w:b/>
          <w:bCs/>
          <w:i/>
          <w:iCs/>
        </w:rPr>
        <w:t>P</w:t>
      </w:r>
      <w:r w:rsidRPr="00D8360B">
        <w:rPr>
          <w:rFonts w:ascii="Times New Roman" w:hAnsi="Times New Roman" w:cs="Times New Roman"/>
          <w:b/>
          <w:bCs/>
        </w:rPr>
        <w:t> </w:t>
      </w:r>
      <w:r w:rsidRPr="00D8360B">
        <w:rPr>
          <w:rFonts w:ascii="Century" w:hAnsi="Century"/>
          <w:b/>
          <w:bCs/>
        </w:rPr>
        <w:t>&gt;</w:t>
      </w:r>
      <w:r w:rsidRPr="00D8360B">
        <w:rPr>
          <w:rFonts w:ascii="Times New Roman" w:hAnsi="Times New Roman" w:cs="Times New Roman"/>
          <w:b/>
          <w:bCs/>
        </w:rPr>
        <w:t> </w:t>
      </w:r>
      <w:r w:rsidRPr="00D8360B">
        <w:rPr>
          <w:rFonts w:ascii="Century" w:hAnsi="Century"/>
          <w:b/>
          <w:bCs/>
        </w:rPr>
        <w:t>.05) with symptoms of autism or ADHD. The magnitudes of conventional risk estimates for acetaminophen in the present study were similar to those from other studies, indicating that the current study was not biased toward null findings. In the previous largest study of acetaminophen use during pregnancy and autism by Liew and colleagues, the crude HR for ever-use of acetaminophen and autism spectrum disorders was 1.22.</w:t>
      </w:r>
      <w:hyperlink r:id="rId83" w:anchor="joi240031r31" w:history="1">
        <w:r w:rsidRPr="00D8360B">
          <w:rPr>
            <w:rStyle w:val="Hyperlink"/>
            <w:rFonts w:ascii="Century" w:hAnsi="Century"/>
            <w:b/>
            <w:bCs/>
            <w:vertAlign w:val="superscript"/>
          </w:rPr>
          <w:t>31</w:t>
        </w:r>
      </w:hyperlink>
      <w:r w:rsidRPr="00D8360B">
        <w:rPr>
          <w:rFonts w:ascii="Century" w:hAnsi="Century"/>
          <w:b/>
          <w:bCs/>
        </w:rPr>
        <w:t> In comparison, the crude HR for acetaminophen ever-use and autism was 1.26 in the present study.</w:t>
      </w:r>
    </w:p>
    <w:p w14:paraId="70B1FBBF" w14:textId="77777777" w:rsidR="00D8360B" w:rsidRPr="00D8360B" w:rsidRDefault="00D8360B" w:rsidP="00D8360B">
      <w:pPr>
        <w:rPr>
          <w:rFonts w:ascii="Century" w:hAnsi="Century"/>
          <w:b/>
          <w:bCs/>
        </w:rPr>
      </w:pPr>
      <w:r w:rsidRPr="00D8360B">
        <w:rPr>
          <w:rFonts w:ascii="Century" w:hAnsi="Century"/>
          <w:b/>
          <w:bCs/>
        </w:rPr>
        <w:t xml:space="preserve">Two studies, both using data from the </w:t>
      </w:r>
      <w:proofErr w:type="spellStart"/>
      <w:r w:rsidRPr="00D8360B">
        <w:rPr>
          <w:rFonts w:ascii="Century" w:hAnsi="Century"/>
          <w:b/>
          <w:bCs/>
        </w:rPr>
        <w:t>MoBa</w:t>
      </w:r>
      <w:proofErr w:type="spellEnd"/>
      <w:r w:rsidRPr="00D8360B">
        <w:rPr>
          <w:rFonts w:ascii="Century" w:hAnsi="Century"/>
          <w:b/>
          <w:bCs/>
        </w:rPr>
        <w:t xml:space="preserve"> Study, used sibling controls to examine acetaminophen use during pregnancy and neurodevelopmental outcomes. </w:t>
      </w:r>
      <w:proofErr w:type="spellStart"/>
      <w:r w:rsidRPr="00D8360B">
        <w:rPr>
          <w:rFonts w:ascii="Century" w:hAnsi="Century"/>
          <w:b/>
          <w:bCs/>
        </w:rPr>
        <w:t>Brandlistuen</w:t>
      </w:r>
      <w:proofErr w:type="spellEnd"/>
      <w:r w:rsidRPr="00D8360B">
        <w:rPr>
          <w:rFonts w:ascii="Century" w:hAnsi="Century"/>
          <w:b/>
          <w:bCs/>
        </w:rPr>
        <w:t xml:space="preserve"> and colleagues found that acetaminophen was associated with externalizing symptoms at 3 years of age.</w:t>
      </w:r>
      <w:hyperlink r:id="rId84" w:anchor="joi240031r32" w:history="1">
        <w:r w:rsidRPr="00D8360B">
          <w:rPr>
            <w:rStyle w:val="Hyperlink"/>
            <w:rFonts w:ascii="Century" w:hAnsi="Century"/>
            <w:b/>
            <w:bCs/>
            <w:vertAlign w:val="superscript"/>
          </w:rPr>
          <w:t>32</w:t>
        </w:r>
      </w:hyperlink>
      <w:r w:rsidRPr="00D8360B">
        <w:rPr>
          <w:rFonts w:ascii="Century" w:hAnsi="Century"/>
          <w:b/>
          <w:bCs/>
        </w:rPr>
        <w:t> In contrast, Gustavson and colleagues found that although models without sibling control showed that long-term exposure (≥29 days) to acetaminophen was associated with higher risk (HR, 2.02 [95% CI, 1.17-3.25]) of ADHD diagnosis, the association was nullified (HR, 1.06 [95% CI, 0.51-2.05]) in sibling analyses.</w:t>
      </w:r>
      <w:hyperlink r:id="rId85" w:anchor="joi240031r33" w:history="1">
        <w:r w:rsidRPr="00D8360B">
          <w:rPr>
            <w:rStyle w:val="Hyperlink"/>
            <w:rFonts w:ascii="Century" w:hAnsi="Century"/>
            <w:b/>
            <w:bCs/>
            <w:vertAlign w:val="superscript"/>
          </w:rPr>
          <w:t>33</w:t>
        </w:r>
      </w:hyperlink>
      <w:r w:rsidRPr="00D8360B">
        <w:rPr>
          <w:rFonts w:ascii="Century" w:hAnsi="Century"/>
          <w:b/>
          <w:bCs/>
        </w:rPr>
        <w:t xml:space="preserve"> The differences in results between studies, even drawing from the same parent study, may be explained by several factors, including </w:t>
      </w:r>
      <w:r w:rsidRPr="00D8360B">
        <w:rPr>
          <w:rFonts w:ascii="Century" w:hAnsi="Century"/>
          <w:b/>
          <w:bCs/>
        </w:rPr>
        <w:lastRenderedPageBreak/>
        <w:t>that clinical ADHD diagnoses differ from parental report of symptoms or the potential instability of symptoms at 3 years of age.</w:t>
      </w:r>
      <w:hyperlink r:id="rId86" w:anchor="joi240031r33" w:history="1">
        <w:r w:rsidRPr="00D8360B">
          <w:rPr>
            <w:rStyle w:val="Hyperlink"/>
            <w:rFonts w:ascii="Century" w:hAnsi="Century"/>
            <w:b/>
            <w:bCs/>
            <w:vertAlign w:val="superscript"/>
          </w:rPr>
          <w:t>33</w:t>
        </w:r>
      </w:hyperlink>
    </w:p>
    <w:p w14:paraId="7713D2DB" w14:textId="77777777" w:rsidR="00D8360B" w:rsidRPr="00D8360B" w:rsidRDefault="00D8360B" w:rsidP="00D8360B">
      <w:pPr>
        <w:rPr>
          <w:rFonts w:ascii="Century" w:hAnsi="Century"/>
          <w:b/>
          <w:bCs/>
        </w:rPr>
      </w:pPr>
      <w:r w:rsidRPr="00D8360B">
        <w:rPr>
          <w:rFonts w:ascii="Century" w:hAnsi="Century"/>
          <w:b/>
          <w:bCs/>
        </w:rPr>
        <w:t>Limitations</w:t>
      </w:r>
    </w:p>
    <w:p w14:paraId="4E8D2128" w14:textId="77777777" w:rsidR="00D8360B" w:rsidRPr="00D8360B" w:rsidRDefault="00D8360B" w:rsidP="00D8360B">
      <w:pPr>
        <w:rPr>
          <w:rFonts w:ascii="Century" w:hAnsi="Century"/>
          <w:b/>
          <w:bCs/>
        </w:rPr>
      </w:pPr>
      <w:r w:rsidRPr="00D8360B">
        <w:rPr>
          <w:rFonts w:ascii="Century" w:hAnsi="Century"/>
          <w:b/>
          <w:bCs/>
        </w:rPr>
        <w:t>Although this study had several strengths (large, nationally representative sample; extensive confounding control; and systematic, prospective recording of both acetaminophen use and clinical diagnoses of neurodevelopmental disorders), there were also limitations. First, although a past medical record review confirmed </w:t>
      </w:r>
      <w:r w:rsidRPr="00D8360B">
        <w:rPr>
          <w:rFonts w:ascii="Century" w:hAnsi="Century"/>
          <w:b/>
          <w:bCs/>
          <w:i/>
          <w:iCs/>
        </w:rPr>
        <w:t>Diagnostic and Statistical Manual of Mental Disorders (Fourth Edition)</w:t>
      </w:r>
      <w:r w:rsidRPr="00D8360B">
        <w:rPr>
          <w:rFonts w:ascii="Century" w:hAnsi="Century"/>
          <w:b/>
          <w:bCs/>
        </w:rPr>
        <w:t> diagnosis of autism in 83 of 88 persons in this data set,</w:t>
      </w:r>
      <w:hyperlink r:id="rId87" w:anchor="joi240031r16" w:history="1">
        <w:r w:rsidRPr="00D8360B">
          <w:rPr>
            <w:rStyle w:val="Hyperlink"/>
            <w:rFonts w:ascii="Century" w:hAnsi="Century"/>
            <w:b/>
            <w:bCs/>
            <w:vertAlign w:val="superscript"/>
          </w:rPr>
          <w:t>16</w:t>
        </w:r>
      </w:hyperlink>
      <w:r w:rsidRPr="00D8360B">
        <w:rPr>
          <w:rFonts w:ascii="Century" w:hAnsi="Century"/>
          <w:b/>
          <w:bCs/>
        </w:rPr>
        <w:t> the ADHD and intellectual disability diagnoses in the data analyzed have not been validated. In addition, the median ages of neurodevelopmental diagnoses in the present study were higher than in other studies, but this should not meaningfully affect generalizability. Median age of diagnosis is dependent on the age of children studied, so longer follow-up generally results in higher median ages of diagnoses.</w:t>
      </w:r>
      <w:hyperlink r:id="rId88" w:anchor="joi240031r34" w:history="1">
        <w:r w:rsidRPr="00D8360B">
          <w:rPr>
            <w:rStyle w:val="Hyperlink"/>
            <w:rFonts w:ascii="Century" w:hAnsi="Century"/>
            <w:b/>
            <w:bCs/>
            <w:vertAlign w:val="superscript"/>
          </w:rPr>
          <w:t>34</w:t>
        </w:r>
      </w:hyperlink>
    </w:p>
    <w:p w14:paraId="173DD047" w14:textId="77777777" w:rsidR="00D8360B" w:rsidRPr="00D8360B" w:rsidRDefault="00D8360B" w:rsidP="00D8360B">
      <w:pPr>
        <w:rPr>
          <w:rFonts w:ascii="Century" w:hAnsi="Century"/>
          <w:b/>
          <w:bCs/>
        </w:rPr>
      </w:pPr>
      <w:r w:rsidRPr="00D8360B">
        <w:rPr>
          <w:rFonts w:ascii="Century" w:hAnsi="Century"/>
          <w:b/>
          <w:bCs/>
        </w:rPr>
        <w:t xml:space="preserve">Second, exposure assessment was not perfect. Antenatal data in the Medical Birth Register only recorded whether a birthing parent used acetaminophen, without regard to dose, duration, or timing. Prescription dispensation records might not reflect OTC use of acetaminophen. Thus, more specific aspects of exposure could not be assessed, and one cannot definitively exclude the possibility that use of acetaminophen beyond a certain dose at a critical point might pose some risk. This </w:t>
      </w:r>
      <w:proofErr w:type="gramStart"/>
      <w:r w:rsidRPr="00D8360B">
        <w:rPr>
          <w:rFonts w:ascii="Century" w:hAnsi="Century"/>
          <w:b/>
          <w:bCs/>
        </w:rPr>
        <w:t>study’s</w:t>
      </w:r>
      <w:proofErr w:type="gramEnd"/>
      <w:r w:rsidRPr="00D8360B">
        <w:rPr>
          <w:rFonts w:ascii="Century" w:hAnsi="Century"/>
          <w:b/>
          <w:bCs/>
        </w:rPr>
        <w:t xml:space="preserve"> </w:t>
      </w:r>
      <w:proofErr w:type="gramStart"/>
      <w:r w:rsidRPr="00D8360B">
        <w:rPr>
          <w:rFonts w:ascii="Century" w:hAnsi="Century"/>
          <w:b/>
          <w:bCs/>
        </w:rPr>
        <w:t>finding</w:t>
      </w:r>
      <w:proofErr w:type="gramEnd"/>
      <w:r w:rsidRPr="00D8360B">
        <w:rPr>
          <w:rFonts w:ascii="Century" w:hAnsi="Century"/>
          <w:b/>
          <w:bCs/>
        </w:rPr>
        <w:t xml:space="preserve"> that 7.49% of birthing parents used acetaminophen during pregnancy is lower than in some </w:t>
      </w:r>
      <w:proofErr w:type="gramStart"/>
      <w:r w:rsidRPr="00D8360B">
        <w:rPr>
          <w:rFonts w:ascii="Century" w:hAnsi="Century"/>
          <w:b/>
          <w:bCs/>
        </w:rPr>
        <w:t>studies, but</w:t>
      </w:r>
      <w:proofErr w:type="gramEnd"/>
      <w:r w:rsidRPr="00D8360B">
        <w:rPr>
          <w:rFonts w:ascii="Century" w:hAnsi="Century"/>
          <w:b/>
          <w:bCs/>
        </w:rPr>
        <w:t xml:space="preserve"> is concordant with other studies. Self-reported medication use is subject to underreporting of actual use.</w:t>
      </w:r>
      <w:hyperlink r:id="rId89" w:anchor="joi240031r35" w:history="1">
        <w:r w:rsidRPr="00D8360B">
          <w:rPr>
            <w:rStyle w:val="Hyperlink"/>
            <w:rFonts w:ascii="Century" w:hAnsi="Century"/>
            <w:b/>
            <w:bCs/>
            <w:vertAlign w:val="superscript"/>
          </w:rPr>
          <w:t>35</w:t>
        </w:r>
      </w:hyperlink>
      <w:r w:rsidRPr="00D8360B">
        <w:rPr>
          <w:rFonts w:ascii="Century" w:hAnsi="Century"/>
          <w:b/>
          <w:bCs/>
        </w:rPr>
        <w:t> However, even large amounts of exposure measurement error could not explain the nullification of associations seen with sibling control. Third, this study did not have data on conditions that did not require inpatient or outpatient medical care. Many indications for acetaminophen use, such as headache, infection, fever, and other pain, may not rise to a level that warrants seeking medical attention. Thus, capture of potential indications is incomplete.</w:t>
      </w:r>
      <w:hyperlink r:id="rId90" w:anchor="joi240031r16" w:history="1">
        <w:r w:rsidRPr="00D8360B">
          <w:rPr>
            <w:rStyle w:val="Hyperlink"/>
            <w:rFonts w:ascii="Century" w:hAnsi="Century"/>
            <w:b/>
            <w:bCs/>
            <w:vertAlign w:val="superscript"/>
          </w:rPr>
          <w:t>16</w:t>
        </w:r>
      </w:hyperlink>
    </w:p>
    <w:p w14:paraId="396BF7FA" w14:textId="77777777" w:rsidR="00D8360B" w:rsidRPr="00D8360B" w:rsidRDefault="00D8360B" w:rsidP="00D8360B">
      <w:pPr>
        <w:rPr>
          <w:rFonts w:ascii="Century" w:hAnsi="Century"/>
          <w:b/>
          <w:bCs/>
        </w:rPr>
      </w:pPr>
      <w:r w:rsidRPr="00D8360B">
        <w:rPr>
          <w:rFonts w:ascii="Century" w:hAnsi="Century"/>
          <w:b/>
          <w:bCs/>
        </w:rPr>
        <w:t>Conclusions</w:t>
      </w:r>
    </w:p>
    <w:p w14:paraId="7E1516E5" w14:textId="77777777" w:rsidR="00D8360B" w:rsidRPr="00D8360B" w:rsidRDefault="00D8360B" w:rsidP="00D8360B">
      <w:pPr>
        <w:rPr>
          <w:rFonts w:ascii="Century" w:hAnsi="Century"/>
          <w:b/>
          <w:bCs/>
        </w:rPr>
      </w:pPr>
      <w:r w:rsidRPr="00D8360B">
        <w:rPr>
          <w:rFonts w:ascii="Century" w:hAnsi="Century"/>
          <w:b/>
          <w:bCs/>
        </w:rPr>
        <w:t>Acetaminophen use during pregnancy was not associated with children’s risk of autism, ADHD, or intellectual disability in sibling control analyses. This suggests that associations observed in models without sibling control may have been attributable to confounding.</w:t>
      </w:r>
    </w:p>
    <w:p w14:paraId="0A1C50AC" w14:textId="77777777" w:rsidR="00D8360B" w:rsidRPr="00D8360B" w:rsidRDefault="00D8360B" w:rsidP="00D8360B">
      <w:pPr>
        <w:rPr>
          <w:rFonts w:ascii="Century" w:hAnsi="Century"/>
          <w:b/>
          <w:bCs/>
        </w:rPr>
      </w:pPr>
      <w:r w:rsidRPr="00D8360B">
        <w:rPr>
          <w:rFonts w:ascii="Century" w:hAnsi="Century"/>
          <w:b/>
          <w:bCs/>
        </w:rPr>
        <w:t>Article Information</w:t>
      </w:r>
    </w:p>
    <w:p w14:paraId="7B4F8529" w14:textId="77777777" w:rsidR="00D8360B" w:rsidRPr="00D8360B" w:rsidRDefault="00D8360B" w:rsidP="00D8360B">
      <w:pPr>
        <w:rPr>
          <w:rFonts w:ascii="Century" w:hAnsi="Century"/>
          <w:b/>
          <w:bCs/>
        </w:rPr>
      </w:pPr>
      <w:r w:rsidRPr="00D8360B">
        <w:rPr>
          <w:rFonts w:ascii="Century" w:hAnsi="Century"/>
          <w:b/>
          <w:bCs/>
        </w:rPr>
        <w:lastRenderedPageBreak/>
        <w:t>Accepted for Publication: February 22, 2024.</w:t>
      </w:r>
    </w:p>
    <w:p w14:paraId="34B47C51" w14:textId="77777777" w:rsidR="00D8360B" w:rsidRPr="00D8360B" w:rsidRDefault="00D8360B" w:rsidP="00D8360B">
      <w:pPr>
        <w:rPr>
          <w:rFonts w:ascii="Century" w:hAnsi="Century"/>
          <w:b/>
          <w:bCs/>
        </w:rPr>
      </w:pPr>
      <w:r w:rsidRPr="00D8360B">
        <w:rPr>
          <w:rFonts w:ascii="Century" w:hAnsi="Century"/>
          <w:b/>
          <w:bCs/>
        </w:rPr>
        <w:t>Corresponding Author: Brian K. Lee, PhD, Drexel University Dornsife School of Public Health, 3215 Market St, Philadelphia, PA 19104 (</w:t>
      </w:r>
      <w:hyperlink r:id="rId91" w:tgtFrame="_blank" w:history="1">
        <w:r w:rsidRPr="00D8360B">
          <w:rPr>
            <w:rStyle w:val="Hyperlink"/>
            <w:rFonts w:ascii="Century" w:hAnsi="Century"/>
            <w:b/>
            <w:bCs/>
          </w:rPr>
          <w:t>bkl29@drexel.edu</w:t>
        </w:r>
      </w:hyperlink>
      <w:r w:rsidRPr="00D8360B">
        <w:rPr>
          <w:rFonts w:ascii="Century" w:hAnsi="Century"/>
          <w:b/>
          <w:bCs/>
        </w:rPr>
        <w:t>).</w:t>
      </w:r>
    </w:p>
    <w:p w14:paraId="0B12042C" w14:textId="77777777" w:rsidR="00D8360B" w:rsidRPr="00D8360B" w:rsidRDefault="00D8360B" w:rsidP="00D8360B">
      <w:pPr>
        <w:rPr>
          <w:rFonts w:ascii="Century" w:hAnsi="Century"/>
          <w:b/>
          <w:bCs/>
        </w:rPr>
      </w:pPr>
      <w:r w:rsidRPr="00D8360B">
        <w:rPr>
          <w:rFonts w:ascii="Century" w:hAnsi="Century"/>
          <w:b/>
          <w:bCs/>
        </w:rPr>
        <w:t xml:space="preserve">Author Contributions: Dr Ahlqvist and </w:t>
      </w:r>
      <w:proofErr w:type="spellStart"/>
      <w:r w:rsidRPr="00D8360B">
        <w:rPr>
          <w:rFonts w:ascii="Century" w:hAnsi="Century"/>
          <w:b/>
          <w:bCs/>
        </w:rPr>
        <w:t>Mr</w:t>
      </w:r>
      <w:proofErr w:type="spellEnd"/>
      <w:r w:rsidRPr="00D8360B">
        <w:rPr>
          <w:rFonts w:ascii="Century" w:hAnsi="Century"/>
          <w:b/>
          <w:bCs/>
        </w:rPr>
        <w:t xml:space="preserve"> </w:t>
      </w:r>
      <w:proofErr w:type="spellStart"/>
      <w:r w:rsidRPr="00D8360B">
        <w:rPr>
          <w:rFonts w:ascii="Century" w:hAnsi="Century"/>
          <w:b/>
          <w:bCs/>
        </w:rPr>
        <w:t>Sjöqvist</w:t>
      </w:r>
      <w:proofErr w:type="spellEnd"/>
      <w:r w:rsidRPr="00D8360B">
        <w:rPr>
          <w:rFonts w:ascii="Century" w:hAnsi="Century"/>
          <w:b/>
          <w:bCs/>
        </w:rPr>
        <w:t xml:space="preserve"> had full access to all of the data in the study and takes responsibility for the integrity of the data and the accuracy of the data analysis. Shared first-author: Dr Ahlqvist and </w:t>
      </w:r>
      <w:proofErr w:type="spellStart"/>
      <w:r w:rsidRPr="00D8360B">
        <w:rPr>
          <w:rFonts w:ascii="Century" w:hAnsi="Century"/>
          <w:b/>
          <w:bCs/>
        </w:rPr>
        <w:t>Mr</w:t>
      </w:r>
      <w:proofErr w:type="spellEnd"/>
      <w:r w:rsidRPr="00D8360B">
        <w:rPr>
          <w:rFonts w:ascii="Century" w:hAnsi="Century"/>
          <w:b/>
          <w:bCs/>
        </w:rPr>
        <w:t xml:space="preserve"> </w:t>
      </w:r>
      <w:proofErr w:type="spellStart"/>
      <w:r w:rsidRPr="00D8360B">
        <w:rPr>
          <w:rFonts w:ascii="Century" w:hAnsi="Century"/>
          <w:b/>
          <w:bCs/>
        </w:rPr>
        <w:t>Sjöqvist</w:t>
      </w:r>
      <w:proofErr w:type="spellEnd"/>
      <w:r w:rsidRPr="00D8360B">
        <w:rPr>
          <w:rFonts w:ascii="Century" w:hAnsi="Century"/>
          <w:b/>
          <w:bCs/>
        </w:rPr>
        <w:t xml:space="preserve"> were co–first authors and Drs Gardner and Lee were co–senior authors.</w:t>
      </w:r>
    </w:p>
    <w:p w14:paraId="4D36D02B" w14:textId="77777777" w:rsidR="00D8360B" w:rsidRPr="00D8360B" w:rsidRDefault="00D8360B" w:rsidP="00D8360B">
      <w:pPr>
        <w:rPr>
          <w:rFonts w:ascii="Century" w:hAnsi="Century"/>
          <w:b/>
          <w:bCs/>
        </w:rPr>
      </w:pPr>
      <w:r w:rsidRPr="00D8360B">
        <w:rPr>
          <w:rFonts w:ascii="Century" w:hAnsi="Century"/>
          <w:b/>
          <w:bCs/>
          <w:i/>
          <w:iCs/>
        </w:rPr>
        <w:t>Concept and design:</w:t>
      </w:r>
      <w:r w:rsidRPr="00D8360B">
        <w:rPr>
          <w:rFonts w:ascii="Century" w:hAnsi="Century"/>
          <w:b/>
          <w:bCs/>
        </w:rPr>
        <w:t xml:space="preserve"> Ahlqvist, </w:t>
      </w:r>
      <w:proofErr w:type="spellStart"/>
      <w:r w:rsidRPr="00D8360B">
        <w:rPr>
          <w:rFonts w:ascii="Century" w:hAnsi="Century"/>
          <w:b/>
          <w:bCs/>
        </w:rPr>
        <w:t>Sjöqvist</w:t>
      </w:r>
      <w:proofErr w:type="spellEnd"/>
      <w:r w:rsidRPr="00D8360B">
        <w:rPr>
          <w:rFonts w:ascii="Century" w:hAnsi="Century"/>
          <w:b/>
          <w:bCs/>
        </w:rPr>
        <w:t>, Dalman, Stephansson, Magnusson, Gardner, Lee.</w:t>
      </w:r>
    </w:p>
    <w:p w14:paraId="4ADCE6B3" w14:textId="77777777" w:rsidR="00D8360B" w:rsidRPr="00D8360B" w:rsidRDefault="00D8360B" w:rsidP="00D8360B">
      <w:pPr>
        <w:rPr>
          <w:rFonts w:ascii="Century" w:hAnsi="Century"/>
          <w:b/>
          <w:bCs/>
        </w:rPr>
      </w:pPr>
      <w:r w:rsidRPr="00D8360B">
        <w:rPr>
          <w:rFonts w:ascii="Century" w:hAnsi="Century"/>
          <w:b/>
          <w:bCs/>
          <w:i/>
          <w:iCs/>
        </w:rPr>
        <w:t>Acquisition, analysis, or interpretation of data:</w:t>
      </w:r>
      <w:r w:rsidRPr="00D8360B">
        <w:rPr>
          <w:rFonts w:ascii="Century" w:hAnsi="Century"/>
          <w:b/>
          <w:bCs/>
        </w:rPr>
        <w:t xml:space="preserve"> Ahlqvist, </w:t>
      </w:r>
      <w:proofErr w:type="spellStart"/>
      <w:r w:rsidRPr="00D8360B">
        <w:rPr>
          <w:rFonts w:ascii="Century" w:hAnsi="Century"/>
          <w:b/>
          <w:bCs/>
        </w:rPr>
        <w:t>Sjöqvist</w:t>
      </w:r>
      <w:proofErr w:type="spellEnd"/>
      <w:r w:rsidRPr="00D8360B">
        <w:rPr>
          <w:rFonts w:ascii="Century" w:hAnsi="Century"/>
          <w:b/>
          <w:bCs/>
        </w:rPr>
        <w:t>, Dalman, Karlsson, Johansson, Magnusson, Gardner, Lee.</w:t>
      </w:r>
    </w:p>
    <w:p w14:paraId="178B3C25" w14:textId="77777777" w:rsidR="00D8360B" w:rsidRPr="00D8360B" w:rsidRDefault="00D8360B" w:rsidP="00D8360B">
      <w:pPr>
        <w:rPr>
          <w:rFonts w:ascii="Century" w:hAnsi="Century"/>
          <w:b/>
          <w:bCs/>
        </w:rPr>
      </w:pPr>
      <w:r w:rsidRPr="00D8360B">
        <w:rPr>
          <w:rFonts w:ascii="Century" w:hAnsi="Century"/>
          <w:b/>
          <w:bCs/>
          <w:i/>
          <w:iCs/>
        </w:rPr>
        <w:t>Drafting of the manuscript:</w:t>
      </w:r>
      <w:r w:rsidRPr="00D8360B">
        <w:rPr>
          <w:rFonts w:ascii="Century" w:hAnsi="Century"/>
          <w:b/>
          <w:bCs/>
        </w:rPr>
        <w:t xml:space="preserve"> Ahlqvist, </w:t>
      </w:r>
      <w:proofErr w:type="spellStart"/>
      <w:r w:rsidRPr="00D8360B">
        <w:rPr>
          <w:rFonts w:ascii="Century" w:hAnsi="Century"/>
          <w:b/>
          <w:bCs/>
        </w:rPr>
        <w:t>Sjöqvist</w:t>
      </w:r>
      <w:proofErr w:type="spellEnd"/>
      <w:r w:rsidRPr="00D8360B">
        <w:rPr>
          <w:rFonts w:ascii="Century" w:hAnsi="Century"/>
          <w:b/>
          <w:bCs/>
        </w:rPr>
        <w:t>, Lee.</w:t>
      </w:r>
    </w:p>
    <w:p w14:paraId="538F061F" w14:textId="77777777" w:rsidR="00D8360B" w:rsidRPr="00D8360B" w:rsidRDefault="00D8360B" w:rsidP="00D8360B">
      <w:pPr>
        <w:rPr>
          <w:rFonts w:ascii="Century" w:hAnsi="Century"/>
          <w:b/>
          <w:bCs/>
        </w:rPr>
      </w:pPr>
      <w:r w:rsidRPr="00D8360B">
        <w:rPr>
          <w:rFonts w:ascii="Century" w:hAnsi="Century"/>
          <w:b/>
          <w:bCs/>
          <w:i/>
          <w:iCs/>
        </w:rPr>
        <w:t>Critical review of the manuscript for important intellectual content:</w:t>
      </w:r>
      <w:r w:rsidRPr="00D8360B">
        <w:rPr>
          <w:rFonts w:ascii="Century" w:hAnsi="Century"/>
          <w:b/>
          <w:bCs/>
        </w:rPr>
        <w:t> All authors.</w:t>
      </w:r>
    </w:p>
    <w:p w14:paraId="30EAB352" w14:textId="77777777" w:rsidR="00D8360B" w:rsidRPr="00D8360B" w:rsidRDefault="00D8360B" w:rsidP="00D8360B">
      <w:pPr>
        <w:rPr>
          <w:rFonts w:ascii="Century" w:hAnsi="Century"/>
          <w:b/>
          <w:bCs/>
        </w:rPr>
      </w:pPr>
      <w:r w:rsidRPr="00D8360B">
        <w:rPr>
          <w:rFonts w:ascii="Century" w:hAnsi="Century"/>
          <w:b/>
          <w:bCs/>
          <w:i/>
          <w:iCs/>
        </w:rPr>
        <w:t>Statistical analysis:</w:t>
      </w:r>
      <w:r w:rsidRPr="00D8360B">
        <w:rPr>
          <w:rFonts w:ascii="Century" w:hAnsi="Century"/>
          <w:b/>
          <w:bCs/>
        </w:rPr>
        <w:t xml:space="preserve"> Ahlqvist, </w:t>
      </w:r>
      <w:proofErr w:type="spellStart"/>
      <w:r w:rsidRPr="00D8360B">
        <w:rPr>
          <w:rFonts w:ascii="Century" w:hAnsi="Century"/>
          <w:b/>
          <w:bCs/>
        </w:rPr>
        <w:t>Sjöqvist</w:t>
      </w:r>
      <w:proofErr w:type="spellEnd"/>
      <w:r w:rsidRPr="00D8360B">
        <w:rPr>
          <w:rFonts w:ascii="Century" w:hAnsi="Century"/>
          <w:b/>
          <w:bCs/>
        </w:rPr>
        <w:t>, Gardner, Lee.</w:t>
      </w:r>
    </w:p>
    <w:p w14:paraId="36EE2562" w14:textId="77777777" w:rsidR="00D8360B" w:rsidRPr="00D8360B" w:rsidRDefault="00D8360B" w:rsidP="00D8360B">
      <w:pPr>
        <w:rPr>
          <w:rFonts w:ascii="Century" w:hAnsi="Century"/>
          <w:b/>
          <w:bCs/>
        </w:rPr>
      </w:pPr>
      <w:r w:rsidRPr="00D8360B">
        <w:rPr>
          <w:rFonts w:ascii="Century" w:hAnsi="Century"/>
          <w:b/>
          <w:bCs/>
          <w:i/>
          <w:iCs/>
        </w:rPr>
        <w:t>Obtained funding:</w:t>
      </w:r>
      <w:r w:rsidRPr="00D8360B">
        <w:rPr>
          <w:rFonts w:ascii="Century" w:hAnsi="Century"/>
          <w:b/>
          <w:bCs/>
        </w:rPr>
        <w:t> Dalman, Gardner, Lee.</w:t>
      </w:r>
    </w:p>
    <w:p w14:paraId="691CFD36" w14:textId="77777777" w:rsidR="00D8360B" w:rsidRPr="00D8360B" w:rsidRDefault="00D8360B" w:rsidP="00D8360B">
      <w:pPr>
        <w:rPr>
          <w:rFonts w:ascii="Century" w:hAnsi="Century"/>
          <w:b/>
          <w:bCs/>
        </w:rPr>
      </w:pPr>
      <w:r w:rsidRPr="00D8360B">
        <w:rPr>
          <w:rFonts w:ascii="Century" w:hAnsi="Century"/>
          <w:b/>
          <w:bCs/>
          <w:i/>
          <w:iCs/>
        </w:rPr>
        <w:t>Administrative, technical, or material support:</w:t>
      </w:r>
      <w:r w:rsidRPr="00D8360B">
        <w:rPr>
          <w:rFonts w:ascii="Century" w:hAnsi="Century"/>
          <w:b/>
          <w:bCs/>
        </w:rPr>
        <w:t> </w:t>
      </w:r>
      <w:proofErr w:type="spellStart"/>
      <w:r w:rsidRPr="00D8360B">
        <w:rPr>
          <w:rFonts w:ascii="Century" w:hAnsi="Century"/>
          <w:b/>
          <w:bCs/>
        </w:rPr>
        <w:t>Sjöqvist</w:t>
      </w:r>
      <w:proofErr w:type="spellEnd"/>
      <w:r w:rsidRPr="00D8360B">
        <w:rPr>
          <w:rFonts w:ascii="Century" w:hAnsi="Century"/>
          <w:b/>
          <w:bCs/>
        </w:rPr>
        <w:t>, Stephansson, Magnusson, Lee.</w:t>
      </w:r>
    </w:p>
    <w:p w14:paraId="182AEDF1" w14:textId="77777777" w:rsidR="00D8360B" w:rsidRPr="00D8360B" w:rsidRDefault="00D8360B" w:rsidP="00D8360B">
      <w:pPr>
        <w:rPr>
          <w:rFonts w:ascii="Century" w:hAnsi="Century"/>
          <w:b/>
          <w:bCs/>
        </w:rPr>
      </w:pPr>
      <w:r w:rsidRPr="00D8360B">
        <w:rPr>
          <w:rFonts w:ascii="Century" w:hAnsi="Century"/>
          <w:b/>
          <w:bCs/>
          <w:i/>
          <w:iCs/>
        </w:rPr>
        <w:t>Supervision:</w:t>
      </w:r>
      <w:r w:rsidRPr="00D8360B">
        <w:rPr>
          <w:rFonts w:ascii="Century" w:hAnsi="Century"/>
          <w:b/>
          <w:bCs/>
        </w:rPr>
        <w:t> Dalman, Magnusson, Gardner, Lee.</w:t>
      </w:r>
    </w:p>
    <w:p w14:paraId="41F6EA8D" w14:textId="77777777" w:rsidR="00D8360B" w:rsidRPr="00D8360B" w:rsidRDefault="00D8360B" w:rsidP="00D8360B">
      <w:pPr>
        <w:rPr>
          <w:rFonts w:ascii="Century" w:hAnsi="Century"/>
          <w:b/>
          <w:bCs/>
        </w:rPr>
      </w:pPr>
      <w:r w:rsidRPr="00D8360B">
        <w:rPr>
          <w:rFonts w:ascii="Century" w:hAnsi="Century"/>
          <w:b/>
          <w:bCs/>
          <w:i/>
          <w:iCs/>
        </w:rPr>
        <w:t>Other - specific input on perinatal epidemiology aspects of drug exposures during pregnancy and offspring outcomes:</w:t>
      </w:r>
      <w:r w:rsidRPr="00D8360B">
        <w:rPr>
          <w:rFonts w:ascii="Century" w:hAnsi="Century"/>
          <w:b/>
          <w:bCs/>
        </w:rPr>
        <w:t> Johansson.</w:t>
      </w:r>
    </w:p>
    <w:p w14:paraId="3890FF4F" w14:textId="77777777" w:rsidR="00D8360B" w:rsidRPr="00D8360B" w:rsidRDefault="00D8360B" w:rsidP="00D8360B">
      <w:pPr>
        <w:rPr>
          <w:rFonts w:ascii="Century" w:hAnsi="Century"/>
          <w:b/>
          <w:bCs/>
        </w:rPr>
      </w:pPr>
      <w:r w:rsidRPr="00D8360B">
        <w:rPr>
          <w:rFonts w:ascii="Century" w:hAnsi="Century"/>
          <w:b/>
          <w:bCs/>
        </w:rPr>
        <w:t xml:space="preserve">Conflict of Interest Disclosures: Dr Johansson reported being a founder of </w:t>
      </w:r>
      <w:proofErr w:type="spellStart"/>
      <w:r w:rsidRPr="00D8360B">
        <w:rPr>
          <w:rFonts w:ascii="Century" w:hAnsi="Century"/>
          <w:b/>
          <w:bCs/>
        </w:rPr>
        <w:t>Neobiomics</w:t>
      </w:r>
      <w:proofErr w:type="spellEnd"/>
      <w:r w:rsidRPr="00D8360B">
        <w:rPr>
          <w:rFonts w:ascii="Century" w:hAnsi="Century"/>
          <w:b/>
          <w:bCs/>
        </w:rPr>
        <w:t xml:space="preserve"> AB, a startup company located at the Karolinska Campus that works with niche food supplement solutions for infants. Dr Gardner reported receiving grants from Swedish Research Council during the conduct of the study. Dr Lee reported receiving personal fees from Beasley Allen Law Firm, Patterson Belknap Webb &amp; Tyler LLP, and </w:t>
      </w:r>
      <w:proofErr w:type="spellStart"/>
      <w:r w:rsidRPr="00D8360B">
        <w:rPr>
          <w:rFonts w:ascii="Century" w:hAnsi="Century"/>
          <w:b/>
          <w:bCs/>
        </w:rPr>
        <w:t>AlphaSights</w:t>
      </w:r>
      <w:proofErr w:type="spellEnd"/>
      <w:r w:rsidRPr="00D8360B">
        <w:rPr>
          <w:rFonts w:ascii="Century" w:hAnsi="Century"/>
          <w:b/>
          <w:bCs/>
        </w:rPr>
        <w:t xml:space="preserve"> and grants from NIH (1R01NS107607) during the conduct of the study and grants from NIH (1P50HD11142-01, 3 P50HD111142-02S1, 1 R01 NS131433-01), Pennsylvania Department of Human Services, US Department of Defense, and Pennsylvania Department of Health CURE SAP (# 410008574)7 outside the submitted work. No other disclosures were reported.</w:t>
      </w:r>
    </w:p>
    <w:p w14:paraId="2D9F5C9B" w14:textId="77777777" w:rsidR="00D8360B" w:rsidRPr="00D8360B" w:rsidRDefault="00D8360B" w:rsidP="00D8360B">
      <w:pPr>
        <w:rPr>
          <w:rFonts w:ascii="Century" w:hAnsi="Century"/>
          <w:b/>
          <w:bCs/>
        </w:rPr>
      </w:pPr>
      <w:r w:rsidRPr="00D8360B">
        <w:rPr>
          <w:rFonts w:ascii="Century" w:hAnsi="Century"/>
          <w:b/>
          <w:bCs/>
        </w:rPr>
        <w:t>Funding/Support: This work was funded by NIH/NINDS 1R01NS107607.</w:t>
      </w:r>
    </w:p>
    <w:p w14:paraId="55B07728" w14:textId="77777777" w:rsidR="00D8360B" w:rsidRPr="00D8360B" w:rsidRDefault="00D8360B" w:rsidP="00D8360B">
      <w:pPr>
        <w:rPr>
          <w:rFonts w:ascii="Century" w:hAnsi="Century"/>
          <w:b/>
          <w:bCs/>
        </w:rPr>
      </w:pPr>
      <w:r w:rsidRPr="00D8360B">
        <w:rPr>
          <w:rFonts w:ascii="Century" w:hAnsi="Century"/>
          <w:b/>
          <w:bCs/>
        </w:rPr>
        <w:lastRenderedPageBreak/>
        <w:t>Role of the Funder/Sponsor: NIH/NINDS had no role in the design and conduct of the study; collection, management, analysis, and interpretation of the data; preparation, review, or approval of the manuscript; and decision to submit the manuscript for publication.</w:t>
      </w:r>
    </w:p>
    <w:p w14:paraId="6DD812FE" w14:textId="77777777" w:rsidR="00D8360B" w:rsidRPr="00D8360B" w:rsidRDefault="00D8360B" w:rsidP="00D8360B">
      <w:pPr>
        <w:rPr>
          <w:rFonts w:ascii="Century" w:hAnsi="Century"/>
          <w:b/>
          <w:bCs/>
        </w:rPr>
      </w:pPr>
      <w:r w:rsidRPr="00D8360B">
        <w:rPr>
          <w:rFonts w:ascii="Century" w:hAnsi="Century"/>
          <w:b/>
          <w:bCs/>
        </w:rPr>
        <w:t>Data Sharing Statement: See </w:t>
      </w:r>
      <w:hyperlink r:id="rId92" w:anchor="note-JOI240031-1" w:history="1">
        <w:r w:rsidRPr="00D8360B">
          <w:rPr>
            <w:rStyle w:val="Hyperlink"/>
            <w:rFonts w:ascii="Century" w:hAnsi="Century"/>
            <w:b/>
            <w:bCs/>
          </w:rPr>
          <w:t>Supplement 2</w:t>
        </w:r>
      </w:hyperlink>
      <w:r w:rsidRPr="00D8360B">
        <w:rPr>
          <w:rFonts w:ascii="Century" w:hAnsi="Century"/>
          <w:b/>
          <w:bCs/>
        </w:rPr>
        <w:t>.</w:t>
      </w:r>
    </w:p>
    <w:p w14:paraId="155D95D5" w14:textId="77777777" w:rsidR="00D8360B" w:rsidRPr="00D8360B" w:rsidRDefault="00D8360B" w:rsidP="00D8360B">
      <w:pPr>
        <w:rPr>
          <w:rFonts w:ascii="Century" w:hAnsi="Century"/>
          <w:b/>
          <w:bCs/>
        </w:rPr>
      </w:pPr>
      <w:r w:rsidRPr="00D8360B">
        <w:rPr>
          <w:rFonts w:ascii="Century" w:hAnsi="Century"/>
          <w:b/>
          <w:bCs/>
        </w:rPr>
        <w:t>Additional Information: All research was performed in accordance with relevant guidelines/regulations. The Swedish Ethical Review Authority (2020-05516) approved the study. Certain figures were created with BioRender.com.</w:t>
      </w:r>
    </w:p>
    <w:p w14:paraId="4249D416" w14:textId="77777777" w:rsidR="00D8360B" w:rsidRPr="00D8360B" w:rsidRDefault="00D8360B" w:rsidP="00D8360B">
      <w:pPr>
        <w:rPr>
          <w:rFonts w:ascii="Century" w:hAnsi="Century"/>
          <w:b/>
          <w:bCs/>
        </w:rPr>
      </w:pPr>
      <w:r w:rsidRPr="00D8360B">
        <w:rPr>
          <w:rFonts w:ascii="Century" w:hAnsi="Century"/>
          <w:b/>
          <w:bCs/>
        </w:rPr>
        <w:t>References</w:t>
      </w:r>
    </w:p>
    <w:p w14:paraId="255A2350" w14:textId="77777777" w:rsidR="00D8360B" w:rsidRPr="00D8360B" w:rsidRDefault="00D8360B" w:rsidP="00D8360B">
      <w:pPr>
        <w:rPr>
          <w:rFonts w:ascii="Century" w:hAnsi="Century"/>
          <w:b/>
          <w:bCs/>
        </w:rPr>
      </w:pPr>
      <w:r w:rsidRPr="00D8360B">
        <w:rPr>
          <w:rFonts w:ascii="Century" w:hAnsi="Century"/>
          <w:b/>
          <w:bCs/>
        </w:rPr>
        <w:t>1.</w:t>
      </w:r>
    </w:p>
    <w:p w14:paraId="0E098D4E" w14:textId="77777777" w:rsidR="00D8360B" w:rsidRPr="00D8360B" w:rsidRDefault="00D8360B" w:rsidP="00D8360B">
      <w:pPr>
        <w:rPr>
          <w:rFonts w:ascii="Century" w:hAnsi="Century"/>
          <w:b/>
          <w:bCs/>
        </w:rPr>
      </w:pPr>
      <w:r w:rsidRPr="00D8360B">
        <w:rPr>
          <w:rFonts w:ascii="Century" w:hAnsi="Century"/>
          <w:b/>
          <w:bCs/>
        </w:rPr>
        <w:t>US Food and Drug Administration. FDA Drug Safety Communication: FDA has reviewed possible risks of pain medicine use during pregnancy. January 9, 2015. Accessed March 19, 2024. </w:t>
      </w:r>
      <w:hyperlink r:id="rId93" w:history="1">
        <w:r w:rsidRPr="00D8360B">
          <w:rPr>
            <w:rStyle w:val="Hyperlink"/>
            <w:rFonts w:ascii="Century" w:hAnsi="Century"/>
            <w:b/>
            <w:bCs/>
          </w:rPr>
          <w:t>https://www.fda.gov/drugs/drug-safety-and-availability/fda-drug-safety-communication-fda-has-reviewed-possible-risks-pain-medicine-use-during-pregnancy</w:t>
        </w:r>
      </w:hyperlink>
    </w:p>
    <w:p w14:paraId="1F7EA9A0" w14:textId="77777777" w:rsidR="00D8360B" w:rsidRPr="00D8360B" w:rsidRDefault="00D8360B" w:rsidP="00D8360B">
      <w:pPr>
        <w:rPr>
          <w:rFonts w:ascii="Century" w:hAnsi="Century"/>
          <w:b/>
          <w:bCs/>
        </w:rPr>
      </w:pPr>
      <w:r w:rsidRPr="00D8360B">
        <w:rPr>
          <w:rFonts w:ascii="Century" w:hAnsi="Century"/>
          <w:b/>
          <w:bCs/>
        </w:rPr>
        <w:t>2.</w:t>
      </w:r>
    </w:p>
    <w:p w14:paraId="593E331E" w14:textId="77777777" w:rsidR="00D8360B" w:rsidRPr="00D8360B" w:rsidRDefault="00D8360B" w:rsidP="00D8360B">
      <w:pPr>
        <w:rPr>
          <w:rFonts w:ascii="Century" w:hAnsi="Century"/>
          <w:b/>
          <w:bCs/>
        </w:rPr>
      </w:pPr>
      <w:r w:rsidRPr="00D8360B">
        <w:rPr>
          <w:rFonts w:ascii="Century" w:hAnsi="Century"/>
          <w:b/>
          <w:bCs/>
        </w:rPr>
        <w:t>Pharmacovigilance Risk Assessment Committee. PRAC recommendations on signals: adopted at the 12-15 March 2019 PRAC meeting. European Medicines Agency. April 8, 2019. Accessed March 19, 2024. </w:t>
      </w:r>
      <w:hyperlink r:id="rId94" w:history="1">
        <w:r w:rsidRPr="00D8360B">
          <w:rPr>
            <w:rStyle w:val="Hyperlink"/>
            <w:rFonts w:ascii="Century" w:hAnsi="Century"/>
            <w:b/>
            <w:bCs/>
          </w:rPr>
          <w:t>https://www.ema.europa.eu/en/documents/prac-recommendation/prac-recommendations-signals-adopted-12-15-march-2019-prac-meeting_en.pdf</w:t>
        </w:r>
      </w:hyperlink>
    </w:p>
    <w:p w14:paraId="423BF77D" w14:textId="77777777" w:rsidR="00D8360B" w:rsidRPr="00D8360B" w:rsidRDefault="00D8360B" w:rsidP="00D8360B">
      <w:pPr>
        <w:rPr>
          <w:rFonts w:ascii="Century" w:hAnsi="Century"/>
          <w:b/>
          <w:bCs/>
        </w:rPr>
      </w:pPr>
      <w:r w:rsidRPr="00D8360B">
        <w:rPr>
          <w:rFonts w:ascii="Century" w:hAnsi="Century"/>
          <w:b/>
          <w:bCs/>
        </w:rPr>
        <w:t>3.</w:t>
      </w:r>
    </w:p>
    <w:p w14:paraId="11925E57" w14:textId="77777777" w:rsidR="00D8360B" w:rsidRPr="00D8360B" w:rsidRDefault="00D8360B" w:rsidP="00D8360B">
      <w:pPr>
        <w:rPr>
          <w:rFonts w:ascii="Century" w:hAnsi="Century"/>
          <w:b/>
          <w:bCs/>
        </w:rPr>
      </w:pPr>
      <w:r w:rsidRPr="00D8360B">
        <w:rPr>
          <w:rFonts w:ascii="Century" w:hAnsi="Century"/>
          <w:b/>
          <w:bCs/>
        </w:rPr>
        <w:t>Bauer  AZ</w:t>
      </w:r>
      <w:r w:rsidRPr="00D8360B">
        <w:rPr>
          <w:rFonts w:ascii="Tahoma" w:hAnsi="Tahoma" w:cs="Tahoma"/>
          <w:b/>
          <w:bCs/>
        </w:rPr>
        <w:t>﻿</w:t>
      </w:r>
      <w:r w:rsidRPr="00D8360B">
        <w:rPr>
          <w:rFonts w:ascii="Century" w:hAnsi="Century"/>
          <w:b/>
          <w:bCs/>
        </w:rPr>
        <w:t xml:space="preserve">, Swan </w:t>
      </w:r>
      <w:r w:rsidRPr="00D8360B">
        <w:rPr>
          <w:rFonts w:ascii="Century" w:hAnsi="Century" w:cs="Century"/>
          <w:b/>
          <w:bCs/>
        </w:rPr>
        <w:t> </w:t>
      </w:r>
      <w:r w:rsidRPr="00D8360B">
        <w:rPr>
          <w:rFonts w:ascii="Century" w:hAnsi="Century"/>
          <w:b/>
          <w:bCs/>
        </w:rPr>
        <w:t>SH</w:t>
      </w:r>
      <w:r w:rsidRPr="00D8360B">
        <w:rPr>
          <w:rFonts w:ascii="Tahoma" w:hAnsi="Tahoma" w:cs="Tahoma"/>
          <w:b/>
          <w:bCs/>
        </w:rPr>
        <w:t>﻿</w:t>
      </w:r>
      <w:r w:rsidRPr="00D8360B">
        <w:rPr>
          <w:rFonts w:ascii="Century" w:hAnsi="Century"/>
          <w:b/>
          <w:bCs/>
        </w:rPr>
        <w:t xml:space="preserve">, Kriebel </w:t>
      </w:r>
      <w:r w:rsidRPr="00D8360B">
        <w:rPr>
          <w:rFonts w:ascii="Century" w:hAnsi="Century" w:cs="Century"/>
          <w:b/>
          <w:bCs/>
        </w:rPr>
        <w:t> </w:t>
      </w:r>
      <w:r w:rsidRPr="00D8360B">
        <w:rPr>
          <w:rFonts w:ascii="Century" w:hAnsi="Century"/>
          <w:b/>
          <w:bCs/>
        </w:rPr>
        <w:t>D</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Paracetamol use during pregnancy: a call for precautionary action.</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Nat Rev Endocrinol</w:t>
      </w:r>
      <w:r w:rsidRPr="00D8360B">
        <w:rPr>
          <w:rFonts w:ascii="Century" w:hAnsi="Century"/>
          <w:b/>
          <w:bCs/>
        </w:rPr>
        <w:t>. 2021;17(12):757-766. doi:</w:t>
      </w:r>
      <w:hyperlink r:id="rId95" w:history="1">
        <w:r w:rsidRPr="00D8360B">
          <w:rPr>
            <w:rStyle w:val="Hyperlink"/>
            <w:rFonts w:ascii="Century" w:hAnsi="Century"/>
            <w:b/>
            <w:bCs/>
          </w:rPr>
          <w:t>10.1038/s41574-021-00553-7</w:t>
        </w:r>
      </w:hyperlink>
      <w:hyperlink r:id="rId96" w:tgtFrame="_blank" w:history="1">
        <w:r w:rsidRPr="00D8360B">
          <w:rPr>
            <w:rStyle w:val="Hyperlink"/>
            <w:rFonts w:ascii="Century" w:hAnsi="Century"/>
            <w:b/>
            <w:bCs/>
          </w:rPr>
          <w:t>PubMed</w:t>
        </w:r>
      </w:hyperlink>
      <w:hyperlink r:id="rId97"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98" w:tgtFrame="_blank" w:history="1">
        <w:r w:rsidRPr="00D8360B">
          <w:rPr>
            <w:rStyle w:val="Hyperlink"/>
            <w:rFonts w:ascii="Century" w:hAnsi="Century"/>
            <w:b/>
            <w:bCs/>
          </w:rPr>
          <w:t>Crossref</w:t>
        </w:r>
        <w:proofErr w:type="spellEnd"/>
      </w:hyperlink>
    </w:p>
    <w:p w14:paraId="3739E09C" w14:textId="77777777" w:rsidR="00D8360B" w:rsidRPr="00D8360B" w:rsidRDefault="00D8360B" w:rsidP="00D8360B">
      <w:pPr>
        <w:rPr>
          <w:rFonts w:ascii="Century" w:hAnsi="Century"/>
          <w:b/>
          <w:bCs/>
        </w:rPr>
      </w:pPr>
      <w:r w:rsidRPr="00D8360B">
        <w:rPr>
          <w:rFonts w:ascii="Century" w:hAnsi="Century"/>
          <w:b/>
          <w:bCs/>
        </w:rPr>
        <w:t>4.</w:t>
      </w:r>
    </w:p>
    <w:p w14:paraId="426A9292" w14:textId="77777777" w:rsidR="00D8360B" w:rsidRPr="00D8360B" w:rsidRDefault="00D8360B" w:rsidP="00D8360B">
      <w:pPr>
        <w:rPr>
          <w:rFonts w:ascii="Century" w:hAnsi="Century"/>
          <w:b/>
          <w:bCs/>
        </w:rPr>
      </w:pPr>
      <w:r w:rsidRPr="00D8360B">
        <w:rPr>
          <w:rFonts w:ascii="Century" w:hAnsi="Century"/>
          <w:b/>
          <w:bCs/>
        </w:rPr>
        <w:t>Lee  BK</w:t>
      </w:r>
      <w:r w:rsidRPr="00D8360B">
        <w:rPr>
          <w:rFonts w:ascii="Tahoma" w:hAnsi="Tahoma" w:cs="Tahoma"/>
          <w:b/>
          <w:bCs/>
        </w:rPr>
        <w:t>﻿</w:t>
      </w:r>
      <w:r w:rsidRPr="00D8360B">
        <w:rPr>
          <w:rFonts w:ascii="Century" w:hAnsi="Century"/>
          <w:b/>
          <w:bCs/>
        </w:rPr>
        <w:t xml:space="preserve">, Magnusson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Gardner </w:t>
      </w:r>
      <w:r w:rsidRPr="00D8360B">
        <w:rPr>
          <w:rFonts w:ascii="Century" w:hAnsi="Century" w:cs="Century"/>
          <w:b/>
          <w:bCs/>
        </w:rPr>
        <w:t> </w:t>
      </w:r>
      <w:r w:rsidRPr="00D8360B">
        <w:rPr>
          <w:rFonts w:ascii="Century" w:hAnsi="Century"/>
          <w:b/>
          <w:bCs/>
        </w:rPr>
        <w:t>RM</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Maternal hospitalization with infection during pregnancy and risk of autism spectrum disorders.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Brain Behav Immun</w:t>
      </w:r>
      <w:r w:rsidRPr="00D8360B">
        <w:rPr>
          <w:rFonts w:ascii="Century" w:hAnsi="Century"/>
          <w:b/>
          <w:bCs/>
        </w:rPr>
        <w:t>. 2015;44:100-105. doi:</w:t>
      </w:r>
      <w:hyperlink r:id="rId99" w:history="1">
        <w:r w:rsidRPr="00D8360B">
          <w:rPr>
            <w:rStyle w:val="Hyperlink"/>
            <w:rFonts w:ascii="Century" w:hAnsi="Century"/>
            <w:b/>
            <w:bCs/>
          </w:rPr>
          <w:t>10.1016/j.bbi.2014.09.001</w:t>
        </w:r>
      </w:hyperlink>
      <w:hyperlink r:id="rId100" w:tgtFrame="_blank" w:history="1">
        <w:r w:rsidRPr="00D8360B">
          <w:rPr>
            <w:rStyle w:val="Hyperlink"/>
            <w:rFonts w:ascii="Century" w:hAnsi="Century"/>
            <w:b/>
            <w:bCs/>
          </w:rPr>
          <w:t>PubMed</w:t>
        </w:r>
      </w:hyperlink>
      <w:hyperlink r:id="rId101"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02" w:tgtFrame="_blank" w:history="1">
        <w:r w:rsidRPr="00D8360B">
          <w:rPr>
            <w:rStyle w:val="Hyperlink"/>
            <w:rFonts w:ascii="Century" w:hAnsi="Century"/>
            <w:b/>
            <w:bCs/>
          </w:rPr>
          <w:t>Crossref</w:t>
        </w:r>
        <w:proofErr w:type="spellEnd"/>
      </w:hyperlink>
    </w:p>
    <w:p w14:paraId="0D85B2F9" w14:textId="77777777" w:rsidR="00D8360B" w:rsidRPr="00D8360B" w:rsidRDefault="00D8360B" w:rsidP="00D8360B">
      <w:pPr>
        <w:rPr>
          <w:rFonts w:ascii="Century" w:hAnsi="Century"/>
          <w:b/>
          <w:bCs/>
        </w:rPr>
      </w:pPr>
      <w:r w:rsidRPr="00D8360B">
        <w:rPr>
          <w:rFonts w:ascii="Century" w:hAnsi="Century"/>
          <w:b/>
          <w:bCs/>
        </w:rPr>
        <w:t>5.</w:t>
      </w:r>
    </w:p>
    <w:p w14:paraId="5D2FBC51" w14:textId="77777777" w:rsidR="00D8360B" w:rsidRPr="00D8360B" w:rsidRDefault="00D8360B" w:rsidP="00D8360B">
      <w:pPr>
        <w:rPr>
          <w:rFonts w:ascii="Century" w:hAnsi="Century"/>
          <w:b/>
          <w:bCs/>
        </w:rPr>
      </w:pPr>
      <w:r w:rsidRPr="00D8360B">
        <w:rPr>
          <w:rFonts w:ascii="Century" w:hAnsi="Century"/>
          <w:b/>
          <w:bCs/>
        </w:rPr>
        <w:lastRenderedPageBreak/>
        <w:t>Hornig  M</w:t>
      </w:r>
      <w:r w:rsidRPr="00D8360B">
        <w:rPr>
          <w:rFonts w:ascii="Tahoma" w:hAnsi="Tahoma" w:cs="Tahoma"/>
          <w:b/>
          <w:bCs/>
        </w:rPr>
        <w:t>﻿</w:t>
      </w:r>
      <w:r w:rsidRPr="00D8360B">
        <w:rPr>
          <w:rFonts w:ascii="Century" w:hAnsi="Century"/>
          <w:b/>
          <w:bCs/>
        </w:rPr>
        <w:t xml:space="preserve">, Bresnahan </w:t>
      </w:r>
      <w:r w:rsidRPr="00D8360B">
        <w:rPr>
          <w:rFonts w:ascii="Century" w:hAnsi="Century" w:cs="Century"/>
          <w:b/>
          <w:bCs/>
        </w:rPr>
        <w:t> </w:t>
      </w:r>
      <w:r w:rsidRPr="00D8360B">
        <w:rPr>
          <w:rFonts w:ascii="Century" w:hAnsi="Century"/>
          <w:b/>
          <w:bCs/>
        </w:rPr>
        <w:t>MA</w:t>
      </w:r>
      <w:r w:rsidRPr="00D8360B">
        <w:rPr>
          <w:rFonts w:ascii="Tahoma" w:hAnsi="Tahoma" w:cs="Tahoma"/>
          <w:b/>
          <w:bCs/>
        </w:rPr>
        <w:t>﻿</w:t>
      </w:r>
      <w:r w:rsidRPr="00D8360B">
        <w:rPr>
          <w:rFonts w:ascii="Century" w:hAnsi="Century"/>
          <w:b/>
          <w:bCs/>
        </w:rPr>
        <w:t xml:space="preserve">, Che </w:t>
      </w:r>
      <w:r w:rsidRPr="00D8360B">
        <w:rPr>
          <w:rFonts w:ascii="Century" w:hAnsi="Century" w:cs="Century"/>
          <w:b/>
          <w:bCs/>
        </w:rPr>
        <w:t> </w:t>
      </w:r>
      <w:r w:rsidRPr="00D8360B">
        <w:rPr>
          <w:rFonts w:ascii="Century" w:hAnsi="Century"/>
          <w:b/>
          <w:bCs/>
        </w:rPr>
        <w:t>X</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Prenatal fever and autism risk.</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Mol Psychiatry</w:t>
      </w:r>
      <w:r w:rsidRPr="00D8360B">
        <w:rPr>
          <w:rFonts w:ascii="Century" w:hAnsi="Century"/>
          <w:b/>
          <w:bCs/>
        </w:rPr>
        <w:t>. 2018;23(3):759-766. doi:</w:t>
      </w:r>
      <w:hyperlink r:id="rId103" w:history="1">
        <w:r w:rsidRPr="00D8360B">
          <w:rPr>
            <w:rStyle w:val="Hyperlink"/>
            <w:rFonts w:ascii="Century" w:hAnsi="Century"/>
            <w:b/>
            <w:bCs/>
          </w:rPr>
          <w:t>10.1038/mp.2017.119</w:t>
        </w:r>
      </w:hyperlink>
      <w:hyperlink r:id="rId104" w:tgtFrame="_blank" w:history="1">
        <w:r w:rsidRPr="00D8360B">
          <w:rPr>
            <w:rStyle w:val="Hyperlink"/>
            <w:rFonts w:ascii="Century" w:hAnsi="Century"/>
            <w:b/>
            <w:bCs/>
          </w:rPr>
          <w:t>PubMed</w:t>
        </w:r>
      </w:hyperlink>
      <w:hyperlink r:id="rId105"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06" w:tgtFrame="_blank" w:history="1">
        <w:r w:rsidRPr="00D8360B">
          <w:rPr>
            <w:rStyle w:val="Hyperlink"/>
            <w:rFonts w:ascii="Century" w:hAnsi="Century"/>
            <w:b/>
            <w:bCs/>
          </w:rPr>
          <w:t>Crossref</w:t>
        </w:r>
        <w:proofErr w:type="spellEnd"/>
      </w:hyperlink>
    </w:p>
    <w:p w14:paraId="0B5862AB" w14:textId="77777777" w:rsidR="00D8360B" w:rsidRPr="00D8360B" w:rsidRDefault="00D8360B" w:rsidP="00D8360B">
      <w:pPr>
        <w:rPr>
          <w:rFonts w:ascii="Century" w:hAnsi="Century"/>
          <w:b/>
          <w:bCs/>
        </w:rPr>
      </w:pPr>
      <w:r w:rsidRPr="00D8360B">
        <w:rPr>
          <w:rFonts w:ascii="Century" w:hAnsi="Century"/>
          <w:b/>
          <w:bCs/>
        </w:rPr>
        <w:t>6.</w:t>
      </w:r>
    </w:p>
    <w:p w14:paraId="58CDFB88" w14:textId="77777777" w:rsidR="00D8360B" w:rsidRPr="00D8360B" w:rsidRDefault="00D8360B" w:rsidP="00D8360B">
      <w:pPr>
        <w:rPr>
          <w:rFonts w:ascii="Century" w:hAnsi="Century"/>
          <w:b/>
          <w:bCs/>
        </w:rPr>
      </w:pPr>
      <w:r w:rsidRPr="00D8360B">
        <w:rPr>
          <w:rFonts w:ascii="Century" w:hAnsi="Century"/>
          <w:b/>
          <w:bCs/>
        </w:rPr>
        <w:t>Xie  S</w:t>
      </w:r>
      <w:r w:rsidRPr="00D8360B">
        <w:rPr>
          <w:rFonts w:ascii="Tahoma" w:hAnsi="Tahoma" w:cs="Tahoma"/>
          <w:b/>
          <w:bCs/>
        </w:rPr>
        <w:t>﻿</w:t>
      </w:r>
      <w:r w:rsidRPr="00D8360B">
        <w:rPr>
          <w:rFonts w:ascii="Century" w:hAnsi="Century"/>
          <w:b/>
          <w:bCs/>
        </w:rPr>
        <w:t xml:space="preserve">, Karlsson </w:t>
      </w:r>
      <w:r w:rsidRPr="00D8360B">
        <w:rPr>
          <w:rFonts w:ascii="Century" w:hAnsi="Century" w:cs="Century"/>
          <w:b/>
          <w:bCs/>
        </w:rPr>
        <w:t> </w:t>
      </w:r>
      <w:r w:rsidRPr="00D8360B">
        <w:rPr>
          <w:rFonts w:ascii="Century" w:hAnsi="Century"/>
          <w:b/>
          <w:bCs/>
        </w:rPr>
        <w:t>H</w:t>
      </w:r>
      <w:r w:rsidRPr="00D8360B">
        <w:rPr>
          <w:rFonts w:ascii="Tahoma" w:hAnsi="Tahoma" w:cs="Tahoma"/>
          <w:b/>
          <w:bCs/>
        </w:rPr>
        <w:t>﻿</w:t>
      </w:r>
      <w:r w:rsidRPr="00D8360B">
        <w:rPr>
          <w:rFonts w:ascii="Century" w:hAnsi="Century"/>
          <w:b/>
          <w:bCs/>
        </w:rPr>
        <w:t xml:space="preserve">, Dalman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Family history of mental and neurological disorders and risk of autism.</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xml:space="preserve"> JAMA </w:t>
      </w:r>
      <w:proofErr w:type="spellStart"/>
      <w:r w:rsidRPr="00D8360B">
        <w:rPr>
          <w:rFonts w:ascii="Century" w:hAnsi="Century"/>
          <w:b/>
          <w:bCs/>
          <w:i/>
          <w:iCs/>
        </w:rPr>
        <w:t>Netw</w:t>
      </w:r>
      <w:proofErr w:type="spellEnd"/>
      <w:r w:rsidRPr="00D8360B">
        <w:rPr>
          <w:rFonts w:ascii="Century" w:hAnsi="Century"/>
          <w:b/>
          <w:bCs/>
          <w:i/>
          <w:iCs/>
        </w:rPr>
        <w:t xml:space="preserve"> Open</w:t>
      </w:r>
      <w:r w:rsidRPr="00D8360B">
        <w:rPr>
          <w:rFonts w:ascii="Century" w:hAnsi="Century"/>
          <w:b/>
          <w:bCs/>
        </w:rPr>
        <w:t>. 2019;2(3):e190154. doi:</w:t>
      </w:r>
      <w:hyperlink r:id="rId107" w:history="1">
        <w:r w:rsidRPr="00D8360B">
          <w:rPr>
            <w:rStyle w:val="Hyperlink"/>
            <w:rFonts w:ascii="Century" w:hAnsi="Century"/>
            <w:b/>
            <w:bCs/>
          </w:rPr>
          <w:t>10.1001/jamanetworkopen.2019.0154</w:t>
        </w:r>
      </w:hyperlink>
      <w:r w:rsidRPr="00D8360B">
        <w:rPr>
          <w:rFonts w:ascii="Century" w:hAnsi="Century"/>
          <w:b/>
          <w:bCs/>
        </w:rPr>
        <w:br/>
      </w:r>
      <w:hyperlink r:id="rId108" w:history="1">
        <w:proofErr w:type="spellStart"/>
        <w:r w:rsidRPr="00D8360B">
          <w:rPr>
            <w:rStyle w:val="Hyperlink"/>
            <w:rFonts w:ascii="Century" w:hAnsi="Century"/>
            <w:b/>
            <w:bCs/>
          </w:rPr>
          <w:t>Article</w:t>
        </w:r>
      </w:hyperlink>
      <w:hyperlink r:id="rId109" w:tgtFrame="_blank" w:history="1">
        <w:r w:rsidRPr="00D8360B">
          <w:rPr>
            <w:rStyle w:val="Hyperlink"/>
            <w:rFonts w:ascii="Century" w:hAnsi="Century"/>
            <w:b/>
            <w:bCs/>
          </w:rPr>
          <w:t>PubMed</w:t>
        </w:r>
      </w:hyperlink>
      <w:hyperlink r:id="rId110"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11" w:tgtFrame="_blank" w:history="1">
        <w:r w:rsidRPr="00D8360B">
          <w:rPr>
            <w:rStyle w:val="Hyperlink"/>
            <w:rFonts w:ascii="Century" w:hAnsi="Century"/>
            <w:b/>
            <w:bCs/>
          </w:rPr>
          <w:t>Crossref</w:t>
        </w:r>
        <w:proofErr w:type="spellEnd"/>
      </w:hyperlink>
    </w:p>
    <w:p w14:paraId="71378032" w14:textId="77777777" w:rsidR="00D8360B" w:rsidRPr="00D8360B" w:rsidRDefault="00D8360B" w:rsidP="00D8360B">
      <w:pPr>
        <w:rPr>
          <w:rFonts w:ascii="Century" w:hAnsi="Century"/>
          <w:b/>
          <w:bCs/>
        </w:rPr>
      </w:pPr>
      <w:r w:rsidRPr="00D8360B">
        <w:rPr>
          <w:rFonts w:ascii="Century" w:hAnsi="Century"/>
          <w:b/>
          <w:bCs/>
        </w:rPr>
        <w:t>7.</w:t>
      </w:r>
    </w:p>
    <w:p w14:paraId="793DFEAA" w14:textId="77777777" w:rsidR="00D8360B" w:rsidRPr="00D8360B" w:rsidRDefault="00D8360B" w:rsidP="00D8360B">
      <w:pPr>
        <w:rPr>
          <w:rFonts w:ascii="Century" w:hAnsi="Century"/>
          <w:b/>
          <w:bCs/>
        </w:rPr>
      </w:pPr>
      <w:r w:rsidRPr="00D8360B">
        <w:rPr>
          <w:rFonts w:ascii="Century" w:hAnsi="Century"/>
          <w:b/>
          <w:bCs/>
        </w:rPr>
        <w:t>He  H</w:t>
      </w:r>
      <w:r w:rsidRPr="00D8360B">
        <w:rPr>
          <w:rFonts w:ascii="Tahoma" w:hAnsi="Tahoma" w:cs="Tahoma"/>
          <w:b/>
          <w:bCs/>
        </w:rPr>
        <w:t>﻿</w:t>
      </w:r>
      <w:r w:rsidRPr="00D8360B">
        <w:rPr>
          <w:rFonts w:ascii="Century" w:hAnsi="Century"/>
          <w:b/>
          <w:bCs/>
        </w:rPr>
        <w:t xml:space="preserve">, Yu </w:t>
      </w:r>
      <w:r w:rsidRPr="00D8360B">
        <w:rPr>
          <w:rFonts w:ascii="Century" w:hAnsi="Century" w:cs="Century"/>
          <w:b/>
          <w:bCs/>
        </w:rPr>
        <w:t> </w:t>
      </w:r>
      <w:r w:rsidRPr="00D8360B">
        <w:rPr>
          <w:rFonts w:ascii="Century" w:hAnsi="Century"/>
          <w:b/>
          <w:bCs/>
        </w:rPr>
        <w:t>Y</w:t>
      </w:r>
      <w:r w:rsidRPr="00D8360B">
        <w:rPr>
          <w:rFonts w:ascii="Tahoma" w:hAnsi="Tahoma" w:cs="Tahoma"/>
          <w:b/>
          <w:bCs/>
        </w:rPr>
        <w:t>﻿</w:t>
      </w:r>
      <w:r w:rsidRPr="00D8360B">
        <w:rPr>
          <w:rFonts w:ascii="Century" w:hAnsi="Century"/>
          <w:b/>
          <w:bCs/>
        </w:rPr>
        <w:t xml:space="preserve">, Liew </w:t>
      </w:r>
      <w:r w:rsidRPr="00D8360B">
        <w:rPr>
          <w:rFonts w:ascii="Century" w:hAnsi="Century" w:cs="Century"/>
          <w:b/>
          <w:bCs/>
        </w:rPr>
        <w:t> </w:t>
      </w:r>
      <w:r w:rsidRPr="00D8360B">
        <w:rPr>
          <w:rFonts w:ascii="Century" w:hAnsi="Century"/>
          <w:b/>
          <w:bCs/>
        </w:rPr>
        <w:t>Z</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Association of maternal autoimmune diseases with risk of mental disorders in offspring in Denmark.</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xml:space="preserve"> JAMA </w:t>
      </w:r>
      <w:proofErr w:type="spellStart"/>
      <w:r w:rsidRPr="00D8360B">
        <w:rPr>
          <w:rFonts w:ascii="Century" w:hAnsi="Century"/>
          <w:b/>
          <w:bCs/>
          <w:i/>
          <w:iCs/>
        </w:rPr>
        <w:t>Netw</w:t>
      </w:r>
      <w:proofErr w:type="spellEnd"/>
      <w:r w:rsidRPr="00D8360B">
        <w:rPr>
          <w:rFonts w:ascii="Century" w:hAnsi="Century"/>
          <w:b/>
          <w:bCs/>
          <w:i/>
          <w:iCs/>
        </w:rPr>
        <w:t xml:space="preserve"> Open</w:t>
      </w:r>
      <w:r w:rsidRPr="00D8360B">
        <w:rPr>
          <w:rFonts w:ascii="Century" w:hAnsi="Century"/>
          <w:b/>
          <w:bCs/>
        </w:rPr>
        <w:t>. 2022;5(4):e227503. doi:</w:t>
      </w:r>
      <w:hyperlink r:id="rId112" w:history="1">
        <w:r w:rsidRPr="00D8360B">
          <w:rPr>
            <w:rStyle w:val="Hyperlink"/>
            <w:rFonts w:ascii="Century" w:hAnsi="Century"/>
            <w:b/>
            <w:bCs/>
          </w:rPr>
          <w:t>10.1001/jamanetworkopen.2022.7503</w:t>
        </w:r>
      </w:hyperlink>
      <w:r w:rsidRPr="00D8360B">
        <w:rPr>
          <w:rFonts w:ascii="Century" w:hAnsi="Century"/>
          <w:b/>
          <w:bCs/>
        </w:rPr>
        <w:br/>
      </w:r>
      <w:hyperlink r:id="rId113" w:history="1">
        <w:proofErr w:type="spellStart"/>
        <w:r w:rsidRPr="00D8360B">
          <w:rPr>
            <w:rStyle w:val="Hyperlink"/>
            <w:rFonts w:ascii="Century" w:hAnsi="Century"/>
            <w:b/>
            <w:bCs/>
          </w:rPr>
          <w:t>Article</w:t>
        </w:r>
      </w:hyperlink>
      <w:hyperlink r:id="rId114" w:tgtFrame="_blank" w:history="1">
        <w:r w:rsidRPr="00D8360B">
          <w:rPr>
            <w:rStyle w:val="Hyperlink"/>
            <w:rFonts w:ascii="Century" w:hAnsi="Century"/>
            <w:b/>
            <w:bCs/>
          </w:rPr>
          <w:t>PubMed</w:t>
        </w:r>
      </w:hyperlink>
      <w:hyperlink r:id="rId115"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16" w:tgtFrame="_blank" w:history="1">
        <w:r w:rsidRPr="00D8360B">
          <w:rPr>
            <w:rStyle w:val="Hyperlink"/>
            <w:rFonts w:ascii="Century" w:hAnsi="Century"/>
            <w:b/>
            <w:bCs/>
          </w:rPr>
          <w:t>Crossref</w:t>
        </w:r>
        <w:proofErr w:type="spellEnd"/>
      </w:hyperlink>
    </w:p>
    <w:p w14:paraId="5A5FAD60" w14:textId="77777777" w:rsidR="00D8360B" w:rsidRPr="00D8360B" w:rsidRDefault="00D8360B" w:rsidP="00D8360B">
      <w:pPr>
        <w:rPr>
          <w:rFonts w:ascii="Century" w:hAnsi="Century"/>
          <w:b/>
          <w:bCs/>
        </w:rPr>
      </w:pPr>
      <w:r w:rsidRPr="00D8360B">
        <w:rPr>
          <w:rFonts w:ascii="Century" w:hAnsi="Century"/>
          <w:b/>
          <w:bCs/>
        </w:rPr>
        <w:t>8.</w:t>
      </w:r>
    </w:p>
    <w:p w14:paraId="238B3230" w14:textId="77777777" w:rsidR="00D8360B" w:rsidRPr="00D8360B" w:rsidRDefault="00D8360B" w:rsidP="00D8360B">
      <w:pPr>
        <w:rPr>
          <w:rFonts w:ascii="Century" w:hAnsi="Century"/>
          <w:b/>
          <w:bCs/>
        </w:rPr>
      </w:pPr>
      <w:r w:rsidRPr="00D8360B">
        <w:rPr>
          <w:rFonts w:ascii="Century" w:hAnsi="Century"/>
          <w:b/>
          <w:bCs/>
        </w:rPr>
        <w:t>Xie  S</w:t>
      </w:r>
      <w:r w:rsidRPr="00D8360B">
        <w:rPr>
          <w:rFonts w:ascii="Tahoma" w:hAnsi="Tahoma" w:cs="Tahoma"/>
          <w:b/>
          <w:bCs/>
        </w:rPr>
        <w:t>﻿</w:t>
      </w:r>
      <w:r w:rsidRPr="00D8360B">
        <w:rPr>
          <w:rFonts w:ascii="Century" w:hAnsi="Century"/>
          <w:b/>
          <w:bCs/>
        </w:rPr>
        <w:t xml:space="preserve">, Karlsson </w:t>
      </w:r>
      <w:r w:rsidRPr="00D8360B">
        <w:rPr>
          <w:rFonts w:ascii="Century" w:hAnsi="Century" w:cs="Century"/>
          <w:b/>
          <w:bCs/>
        </w:rPr>
        <w:t> </w:t>
      </w:r>
      <w:r w:rsidRPr="00D8360B">
        <w:rPr>
          <w:rFonts w:ascii="Century" w:hAnsi="Century"/>
          <w:b/>
          <w:bCs/>
        </w:rPr>
        <w:t>H</w:t>
      </w:r>
      <w:r w:rsidRPr="00D8360B">
        <w:rPr>
          <w:rFonts w:ascii="Tahoma" w:hAnsi="Tahoma" w:cs="Tahoma"/>
          <w:b/>
          <w:bCs/>
        </w:rPr>
        <w:t>﻿</w:t>
      </w:r>
      <w:r w:rsidRPr="00D8360B">
        <w:rPr>
          <w:rFonts w:ascii="Century" w:hAnsi="Century"/>
          <w:b/>
          <w:bCs/>
        </w:rPr>
        <w:t xml:space="preserve">, Dalman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The familial risk of autism spectrum disorder with and without intellectual disability.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Autism Res</w:t>
      </w:r>
      <w:r w:rsidRPr="00D8360B">
        <w:rPr>
          <w:rFonts w:ascii="Century" w:hAnsi="Century"/>
          <w:b/>
          <w:bCs/>
        </w:rPr>
        <w:t>. 2020;13(12):2242-2250. doi:</w:t>
      </w:r>
      <w:hyperlink r:id="rId117" w:history="1">
        <w:r w:rsidRPr="00D8360B">
          <w:rPr>
            <w:rStyle w:val="Hyperlink"/>
            <w:rFonts w:ascii="Century" w:hAnsi="Century"/>
            <w:b/>
            <w:bCs/>
          </w:rPr>
          <w:t>10.1002/aur.2417</w:t>
        </w:r>
      </w:hyperlink>
      <w:hyperlink r:id="rId118" w:tgtFrame="_blank" w:history="1">
        <w:r w:rsidRPr="00D8360B">
          <w:rPr>
            <w:rStyle w:val="Hyperlink"/>
            <w:rFonts w:ascii="Century" w:hAnsi="Century"/>
            <w:b/>
            <w:bCs/>
          </w:rPr>
          <w:t>PubMed</w:t>
        </w:r>
      </w:hyperlink>
      <w:hyperlink r:id="rId119"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20" w:tgtFrame="_blank" w:history="1">
        <w:r w:rsidRPr="00D8360B">
          <w:rPr>
            <w:rStyle w:val="Hyperlink"/>
            <w:rFonts w:ascii="Century" w:hAnsi="Century"/>
            <w:b/>
            <w:bCs/>
          </w:rPr>
          <w:t>Crossref</w:t>
        </w:r>
        <w:proofErr w:type="spellEnd"/>
      </w:hyperlink>
    </w:p>
    <w:p w14:paraId="2E112E03" w14:textId="77777777" w:rsidR="00D8360B" w:rsidRPr="00D8360B" w:rsidRDefault="00D8360B" w:rsidP="00D8360B">
      <w:pPr>
        <w:rPr>
          <w:rFonts w:ascii="Century" w:hAnsi="Century"/>
          <w:b/>
          <w:bCs/>
        </w:rPr>
      </w:pPr>
      <w:r w:rsidRPr="00D8360B">
        <w:rPr>
          <w:rFonts w:ascii="Century" w:hAnsi="Century"/>
          <w:b/>
          <w:bCs/>
        </w:rPr>
        <w:t>9.</w:t>
      </w:r>
    </w:p>
    <w:p w14:paraId="641EE302" w14:textId="77777777" w:rsidR="00D8360B" w:rsidRPr="00D8360B" w:rsidRDefault="00D8360B" w:rsidP="00D8360B">
      <w:pPr>
        <w:rPr>
          <w:rFonts w:ascii="Century" w:hAnsi="Century"/>
          <w:b/>
          <w:bCs/>
        </w:rPr>
      </w:pPr>
      <w:r w:rsidRPr="00D8360B">
        <w:rPr>
          <w:rFonts w:ascii="Century" w:hAnsi="Century"/>
          <w:b/>
          <w:bCs/>
        </w:rPr>
        <w:t>Lichtenstein  P</w:t>
      </w:r>
      <w:r w:rsidRPr="00D8360B">
        <w:rPr>
          <w:rFonts w:ascii="Tahoma" w:hAnsi="Tahoma" w:cs="Tahoma"/>
          <w:b/>
          <w:bCs/>
        </w:rPr>
        <w:t>﻿</w:t>
      </w:r>
      <w:r w:rsidRPr="00D8360B">
        <w:rPr>
          <w:rFonts w:ascii="Century" w:hAnsi="Century"/>
          <w:b/>
          <w:bCs/>
        </w:rPr>
        <w:t xml:space="preserve">, Tideman </w:t>
      </w:r>
      <w:r w:rsidRPr="00D8360B">
        <w:rPr>
          <w:rFonts w:ascii="Century" w:hAnsi="Century" w:cs="Century"/>
          <w:b/>
          <w:bCs/>
        </w:rPr>
        <w:t> </w:t>
      </w:r>
      <w:r w:rsidRPr="00D8360B">
        <w:rPr>
          <w:rFonts w:ascii="Century" w:hAnsi="Century"/>
          <w:b/>
          <w:bCs/>
        </w:rPr>
        <w:t>M</w:t>
      </w:r>
      <w:r w:rsidRPr="00D8360B">
        <w:rPr>
          <w:rFonts w:ascii="Tahoma" w:hAnsi="Tahoma" w:cs="Tahoma"/>
          <w:b/>
          <w:bCs/>
        </w:rPr>
        <w:t>﻿</w:t>
      </w:r>
      <w:r w:rsidRPr="00D8360B">
        <w:rPr>
          <w:rFonts w:ascii="Century" w:hAnsi="Century"/>
          <w:b/>
          <w:bCs/>
        </w:rPr>
        <w:t xml:space="preserve">, Sullivan </w:t>
      </w:r>
      <w:r w:rsidRPr="00D8360B">
        <w:rPr>
          <w:rFonts w:ascii="Century" w:hAnsi="Century" w:cs="Century"/>
          <w:b/>
          <w:bCs/>
        </w:rPr>
        <w:t> </w:t>
      </w:r>
      <w:r w:rsidRPr="00D8360B">
        <w:rPr>
          <w:rFonts w:ascii="Century" w:hAnsi="Century"/>
          <w:b/>
          <w:bCs/>
        </w:rPr>
        <w:t>PF</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Familial risk and heritability of intellectual disability: a population-based cohort study in Sweden.</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 Child Psychol Psychiatry</w:t>
      </w:r>
      <w:r w:rsidRPr="00D8360B">
        <w:rPr>
          <w:rFonts w:ascii="Century" w:hAnsi="Century"/>
          <w:b/>
          <w:bCs/>
        </w:rPr>
        <w:t>. 2022;63(9):1092-1102. doi:</w:t>
      </w:r>
      <w:hyperlink r:id="rId121" w:history="1">
        <w:r w:rsidRPr="00D8360B">
          <w:rPr>
            <w:rStyle w:val="Hyperlink"/>
            <w:rFonts w:ascii="Century" w:hAnsi="Century"/>
            <w:b/>
            <w:bCs/>
          </w:rPr>
          <w:t>10.1111/jcpp.13560</w:t>
        </w:r>
      </w:hyperlink>
      <w:hyperlink r:id="rId122" w:tgtFrame="_blank" w:history="1">
        <w:r w:rsidRPr="00D8360B">
          <w:rPr>
            <w:rStyle w:val="Hyperlink"/>
            <w:rFonts w:ascii="Century" w:hAnsi="Century"/>
            <w:b/>
            <w:bCs/>
          </w:rPr>
          <w:t>PubMed</w:t>
        </w:r>
      </w:hyperlink>
      <w:hyperlink r:id="rId123"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24" w:tgtFrame="_blank" w:history="1">
        <w:r w:rsidRPr="00D8360B">
          <w:rPr>
            <w:rStyle w:val="Hyperlink"/>
            <w:rFonts w:ascii="Century" w:hAnsi="Century"/>
            <w:b/>
            <w:bCs/>
          </w:rPr>
          <w:t>Crossref</w:t>
        </w:r>
        <w:proofErr w:type="spellEnd"/>
      </w:hyperlink>
    </w:p>
    <w:p w14:paraId="0FF7AD3B" w14:textId="77777777" w:rsidR="00D8360B" w:rsidRPr="00D8360B" w:rsidRDefault="00D8360B" w:rsidP="00D8360B">
      <w:pPr>
        <w:rPr>
          <w:rFonts w:ascii="Century" w:hAnsi="Century"/>
          <w:b/>
          <w:bCs/>
        </w:rPr>
      </w:pPr>
      <w:r w:rsidRPr="00D8360B">
        <w:rPr>
          <w:rFonts w:ascii="Century" w:hAnsi="Century"/>
          <w:b/>
          <w:bCs/>
        </w:rPr>
        <w:t>10.</w:t>
      </w:r>
    </w:p>
    <w:p w14:paraId="2BBD5A52" w14:textId="77777777" w:rsidR="00D8360B" w:rsidRPr="00D8360B" w:rsidRDefault="00D8360B" w:rsidP="00D8360B">
      <w:pPr>
        <w:rPr>
          <w:rFonts w:ascii="Century" w:hAnsi="Century"/>
          <w:b/>
          <w:bCs/>
        </w:rPr>
      </w:pPr>
      <w:r w:rsidRPr="00D8360B">
        <w:rPr>
          <w:rFonts w:ascii="Century" w:hAnsi="Century"/>
          <w:b/>
          <w:bCs/>
        </w:rPr>
        <w:t>Larsson  H</w:t>
      </w:r>
      <w:r w:rsidRPr="00D8360B">
        <w:rPr>
          <w:rFonts w:ascii="Tahoma" w:hAnsi="Tahoma" w:cs="Tahoma"/>
          <w:b/>
          <w:bCs/>
        </w:rPr>
        <w:t>﻿</w:t>
      </w:r>
      <w:r w:rsidRPr="00D8360B">
        <w:rPr>
          <w:rFonts w:ascii="Century" w:hAnsi="Century"/>
          <w:b/>
          <w:bCs/>
        </w:rPr>
        <w:t xml:space="preserve">, Chang </w:t>
      </w:r>
      <w:r w:rsidRPr="00D8360B">
        <w:rPr>
          <w:rFonts w:ascii="Century" w:hAnsi="Century" w:cs="Century"/>
          <w:b/>
          <w:bCs/>
        </w:rPr>
        <w:t> </w:t>
      </w:r>
      <w:r w:rsidRPr="00D8360B">
        <w:rPr>
          <w:rFonts w:ascii="Century" w:hAnsi="Century"/>
          <w:b/>
          <w:bCs/>
        </w:rPr>
        <w:t>Z</w:t>
      </w:r>
      <w:r w:rsidRPr="00D8360B">
        <w:rPr>
          <w:rFonts w:ascii="Tahoma" w:hAnsi="Tahoma" w:cs="Tahoma"/>
          <w:b/>
          <w:bCs/>
        </w:rPr>
        <w:t>﻿</w:t>
      </w:r>
      <w:r w:rsidRPr="00D8360B">
        <w:rPr>
          <w:rFonts w:ascii="Century" w:hAnsi="Century"/>
          <w:b/>
          <w:bCs/>
        </w:rPr>
        <w:t>, D</w:t>
      </w:r>
      <w:r w:rsidRPr="00D8360B">
        <w:rPr>
          <w:rFonts w:ascii="Century" w:hAnsi="Century" w:cs="Century"/>
          <w:b/>
          <w:bCs/>
        </w:rPr>
        <w:t>’</w:t>
      </w:r>
      <w:r w:rsidRPr="00D8360B">
        <w:rPr>
          <w:rFonts w:ascii="Century" w:hAnsi="Century"/>
          <w:b/>
          <w:bCs/>
        </w:rPr>
        <w:t xml:space="preserve">Onofrio </w:t>
      </w:r>
      <w:r w:rsidRPr="00D8360B">
        <w:rPr>
          <w:rFonts w:ascii="Century" w:hAnsi="Century" w:cs="Century"/>
          <w:b/>
          <w:bCs/>
        </w:rPr>
        <w:t> </w:t>
      </w:r>
      <w:r w:rsidRPr="00D8360B">
        <w:rPr>
          <w:rFonts w:ascii="Century" w:hAnsi="Century"/>
          <w:b/>
          <w:bCs/>
        </w:rPr>
        <w:t>BM</w:t>
      </w:r>
      <w:r w:rsidRPr="00D8360B">
        <w:rPr>
          <w:rFonts w:ascii="Tahoma" w:hAnsi="Tahoma" w:cs="Tahoma"/>
          <w:b/>
          <w:bCs/>
        </w:rPr>
        <w:t>﻿</w:t>
      </w:r>
      <w:r w:rsidRPr="00D8360B">
        <w:rPr>
          <w:rFonts w:ascii="Century" w:hAnsi="Century"/>
          <w:b/>
          <w:bCs/>
        </w:rPr>
        <w:t xml:space="preserve">, Lichtenstein </w:t>
      </w:r>
      <w:r w:rsidRPr="00D8360B">
        <w:rPr>
          <w:rFonts w:ascii="Century" w:hAnsi="Century" w:cs="Century"/>
          <w:b/>
          <w:bCs/>
        </w:rPr>
        <w:t> </w:t>
      </w:r>
      <w:r w:rsidRPr="00D8360B">
        <w:rPr>
          <w:rFonts w:ascii="Century" w:hAnsi="Century"/>
          <w:b/>
          <w:bCs/>
        </w:rPr>
        <w:t>P</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The heritability of clinically diagnosed attention deficit hyperactivity disorder across the lifespan.</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Psychol Med</w:t>
      </w:r>
      <w:r w:rsidRPr="00D8360B">
        <w:rPr>
          <w:rFonts w:ascii="Century" w:hAnsi="Century"/>
          <w:b/>
          <w:bCs/>
        </w:rPr>
        <w:t>. 2014;44(10):2223-2229. doi:</w:t>
      </w:r>
      <w:hyperlink r:id="rId125" w:history="1">
        <w:r w:rsidRPr="00D8360B">
          <w:rPr>
            <w:rStyle w:val="Hyperlink"/>
            <w:rFonts w:ascii="Century" w:hAnsi="Century"/>
            <w:b/>
            <w:bCs/>
          </w:rPr>
          <w:t>10.1017/S0033291713002493</w:t>
        </w:r>
      </w:hyperlink>
      <w:hyperlink r:id="rId126" w:tgtFrame="_blank" w:history="1">
        <w:r w:rsidRPr="00D8360B">
          <w:rPr>
            <w:rStyle w:val="Hyperlink"/>
            <w:rFonts w:ascii="Century" w:hAnsi="Century"/>
            <w:b/>
            <w:bCs/>
          </w:rPr>
          <w:t>PubMed</w:t>
        </w:r>
      </w:hyperlink>
      <w:hyperlink r:id="rId127"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28" w:tgtFrame="_blank" w:history="1">
        <w:r w:rsidRPr="00D8360B">
          <w:rPr>
            <w:rStyle w:val="Hyperlink"/>
            <w:rFonts w:ascii="Century" w:hAnsi="Century"/>
            <w:b/>
            <w:bCs/>
          </w:rPr>
          <w:t>Crossref</w:t>
        </w:r>
        <w:proofErr w:type="spellEnd"/>
      </w:hyperlink>
    </w:p>
    <w:p w14:paraId="1A3EC3DF" w14:textId="77777777" w:rsidR="00D8360B" w:rsidRPr="00D8360B" w:rsidRDefault="00D8360B" w:rsidP="00D8360B">
      <w:pPr>
        <w:rPr>
          <w:rFonts w:ascii="Century" w:hAnsi="Century"/>
          <w:b/>
          <w:bCs/>
        </w:rPr>
      </w:pPr>
      <w:r w:rsidRPr="00D8360B">
        <w:rPr>
          <w:rFonts w:ascii="Century" w:hAnsi="Century"/>
          <w:b/>
          <w:bCs/>
        </w:rPr>
        <w:t>11.</w:t>
      </w:r>
    </w:p>
    <w:p w14:paraId="74ED11CF" w14:textId="77777777" w:rsidR="00D8360B" w:rsidRPr="00D8360B" w:rsidRDefault="00D8360B" w:rsidP="00D8360B">
      <w:pPr>
        <w:rPr>
          <w:rFonts w:ascii="Century" w:hAnsi="Century"/>
          <w:b/>
          <w:bCs/>
        </w:rPr>
      </w:pPr>
      <w:proofErr w:type="spellStart"/>
      <w:r w:rsidRPr="00D8360B">
        <w:rPr>
          <w:rFonts w:ascii="Century" w:hAnsi="Century"/>
          <w:b/>
          <w:bCs/>
        </w:rPr>
        <w:t>Bandoli</w:t>
      </w:r>
      <w:proofErr w:type="spellEnd"/>
      <w:r w:rsidRPr="00D8360B">
        <w:rPr>
          <w:rFonts w:ascii="Century" w:hAnsi="Century"/>
          <w:b/>
          <w:bCs/>
        </w:rPr>
        <w:t xml:space="preserve">  G</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Palmsten</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K</w:t>
      </w:r>
      <w:r w:rsidRPr="00D8360B">
        <w:rPr>
          <w:rFonts w:ascii="Tahoma" w:hAnsi="Tahoma" w:cs="Tahoma"/>
          <w:b/>
          <w:bCs/>
        </w:rPr>
        <w:t>﻿</w:t>
      </w:r>
      <w:r w:rsidRPr="00D8360B">
        <w:rPr>
          <w:rFonts w:ascii="Century" w:hAnsi="Century"/>
          <w:b/>
          <w:bCs/>
        </w:rPr>
        <w:t xml:space="preserve">, Chambers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Acetaminophen </w:t>
      </w:r>
      <w:proofErr w:type="gramStart"/>
      <w:r w:rsidRPr="00D8360B">
        <w:rPr>
          <w:rFonts w:ascii="Century" w:hAnsi="Century"/>
          <w:b/>
          <w:bCs/>
        </w:rPr>
        <w:t>use</w:t>
      </w:r>
      <w:proofErr w:type="gramEnd"/>
      <w:r w:rsidRPr="00D8360B">
        <w:rPr>
          <w:rFonts w:ascii="Century" w:hAnsi="Century"/>
          <w:b/>
          <w:bCs/>
        </w:rPr>
        <w:t xml:space="preserve"> in pregnancy: examining prevalence, timing, and indication of use in a prospective birth cohort.</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w:t>
      </w:r>
      <w:proofErr w:type="spellStart"/>
      <w:r w:rsidRPr="00D8360B">
        <w:rPr>
          <w:rFonts w:ascii="Century" w:hAnsi="Century"/>
          <w:b/>
          <w:bCs/>
          <w:i/>
          <w:iCs/>
        </w:rPr>
        <w:t>Paediatr</w:t>
      </w:r>
      <w:proofErr w:type="spellEnd"/>
      <w:r w:rsidRPr="00D8360B">
        <w:rPr>
          <w:rFonts w:ascii="Century" w:hAnsi="Century"/>
          <w:b/>
          <w:bCs/>
          <w:i/>
          <w:iCs/>
        </w:rPr>
        <w:t xml:space="preserve"> Perinat Epidemiol</w:t>
      </w:r>
      <w:r w:rsidRPr="00D8360B">
        <w:rPr>
          <w:rFonts w:ascii="Century" w:hAnsi="Century"/>
          <w:b/>
          <w:bCs/>
        </w:rPr>
        <w:t>. 2020;34(3):237-246. doi:</w:t>
      </w:r>
      <w:hyperlink r:id="rId129" w:history="1">
        <w:r w:rsidRPr="00D8360B">
          <w:rPr>
            <w:rStyle w:val="Hyperlink"/>
            <w:rFonts w:ascii="Century" w:hAnsi="Century"/>
            <w:b/>
            <w:bCs/>
          </w:rPr>
          <w:t>10.1111/ppe.12595</w:t>
        </w:r>
      </w:hyperlink>
      <w:hyperlink r:id="rId130" w:tgtFrame="_blank" w:history="1">
        <w:r w:rsidRPr="00D8360B">
          <w:rPr>
            <w:rStyle w:val="Hyperlink"/>
            <w:rFonts w:ascii="Century" w:hAnsi="Century"/>
            <w:b/>
            <w:bCs/>
          </w:rPr>
          <w:t>PubMed</w:t>
        </w:r>
      </w:hyperlink>
      <w:hyperlink r:id="rId131"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32" w:tgtFrame="_blank" w:history="1">
        <w:r w:rsidRPr="00D8360B">
          <w:rPr>
            <w:rStyle w:val="Hyperlink"/>
            <w:rFonts w:ascii="Century" w:hAnsi="Century"/>
            <w:b/>
            <w:bCs/>
          </w:rPr>
          <w:t>Crossref</w:t>
        </w:r>
        <w:proofErr w:type="spellEnd"/>
      </w:hyperlink>
    </w:p>
    <w:p w14:paraId="45D11D32" w14:textId="77777777" w:rsidR="00D8360B" w:rsidRPr="00D8360B" w:rsidRDefault="00D8360B" w:rsidP="00D8360B">
      <w:pPr>
        <w:rPr>
          <w:rFonts w:ascii="Century" w:hAnsi="Century"/>
          <w:b/>
          <w:bCs/>
        </w:rPr>
      </w:pPr>
      <w:r w:rsidRPr="00D8360B">
        <w:rPr>
          <w:rFonts w:ascii="Century" w:hAnsi="Century"/>
          <w:b/>
          <w:bCs/>
        </w:rPr>
        <w:lastRenderedPageBreak/>
        <w:t>12.</w:t>
      </w:r>
    </w:p>
    <w:p w14:paraId="0259EFB1" w14:textId="77777777" w:rsidR="00D8360B" w:rsidRPr="00D8360B" w:rsidRDefault="00D8360B" w:rsidP="00D8360B">
      <w:pPr>
        <w:rPr>
          <w:rFonts w:ascii="Century" w:hAnsi="Century"/>
          <w:b/>
          <w:bCs/>
        </w:rPr>
      </w:pPr>
      <w:r w:rsidRPr="00D8360B">
        <w:rPr>
          <w:rFonts w:ascii="Century" w:hAnsi="Century"/>
          <w:b/>
          <w:bCs/>
        </w:rPr>
        <w:t>Subramanian  A</w:t>
      </w:r>
      <w:r w:rsidRPr="00D8360B">
        <w:rPr>
          <w:rFonts w:ascii="Tahoma" w:hAnsi="Tahoma" w:cs="Tahoma"/>
          <w:b/>
          <w:bCs/>
        </w:rPr>
        <w:t>﻿</w:t>
      </w:r>
      <w:r w:rsidRPr="00D8360B">
        <w:rPr>
          <w:rFonts w:ascii="Century" w:hAnsi="Century"/>
          <w:b/>
          <w:bCs/>
        </w:rPr>
        <w:t xml:space="preserve">, Azcoaga-Lorenzo </w:t>
      </w:r>
      <w:r w:rsidRPr="00D8360B">
        <w:rPr>
          <w:rFonts w:ascii="Century" w:hAnsi="Century" w:cs="Century"/>
          <w:b/>
          <w:bCs/>
        </w:rPr>
        <w:t> </w:t>
      </w:r>
      <w:r w:rsidRPr="00D8360B">
        <w:rPr>
          <w:rFonts w:ascii="Century" w:hAnsi="Century"/>
          <w:b/>
          <w:bCs/>
        </w:rPr>
        <w:t>A</w:t>
      </w:r>
      <w:r w:rsidRPr="00D8360B">
        <w:rPr>
          <w:rFonts w:ascii="Tahoma" w:hAnsi="Tahoma" w:cs="Tahoma"/>
          <w:b/>
          <w:bCs/>
        </w:rPr>
        <w:t>﻿</w:t>
      </w:r>
      <w:r w:rsidRPr="00D8360B">
        <w:rPr>
          <w:rFonts w:ascii="Century" w:hAnsi="Century"/>
          <w:b/>
          <w:bCs/>
        </w:rPr>
        <w:t xml:space="preserve">, Anand </w:t>
      </w:r>
      <w:r w:rsidRPr="00D8360B">
        <w:rPr>
          <w:rFonts w:ascii="Century" w:hAnsi="Century" w:cs="Century"/>
          <w:b/>
          <w:bCs/>
        </w:rPr>
        <w:t> </w:t>
      </w:r>
      <w:r w:rsidRPr="00D8360B">
        <w:rPr>
          <w:rFonts w:ascii="Century" w:hAnsi="Century"/>
          <w:b/>
          <w:bCs/>
        </w:rPr>
        <w:t>A</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proofErr w:type="spellStart"/>
      <w:r w:rsidRPr="00D8360B">
        <w:rPr>
          <w:rFonts w:ascii="Century" w:hAnsi="Century"/>
          <w:b/>
          <w:bCs/>
        </w:rPr>
        <w:t>MuM-PreDiCT</w:t>
      </w:r>
      <w:proofErr w:type="spellEnd"/>
      <w:r w:rsidRPr="00D8360B">
        <w:rPr>
          <w:rFonts w:ascii="Century" w:hAnsi="Century"/>
          <w:b/>
          <w:bCs/>
        </w:rPr>
        <w:t xml:space="preserve"> Group. </w:t>
      </w:r>
      <w:r w:rsidRPr="00D8360B">
        <w:rPr>
          <w:rFonts w:ascii="Century" w:hAnsi="Century" w:cs="Century"/>
          <w:b/>
          <w:bCs/>
        </w:rPr>
        <w:t> </w:t>
      </w:r>
      <w:r w:rsidRPr="00D8360B">
        <w:rPr>
          <w:rFonts w:ascii="Century" w:hAnsi="Century"/>
          <w:b/>
          <w:bCs/>
        </w:rPr>
        <w:t>Polypharmacy during pregnancy and associated risk factors: a retrospective analysis of 577 medication exposures among 1.5 million pregnancies in the UK, 2000-2019.</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BMC Med</w:t>
      </w:r>
      <w:r w:rsidRPr="00D8360B">
        <w:rPr>
          <w:rFonts w:ascii="Century" w:hAnsi="Century"/>
          <w:b/>
          <w:bCs/>
        </w:rPr>
        <w:t>. 2023;21(1):21. doi:</w:t>
      </w:r>
      <w:hyperlink r:id="rId133" w:history="1">
        <w:r w:rsidRPr="00D8360B">
          <w:rPr>
            <w:rStyle w:val="Hyperlink"/>
            <w:rFonts w:ascii="Century" w:hAnsi="Century"/>
            <w:b/>
            <w:bCs/>
          </w:rPr>
          <w:t>10.1186/s12916-022-02722-5</w:t>
        </w:r>
      </w:hyperlink>
      <w:hyperlink r:id="rId134" w:tgtFrame="_blank" w:history="1">
        <w:r w:rsidRPr="00D8360B">
          <w:rPr>
            <w:rStyle w:val="Hyperlink"/>
            <w:rFonts w:ascii="Century" w:hAnsi="Century"/>
            <w:b/>
            <w:bCs/>
          </w:rPr>
          <w:t>PubMed</w:t>
        </w:r>
      </w:hyperlink>
      <w:hyperlink r:id="rId135"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36" w:tgtFrame="_blank" w:history="1">
        <w:r w:rsidRPr="00D8360B">
          <w:rPr>
            <w:rStyle w:val="Hyperlink"/>
            <w:rFonts w:ascii="Century" w:hAnsi="Century"/>
            <w:b/>
            <w:bCs/>
          </w:rPr>
          <w:t>Crossref</w:t>
        </w:r>
        <w:proofErr w:type="spellEnd"/>
      </w:hyperlink>
    </w:p>
    <w:p w14:paraId="4F4D1BB0" w14:textId="77777777" w:rsidR="00D8360B" w:rsidRPr="00D8360B" w:rsidRDefault="00D8360B" w:rsidP="00D8360B">
      <w:pPr>
        <w:rPr>
          <w:rFonts w:ascii="Century" w:hAnsi="Century"/>
          <w:b/>
          <w:bCs/>
        </w:rPr>
      </w:pPr>
      <w:r w:rsidRPr="00D8360B">
        <w:rPr>
          <w:rFonts w:ascii="Century" w:hAnsi="Century"/>
          <w:b/>
          <w:bCs/>
        </w:rPr>
        <w:t>13.</w:t>
      </w:r>
    </w:p>
    <w:p w14:paraId="5C2C063B" w14:textId="77777777" w:rsidR="00D8360B" w:rsidRPr="00D8360B" w:rsidRDefault="00D8360B" w:rsidP="00D8360B">
      <w:pPr>
        <w:rPr>
          <w:rFonts w:ascii="Century" w:hAnsi="Century"/>
          <w:b/>
          <w:bCs/>
        </w:rPr>
      </w:pPr>
      <w:r w:rsidRPr="00D8360B">
        <w:rPr>
          <w:rFonts w:ascii="Century" w:hAnsi="Century"/>
          <w:b/>
          <w:bCs/>
        </w:rPr>
        <w:t>Alemany  S</w:t>
      </w:r>
      <w:r w:rsidRPr="00D8360B">
        <w:rPr>
          <w:rFonts w:ascii="Tahoma" w:hAnsi="Tahoma" w:cs="Tahoma"/>
          <w:b/>
          <w:bCs/>
        </w:rPr>
        <w:t>﻿</w:t>
      </w:r>
      <w:r w:rsidRPr="00D8360B">
        <w:rPr>
          <w:rFonts w:ascii="Century" w:hAnsi="Century"/>
          <w:b/>
          <w:bCs/>
        </w:rPr>
        <w:t>, Avella-Garc</w:t>
      </w:r>
      <w:r w:rsidRPr="00D8360B">
        <w:rPr>
          <w:rFonts w:ascii="Century" w:hAnsi="Century" w:cs="Century"/>
          <w:b/>
          <w:bCs/>
        </w:rPr>
        <w:t>í</w:t>
      </w:r>
      <w:r w:rsidRPr="00D8360B">
        <w:rPr>
          <w:rFonts w:ascii="Century" w:hAnsi="Century"/>
          <w:b/>
          <w:bCs/>
        </w:rPr>
        <w:t xml:space="preserve">a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Liew </w:t>
      </w:r>
      <w:r w:rsidRPr="00D8360B">
        <w:rPr>
          <w:rFonts w:ascii="Century" w:hAnsi="Century" w:cs="Century"/>
          <w:b/>
          <w:bCs/>
        </w:rPr>
        <w:t> </w:t>
      </w:r>
      <w:r w:rsidRPr="00D8360B">
        <w:rPr>
          <w:rFonts w:ascii="Century" w:hAnsi="Century"/>
          <w:b/>
          <w:bCs/>
        </w:rPr>
        <w:t>Z</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Prenatal and postnatal exposure to acetaminophen in relation to autism spectrum and attention-deficit and hyperactivity symptoms in childhood: meta-analysis in six European population-based cohorts.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w:t>
      </w:r>
      <w:proofErr w:type="spellStart"/>
      <w:r w:rsidRPr="00D8360B">
        <w:rPr>
          <w:rFonts w:ascii="Century" w:hAnsi="Century"/>
          <w:b/>
          <w:bCs/>
          <w:i/>
          <w:iCs/>
        </w:rPr>
        <w:t>Eur</w:t>
      </w:r>
      <w:proofErr w:type="spellEnd"/>
      <w:r w:rsidRPr="00D8360B">
        <w:rPr>
          <w:rFonts w:ascii="Century" w:hAnsi="Century"/>
          <w:b/>
          <w:bCs/>
          <w:i/>
          <w:iCs/>
        </w:rPr>
        <w:t xml:space="preserve"> J Epidemiol</w:t>
      </w:r>
      <w:r w:rsidRPr="00D8360B">
        <w:rPr>
          <w:rFonts w:ascii="Century" w:hAnsi="Century"/>
          <w:b/>
          <w:bCs/>
        </w:rPr>
        <w:t>. 2021;36(10):993-1004. doi:</w:t>
      </w:r>
      <w:hyperlink r:id="rId137" w:history="1">
        <w:r w:rsidRPr="00D8360B">
          <w:rPr>
            <w:rStyle w:val="Hyperlink"/>
            <w:rFonts w:ascii="Century" w:hAnsi="Century"/>
            <w:b/>
            <w:bCs/>
          </w:rPr>
          <w:t>10.1007/s10654-021-00754-4</w:t>
        </w:r>
      </w:hyperlink>
      <w:hyperlink r:id="rId138" w:tgtFrame="_blank" w:history="1">
        <w:r w:rsidRPr="00D8360B">
          <w:rPr>
            <w:rStyle w:val="Hyperlink"/>
            <w:rFonts w:ascii="Century" w:hAnsi="Century"/>
            <w:b/>
            <w:bCs/>
          </w:rPr>
          <w:t>PubMed</w:t>
        </w:r>
      </w:hyperlink>
      <w:hyperlink r:id="rId139"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40" w:tgtFrame="_blank" w:history="1">
        <w:r w:rsidRPr="00D8360B">
          <w:rPr>
            <w:rStyle w:val="Hyperlink"/>
            <w:rFonts w:ascii="Century" w:hAnsi="Century"/>
            <w:b/>
            <w:bCs/>
          </w:rPr>
          <w:t>Crossref</w:t>
        </w:r>
        <w:proofErr w:type="spellEnd"/>
      </w:hyperlink>
    </w:p>
    <w:p w14:paraId="1FF7E75E" w14:textId="77777777" w:rsidR="00D8360B" w:rsidRPr="00D8360B" w:rsidRDefault="00D8360B" w:rsidP="00D8360B">
      <w:pPr>
        <w:rPr>
          <w:rFonts w:ascii="Century" w:hAnsi="Century"/>
          <w:b/>
          <w:bCs/>
        </w:rPr>
      </w:pPr>
      <w:r w:rsidRPr="00D8360B">
        <w:rPr>
          <w:rFonts w:ascii="Century" w:hAnsi="Century"/>
          <w:b/>
          <w:bCs/>
        </w:rPr>
        <w:t>14.</w:t>
      </w:r>
    </w:p>
    <w:p w14:paraId="0473C423" w14:textId="77777777" w:rsidR="00D8360B" w:rsidRPr="00D8360B" w:rsidRDefault="00D8360B" w:rsidP="00D8360B">
      <w:pPr>
        <w:rPr>
          <w:rFonts w:ascii="Century" w:hAnsi="Century"/>
          <w:b/>
          <w:bCs/>
        </w:rPr>
      </w:pPr>
      <w:r w:rsidRPr="00D8360B">
        <w:rPr>
          <w:rFonts w:ascii="Century" w:hAnsi="Century"/>
          <w:b/>
          <w:bCs/>
        </w:rPr>
        <w:t>Rioux  C</w:t>
      </w:r>
      <w:r w:rsidRPr="00D8360B">
        <w:rPr>
          <w:rFonts w:ascii="Tahoma" w:hAnsi="Tahoma" w:cs="Tahoma"/>
          <w:b/>
          <w:bCs/>
        </w:rPr>
        <w:t>﻿</w:t>
      </w:r>
      <w:r w:rsidRPr="00D8360B">
        <w:rPr>
          <w:rFonts w:ascii="Century" w:hAnsi="Century"/>
          <w:b/>
          <w:bCs/>
        </w:rPr>
        <w:t xml:space="preserve">, Weedon </w:t>
      </w:r>
      <w:r w:rsidRPr="00D8360B">
        <w:rPr>
          <w:rFonts w:ascii="Century" w:hAnsi="Century" w:cs="Century"/>
          <w:b/>
          <w:bCs/>
        </w:rPr>
        <w:t> </w:t>
      </w:r>
      <w:r w:rsidRPr="00D8360B">
        <w:rPr>
          <w:rFonts w:ascii="Century" w:hAnsi="Century"/>
          <w:b/>
          <w:bCs/>
        </w:rPr>
        <w:t>S</w:t>
      </w:r>
      <w:r w:rsidRPr="00D8360B">
        <w:rPr>
          <w:rFonts w:ascii="Tahoma" w:hAnsi="Tahoma" w:cs="Tahoma"/>
          <w:b/>
          <w:bCs/>
        </w:rPr>
        <w:t>﻿</w:t>
      </w:r>
      <w:r w:rsidRPr="00D8360B">
        <w:rPr>
          <w:rFonts w:ascii="Century" w:hAnsi="Century"/>
          <w:b/>
          <w:bCs/>
        </w:rPr>
        <w:t xml:space="preserve">, London-Nadeau </w:t>
      </w:r>
      <w:r w:rsidRPr="00D8360B">
        <w:rPr>
          <w:rFonts w:ascii="Century" w:hAnsi="Century" w:cs="Century"/>
          <w:b/>
          <w:bCs/>
        </w:rPr>
        <w:t> </w:t>
      </w:r>
      <w:r w:rsidRPr="00D8360B">
        <w:rPr>
          <w:rFonts w:ascii="Century" w:hAnsi="Century"/>
          <w:b/>
          <w:bCs/>
        </w:rPr>
        <w:t>K</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Gender-inclusive writing for epidemiological research on pregnancy.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 Epidemiol Community Health</w:t>
      </w:r>
      <w:r w:rsidRPr="00D8360B">
        <w:rPr>
          <w:rFonts w:ascii="Century" w:hAnsi="Century"/>
          <w:b/>
          <w:bCs/>
        </w:rPr>
        <w:t>. 2022;76(9):823-827. doi:</w:t>
      </w:r>
      <w:hyperlink r:id="rId141" w:history="1">
        <w:r w:rsidRPr="00D8360B">
          <w:rPr>
            <w:rStyle w:val="Hyperlink"/>
            <w:rFonts w:ascii="Century" w:hAnsi="Century"/>
            <w:b/>
            <w:bCs/>
          </w:rPr>
          <w:t>10.1136/jech-2022-219172</w:t>
        </w:r>
      </w:hyperlink>
      <w:hyperlink r:id="rId142" w:tgtFrame="_blank" w:history="1">
        <w:r w:rsidRPr="00D8360B">
          <w:rPr>
            <w:rStyle w:val="Hyperlink"/>
            <w:rFonts w:ascii="Century" w:hAnsi="Century"/>
            <w:b/>
            <w:bCs/>
          </w:rPr>
          <w:t>PubMed</w:t>
        </w:r>
      </w:hyperlink>
      <w:hyperlink r:id="rId143"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44" w:tgtFrame="_blank" w:history="1">
        <w:r w:rsidRPr="00D8360B">
          <w:rPr>
            <w:rStyle w:val="Hyperlink"/>
            <w:rFonts w:ascii="Century" w:hAnsi="Century"/>
            <w:b/>
            <w:bCs/>
          </w:rPr>
          <w:t>Crossref</w:t>
        </w:r>
        <w:proofErr w:type="spellEnd"/>
      </w:hyperlink>
    </w:p>
    <w:p w14:paraId="68383506" w14:textId="77777777" w:rsidR="00D8360B" w:rsidRPr="00D8360B" w:rsidRDefault="00D8360B" w:rsidP="00D8360B">
      <w:pPr>
        <w:rPr>
          <w:rFonts w:ascii="Century" w:hAnsi="Century"/>
          <w:b/>
          <w:bCs/>
        </w:rPr>
      </w:pPr>
      <w:r w:rsidRPr="00D8360B">
        <w:rPr>
          <w:rFonts w:ascii="Century" w:hAnsi="Century"/>
          <w:b/>
          <w:bCs/>
        </w:rPr>
        <w:t>15.</w:t>
      </w:r>
    </w:p>
    <w:p w14:paraId="4F571DDE" w14:textId="77777777" w:rsidR="00D8360B" w:rsidRPr="00D8360B" w:rsidRDefault="00D8360B" w:rsidP="00D8360B">
      <w:pPr>
        <w:rPr>
          <w:rFonts w:ascii="Century" w:hAnsi="Century"/>
          <w:b/>
          <w:bCs/>
        </w:rPr>
      </w:pPr>
      <w:r w:rsidRPr="00D8360B">
        <w:rPr>
          <w:rFonts w:ascii="Century" w:hAnsi="Century"/>
          <w:b/>
          <w:bCs/>
        </w:rPr>
        <w:t>National Board of Health Welfare. </w:t>
      </w:r>
      <w:r w:rsidRPr="00D8360B">
        <w:rPr>
          <w:rFonts w:ascii="Century" w:hAnsi="Century"/>
          <w:b/>
          <w:bCs/>
          <w:i/>
          <w:iCs/>
        </w:rPr>
        <w:t> The Swedish Medical Birth Register: A Summary of Content and Quality</w:t>
      </w:r>
      <w:r w:rsidRPr="00D8360B">
        <w:rPr>
          <w:rFonts w:ascii="Century" w:hAnsi="Century"/>
          <w:b/>
          <w:bCs/>
        </w:rPr>
        <w:t>. National Board of Health and Welfare Stockholm; 2003.</w:t>
      </w:r>
    </w:p>
    <w:p w14:paraId="5C219CB2" w14:textId="77777777" w:rsidR="00D8360B" w:rsidRPr="00D8360B" w:rsidRDefault="00D8360B" w:rsidP="00D8360B">
      <w:pPr>
        <w:rPr>
          <w:rFonts w:ascii="Century" w:hAnsi="Century"/>
          <w:b/>
          <w:bCs/>
        </w:rPr>
      </w:pPr>
      <w:r w:rsidRPr="00D8360B">
        <w:rPr>
          <w:rFonts w:ascii="Century" w:hAnsi="Century"/>
          <w:b/>
          <w:bCs/>
        </w:rPr>
        <w:t>16.</w:t>
      </w:r>
    </w:p>
    <w:p w14:paraId="10854AB5" w14:textId="77777777" w:rsidR="00D8360B" w:rsidRPr="00D8360B" w:rsidRDefault="00D8360B" w:rsidP="00D8360B">
      <w:pPr>
        <w:rPr>
          <w:rFonts w:ascii="Century" w:hAnsi="Century"/>
          <w:b/>
          <w:bCs/>
        </w:rPr>
      </w:pPr>
      <w:r w:rsidRPr="00D8360B">
        <w:rPr>
          <w:rFonts w:ascii="Century" w:hAnsi="Century"/>
          <w:b/>
          <w:bCs/>
        </w:rPr>
        <w:t>Ludvigsson  JF</w:t>
      </w:r>
      <w:r w:rsidRPr="00D8360B">
        <w:rPr>
          <w:rFonts w:ascii="Tahoma" w:hAnsi="Tahoma" w:cs="Tahoma"/>
          <w:b/>
          <w:bCs/>
        </w:rPr>
        <w:t>﻿</w:t>
      </w:r>
      <w:r w:rsidRPr="00D8360B">
        <w:rPr>
          <w:rFonts w:ascii="Century" w:hAnsi="Century"/>
          <w:b/>
          <w:bCs/>
        </w:rPr>
        <w:t xml:space="preserve">, Reichenberg </w:t>
      </w:r>
      <w:r w:rsidRPr="00D8360B">
        <w:rPr>
          <w:rFonts w:ascii="Century" w:hAnsi="Century" w:cs="Century"/>
          <w:b/>
          <w:bCs/>
        </w:rPr>
        <w:t> </w:t>
      </w:r>
      <w:r w:rsidRPr="00D8360B">
        <w:rPr>
          <w:rFonts w:ascii="Century" w:hAnsi="Century"/>
          <w:b/>
          <w:bCs/>
        </w:rPr>
        <w:t>A</w:t>
      </w:r>
      <w:r w:rsidRPr="00D8360B">
        <w:rPr>
          <w:rFonts w:ascii="Tahoma" w:hAnsi="Tahoma" w:cs="Tahoma"/>
          <w:b/>
          <w:bCs/>
        </w:rPr>
        <w:t>﻿</w:t>
      </w:r>
      <w:r w:rsidRPr="00D8360B">
        <w:rPr>
          <w:rFonts w:ascii="Century" w:hAnsi="Century"/>
          <w:b/>
          <w:bCs/>
        </w:rPr>
        <w:t xml:space="preserve">, Hultman </w:t>
      </w:r>
      <w:r w:rsidRPr="00D8360B">
        <w:rPr>
          <w:rFonts w:ascii="Century" w:hAnsi="Century" w:cs="Century"/>
          <w:b/>
          <w:bCs/>
        </w:rPr>
        <w:t> </w:t>
      </w:r>
      <w:r w:rsidRPr="00D8360B">
        <w:rPr>
          <w:rFonts w:ascii="Century" w:hAnsi="Century"/>
          <w:b/>
          <w:bCs/>
        </w:rPr>
        <w:t>CM</w:t>
      </w:r>
      <w:r w:rsidRPr="00D8360B">
        <w:rPr>
          <w:rFonts w:ascii="Tahoma" w:hAnsi="Tahoma" w:cs="Tahoma"/>
          <w:b/>
          <w:bCs/>
        </w:rPr>
        <w:t>﻿</w:t>
      </w:r>
      <w:r w:rsidRPr="00D8360B">
        <w:rPr>
          <w:rFonts w:ascii="Century" w:hAnsi="Century"/>
          <w:b/>
          <w:bCs/>
        </w:rPr>
        <w:t xml:space="preserve">, Murray </w:t>
      </w:r>
      <w:r w:rsidRPr="00D8360B">
        <w:rPr>
          <w:rFonts w:ascii="Century" w:hAnsi="Century" w:cs="Century"/>
          <w:b/>
          <w:bCs/>
        </w:rPr>
        <w:t> </w:t>
      </w:r>
      <w:r w:rsidRPr="00D8360B">
        <w:rPr>
          <w:rFonts w:ascii="Century" w:hAnsi="Century"/>
          <w:b/>
          <w:bCs/>
        </w:rPr>
        <w:t>JA</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A nationwide study of the association between celiac disease and the risk of autistic spectrum disorders.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JAMA Psychiatry</w:t>
      </w:r>
      <w:r w:rsidRPr="00D8360B">
        <w:rPr>
          <w:rFonts w:ascii="Century" w:hAnsi="Century"/>
          <w:b/>
          <w:bCs/>
        </w:rPr>
        <w:t>. 2013;70(11):1224-1230. doi:</w:t>
      </w:r>
      <w:hyperlink r:id="rId145" w:history="1">
        <w:r w:rsidRPr="00D8360B">
          <w:rPr>
            <w:rStyle w:val="Hyperlink"/>
            <w:rFonts w:ascii="Century" w:hAnsi="Century"/>
            <w:b/>
            <w:bCs/>
          </w:rPr>
          <w:t>10.1001/jamapsychiatry.2013.2048</w:t>
        </w:r>
      </w:hyperlink>
      <w:r w:rsidRPr="00D8360B">
        <w:rPr>
          <w:rFonts w:ascii="Century" w:hAnsi="Century"/>
          <w:b/>
          <w:bCs/>
        </w:rPr>
        <w:br/>
      </w:r>
      <w:hyperlink r:id="rId146" w:history="1">
        <w:proofErr w:type="spellStart"/>
        <w:r w:rsidRPr="00D8360B">
          <w:rPr>
            <w:rStyle w:val="Hyperlink"/>
            <w:rFonts w:ascii="Century" w:hAnsi="Century"/>
            <w:b/>
            <w:bCs/>
          </w:rPr>
          <w:t>Article</w:t>
        </w:r>
      </w:hyperlink>
      <w:hyperlink r:id="rId147" w:tgtFrame="_blank" w:history="1">
        <w:r w:rsidRPr="00D8360B">
          <w:rPr>
            <w:rStyle w:val="Hyperlink"/>
            <w:rFonts w:ascii="Century" w:hAnsi="Century"/>
            <w:b/>
            <w:bCs/>
          </w:rPr>
          <w:t>PubMed</w:t>
        </w:r>
      </w:hyperlink>
      <w:hyperlink r:id="rId148"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49" w:tgtFrame="_blank" w:history="1">
        <w:r w:rsidRPr="00D8360B">
          <w:rPr>
            <w:rStyle w:val="Hyperlink"/>
            <w:rFonts w:ascii="Century" w:hAnsi="Century"/>
            <w:b/>
            <w:bCs/>
          </w:rPr>
          <w:t>Crossref</w:t>
        </w:r>
        <w:proofErr w:type="spellEnd"/>
      </w:hyperlink>
    </w:p>
    <w:p w14:paraId="648FC6C3" w14:textId="77777777" w:rsidR="00D8360B" w:rsidRPr="00D8360B" w:rsidRDefault="00D8360B" w:rsidP="00D8360B">
      <w:pPr>
        <w:rPr>
          <w:rFonts w:ascii="Century" w:hAnsi="Century"/>
          <w:b/>
          <w:bCs/>
        </w:rPr>
      </w:pPr>
      <w:r w:rsidRPr="00D8360B">
        <w:rPr>
          <w:rFonts w:ascii="Century" w:hAnsi="Century"/>
          <w:b/>
          <w:bCs/>
        </w:rPr>
        <w:t>17.</w:t>
      </w:r>
    </w:p>
    <w:p w14:paraId="7AC90BD7" w14:textId="77777777" w:rsidR="00D8360B" w:rsidRPr="00D8360B" w:rsidRDefault="00D8360B" w:rsidP="00D8360B">
      <w:pPr>
        <w:rPr>
          <w:rFonts w:ascii="Century" w:hAnsi="Century"/>
          <w:b/>
          <w:bCs/>
        </w:rPr>
      </w:pPr>
      <w:proofErr w:type="spellStart"/>
      <w:r w:rsidRPr="00D8360B">
        <w:rPr>
          <w:rFonts w:ascii="Century" w:hAnsi="Century"/>
          <w:b/>
          <w:bCs/>
        </w:rPr>
        <w:t>Kosidou</w:t>
      </w:r>
      <w:proofErr w:type="spellEnd"/>
      <w:r w:rsidRPr="00D8360B">
        <w:rPr>
          <w:rFonts w:ascii="Century" w:hAnsi="Century"/>
          <w:b/>
          <w:bCs/>
        </w:rPr>
        <w:t xml:space="preserve">  K</w:t>
      </w:r>
      <w:r w:rsidRPr="00D8360B">
        <w:rPr>
          <w:rFonts w:ascii="Tahoma" w:hAnsi="Tahoma" w:cs="Tahoma"/>
          <w:b/>
          <w:bCs/>
        </w:rPr>
        <w:t>﻿</w:t>
      </w:r>
      <w:r w:rsidRPr="00D8360B">
        <w:rPr>
          <w:rFonts w:ascii="Century" w:hAnsi="Century"/>
          <w:b/>
          <w:bCs/>
        </w:rPr>
        <w:t xml:space="preserve">, Dalman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Widman </w:t>
      </w:r>
      <w:r w:rsidRPr="00D8360B">
        <w:rPr>
          <w:rFonts w:ascii="Century" w:hAnsi="Century" w:cs="Century"/>
          <w:b/>
          <w:bCs/>
        </w:rPr>
        <w:t> </w:t>
      </w:r>
      <w:r w:rsidRPr="00D8360B">
        <w:rPr>
          <w:rFonts w:ascii="Century" w:hAnsi="Century"/>
          <w:b/>
          <w:bCs/>
        </w:rPr>
        <w:t>L</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Maternal polycystic ovary syndrome and risk for attention-deficit/hyperactivity disorder in the offspring.</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Biol Psychiatry</w:t>
      </w:r>
      <w:r w:rsidRPr="00D8360B">
        <w:rPr>
          <w:rFonts w:ascii="Century" w:hAnsi="Century"/>
          <w:b/>
          <w:bCs/>
        </w:rPr>
        <w:t>. 2017;82(9):651-659. doi:</w:t>
      </w:r>
      <w:hyperlink r:id="rId150" w:history="1">
        <w:r w:rsidRPr="00D8360B">
          <w:rPr>
            <w:rStyle w:val="Hyperlink"/>
            <w:rFonts w:ascii="Century" w:hAnsi="Century"/>
            <w:b/>
            <w:bCs/>
          </w:rPr>
          <w:t>10.1016/j.biopsych.2016.09.022</w:t>
        </w:r>
      </w:hyperlink>
      <w:hyperlink r:id="rId151" w:tgtFrame="_blank" w:history="1">
        <w:r w:rsidRPr="00D8360B">
          <w:rPr>
            <w:rStyle w:val="Hyperlink"/>
            <w:rFonts w:ascii="Century" w:hAnsi="Century"/>
            <w:b/>
            <w:bCs/>
          </w:rPr>
          <w:t>PubMed</w:t>
        </w:r>
      </w:hyperlink>
      <w:hyperlink r:id="rId152"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53" w:tgtFrame="_blank" w:history="1">
        <w:r w:rsidRPr="00D8360B">
          <w:rPr>
            <w:rStyle w:val="Hyperlink"/>
            <w:rFonts w:ascii="Century" w:hAnsi="Century"/>
            <w:b/>
            <w:bCs/>
          </w:rPr>
          <w:t>Crossref</w:t>
        </w:r>
        <w:proofErr w:type="spellEnd"/>
      </w:hyperlink>
    </w:p>
    <w:p w14:paraId="0DD8319E" w14:textId="77777777" w:rsidR="00D8360B" w:rsidRPr="00D8360B" w:rsidRDefault="00D8360B" w:rsidP="00D8360B">
      <w:pPr>
        <w:rPr>
          <w:rFonts w:ascii="Century" w:hAnsi="Century"/>
          <w:b/>
          <w:bCs/>
        </w:rPr>
      </w:pPr>
      <w:r w:rsidRPr="00D8360B">
        <w:rPr>
          <w:rFonts w:ascii="Century" w:hAnsi="Century"/>
          <w:b/>
          <w:bCs/>
        </w:rPr>
        <w:t>18.</w:t>
      </w:r>
    </w:p>
    <w:p w14:paraId="39F42D47" w14:textId="77777777" w:rsidR="00D8360B" w:rsidRPr="00D8360B" w:rsidRDefault="00D8360B" w:rsidP="00D8360B">
      <w:pPr>
        <w:rPr>
          <w:rFonts w:ascii="Century" w:hAnsi="Century"/>
          <w:b/>
          <w:bCs/>
        </w:rPr>
      </w:pPr>
      <w:r w:rsidRPr="00D8360B">
        <w:rPr>
          <w:rFonts w:ascii="Century" w:hAnsi="Century"/>
          <w:b/>
          <w:bCs/>
        </w:rPr>
        <w:lastRenderedPageBreak/>
        <w:t>Ludvigsson  JF</w:t>
      </w:r>
      <w:r w:rsidRPr="00D8360B">
        <w:rPr>
          <w:rFonts w:ascii="Tahoma" w:hAnsi="Tahoma" w:cs="Tahoma"/>
          <w:b/>
          <w:bCs/>
        </w:rPr>
        <w:t>﻿</w:t>
      </w:r>
      <w:r w:rsidRPr="00D8360B">
        <w:rPr>
          <w:rFonts w:ascii="Century" w:hAnsi="Century"/>
          <w:b/>
          <w:bCs/>
        </w:rPr>
        <w:t xml:space="preserve">, Svedberg </w:t>
      </w:r>
      <w:r w:rsidRPr="00D8360B">
        <w:rPr>
          <w:rFonts w:ascii="Century" w:hAnsi="Century" w:cs="Century"/>
          <w:b/>
          <w:bCs/>
        </w:rPr>
        <w:t> </w:t>
      </w:r>
      <w:r w:rsidRPr="00D8360B">
        <w:rPr>
          <w:rFonts w:ascii="Century" w:hAnsi="Century"/>
          <w:b/>
          <w:bCs/>
        </w:rPr>
        <w:t>P</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Ol</w:t>
      </w:r>
      <w:r w:rsidRPr="00D8360B">
        <w:rPr>
          <w:rFonts w:ascii="Century" w:hAnsi="Century" w:cs="Century"/>
          <w:b/>
          <w:bCs/>
        </w:rPr>
        <w:t>é</w:t>
      </w:r>
      <w:r w:rsidRPr="00D8360B">
        <w:rPr>
          <w:rFonts w:ascii="Century" w:hAnsi="Century"/>
          <w:b/>
          <w:bCs/>
        </w:rPr>
        <w:t>n</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O</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Bruze</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G</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Neovius</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M</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The longitudinal integrated database for health insurance and </w:t>
      </w:r>
      <w:proofErr w:type="spellStart"/>
      <w:r w:rsidRPr="00D8360B">
        <w:rPr>
          <w:rFonts w:ascii="Century" w:hAnsi="Century"/>
          <w:b/>
          <w:bCs/>
        </w:rPr>
        <w:t>labour</w:t>
      </w:r>
      <w:proofErr w:type="spellEnd"/>
      <w:r w:rsidRPr="00D8360B">
        <w:rPr>
          <w:rFonts w:ascii="Century" w:hAnsi="Century"/>
          <w:b/>
          <w:bCs/>
        </w:rPr>
        <w:t xml:space="preserve"> market studies (LISA) and its use in medical research.</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w:t>
      </w:r>
      <w:proofErr w:type="spellStart"/>
      <w:r w:rsidRPr="00D8360B">
        <w:rPr>
          <w:rFonts w:ascii="Century" w:hAnsi="Century"/>
          <w:b/>
          <w:bCs/>
          <w:i/>
          <w:iCs/>
        </w:rPr>
        <w:t>Eur</w:t>
      </w:r>
      <w:proofErr w:type="spellEnd"/>
      <w:r w:rsidRPr="00D8360B">
        <w:rPr>
          <w:rFonts w:ascii="Century" w:hAnsi="Century"/>
          <w:b/>
          <w:bCs/>
          <w:i/>
          <w:iCs/>
        </w:rPr>
        <w:t xml:space="preserve"> J Epidemiol</w:t>
      </w:r>
      <w:r w:rsidRPr="00D8360B">
        <w:rPr>
          <w:rFonts w:ascii="Century" w:hAnsi="Century"/>
          <w:b/>
          <w:bCs/>
        </w:rPr>
        <w:t>. 2019;34(4):423-437. doi:</w:t>
      </w:r>
      <w:hyperlink r:id="rId154" w:history="1">
        <w:r w:rsidRPr="00D8360B">
          <w:rPr>
            <w:rStyle w:val="Hyperlink"/>
            <w:rFonts w:ascii="Century" w:hAnsi="Century"/>
            <w:b/>
            <w:bCs/>
          </w:rPr>
          <w:t>10.1007/s10654-019-00511-8</w:t>
        </w:r>
      </w:hyperlink>
      <w:hyperlink r:id="rId155" w:tgtFrame="_blank" w:history="1">
        <w:r w:rsidRPr="00D8360B">
          <w:rPr>
            <w:rStyle w:val="Hyperlink"/>
            <w:rFonts w:ascii="Century" w:hAnsi="Century"/>
            <w:b/>
            <w:bCs/>
          </w:rPr>
          <w:t>PubMed</w:t>
        </w:r>
      </w:hyperlink>
      <w:hyperlink r:id="rId156"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57" w:tgtFrame="_blank" w:history="1">
        <w:r w:rsidRPr="00D8360B">
          <w:rPr>
            <w:rStyle w:val="Hyperlink"/>
            <w:rFonts w:ascii="Century" w:hAnsi="Century"/>
            <w:b/>
            <w:bCs/>
          </w:rPr>
          <w:t>Crossref</w:t>
        </w:r>
        <w:proofErr w:type="spellEnd"/>
      </w:hyperlink>
    </w:p>
    <w:p w14:paraId="6779BD14" w14:textId="77777777" w:rsidR="00D8360B" w:rsidRPr="00D8360B" w:rsidRDefault="00D8360B" w:rsidP="00D8360B">
      <w:pPr>
        <w:rPr>
          <w:rFonts w:ascii="Century" w:hAnsi="Century"/>
          <w:b/>
          <w:bCs/>
        </w:rPr>
      </w:pPr>
      <w:r w:rsidRPr="00D8360B">
        <w:rPr>
          <w:rFonts w:ascii="Century" w:hAnsi="Century"/>
          <w:b/>
          <w:bCs/>
        </w:rPr>
        <w:t>19.</w:t>
      </w:r>
    </w:p>
    <w:p w14:paraId="4457A2A0" w14:textId="77777777" w:rsidR="00D8360B" w:rsidRPr="00D8360B" w:rsidRDefault="00D8360B" w:rsidP="00D8360B">
      <w:pPr>
        <w:rPr>
          <w:rFonts w:ascii="Century" w:hAnsi="Century"/>
          <w:b/>
          <w:bCs/>
        </w:rPr>
      </w:pPr>
      <w:r w:rsidRPr="00D8360B">
        <w:rPr>
          <w:rFonts w:ascii="Century" w:hAnsi="Century"/>
          <w:b/>
          <w:bCs/>
        </w:rPr>
        <w:t>Rai  D</w:t>
      </w:r>
      <w:r w:rsidRPr="00D8360B">
        <w:rPr>
          <w:rFonts w:ascii="Tahoma" w:hAnsi="Tahoma" w:cs="Tahoma"/>
          <w:b/>
          <w:bCs/>
        </w:rPr>
        <w:t>﻿</w:t>
      </w:r>
      <w:r w:rsidRPr="00D8360B">
        <w:rPr>
          <w:rFonts w:ascii="Century" w:hAnsi="Century"/>
          <w:b/>
          <w:bCs/>
        </w:rPr>
        <w:t xml:space="preserve">, Lewis </w:t>
      </w:r>
      <w:r w:rsidRPr="00D8360B">
        <w:rPr>
          <w:rFonts w:ascii="Century" w:hAnsi="Century" w:cs="Century"/>
          <w:b/>
          <w:bCs/>
        </w:rPr>
        <w:t> </w:t>
      </w:r>
      <w:r w:rsidRPr="00D8360B">
        <w:rPr>
          <w:rFonts w:ascii="Century" w:hAnsi="Century"/>
          <w:b/>
          <w:bCs/>
        </w:rPr>
        <w:t>G</w:t>
      </w:r>
      <w:r w:rsidRPr="00D8360B">
        <w:rPr>
          <w:rFonts w:ascii="Tahoma" w:hAnsi="Tahoma" w:cs="Tahoma"/>
          <w:b/>
          <w:bCs/>
        </w:rPr>
        <w:t>﻿</w:t>
      </w:r>
      <w:r w:rsidRPr="00D8360B">
        <w:rPr>
          <w:rFonts w:ascii="Century" w:hAnsi="Century"/>
          <w:b/>
          <w:bCs/>
        </w:rPr>
        <w:t xml:space="preserve">, Lundberg </w:t>
      </w:r>
      <w:r w:rsidRPr="00D8360B">
        <w:rPr>
          <w:rFonts w:ascii="Century" w:hAnsi="Century" w:cs="Century"/>
          <w:b/>
          <w:bCs/>
        </w:rPr>
        <w:t> </w:t>
      </w:r>
      <w:r w:rsidRPr="00D8360B">
        <w:rPr>
          <w:rFonts w:ascii="Century" w:hAnsi="Century"/>
          <w:b/>
          <w:bCs/>
        </w:rPr>
        <w:t>M</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Parental socioeconomic status and risk of offspring autism spectrum disorders in a Swedish population-based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xml:space="preserve"> J Am </w:t>
      </w:r>
      <w:proofErr w:type="spellStart"/>
      <w:r w:rsidRPr="00D8360B">
        <w:rPr>
          <w:rFonts w:ascii="Century" w:hAnsi="Century"/>
          <w:b/>
          <w:bCs/>
          <w:i/>
          <w:iCs/>
        </w:rPr>
        <w:t>Acad</w:t>
      </w:r>
      <w:proofErr w:type="spellEnd"/>
      <w:r w:rsidRPr="00D8360B">
        <w:rPr>
          <w:rFonts w:ascii="Century" w:hAnsi="Century"/>
          <w:b/>
          <w:bCs/>
          <w:i/>
          <w:iCs/>
        </w:rPr>
        <w:t xml:space="preserve"> Child </w:t>
      </w:r>
      <w:proofErr w:type="spellStart"/>
      <w:r w:rsidRPr="00D8360B">
        <w:rPr>
          <w:rFonts w:ascii="Century" w:hAnsi="Century"/>
          <w:b/>
          <w:bCs/>
          <w:i/>
          <w:iCs/>
        </w:rPr>
        <w:t>Adolesc</w:t>
      </w:r>
      <w:proofErr w:type="spellEnd"/>
      <w:r w:rsidRPr="00D8360B">
        <w:rPr>
          <w:rFonts w:ascii="Century" w:hAnsi="Century"/>
          <w:b/>
          <w:bCs/>
          <w:i/>
          <w:iCs/>
        </w:rPr>
        <w:t xml:space="preserve"> Psychiatry</w:t>
      </w:r>
      <w:r w:rsidRPr="00D8360B">
        <w:rPr>
          <w:rFonts w:ascii="Century" w:hAnsi="Century"/>
          <w:b/>
          <w:bCs/>
        </w:rPr>
        <w:t>. 2012;51(5):467-476.e6. doi:</w:t>
      </w:r>
      <w:hyperlink r:id="rId158" w:history="1">
        <w:r w:rsidRPr="00D8360B">
          <w:rPr>
            <w:rStyle w:val="Hyperlink"/>
            <w:rFonts w:ascii="Century" w:hAnsi="Century"/>
            <w:b/>
            <w:bCs/>
          </w:rPr>
          <w:t>10.1016/j.jaac.2012.02.012</w:t>
        </w:r>
      </w:hyperlink>
      <w:hyperlink r:id="rId159" w:tgtFrame="_blank" w:history="1">
        <w:r w:rsidRPr="00D8360B">
          <w:rPr>
            <w:rStyle w:val="Hyperlink"/>
            <w:rFonts w:ascii="Century" w:hAnsi="Century"/>
            <w:b/>
            <w:bCs/>
          </w:rPr>
          <w:t>PubMed</w:t>
        </w:r>
      </w:hyperlink>
      <w:hyperlink r:id="rId160"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61" w:tgtFrame="_blank" w:history="1">
        <w:r w:rsidRPr="00D8360B">
          <w:rPr>
            <w:rStyle w:val="Hyperlink"/>
            <w:rFonts w:ascii="Century" w:hAnsi="Century"/>
            <w:b/>
            <w:bCs/>
          </w:rPr>
          <w:t>Crossref</w:t>
        </w:r>
        <w:proofErr w:type="spellEnd"/>
      </w:hyperlink>
    </w:p>
    <w:p w14:paraId="71069F5A" w14:textId="77777777" w:rsidR="00D8360B" w:rsidRPr="00D8360B" w:rsidRDefault="00D8360B" w:rsidP="00D8360B">
      <w:pPr>
        <w:rPr>
          <w:rFonts w:ascii="Century" w:hAnsi="Century"/>
          <w:b/>
          <w:bCs/>
        </w:rPr>
      </w:pPr>
      <w:r w:rsidRPr="00D8360B">
        <w:rPr>
          <w:rFonts w:ascii="Century" w:hAnsi="Century"/>
          <w:b/>
          <w:bCs/>
        </w:rPr>
        <w:t>20.</w:t>
      </w:r>
    </w:p>
    <w:p w14:paraId="261C279F" w14:textId="77777777" w:rsidR="00D8360B" w:rsidRPr="00D8360B" w:rsidRDefault="00D8360B" w:rsidP="00D8360B">
      <w:pPr>
        <w:rPr>
          <w:rFonts w:ascii="Century" w:hAnsi="Century"/>
          <w:b/>
          <w:bCs/>
        </w:rPr>
      </w:pPr>
      <w:proofErr w:type="spellStart"/>
      <w:r w:rsidRPr="00D8360B">
        <w:rPr>
          <w:rFonts w:ascii="Century" w:hAnsi="Century"/>
          <w:b/>
          <w:bCs/>
        </w:rPr>
        <w:t>Haneuse</w:t>
      </w:r>
      <w:proofErr w:type="spellEnd"/>
      <w:r w:rsidRPr="00D8360B">
        <w:rPr>
          <w:rFonts w:ascii="Century" w:hAnsi="Century"/>
          <w:b/>
          <w:bCs/>
        </w:rPr>
        <w:t xml:space="preserve">  S</w:t>
      </w:r>
      <w:r w:rsidRPr="00D8360B">
        <w:rPr>
          <w:rFonts w:ascii="Tahoma" w:hAnsi="Tahoma" w:cs="Tahoma"/>
          <w:b/>
          <w:bCs/>
        </w:rPr>
        <w:t>﻿</w:t>
      </w:r>
      <w:r w:rsidRPr="00D8360B">
        <w:rPr>
          <w:rFonts w:ascii="Century" w:hAnsi="Century"/>
          <w:b/>
          <w:bCs/>
        </w:rPr>
        <w:t xml:space="preserve">, VanderWeele </w:t>
      </w:r>
      <w:r w:rsidRPr="00D8360B">
        <w:rPr>
          <w:rFonts w:ascii="Century" w:hAnsi="Century" w:cs="Century"/>
          <w:b/>
          <w:bCs/>
        </w:rPr>
        <w:t> </w:t>
      </w:r>
      <w:r w:rsidRPr="00D8360B">
        <w:rPr>
          <w:rFonts w:ascii="Century" w:hAnsi="Century"/>
          <w:b/>
          <w:bCs/>
        </w:rPr>
        <w:t>TJ</w:t>
      </w:r>
      <w:r w:rsidRPr="00D8360B">
        <w:rPr>
          <w:rFonts w:ascii="Tahoma" w:hAnsi="Tahoma" w:cs="Tahoma"/>
          <w:b/>
          <w:bCs/>
        </w:rPr>
        <w:t>﻿</w:t>
      </w:r>
      <w:r w:rsidRPr="00D8360B">
        <w:rPr>
          <w:rFonts w:ascii="Century" w:hAnsi="Century"/>
          <w:b/>
          <w:bCs/>
        </w:rPr>
        <w:t xml:space="preserve">, Arterburn </w:t>
      </w:r>
      <w:r w:rsidRPr="00D8360B">
        <w:rPr>
          <w:rFonts w:ascii="Century" w:hAnsi="Century" w:cs="Century"/>
          <w:b/>
          <w:bCs/>
        </w:rPr>
        <w:t> </w:t>
      </w:r>
      <w:r w:rsidRPr="00D8360B">
        <w:rPr>
          <w:rFonts w:ascii="Century" w:hAnsi="Century"/>
          <w:b/>
          <w:bCs/>
        </w:rPr>
        <w:t>D</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Using the E-value to assess the potential effect of unmeasured confounding in observational studies.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JAMA</w:t>
      </w:r>
      <w:r w:rsidRPr="00D8360B">
        <w:rPr>
          <w:rFonts w:ascii="Century" w:hAnsi="Century"/>
          <w:b/>
          <w:bCs/>
        </w:rPr>
        <w:t>. 2019;321(6):602-603. doi:</w:t>
      </w:r>
      <w:hyperlink r:id="rId162" w:history="1">
        <w:r w:rsidRPr="00D8360B">
          <w:rPr>
            <w:rStyle w:val="Hyperlink"/>
            <w:rFonts w:ascii="Century" w:hAnsi="Century"/>
            <w:b/>
            <w:bCs/>
          </w:rPr>
          <w:t>10.1001/jama.2018.21554</w:t>
        </w:r>
      </w:hyperlink>
      <w:r w:rsidRPr="00D8360B">
        <w:rPr>
          <w:rFonts w:ascii="Century" w:hAnsi="Century"/>
          <w:b/>
          <w:bCs/>
        </w:rPr>
        <w:br/>
      </w:r>
      <w:hyperlink r:id="rId163" w:history="1">
        <w:proofErr w:type="spellStart"/>
        <w:r w:rsidRPr="00D8360B">
          <w:rPr>
            <w:rStyle w:val="Hyperlink"/>
            <w:rFonts w:ascii="Century" w:hAnsi="Century"/>
            <w:b/>
            <w:bCs/>
          </w:rPr>
          <w:t>Article</w:t>
        </w:r>
      </w:hyperlink>
      <w:hyperlink r:id="rId164" w:tgtFrame="_blank" w:history="1">
        <w:r w:rsidRPr="00D8360B">
          <w:rPr>
            <w:rStyle w:val="Hyperlink"/>
            <w:rFonts w:ascii="Century" w:hAnsi="Century"/>
            <w:b/>
            <w:bCs/>
          </w:rPr>
          <w:t>PubMed</w:t>
        </w:r>
      </w:hyperlink>
      <w:hyperlink r:id="rId165"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66" w:tgtFrame="_blank" w:history="1">
        <w:r w:rsidRPr="00D8360B">
          <w:rPr>
            <w:rStyle w:val="Hyperlink"/>
            <w:rFonts w:ascii="Century" w:hAnsi="Century"/>
            <w:b/>
            <w:bCs/>
          </w:rPr>
          <w:t>Crossref</w:t>
        </w:r>
        <w:proofErr w:type="spellEnd"/>
      </w:hyperlink>
    </w:p>
    <w:p w14:paraId="2128D635" w14:textId="77777777" w:rsidR="00D8360B" w:rsidRPr="00D8360B" w:rsidRDefault="00D8360B" w:rsidP="00D8360B">
      <w:pPr>
        <w:rPr>
          <w:rFonts w:ascii="Century" w:hAnsi="Century"/>
          <w:b/>
          <w:bCs/>
        </w:rPr>
      </w:pPr>
      <w:r w:rsidRPr="00D8360B">
        <w:rPr>
          <w:rFonts w:ascii="Century" w:hAnsi="Century"/>
          <w:b/>
          <w:bCs/>
        </w:rPr>
        <w:t>21.</w:t>
      </w:r>
    </w:p>
    <w:p w14:paraId="36AE61C2" w14:textId="77777777" w:rsidR="00D8360B" w:rsidRPr="00D8360B" w:rsidRDefault="00D8360B" w:rsidP="00D8360B">
      <w:pPr>
        <w:rPr>
          <w:rFonts w:ascii="Century" w:hAnsi="Century"/>
          <w:b/>
          <w:bCs/>
        </w:rPr>
      </w:pPr>
      <w:r w:rsidRPr="00D8360B">
        <w:rPr>
          <w:rFonts w:ascii="Century" w:hAnsi="Century"/>
          <w:b/>
          <w:bCs/>
        </w:rPr>
        <w:t>Hanley  JA</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The Breslow estimator of the nonparametric baseline survivor function in Cox</w:t>
      </w:r>
      <w:r w:rsidRPr="00D8360B">
        <w:rPr>
          <w:rFonts w:ascii="Century" w:hAnsi="Century" w:cs="Century"/>
          <w:b/>
          <w:bCs/>
        </w:rPr>
        <w:t>’</w:t>
      </w:r>
      <w:r w:rsidRPr="00D8360B">
        <w:rPr>
          <w:rFonts w:ascii="Century" w:hAnsi="Century"/>
          <w:b/>
          <w:bCs/>
        </w:rPr>
        <w:t>s regression model: some heuristics.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Epidemiology</w:t>
      </w:r>
      <w:r w:rsidRPr="00D8360B">
        <w:rPr>
          <w:rFonts w:ascii="Century" w:hAnsi="Century"/>
          <w:b/>
          <w:bCs/>
        </w:rPr>
        <w:t>. 2008;19(1):101-102. doi:</w:t>
      </w:r>
      <w:hyperlink r:id="rId167" w:history="1">
        <w:r w:rsidRPr="00D8360B">
          <w:rPr>
            <w:rStyle w:val="Hyperlink"/>
            <w:rFonts w:ascii="Century" w:hAnsi="Century"/>
            <w:b/>
            <w:bCs/>
          </w:rPr>
          <w:t>10.1097/EDE.0b013e31815be045</w:t>
        </w:r>
      </w:hyperlink>
      <w:hyperlink r:id="rId168" w:tgtFrame="_blank" w:history="1">
        <w:r w:rsidRPr="00D8360B">
          <w:rPr>
            <w:rStyle w:val="Hyperlink"/>
            <w:rFonts w:ascii="Century" w:hAnsi="Century"/>
            <w:b/>
            <w:bCs/>
          </w:rPr>
          <w:t>PubMed</w:t>
        </w:r>
      </w:hyperlink>
      <w:hyperlink r:id="rId169"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70" w:tgtFrame="_blank" w:history="1">
        <w:r w:rsidRPr="00D8360B">
          <w:rPr>
            <w:rStyle w:val="Hyperlink"/>
            <w:rFonts w:ascii="Century" w:hAnsi="Century"/>
            <w:b/>
            <w:bCs/>
          </w:rPr>
          <w:t>Crossref</w:t>
        </w:r>
        <w:proofErr w:type="spellEnd"/>
      </w:hyperlink>
    </w:p>
    <w:p w14:paraId="5AE91349" w14:textId="77777777" w:rsidR="00D8360B" w:rsidRPr="00D8360B" w:rsidRDefault="00D8360B" w:rsidP="00D8360B">
      <w:pPr>
        <w:rPr>
          <w:rFonts w:ascii="Century" w:hAnsi="Century"/>
          <w:b/>
          <w:bCs/>
        </w:rPr>
      </w:pPr>
      <w:r w:rsidRPr="00D8360B">
        <w:rPr>
          <w:rFonts w:ascii="Century" w:hAnsi="Century"/>
          <w:b/>
          <w:bCs/>
        </w:rPr>
        <w:t>22.</w:t>
      </w:r>
    </w:p>
    <w:p w14:paraId="3A95C01F" w14:textId="77777777" w:rsidR="00D8360B" w:rsidRPr="00D8360B" w:rsidRDefault="00D8360B" w:rsidP="00D8360B">
      <w:pPr>
        <w:rPr>
          <w:rFonts w:ascii="Century" w:hAnsi="Century"/>
          <w:b/>
          <w:bCs/>
        </w:rPr>
      </w:pPr>
      <w:r w:rsidRPr="00D8360B">
        <w:rPr>
          <w:rFonts w:ascii="Century" w:hAnsi="Century"/>
          <w:b/>
          <w:bCs/>
        </w:rPr>
        <w:t>Seaman  SR</w:t>
      </w:r>
      <w:r w:rsidRPr="00D8360B">
        <w:rPr>
          <w:rFonts w:ascii="Tahoma" w:hAnsi="Tahoma" w:cs="Tahoma"/>
          <w:b/>
          <w:bCs/>
        </w:rPr>
        <w:t>﻿</w:t>
      </w:r>
      <w:r w:rsidRPr="00D8360B">
        <w:rPr>
          <w:rFonts w:ascii="Century" w:hAnsi="Century"/>
          <w:b/>
          <w:bCs/>
        </w:rPr>
        <w:t xml:space="preserve">, White </w:t>
      </w:r>
      <w:r w:rsidRPr="00D8360B">
        <w:rPr>
          <w:rFonts w:ascii="Century" w:hAnsi="Century" w:cs="Century"/>
          <w:b/>
          <w:bCs/>
        </w:rPr>
        <w:t> </w:t>
      </w:r>
      <w:r w:rsidRPr="00D8360B">
        <w:rPr>
          <w:rFonts w:ascii="Century" w:hAnsi="Century"/>
          <w:b/>
          <w:bCs/>
        </w:rPr>
        <w:t>IR</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Review of inverse probability weighting for dealing with missing data.</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Stat Methods Med Res</w:t>
      </w:r>
      <w:r w:rsidRPr="00D8360B">
        <w:rPr>
          <w:rFonts w:ascii="Century" w:hAnsi="Century"/>
          <w:b/>
          <w:bCs/>
        </w:rPr>
        <w:t>. 2013;22(3):278-295. doi:</w:t>
      </w:r>
      <w:hyperlink r:id="rId171" w:history="1">
        <w:r w:rsidRPr="00D8360B">
          <w:rPr>
            <w:rStyle w:val="Hyperlink"/>
            <w:rFonts w:ascii="Century" w:hAnsi="Century"/>
            <w:b/>
            <w:bCs/>
          </w:rPr>
          <w:t>10.1177/0962280210395740</w:t>
        </w:r>
      </w:hyperlink>
      <w:hyperlink r:id="rId172" w:tgtFrame="_blank" w:history="1">
        <w:r w:rsidRPr="00D8360B">
          <w:rPr>
            <w:rStyle w:val="Hyperlink"/>
            <w:rFonts w:ascii="Century" w:hAnsi="Century"/>
            <w:b/>
            <w:bCs/>
          </w:rPr>
          <w:t>PubMed</w:t>
        </w:r>
      </w:hyperlink>
      <w:hyperlink r:id="rId173"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74" w:tgtFrame="_blank" w:history="1">
        <w:r w:rsidRPr="00D8360B">
          <w:rPr>
            <w:rStyle w:val="Hyperlink"/>
            <w:rFonts w:ascii="Century" w:hAnsi="Century"/>
            <w:b/>
            <w:bCs/>
          </w:rPr>
          <w:t>Crossref</w:t>
        </w:r>
        <w:proofErr w:type="spellEnd"/>
      </w:hyperlink>
    </w:p>
    <w:p w14:paraId="1DF82E9E" w14:textId="77777777" w:rsidR="00D8360B" w:rsidRPr="00D8360B" w:rsidRDefault="00D8360B" w:rsidP="00D8360B">
      <w:pPr>
        <w:rPr>
          <w:rFonts w:ascii="Century" w:hAnsi="Century"/>
          <w:b/>
          <w:bCs/>
        </w:rPr>
      </w:pPr>
      <w:r w:rsidRPr="00D8360B">
        <w:rPr>
          <w:rFonts w:ascii="Century" w:hAnsi="Century"/>
          <w:b/>
          <w:bCs/>
        </w:rPr>
        <w:t>23.</w:t>
      </w:r>
    </w:p>
    <w:p w14:paraId="55213691" w14:textId="77777777" w:rsidR="00D8360B" w:rsidRPr="00D8360B" w:rsidRDefault="00D8360B" w:rsidP="00D8360B">
      <w:pPr>
        <w:rPr>
          <w:rFonts w:ascii="Century" w:hAnsi="Century"/>
          <w:b/>
          <w:bCs/>
        </w:rPr>
      </w:pPr>
      <w:r w:rsidRPr="00D8360B">
        <w:rPr>
          <w:rFonts w:ascii="Century" w:hAnsi="Century"/>
          <w:b/>
          <w:bCs/>
        </w:rPr>
        <w:t>Leppert  B</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Havdahl</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A</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Riglin</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L</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Association of maternal neurodevelopmental risk alleles with early-life exposures.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JAMA Psychiatry</w:t>
      </w:r>
      <w:r w:rsidRPr="00D8360B">
        <w:rPr>
          <w:rFonts w:ascii="Century" w:hAnsi="Century"/>
          <w:b/>
          <w:bCs/>
        </w:rPr>
        <w:t>. 2019;76(8):834-842. doi:</w:t>
      </w:r>
      <w:hyperlink r:id="rId175" w:history="1">
        <w:r w:rsidRPr="00D8360B">
          <w:rPr>
            <w:rStyle w:val="Hyperlink"/>
            <w:rFonts w:ascii="Century" w:hAnsi="Century"/>
            <w:b/>
            <w:bCs/>
          </w:rPr>
          <w:t>10.1001/jamapsychiatry.2019.0774</w:t>
        </w:r>
      </w:hyperlink>
      <w:r w:rsidRPr="00D8360B">
        <w:rPr>
          <w:rFonts w:ascii="Century" w:hAnsi="Century"/>
          <w:b/>
          <w:bCs/>
        </w:rPr>
        <w:br/>
      </w:r>
      <w:hyperlink r:id="rId176" w:history="1">
        <w:proofErr w:type="spellStart"/>
        <w:r w:rsidRPr="00D8360B">
          <w:rPr>
            <w:rStyle w:val="Hyperlink"/>
            <w:rFonts w:ascii="Century" w:hAnsi="Century"/>
            <w:b/>
            <w:bCs/>
          </w:rPr>
          <w:t>Article</w:t>
        </w:r>
      </w:hyperlink>
      <w:hyperlink r:id="rId177" w:tgtFrame="_blank" w:history="1">
        <w:r w:rsidRPr="00D8360B">
          <w:rPr>
            <w:rStyle w:val="Hyperlink"/>
            <w:rFonts w:ascii="Century" w:hAnsi="Century"/>
            <w:b/>
            <w:bCs/>
          </w:rPr>
          <w:t>PubMed</w:t>
        </w:r>
      </w:hyperlink>
      <w:hyperlink r:id="rId178"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79" w:tgtFrame="_blank" w:history="1">
        <w:r w:rsidRPr="00D8360B">
          <w:rPr>
            <w:rStyle w:val="Hyperlink"/>
            <w:rFonts w:ascii="Century" w:hAnsi="Century"/>
            <w:b/>
            <w:bCs/>
          </w:rPr>
          <w:t>Crossref</w:t>
        </w:r>
        <w:proofErr w:type="spellEnd"/>
      </w:hyperlink>
    </w:p>
    <w:p w14:paraId="76374A57" w14:textId="77777777" w:rsidR="00D8360B" w:rsidRPr="00D8360B" w:rsidRDefault="00D8360B" w:rsidP="00D8360B">
      <w:pPr>
        <w:rPr>
          <w:rFonts w:ascii="Century" w:hAnsi="Century"/>
          <w:b/>
          <w:bCs/>
        </w:rPr>
      </w:pPr>
      <w:r w:rsidRPr="00D8360B">
        <w:rPr>
          <w:rFonts w:ascii="Century" w:hAnsi="Century"/>
          <w:b/>
          <w:bCs/>
        </w:rPr>
        <w:t>24.</w:t>
      </w:r>
    </w:p>
    <w:p w14:paraId="422BDA80" w14:textId="77777777" w:rsidR="00D8360B" w:rsidRPr="00D8360B" w:rsidRDefault="00D8360B" w:rsidP="00D8360B">
      <w:pPr>
        <w:rPr>
          <w:rFonts w:ascii="Century" w:hAnsi="Century"/>
          <w:b/>
          <w:bCs/>
        </w:rPr>
      </w:pPr>
      <w:proofErr w:type="spellStart"/>
      <w:r w:rsidRPr="00D8360B">
        <w:rPr>
          <w:rFonts w:ascii="Century" w:hAnsi="Century"/>
          <w:b/>
          <w:bCs/>
        </w:rPr>
        <w:t>Havdahl</w:t>
      </w:r>
      <w:proofErr w:type="spellEnd"/>
      <w:r w:rsidRPr="00D8360B">
        <w:rPr>
          <w:rFonts w:ascii="Century" w:hAnsi="Century"/>
          <w:b/>
          <w:bCs/>
        </w:rPr>
        <w:t xml:space="preserve">  A</w:t>
      </w:r>
      <w:r w:rsidRPr="00D8360B">
        <w:rPr>
          <w:rFonts w:ascii="Tahoma" w:hAnsi="Tahoma" w:cs="Tahoma"/>
          <w:b/>
          <w:bCs/>
        </w:rPr>
        <w:t>﻿</w:t>
      </w:r>
      <w:r w:rsidRPr="00D8360B">
        <w:rPr>
          <w:rFonts w:ascii="Century" w:hAnsi="Century"/>
          <w:b/>
          <w:bCs/>
        </w:rPr>
        <w:t xml:space="preserve">, Wootton </w:t>
      </w:r>
      <w:r w:rsidRPr="00D8360B">
        <w:rPr>
          <w:rFonts w:ascii="Century" w:hAnsi="Century" w:cs="Century"/>
          <w:b/>
          <w:bCs/>
        </w:rPr>
        <w:t> </w:t>
      </w:r>
      <w:r w:rsidRPr="00D8360B">
        <w:rPr>
          <w:rFonts w:ascii="Century" w:hAnsi="Century"/>
          <w:b/>
          <w:bCs/>
        </w:rPr>
        <w:t>RE</w:t>
      </w:r>
      <w:r w:rsidRPr="00D8360B">
        <w:rPr>
          <w:rFonts w:ascii="Tahoma" w:hAnsi="Tahoma" w:cs="Tahoma"/>
          <w:b/>
          <w:bCs/>
        </w:rPr>
        <w:t>﻿</w:t>
      </w:r>
      <w:r w:rsidRPr="00D8360B">
        <w:rPr>
          <w:rFonts w:ascii="Century" w:hAnsi="Century"/>
          <w:b/>
          <w:bCs/>
        </w:rPr>
        <w:t xml:space="preserve">, Leppert </w:t>
      </w:r>
      <w:r w:rsidRPr="00D8360B">
        <w:rPr>
          <w:rFonts w:ascii="Century" w:hAnsi="Century" w:cs="Century"/>
          <w:b/>
          <w:bCs/>
        </w:rPr>
        <w:t> </w:t>
      </w:r>
      <w:r w:rsidRPr="00D8360B">
        <w:rPr>
          <w:rFonts w:ascii="Century" w:hAnsi="Century"/>
          <w:b/>
          <w:bCs/>
        </w:rPr>
        <w:t>B</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Associations between pregnancy-related predisposing factors for offspring neurodevelopmental conditions and parental genetic liability to attention-deficit/hyperactivity disorder, autism, and schizophrenia: the Norwegian mother, father and child cohort study (</w:t>
      </w:r>
      <w:proofErr w:type="spellStart"/>
      <w:r w:rsidRPr="00D8360B">
        <w:rPr>
          <w:rFonts w:ascii="Century" w:hAnsi="Century"/>
          <w:b/>
          <w:bCs/>
        </w:rPr>
        <w:t>MoBa</w:t>
      </w:r>
      <w:proofErr w:type="spellEnd"/>
      <w:r w:rsidRPr="00D8360B">
        <w:rPr>
          <w:rFonts w:ascii="Century" w:hAnsi="Century"/>
          <w:b/>
          <w:bCs/>
        </w:rPr>
        <w:t>).</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JAMA Psychiatry</w:t>
      </w:r>
      <w:r w:rsidRPr="00D8360B">
        <w:rPr>
          <w:rFonts w:ascii="Century" w:hAnsi="Century"/>
          <w:b/>
          <w:bCs/>
        </w:rPr>
        <w:t xml:space="preserve">. 2022;79(8):799-810. </w:t>
      </w:r>
      <w:r w:rsidRPr="00D8360B">
        <w:rPr>
          <w:rFonts w:ascii="Century" w:hAnsi="Century"/>
          <w:b/>
          <w:bCs/>
        </w:rPr>
        <w:lastRenderedPageBreak/>
        <w:t>doi:</w:t>
      </w:r>
      <w:hyperlink r:id="rId180" w:history="1">
        <w:r w:rsidRPr="00D8360B">
          <w:rPr>
            <w:rStyle w:val="Hyperlink"/>
            <w:rFonts w:ascii="Century" w:hAnsi="Century"/>
            <w:b/>
            <w:bCs/>
          </w:rPr>
          <w:t>10.1001/jamapsychiatry.2022.1728</w:t>
        </w:r>
      </w:hyperlink>
      <w:r w:rsidRPr="00D8360B">
        <w:rPr>
          <w:rFonts w:ascii="Century" w:hAnsi="Century"/>
          <w:b/>
          <w:bCs/>
        </w:rPr>
        <w:br/>
      </w:r>
      <w:hyperlink r:id="rId181" w:history="1">
        <w:proofErr w:type="spellStart"/>
        <w:r w:rsidRPr="00D8360B">
          <w:rPr>
            <w:rStyle w:val="Hyperlink"/>
            <w:rFonts w:ascii="Century" w:hAnsi="Century"/>
            <w:b/>
            <w:bCs/>
          </w:rPr>
          <w:t>Article</w:t>
        </w:r>
      </w:hyperlink>
      <w:hyperlink r:id="rId182" w:tgtFrame="_blank" w:history="1">
        <w:r w:rsidRPr="00D8360B">
          <w:rPr>
            <w:rStyle w:val="Hyperlink"/>
            <w:rFonts w:ascii="Century" w:hAnsi="Century"/>
            <w:b/>
            <w:bCs/>
          </w:rPr>
          <w:t>PubMed</w:t>
        </w:r>
      </w:hyperlink>
      <w:hyperlink r:id="rId183"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84" w:tgtFrame="_blank" w:history="1">
        <w:r w:rsidRPr="00D8360B">
          <w:rPr>
            <w:rStyle w:val="Hyperlink"/>
            <w:rFonts w:ascii="Century" w:hAnsi="Century"/>
            <w:b/>
            <w:bCs/>
          </w:rPr>
          <w:t>Crossref</w:t>
        </w:r>
        <w:proofErr w:type="spellEnd"/>
      </w:hyperlink>
    </w:p>
    <w:p w14:paraId="276A33BF" w14:textId="77777777" w:rsidR="00D8360B" w:rsidRPr="00D8360B" w:rsidRDefault="00D8360B" w:rsidP="00D8360B">
      <w:pPr>
        <w:rPr>
          <w:rFonts w:ascii="Century" w:hAnsi="Century"/>
          <w:b/>
          <w:bCs/>
        </w:rPr>
      </w:pPr>
      <w:r w:rsidRPr="00D8360B">
        <w:rPr>
          <w:rFonts w:ascii="Century" w:hAnsi="Century"/>
          <w:b/>
          <w:bCs/>
        </w:rPr>
        <w:t>25.</w:t>
      </w:r>
    </w:p>
    <w:p w14:paraId="304FF8A9" w14:textId="77777777" w:rsidR="00D8360B" w:rsidRPr="00D8360B" w:rsidRDefault="00D8360B" w:rsidP="00D8360B">
      <w:pPr>
        <w:rPr>
          <w:rFonts w:ascii="Century" w:hAnsi="Century"/>
          <w:b/>
          <w:bCs/>
        </w:rPr>
      </w:pPr>
      <w:r w:rsidRPr="00D8360B">
        <w:rPr>
          <w:rFonts w:ascii="Century" w:hAnsi="Century"/>
          <w:b/>
          <w:bCs/>
        </w:rPr>
        <w:t>Yamada  K</w:t>
      </w:r>
      <w:r w:rsidRPr="00D8360B">
        <w:rPr>
          <w:rFonts w:ascii="Tahoma" w:hAnsi="Tahoma" w:cs="Tahoma"/>
          <w:b/>
          <w:bCs/>
        </w:rPr>
        <w:t>﻿</w:t>
      </w:r>
      <w:r w:rsidRPr="00D8360B">
        <w:rPr>
          <w:rFonts w:ascii="Century" w:hAnsi="Century"/>
          <w:b/>
          <w:bCs/>
        </w:rPr>
        <w:t xml:space="preserve">, Kimura </w:t>
      </w:r>
      <w:r w:rsidRPr="00D8360B">
        <w:rPr>
          <w:rFonts w:ascii="Century" w:hAnsi="Century" w:cs="Century"/>
          <w:b/>
          <w:bCs/>
        </w:rPr>
        <w:t> </w:t>
      </w:r>
      <w:r w:rsidRPr="00D8360B">
        <w:rPr>
          <w:rFonts w:ascii="Century" w:hAnsi="Century"/>
          <w:b/>
          <w:bCs/>
        </w:rPr>
        <w:t>T</w:t>
      </w:r>
      <w:r w:rsidRPr="00D8360B">
        <w:rPr>
          <w:rFonts w:ascii="Tahoma" w:hAnsi="Tahoma" w:cs="Tahoma"/>
          <w:b/>
          <w:bCs/>
        </w:rPr>
        <w:t>﻿</w:t>
      </w:r>
      <w:r w:rsidRPr="00D8360B">
        <w:rPr>
          <w:rFonts w:ascii="Century" w:hAnsi="Century"/>
          <w:b/>
          <w:bCs/>
        </w:rPr>
        <w:t xml:space="preserve">, Cui </w:t>
      </w:r>
      <w:r w:rsidRPr="00D8360B">
        <w:rPr>
          <w:rFonts w:ascii="Century" w:hAnsi="Century" w:cs="Century"/>
          <w:b/>
          <w:bCs/>
        </w:rPr>
        <w:t> </w:t>
      </w:r>
      <w:r w:rsidRPr="00D8360B">
        <w:rPr>
          <w:rFonts w:ascii="Century" w:hAnsi="Century"/>
          <w:b/>
          <w:bCs/>
        </w:rPr>
        <w:t>M</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Maternal autistic traits and antenatal pain by cross-sectional analysis of the Japan Environment and Children</w:t>
      </w:r>
      <w:r w:rsidRPr="00D8360B">
        <w:rPr>
          <w:rFonts w:ascii="Century" w:hAnsi="Century" w:cs="Century"/>
          <w:b/>
          <w:bCs/>
        </w:rPr>
        <w:t>’</w:t>
      </w:r>
      <w:r w:rsidRPr="00D8360B">
        <w:rPr>
          <w:rFonts w:ascii="Century" w:hAnsi="Century"/>
          <w:b/>
          <w:bCs/>
        </w:rPr>
        <w:t>s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Sci Rep</w:t>
      </w:r>
      <w:r w:rsidRPr="00D8360B">
        <w:rPr>
          <w:rFonts w:ascii="Century" w:hAnsi="Century"/>
          <w:b/>
          <w:bCs/>
        </w:rPr>
        <w:t>. 2023;13(1):6068. doi:</w:t>
      </w:r>
      <w:hyperlink r:id="rId185" w:history="1">
        <w:r w:rsidRPr="00D8360B">
          <w:rPr>
            <w:rStyle w:val="Hyperlink"/>
            <w:rFonts w:ascii="Century" w:hAnsi="Century"/>
            <w:b/>
            <w:bCs/>
          </w:rPr>
          <w:t>10.1038/s41598-023-32945-2</w:t>
        </w:r>
      </w:hyperlink>
      <w:hyperlink r:id="rId186" w:tgtFrame="_blank" w:history="1">
        <w:r w:rsidRPr="00D8360B">
          <w:rPr>
            <w:rStyle w:val="Hyperlink"/>
            <w:rFonts w:ascii="Century" w:hAnsi="Century"/>
            <w:b/>
            <w:bCs/>
          </w:rPr>
          <w:t>PubMed</w:t>
        </w:r>
      </w:hyperlink>
      <w:hyperlink r:id="rId187"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88" w:tgtFrame="_blank" w:history="1">
        <w:r w:rsidRPr="00D8360B">
          <w:rPr>
            <w:rStyle w:val="Hyperlink"/>
            <w:rFonts w:ascii="Century" w:hAnsi="Century"/>
            <w:b/>
            <w:bCs/>
          </w:rPr>
          <w:t>Crossref</w:t>
        </w:r>
        <w:proofErr w:type="spellEnd"/>
      </w:hyperlink>
    </w:p>
    <w:p w14:paraId="07032FCF" w14:textId="77777777" w:rsidR="00D8360B" w:rsidRPr="00D8360B" w:rsidRDefault="00D8360B" w:rsidP="00D8360B">
      <w:pPr>
        <w:rPr>
          <w:rFonts w:ascii="Century" w:hAnsi="Century"/>
          <w:b/>
          <w:bCs/>
        </w:rPr>
      </w:pPr>
      <w:r w:rsidRPr="00D8360B">
        <w:rPr>
          <w:rFonts w:ascii="Century" w:hAnsi="Century"/>
          <w:b/>
          <w:bCs/>
        </w:rPr>
        <w:t>26.</w:t>
      </w:r>
    </w:p>
    <w:p w14:paraId="204DC575" w14:textId="77777777" w:rsidR="00D8360B" w:rsidRPr="00D8360B" w:rsidRDefault="00D8360B" w:rsidP="00D8360B">
      <w:pPr>
        <w:rPr>
          <w:rFonts w:ascii="Century" w:hAnsi="Century"/>
          <w:b/>
          <w:bCs/>
        </w:rPr>
      </w:pPr>
      <w:r w:rsidRPr="00D8360B">
        <w:rPr>
          <w:rFonts w:ascii="Century" w:hAnsi="Century"/>
          <w:b/>
          <w:bCs/>
        </w:rPr>
        <w:t>Henderson  JT</w:t>
      </w:r>
      <w:r w:rsidRPr="00D8360B">
        <w:rPr>
          <w:rFonts w:ascii="Tahoma" w:hAnsi="Tahoma" w:cs="Tahoma"/>
          <w:b/>
          <w:bCs/>
        </w:rPr>
        <w:t>﻿</w:t>
      </w:r>
      <w:r w:rsidRPr="00D8360B">
        <w:rPr>
          <w:rFonts w:ascii="Century" w:hAnsi="Century"/>
          <w:b/>
          <w:bCs/>
        </w:rPr>
        <w:t xml:space="preserve">, Vesco </w:t>
      </w:r>
      <w:r w:rsidRPr="00D8360B">
        <w:rPr>
          <w:rFonts w:ascii="Century" w:hAnsi="Century" w:cs="Century"/>
          <w:b/>
          <w:bCs/>
        </w:rPr>
        <w:t> </w:t>
      </w:r>
      <w:r w:rsidRPr="00D8360B">
        <w:rPr>
          <w:rFonts w:ascii="Century" w:hAnsi="Century"/>
          <w:b/>
          <w:bCs/>
        </w:rPr>
        <w:t>KK</w:t>
      </w:r>
      <w:r w:rsidRPr="00D8360B">
        <w:rPr>
          <w:rFonts w:ascii="Tahoma" w:hAnsi="Tahoma" w:cs="Tahoma"/>
          <w:b/>
          <w:bCs/>
        </w:rPr>
        <w:t>﻿</w:t>
      </w:r>
      <w:r w:rsidRPr="00D8360B">
        <w:rPr>
          <w:rFonts w:ascii="Century" w:hAnsi="Century"/>
          <w:b/>
          <w:bCs/>
        </w:rPr>
        <w:t xml:space="preserve">, Senger </w:t>
      </w:r>
      <w:r w:rsidRPr="00D8360B">
        <w:rPr>
          <w:rFonts w:ascii="Century" w:hAnsi="Century" w:cs="Century"/>
          <w:b/>
          <w:bCs/>
        </w:rPr>
        <w:t> </w:t>
      </w:r>
      <w:r w:rsidRPr="00D8360B">
        <w:rPr>
          <w:rFonts w:ascii="Century" w:hAnsi="Century"/>
          <w:b/>
          <w:bCs/>
        </w:rPr>
        <w:t>CA</w:t>
      </w:r>
      <w:r w:rsidRPr="00D8360B">
        <w:rPr>
          <w:rFonts w:ascii="Tahoma" w:hAnsi="Tahoma" w:cs="Tahoma"/>
          <w:b/>
          <w:bCs/>
        </w:rPr>
        <w:t>﻿</w:t>
      </w:r>
      <w:r w:rsidRPr="00D8360B">
        <w:rPr>
          <w:rFonts w:ascii="Century" w:hAnsi="Century"/>
          <w:b/>
          <w:bCs/>
        </w:rPr>
        <w:t xml:space="preserve">, Thomas </w:t>
      </w:r>
      <w:r w:rsidRPr="00D8360B">
        <w:rPr>
          <w:rFonts w:ascii="Century" w:hAnsi="Century" w:cs="Century"/>
          <w:b/>
          <w:bCs/>
        </w:rPr>
        <w:t> </w:t>
      </w:r>
      <w:r w:rsidRPr="00D8360B">
        <w:rPr>
          <w:rFonts w:ascii="Century" w:hAnsi="Century"/>
          <w:b/>
          <w:bCs/>
        </w:rPr>
        <w:t>RG</w:t>
      </w:r>
      <w:r w:rsidRPr="00D8360B">
        <w:rPr>
          <w:rFonts w:ascii="Tahoma" w:hAnsi="Tahoma" w:cs="Tahoma"/>
          <w:b/>
          <w:bCs/>
        </w:rPr>
        <w:t>﻿</w:t>
      </w:r>
      <w:r w:rsidRPr="00D8360B">
        <w:rPr>
          <w:rFonts w:ascii="Century" w:hAnsi="Century"/>
          <w:b/>
          <w:bCs/>
        </w:rPr>
        <w:t xml:space="preserve">, Redmond </w:t>
      </w:r>
      <w:r w:rsidRPr="00D8360B">
        <w:rPr>
          <w:rFonts w:ascii="Century" w:hAnsi="Century" w:cs="Century"/>
          <w:b/>
          <w:bCs/>
        </w:rPr>
        <w:t> </w:t>
      </w:r>
      <w:r w:rsidRPr="00D8360B">
        <w:rPr>
          <w:rFonts w:ascii="Century" w:hAnsi="Century"/>
          <w:b/>
          <w:bCs/>
        </w:rPr>
        <w:t>N</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Aspirin use to prevent preeclampsia and related morbidity and mortality: updated evidence report and systematic review for the US Preventive Services Task Force.</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JAMA</w:t>
      </w:r>
      <w:r w:rsidRPr="00D8360B">
        <w:rPr>
          <w:rFonts w:ascii="Century" w:hAnsi="Century"/>
          <w:b/>
          <w:bCs/>
        </w:rPr>
        <w:t>. 2021;326(12):1192-1206. doi:</w:t>
      </w:r>
      <w:hyperlink r:id="rId189" w:history="1">
        <w:r w:rsidRPr="00D8360B">
          <w:rPr>
            <w:rStyle w:val="Hyperlink"/>
            <w:rFonts w:ascii="Century" w:hAnsi="Century"/>
            <w:b/>
            <w:bCs/>
          </w:rPr>
          <w:t>10.1001/jama.2021.8551</w:t>
        </w:r>
      </w:hyperlink>
      <w:r w:rsidRPr="00D8360B">
        <w:rPr>
          <w:rFonts w:ascii="Century" w:hAnsi="Century"/>
          <w:b/>
          <w:bCs/>
        </w:rPr>
        <w:br/>
      </w:r>
      <w:hyperlink r:id="rId190" w:history="1">
        <w:proofErr w:type="spellStart"/>
        <w:r w:rsidRPr="00D8360B">
          <w:rPr>
            <w:rStyle w:val="Hyperlink"/>
            <w:rFonts w:ascii="Century" w:hAnsi="Century"/>
            <w:b/>
            <w:bCs/>
          </w:rPr>
          <w:t>Article</w:t>
        </w:r>
      </w:hyperlink>
      <w:hyperlink r:id="rId191" w:tgtFrame="_blank" w:history="1">
        <w:r w:rsidRPr="00D8360B">
          <w:rPr>
            <w:rStyle w:val="Hyperlink"/>
            <w:rFonts w:ascii="Century" w:hAnsi="Century"/>
            <w:b/>
            <w:bCs/>
          </w:rPr>
          <w:t>PubMed</w:t>
        </w:r>
      </w:hyperlink>
      <w:hyperlink r:id="rId192" w:tgtFrame="_blank" w:history="1">
        <w:r w:rsidRPr="00D8360B">
          <w:rPr>
            <w:rStyle w:val="Hyperlink"/>
            <w:rFonts w:ascii="Century" w:hAnsi="Century"/>
            <w:b/>
            <w:bCs/>
          </w:rPr>
          <w:t>Google</w:t>
        </w:r>
        <w:proofErr w:type="spellEnd"/>
        <w:r w:rsidRPr="00D8360B">
          <w:rPr>
            <w:rStyle w:val="Hyperlink"/>
            <w:rFonts w:ascii="Century" w:hAnsi="Century"/>
            <w:b/>
            <w:bCs/>
          </w:rPr>
          <w:t xml:space="preserve"> </w:t>
        </w:r>
        <w:proofErr w:type="spellStart"/>
        <w:r w:rsidRPr="00D8360B">
          <w:rPr>
            <w:rStyle w:val="Hyperlink"/>
            <w:rFonts w:ascii="Century" w:hAnsi="Century"/>
            <w:b/>
            <w:bCs/>
          </w:rPr>
          <w:t>Scholar</w:t>
        </w:r>
      </w:hyperlink>
      <w:hyperlink r:id="rId193" w:tgtFrame="_blank" w:history="1">
        <w:r w:rsidRPr="00D8360B">
          <w:rPr>
            <w:rStyle w:val="Hyperlink"/>
            <w:rFonts w:ascii="Century" w:hAnsi="Century"/>
            <w:b/>
            <w:bCs/>
          </w:rPr>
          <w:t>Crossref</w:t>
        </w:r>
        <w:proofErr w:type="spellEnd"/>
      </w:hyperlink>
    </w:p>
    <w:p w14:paraId="629CE840" w14:textId="77777777" w:rsidR="00D8360B" w:rsidRPr="00D8360B" w:rsidRDefault="00D8360B" w:rsidP="00D8360B">
      <w:pPr>
        <w:rPr>
          <w:rFonts w:ascii="Century" w:hAnsi="Century"/>
          <w:b/>
          <w:bCs/>
        </w:rPr>
      </w:pPr>
      <w:r w:rsidRPr="00D8360B">
        <w:rPr>
          <w:rFonts w:ascii="Century" w:hAnsi="Century"/>
          <w:b/>
          <w:bCs/>
        </w:rPr>
        <w:t>27.</w:t>
      </w:r>
    </w:p>
    <w:p w14:paraId="3886DBC8" w14:textId="77777777" w:rsidR="00D8360B" w:rsidRPr="00D8360B" w:rsidRDefault="00D8360B" w:rsidP="00D8360B">
      <w:pPr>
        <w:rPr>
          <w:rFonts w:ascii="Century" w:hAnsi="Century"/>
          <w:b/>
          <w:bCs/>
        </w:rPr>
      </w:pPr>
      <w:r w:rsidRPr="00D8360B">
        <w:rPr>
          <w:rFonts w:ascii="Century" w:hAnsi="Century"/>
          <w:b/>
          <w:bCs/>
        </w:rPr>
        <w:t>Gardener  H</w:t>
      </w:r>
      <w:r w:rsidRPr="00D8360B">
        <w:rPr>
          <w:rFonts w:ascii="Tahoma" w:hAnsi="Tahoma" w:cs="Tahoma"/>
          <w:b/>
          <w:bCs/>
        </w:rPr>
        <w:t>﻿</w:t>
      </w:r>
      <w:r w:rsidRPr="00D8360B">
        <w:rPr>
          <w:rFonts w:ascii="Century" w:hAnsi="Century"/>
          <w:b/>
          <w:bCs/>
        </w:rPr>
        <w:t xml:space="preserve">, Spiegelman </w:t>
      </w:r>
      <w:r w:rsidRPr="00D8360B">
        <w:rPr>
          <w:rFonts w:ascii="Century" w:hAnsi="Century" w:cs="Century"/>
          <w:b/>
          <w:bCs/>
        </w:rPr>
        <w:t> </w:t>
      </w:r>
      <w:r w:rsidRPr="00D8360B">
        <w:rPr>
          <w:rFonts w:ascii="Century" w:hAnsi="Century"/>
          <w:b/>
          <w:bCs/>
        </w:rPr>
        <w:t>D</w:t>
      </w:r>
      <w:r w:rsidRPr="00D8360B">
        <w:rPr>
          <w:rFonts w:ascii="Tahoma" w:hAnsi="Tahoma" w:cs="Tahoma"/>
          <w:b/>
          <w:bCs/>
        </w:rPr>
        <w:t>﻿</w:t>
      </w:r>
      <w:r w:rsidRPr="00D8360B">
        <w:rPr>
          <w:rFonts w:ascii="Century" w:hAnsi="Century"/>
          <w:b/>
          <w:bCs/>
        </w:rPr>
        <w:t xml:space="preserve">, Buka </w:t>
      </w:r>
      <w:r w:rsidRPr="00D8360B">
        <w:rPr>
          <w:rFonts w:ascii="Century" w:hAnsi="Century" w:cs="Century"/>
          <w:b/>
          <w:bCs/>
        </w:rPr>
        <w:t> </w:t>
      </w:r>
      <w:r w:rsidRPr="00D8360B">
        <w:rPr>
          <w:rFonts w:ascii="Century" w:hAnsi="Century"/>
          <w:b/>
          <w:bCs/>
        </w:rPr>
        <w:t>SL</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Perinatal and neonatal risk factors for autism: a comprehensive meta-analysis.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Pediatrics</w:t>
      </w:r>
      <w:r w:rsidRPr="00D8360B">
        <w:rPr>
          <w:rFonts w:ascii="Century" w:hAnsi="Century"/>
          <w:b/>
          <w:bCs/>
        </w:rPr>
        <w:t>. 2011;128(2):344-355. doi:</w:t>
      </w:r>
      <w:hyperlink r:id="rId194" w:history="1">
        <w:r w:rsidRPr="00D8360B">
          <w:rPr>
            <w:rStyle w:val="Hyperlink"/>
            <w:rFonts w:ascii="Century" w:hAnsi="Century"/>
            <w:b/>
            <w:bCs/>
          </w:rPr>
          <w:t>10.1542/peds.2010-1036</w:t>
        </w:r>
      </w:hyperlink>
      <w:hyperlink r:id="rId195" w:tgtFrame="_blank" w:history="1">
        <w:r w:rsidRPr="00D8360B">
          <w:rPr>
            <w:rStyle w:val="Hyperlink"/>
            <w:rFonts w:ascii="Century" w:hAnsi="Century"/>
            <w:b/>
            <w:bCs/>
          </w:rPr>
          <w:t>PubMed</w:t>
        </w:r>
      </w:hyperlink>
      <w:hyperlink r:id="rId196"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197" w:tgtFrame="_blank" w:history="1">
        <w:r w:rsidRPr="00D8360B">
          <w:rPr>
            <w:rStyle w:val="Hyperlink"/>
            <w:rFonts w:ascii="Century" w:hAnsi="Century"/>
            <w:b/>
            <w:bCs/>
          </w:rPr>
          <w:t>Crossref</w:t>
        </w:r>
        <w:proofErr w:type="spellEnd"/>
      </w:hyperlink>
    </w:p>
    <w:p w14:paraId="28AA5D27" w14:textId="77777777" w:rsidR="00D8360B" w:rsidRPr="00D8360B" w:rsidRDefault="00D8360B" w:rsidP="00D8360B">
      <w:pPr>
        <w:rPr>
          <w:rFonts w:ascii="Century" w:hAnsi="Century"/>
          <w:b/>
          <w:bCs/>
        </w:rPr>
      </w:pPr>
      <w:r w:rsidRPr="00D8360B">
        <w:rPr>
          <w:rFonts w:ascii="Century" w:hAnsi="Century"/>
          <w:b/>
          <w:bCs/>
        </w:rPr>
        <w:t>28.</w:t>
      </w:r>
    </w:p>
    <w:p w14:paraId="2AC45E50" w14:textId="77777777" w:rsidR="00D8360B" w:rsidRPr="00D8360B" w:rsidRDefault="00D8360B" w:rsidP="00D8360B">
      <w:pPr>
        <w:rPr>
          <w:rFonts w:ascii="Century" w:hAnsi="Century"/>
          <w:b/>
          <w:bCs/>
        </w:rPr>
      </w:pPr>
      <w:r w:rsidRPr="00D8360B">
        <w:rPr>
          <w:rFonts w:ascii="Century" w:hAnsi="Century"/>
          <w:b/>
          <w:bCs/>
        </w:rPr>
        <w:t>Xie  S</w:t>
      </w:r>
      <w:r w:rsidRPr="00D8360B">
        <w:rPr>
          <w:rFonts w:ascii="Tahoma" w:hAnsi="Tahoma" w:cs="Tahoma"/>
          <w:b/>
          <w:bCs/>
        </w:rPr>
        <w:t>﻿</w:t>
      </w:r>
      <w:r w:rsidRPr="00D8360B">
        <w:rPr>
          <w:rFonts w:ascii="Century" w:hAnsi="Century"/>
          <w:b/>
          <w:bCs/>
        </w:rPr>
        <w:t xml:space="preserve">, Heuvelman </w:t>
      </w:r>
      <w:r w:rsidRPr="00D8360B">
        <w:rPr>
          <w:rFonts w:ascii="Century" w:hAnsi="Century" w:cs="Century"/>
          <w:b/>
          <w:bCs/>
        </w:rPr>
        <w:t> </w:t>
      </w:r>
      <w:r w:rsidRPr="00D8360B">
        <w:rPr>
          <w:rFonts w:ascii="Century" w:hAnsi="Century"/>
          <w:b/>
          <w:bCs/>
        </w:rPr>
        <w:t>H</w:t>
      </w:r>
      <w:r w:rsidRPr="00D8360B">
        <w:rPr>
          <w:rFonts w:ascii="Tahoma" w:hAnsi="Tahoma" w:cs="Tahoma"/>
          <w:b/>
          <w:bCs/>
        </w:rPr>
        <w:t>﻿</w:t>
      </w:r>
      <w:r w:rsidRPr="00D8360B">
        <w:rPr>
          <w:rFonts w:ascii="Century" w:hAnsi="Century"/>
          <w:b/>
          <w:bCs/>
        </w:rPr>
        <w:t xml:space="preserve">, Magnusson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Prevalence of autism spectrum disorders with and without intellectual disability by gestational age at birth in the Stockholm youth cohort: a register linkage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w:t>
      </w:r>
      <w:proofErr w:type="spellStart"/>
      <w:r w:rsidRPr="00D8360B">
        <w:rPr>
          <w:rFonts w:ascii="Century" w:hAnsi="Century"/>
          <w:b/>
          <w:bCs/>
          <w:i/>
          <w:iCs/>
        </w:rPr>
        <w:t>Paediatr</w:t>
      </w:r>
      <w:proofErr w:type="spellEnd"/>
      <w:r w:rsidRPr="00D8360B">
        <w:rPr>
          <w:rFonts w:ascii="Century" w:hAnsi="Century"/>
          <w:b/>
          <w:bCs/>
          <w:i/>
          <w:iCs/>
        </w:rPr>
        <w:t xml:space="preserve"> Perinat Epidemiol</w:t>
      </w:r>
      <w:r w:rsidRPr="00D8360B">
        <w:rPr>
          <w:rFonts w:ascii="Century" w:hAnsi="Century"/>
          <w:b/>
          <w:bCs/>
        </w:rPr>
        <w:t>. 2017;31(6):586-594. doi:</w:t>
      </w:r>
      <w:hyperlink r:id="rId198" w:history="1">
        <w:r w:rsidRPr="00D8360B">
          <w:rPr>
            <w:rStyle w:val="Hyperlink"/>
            <w:rFonts w:ascii="Century" w:hAnsi="Century"/>
            <w:b/>
            <w:bCs/>
          </w:rPr>
          <w:t>10.1111/ppe.12413</w:t>
        </w:r>
      </w:hyperlink>
      <w:hyperlink r:id="rId199" w:tgtFrame="_blank" w:history="1">
        <w:r w:rsidRPr="00D8360B">
          <w:rPr>
            <w:rStyle w:val="Hyperlink"/>
            <w:rFonts w:ascii="Century" w:hAnsi="Century"/>
            <w:b/>
            <w:bCs/>
          </w:rPr>
          <w:t>PubMed</w:t>
        </w:r>
      </w:hyperlink>
      <w:hyperlink r:id="rId200"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01" w:tgtFrame="_blank" w:history="1">
        <w:r w:rsidRPr="00D8360B">
          <w:rPr>
            <w:rStyle w:val="Hyperlink"/>
            <w:rFonts w:ascii="Century" w:hAnsi="Century"/>
            <w:b/>
            <w:bCs/>
          </w:rPr>
          <w:t>Crossref</w:t>
        </w:r>
        <w:proofErr w:type="spellEnd"/>
      </w:hyperlink>
    </w:p>
    <w:p w14:paraId="4A62DEEE" w14:textId="77777777" w:rsidR="00D8360B" w:rsidRPr="00D8360B" w:rsidRDefault="00D8360B" w:rsidP="00D8360B">
      <w:pPr>
        <w:rPr>
          <w:rFonts w:ascii="Century" w:hAnsi="Century"/>
          <w:b/>
          <w:bCs/>
        </w:rPr>
      </w:pPr>
      <w:r w:rsidRPr="00D8360B">
        <w:rPr>
          <w:rFonts w:ascii="Century" w:hAnsi="Century"/>
          <w:b/>
          <w:bCs/>
        </w:rPr>
        <w:t>29.</w:t>
      </w:r>
    </w:p>
    <w:p w14:paraId="4E0F2F52" w14:textId="77777777" w:rsidR="00D8360B" w:rsidRPr="00D8360B" w:rsidRDefault="00D8360B" w:rsidP="00D8360B">
      <w:pPr>
        <w:rPr>
          <w:rFonts w:ascii="Century" w:hAnsi="Century"/>
          <w:b/>
          <w:bCs/>
        </w:rPr>
      </w:pPr>
      <w:r w:rsidRPr="00D8360B">
        <w:rPr>
          <w:rFonts w:ascii="Century" w:hAnsi="Century"/>
          <w:b/>
          <w:bCs/>
        </w:rPr>
        <w:t>Abel  KM</w:t>
      </w:r>
      <w:r w:rsidRPr="00D8360B">
        <w:rPr>
          <w:rFonts w:ascii="Tahoma" w:hAnsi="Tahoma" w:cs="Tahoma"/>
          <w:b/>
          <w:bCs/>
        </w:rPr>
        <w:t>﻿</w:t>
      </w:r>
      <w:r w:rsidRPr="00D8360B">
        <w:rPr>
          <w:rFonts w:ascii="Century" w:hAnsi="Century"/>
          <w:b/>
          <w:bCs/>
        </w:rPr>
        <w:t xml:space="preserve">, Dalman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Svensson </w:t>
      </w:r>
      <w:r w:rsidRPr="00D8360B">
        <w:rPr>
          <w:rFonts w:ascii="Century" w:hAnsi="Century" w:cs="Century"/>
          <w:b/>
          <w:bCs/>
        </w:rPr>
        <w:t> </w:t>
      </w:r>
      <w:r w:rsidRPr="00D8360B">
        <w:rPr>
          <w:rFonts w:ascii="Century" w:hAnsi="Century"/>
          <w:b/>
          <w:bCs/>
        </w:rPr>
        <w:t>AC</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Deviance in fetal growth and risk of autism spectrum disorder.</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Am J Psychiatry</w:t>
      </w:r>
      <w:r w:rsidRPr="00D8360B">
        <w:rPr>
          <w:rFonts w:ascii="Century" w:hAnsi="Century"/>
          <w:b/>
          <w:bCs/>
        </w:rPr>
        <w:t>. 2013;170(4):391-398. doi:</w:t>
      </w:r>
      <w:hyperlink r:id="rId202" w:history="1">
        <w:r w:rsidRPr="00D8360B">
          <w:rPr>
            <w:rStyle w:val="Hyperlink"/>
            <w:rFonts w:ascii="Century" w:hAnsi="Century"/>
            <w:b/>
            <w:bCs/>
          </w:rPr>
          <w:t>10.1176/appi.ajp.2012.12040543</w:t>
        </w:r>
      </w:hyperlink>
      <w:hyperlink r:id="rId203" w:tgtFrame="_blank" w:history="1">
        <w:r w:rsidRPr="00D8360B">
          <w:rPr>
            <w:rStyle w:val="Hyperlink"/>
            <w:rFonts w:ascii="Century" w:hAnsi="Century"/>
            <w:b/>
            <w:bCs/>
          </w:rPr>
          <w:t>PubMed</w:t>
        </w:r>
      </w:hyperlink>
      <w:hyperlink r:id="rId204"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05" w:tgtFrame="_blank" w:history="1">
        <w:r w:rsidRPr="00D8360B">
          <w:rPr>
            <w:rStyle w:val="Hyperlink"/>
            <w:rFonts w:ascii="Century" w:hAnsi="Century"/>
            <w:b/>
            <w:bCs/>
          </w:rPr>
          <w:t>Crossref</w:t>
        </w:r>
        <w:proofErr w:type="spellEnd"/>
      </w:hyperlink>
    </w:p>
    <w:p w14:paraId="379734FB" w14:textId="77777777" w:rsidR="00D8360B" w:rsidRPr="00D8360B" w:rsidRDefault="00D8360B" w:rsidP="00D8360B">
      <w:pPr>
        <w:rPr>
          <w:rFonts w:ascii="Century" w:hAnsi="Century"/>
          <w:b/>
          <w:bCs/>
        </w:rPr>
      </w:pPr>
      <w:r w:rsidRPr="00D8360B">
        <w:rPr>
          <w:rFonts w:ascii="Century" w:hAnsi="Century"/>
          <w:b/>
          <w:bCs/>
        </w:rPr>
        <w:t>30.</w:t>
      </w:r>
    </w:p>
    <w:p w14:paraId="3ED85301" w14:textId="77777777" w:rsidR="00D8360B" w:rsidRPr="00D8360B" w:rsidRDefault="00D8360B" w:rsidP="00D8360B">
      <w:pPr>
        <w:rPr>
          <w:rFonts w:ascii="Century" w:hAnsi="Century"/>
          <w:b/>
          <w:bCs/>
        </w:rPr>
      </w:pPr>
      <w:r w:rsidRPr="00D8360B">
        <w:rPr>
          <w:rFonts w:ascii="Century" w:hAnsi="Century"/>
          <w:b/>
          <w:bCs/>
        </w:rPr>
        <w:t>Gardener  H</w:t>
      </w:r>
      <w:r w:rsidRPr="00D8360B">
        <w:rPr>
          <w:rFonts w:ascii="Tahoma" w:hAnsi="Tahoma" w:cs="Tahoma"/>
          <w:b/>
          <w:bCs/>
        </w:rPr>
        <w:t>﻿</w:t>
      </w:r>
      <w:r w:rsidRPr="00D8360B">
        <w:rPr>
          <w:rFonts w:ascii="Century" w:hAnsi="Century"/>
          <w:b/>
          <w:bCs/>
        </w:rPr>
        <w:t xml:space="preserve">, Spiegelman </w:t>
      </w:r>
      <w:r w:rsidRPr="00D8360B">
        <w:rPr>
          <w:rFonts w:ascii="Century" w:hAnsi="Century" w:cs="Century"/>
          <w:b/>
          <w:bCs/>
        </w:rPr>
        <w:t> </w:t>
      </w:r>
      <w:r w:rsidRPr="00D8360B">
        <w:rPr>
          <w:rFonts w:ascii="Century" w:hAnsi="Century"/>
          <w:b/>
          <w:bCs/>
        </w:rPr>
        <w:t>D</w:t>
      </w:r>
      <w:r w:rsidRPr="00D8360B">
        <w:rPr>
          <w:rFonts w:ascii="Tahoma" w:hAnsi="Tahoma" w:cs="Tahoma"/>
          <w:b/>
          <w:bCs/>
        </w:rPr>
        <w:t>﻿</w:t>
      </w:r>
      <w:r w:rsidRPr="00D8360B">
        <w:rPr>
          <w:rFonts w:ascii="Century" w:hAnsi="Century"/>
          <w:b/>
          <w:bCs/>
        </w:rPr>
        <w:t xml:space="preserve">, Buka </w:t>
      </w:r>
      <w:r w:rsidRPr="00D8360B">
        <w:rPr>
          <w:rFonts w:ascii="Century" w:hAnsi="Century" w:cs="Century"/>
          <w:b/>
          <w:bCs/>
        </w:rPr>
        <w:t> </w:t>
      </w:r>
      <w:r w:rsidRPr="00D8360B">
        <w:rPr>
          <w:rFonts w:ascii="Century" w:hAnsi="Century"/>
          <w:b/>
          <w:bCs/>
        </w:rPr>
        <w:t>SL</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Prenatal risk factors for autism: comprehensive meta-analysis.</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Br J Psychiatry</w:t>
      </w:r>
      <w:r w:rsidRPr="00D8360B">
        <w:rPr>
          <w:rFonts w:ascii="Century" w:hAnsi="Century"/>
          <w:b/>
          <w:bCs/>
        </w:rPr>
        <w:t>. 2009;195(1):7-14. doi:</w:t>
      </w:r>
      <w:hyperlink r:id="rId206" w:history="1">
        <w:r w:rsidRPr="00D8360B">
          <w:rPr>
            <w:rStyle w:val="Hyperlink"/>
            <w:rFonts w:ascii="Century" w:hAnsi="Century"/>
            <w:b/>
            <w:bCs/>
          </w:rPr>
          <w:t>10.1192/bjp.bp.108.051672</w:t>
        </w:r>
      </w:hyperlink>
      <w:hyperlink r:id="rId207" w:tgtFrame="_blank" w:history="1">
        <w:r w:rsidRPr="00D8360B">
          <w:rPr>
            <w:rStyle w:val="Hyperlink"/>
            <w:rFonts w:ascii="Century" w:hAnsi="Century"/>
            <w:b/>
            <w:bCs/>
          </w:rPr>
          <w:t>PubMed</w:t>
        </w:r>
      </w:hyperlink>
      <w:hyperlink r:id="rId208"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09" w:tgtFrame="_blank" w:history="1">
        <w:r w:rsidRPr="00D8360B">
          <w:rPr>
            <w:rStyle w:val="Hyperlink"/>
            <w:rFonts w:ascii="Century" w:hAnsi="Century"/>
            <w:b/>
            <w:bCs/>
          </w:rPr>
          <w:t>Crossref</w:t>
        </w:r>
        <w:proofErr w:type="spellEnd"/>
      </w:hyperlink>
    </w:p>
    <w:p w14:paraId="0BF534B1" w14:textId="77777777" w:rsidR="00D8360B" w:rsidRPr="00D8360B" w:rsidRDefault="00D8360B" w:rsidP="00D8360B">
      <w:pPr>
        <w:rPr>
          <w:rFonts w:ascii="Century" w:hAnsi="Century"/>
          <w:b/>
          <w:bCs/>
        </w:rPr>
      </w:pPr>
      <w:r w:rsidRPr="00D8360B">
        <w:rPr>
          <w:rFonts w:ascii="Century" w:hAnsi="Century"/>
          <w:b/>
          <w:bCs/>
        </w:rPr>
        <w:t>31.</w:t>
      </w:r>
    </w:p>
    <w:p w14:paraId="58F33048" w14:textId="77777777" w:rsidR="00D8360B" w:rsidRPr="00D8360B" w:rsidRDefault="00D8360B" w:rsidP="00D8360B">
      <w:pPr>
        <w:rPr>
          <w:rFonts w:ascii="Century" w:hAnsi="Century"/>
          <w:b/>
          <w:bCs/>
        </w:rPr>
      </w:pPr>
      <w:r w:rsidRPr="00D8360B">
        <w:rPr>
          <w:rFonts w:ascii="Century" w:hAnsi="Century"/>
          <w:b/>
          <w:bCs/>
        </w:rPr>
        <w:lastRenderedPageBreak/>
        <w:t>Liew  Z</w:t>
      </w:r>
      <w:r w:rsidRPr="00D8360B">
        <w:rPr>
          <w:rFonts w:ascii="Tahoma" w:hAnsi="Tahoma" w:cs="Tahoma"/>
          <w:b/>
          <w:bCs/>
        </w:rPr>
        <w:t>﻿</w:t>
      </w:r>
      <w:r w:rsidRPr="00D8360B">
        <w:rPr>
          <w:rFonts w:ascii="Century" w:hAnsi="Century"/>
          <w:b/>
          <w:bCs/>
        </w:rPr>
        <w:t xml:space="preserve">, Ritz </w:t>
      </w:r>
      <w:r w:rsidRPr="00D8360B">
        <w:rPr>
          <w:rFonts w:ascii="Century" w:hAnsi="Century" w:cs="Century"/>
          <w:b/>
          <w:bCs/>
        </w:rPr>
        <w:t> </w:t>
      </w:r>
      <w:r w:rsidRPr="00D8360B">
        <w:rPr>
          <w:rFonts w:ascii="Century" w:hAnsi="Century"/>
          <w:b/>
          <w:bCs/>
        </w:rPr>
        <w:t>B</w:t>
      </w:r>
      <w:r w:rsidRPr="00D8360B">
        <w:rPr>
          <w:rFonts w:ascii="Tahoma" w:hAnsi="Tahoma" w:cs="Tahoma"/>
          <w:b/>
          <w:bCs/>
        </w:rPr>
        <w:t>﻿</w:t>
      </w:r>
      <w:r w:rsidRPr="00D8360B">
        <w:rPr>
          <w:rFonts w:ascii="Century" w:hAnsi="Century"/>
          <w:b/>
          <w:bCs/>
        </w:rPr>
        <w:t xml:space="preserve">, Virk </w:t>
      </w:r>
      <w:r w:rsidRPr="00D8360B">
        <w:rPr>
          <w:rFonts w:ascii="Century" w:hAnsi="Century" w:cs="Century"/>
          <w:b/>
          <w:bCs/>
        </w:rPr>
        <w:t> </w:t>
      </w:r>
      <w:r w:rsidRPr="00D8360B">
        <w:rPr>
          <w:rFonts w:ascii="Century" w:hAnsi="Century"/>
          <w:b/>
          <w:bCs/>
        </w:rPr>
        <w:t>J</w:t>
      </w:r>
      <w:r w:rsidRPr="00D8360B">
        <w:rPr>
          <w:rFonts w:ascii="Tahoma" w:hAnsi="Tahoma" w:cs="Tahoma"/>
          <w:b/>
          <w:bCs/>
        </w:rPr>
        <w:t>﻿</w:t>
      </w:r>
      <w:r w:rsidRPr="00D8360B">
        <w:rPr>
          <w:rFonts w:ascii="Century" w:hAnsi="Century"/>
          <w:b/>
          <w:bCs/>
        </w:rPr>
        <w:t xml:space="preserve">, Olsen </w:t>
      </w:r>
      <w:r w:rsidRPr="00D8360B">
        <w:rPr>
          <w:rFonts w:ascii="Century" w:hAnsi="Century" w:cs="Century"/>
          <w:b/>
          <w:bCs/>
        </w:rPr>
        <w:t> </w:t>
      </w:r>
      <w:r w:rsidRPr="00D8360B">
        <w:rPr>
          <w:rFonts w:ascii="Century" w:hAnsi="Century"/>
          <w:b/>
          <w:bCs/>
        </w:rPr>
        <w:t>J</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Maternal use of acetaminophen during pregnancy and risk of autism spectrum disorders in childhood: a Danish national birth cohort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Autism Res</w:t>
      </w:r>
      <w:r w:rsidRPr="00D8360B">
        <w:rPr>
          <w:rFonts w:ascii="Century" w:hAnsi="Century"/>
          <w:b/>
          <w:bCs/>
        </w:rPr>
        <w:t>. 2016;9(9):951-958. doi:</w:t>
      </w:r>
      <w:hyperlink r:id="rId210" w:history="1">
        <w:r w:rsidRPr="00D8360B">
          <w:rPr>
            <w:rStyle w:val="Hyperlink"/>
            <w:rFonts w:ascii="Century" w:hAnsi="Century"/>
            <w:b/>
            <w:bCs/>
          </w:rPr>
          <w:t>10.1002/aur.1591</w:t>
        </w:r>
      </w:hyperlink>
      <w:hyperlink r:id="rId211" w:tgtFrame="_blank" w:history="1">
        <w:r w:rsidRPr="00D8360B">
          <w:rPr>
            <w:rStyle w:val="Hyperlink"/>
            <w:rFonts w:ascii="Century" w:hAnsi="Century"/>
            <w:b/>
            <w:bCs/>
          </w:rPr>
          <w:t>PubMed</w:t>
        </w:r>
      </w:hyperlink>
      <w:hyperlink r:id="rId212"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13" w:tgtFrame="_blank" w:history="1">
        <w:r w:rsidRPr="00D8360B">
          <w:rPr>
            <w:rStyle w:val="Hyperlink"/>
            <w:rFonts w:ascii="Century" w:hAnsi="Century"/>
            <w:b/>
            <w:bCs/>
          </w:rPr>
          <w:t>Crossref</w:t>
        </w:r>
        <w:proofErr w:type="spellEnd"/>
      </w:hyperlink>
    </w:p>
    <w:p w14:paraId="04902D06" w14:textId="77777777" w:rsidR="00D8360B" w:rsidRPr="00D8360B" w:rsidRDefault="00D8360B" w:rsidP="00D8360B">
      <w:pPr>
        <w:rPr>
          <w:rFonts w:ascii="Century" w:hAnsi="Century"/>
          <w:b/>
          <w:bCs/>
        </w:rPr>
      </w:pPr>
      <w:r w:rsidRPr="00D8360B">
        <w:rPr>
          <w:rFonts w:ascii="Century" w:hAnsi="Century"/>
          <w:b/>
          <w:bCs/>
        </w:rPr>
        <w:t>32.</w:t>
      </w:r>
    </w:p>
    <w:p w14:paraId="2A1C041E" w14:textId="77777777" w:rsidR="00D8360B" w:rsidRPr="00D8360B" w:rsidRDefault="00D8360B" w:rsidP="00D8360B">
      <w:pPr>
        <w:rPr>
          <w:rFonts w:ascii="Century" w:hAnsi="Century"/>
          <w:b/>
          <w:bCs/>
        </w:rPr>
      </w:pPr>
      <w:proofErr w:type="spellStart"/>
      <w:r w:rsidRPr="00D8360B">
        <w:rPr>
          <w:rFonts w:ascii="Century" w:hAnsi="Century"/>
          <w:b/>
          <w:bCs/>
        </w:rPr>
        <w:t>Brandlistuen</w:t>
      </w:r>
      <w:proofErr w:type="spellEnd"/>
      <w:r w:rsidRPr="00D8360B">
        <w:rPr>
          <w:rFonts w:ascii="Century" w:hAnsi="Century"/>
          <w:b/>
          <w:bCs/>
        </w:rPr>
        <w:t xml:space="preserve">  RE</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Ystrom</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E</w:t>
      </w:r>
      <w:r w:rsidRPr="00D8360B">
        <w:rPr>
          <w:rFonts w:ascii="Tahoma" w:hAnsi="Tahoma" w:cs="Tahoma"/>
          <w:b/>
          <w:bCs/>
        </w:rPr>
        <w:t>﻿</w:t>
      </w:r>
      <w:r w:rsidRPr="00D8360B">
        <w:rPr>
          <w:rFonts w:ascii="Century" w:hAnsi="Century"/>
          <w:b/>
          <w:bCs/>
        </w:rPr>
        <w:t xml:space="preserve">, Nulman </w:t>
      </w:r>
      <w:r w:rsidRPr="00D8360B">
        <w:rPr>
          <w:rFonts w:ascii="Century" w:hAnsi="Century" w:cs="Century"/>
          <w:b/>
          <w:bCs/>
        </w:rPr>
        <w:t> </w:t>
      </w:r>
      <w:r w:rsidRPr="00D8360B">
        <w:rPr>
          <w:rFonts w:ascii="Century" w:hAnsi="Century"/>
          <w:b/>
          <w:bCs/>
        </w:rPr>
        <w:t>I</w:t>
      </w:r>
      <w:r w:rsidRPr="00D8360B">
        <w:rPr>
          <w:rFonts w:ascii="Tahoma" w:hAnsi="Tahoma" w:cs="Tahoma"/>
          <w:b/>
          <w:bCs/>
        </w:rPr>
        <w:t>﻿</w:t>
      </w:r>
      <w:r w:rsidRPr="00D8360B">
        <w:rPr>
          <w:rFonts w:ascii="Century" w:hAnsi="Century"/>
          <w:b/>
          <w:bCs/>
        </w:rPr>
        <w:t xml:space="preserve">, Koren </w:t>
      </w:r>
      <w:r w:rsidRPr="00D8360B">
        <w:rPr>
          <w:rFonts w:ascii="Century" w:hAnsi="Century" w:cs="Century"/>
          <w:b/>
          <w:bCs/>
        </w:rPr>
        <w:t> </w:t>
      </w:r>
      <w:r w:rsidRPr="00D8360B">
        <w:rPr>
          <w:rFonts w:ascii="Century" w:hAnsi="Century"/>
          <w:b/>
          <w:bCs/>
        </w:rPr>
        <w:t>G</w:t>
      </w:r>
      <w:r w:rsidRPr="00D8360B">
        <w:rPr>
          <w:rFonts w:ascii="Tahoma" w:hAnsi="Tahoma" w:cs="Tahoma"/>
          <w:b/>
          <w:bCs/>
        </w:rPr>
        <w:t>﻿</w:t>
      </w:r>
      <w:r w:rsidRPr="00D8360B">
        <w:rPr>
          <w:rFonts w:ascii="Century" w:hAnsi="Century"/>
          <w:b/>
          <w:bCs/>
        </w:rPr>
        <w:t xml:space="preserve">, Nordeng </w:t>
      </w:r>
      <w:r w:rsidRPr="00D8360B">
        <w:rPr>
          <w:rFonts w:ascii="Century" w:hAnsi="Century" w:cs="Century"/>
          <w:b/>
          <w:bCs/>
        </w:rPr>
        <w:t> </w:t>
      </w:r>
      <w:r w:rsidRPr="00D8360B">
        <w:rPr>
          <w:rFonts w:ascii="Century" w:hAnsi="Century"/>
          <w:b/>
          <w:bCs/>
        </w:rPr>
        <w:t>H</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Prenatal paracetamol exposure and child neurodevelopment: a sibling-controlled cohort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Int J Epidemiol</w:t>
      </w:r>
      <w:r w:rsidRPr="00D8360B">
        <w:rPr>
          <w:rFonts w:ascii="Century" w:hAnsi="Century"/>
          <w:b/>
          <w:bCs/>
        </w:rPr>
        <w:t>. 2013;42(6):1702-1713. doi:</w:t>
      </w:r>
      <w:hyperlink r:id="rId214" w:history="1">
        <w:r w:rsidRPr="00D8360B">
          <w:rPr>
            <w:rStyle w:val="Hyperlink"/>
            <w:rFonts w:ascii="Century" w:hAnsi="Century"/>
            <w:b/>
            <w:bCs/>
          </w:rPr>
          <w:t>10.1093/</w:t>
        </w:r>
        <w:proofErr w:type="spellStart"/>
        <w:r w:rsidRPr="00D8360B">
          <w:rPr>
            <w:rStyle w:val="Hyperlink"/>
            <w:rFonts w:ascii="Century" w:hAnsi="Century"/>
            <w:b/>
            <w:bCs/>
          </w:rPr>
          <w:t>ije</w:t>
        </w:r>
        <w:proofErr w:type="spellEnd"/>
        <w:r w:rsidRPr="00D8360B">
          <w:rPr>
            <w:rStyle w:val="Hyperlink"/>
            <w:rFonts w:ascii="Century" w:hAnsi="Century"/>
            <w:b/>
            <w:bCs/>
          </w:rPr>
          <w:t>/dyt183</w:t>
        </w:r>
      </w:hyperlink>
      <w:hyperlink r:id="rId215" w:tgtFrame="_blank" w:history="1">
        <w:r w:rsidRPr="00D8360B">
          <w:rPr>
            <w:rStyle w:val="Hyperlink"/>
            <w:rFonts w:ascii="Century" w:hAnsi="Century"/>
            <w:b/>
            <w:bCs/>
          </w:rPr>
          <w:t>PubMed</w:t>
        </w:r>
      </w:hyperlink>
      <w:hyperlink r:id="rId216"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17" w:tgtFrame="_blank" w:history="1">
        <w:r w:rsidRPr="00D8360B">
          <w:rPr>
            <w:rStyle w:val="Hyperlink"/>
            <w:rFonts w:ascii="Century" w:hAnsi="Century"/>
            <w:b/>
            <w:bCs/>
          </w:rPr>
          <w:t>Crossref</w:t>
        </w:r>
        <w:proofErr w:type="spellEnd"/>
      </w:hyperlink>
    </w:p>
    <w:p w14:paraId="0FD6AA93" w14:textId="77777777" w:rsidR="00D8360B" w:rsidRPr="00D8360B" w:rsidRDefault="00D8360B" w:rsidP="00D8360B">
      <w:pPr>
        <w:rPr>
          <w:rFonts w:ascii="Century" w:hAnsi="Century"/>
          <w:b/>
          <w:bCs/>
        </w:rPr>
      </w:pPr>
      <w:r w:rsidRPr="00D8360B">
        <w:rPr>
          <w:rFonts w:ascii="Century" w:hAnsi="Century"/>
          <w:b/>
          <w:bCs/>
        </w:rPr>
        <w:t>33.</w:t>
      </w:r>
    </w:p>
    <w:p w14:paraId="395A7B4E" w14:textId="77777777" w:rsidR="00D8360B" w:rsidRPr="00D8360B" w:rsidRDefault="00D8360B" w:rsidP="00D8360B">
      <w:pPr>
        <w:rPr>
          <w:rFonts w:ascii="Century" w:hAnsi="Century"/>
          <w:b/>
          <w:bCs/>
        </w:rPr>
      </w:pPr>
      <w:r w:rsidRPr="00D8360B">
        <w:rPr>
          <w:rFonts w:ascii="Century" w:hAnsi="Century"/>
          <w:b/>
          <w:bCs/>
        </w:rPr>
        <w:t>Gustavson  K</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Ystrom</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E</w:t>
      </w:r>
      <w:r w:rsidRPr="00D8360B">
        <w:rPr>
          <w:rFonts w:ascii="Tahoma" w:hAnsi="Tahoma" w:cs="Tahoma"/>
          <w:b/>
          <w:bCs/>
        </w:rPr>
        <w:t>﻿</w:t>
      </w:r>
      <w:r w:rsidRPr="00D8360B">
        <w:rPr>
          <w:rFonts w:ascii="Century" w:hAnsi="Century"/>
          <w:b/>
          <w:bCs/>
        </w:rPr>
        <w:t xml:space="preserve">, Ask </w:t>
      </w:r>
      <w:r w:rsidRPr="00D8360B">
        <w:rPr>
          <w:rFonts w:ascii="Century" w:hAnsi="Century" w:cs="Century"/>
          <w:b/>
          <w:bCs/>
        </w:rPr>
        <w:t> </w:t>
      </w:r>
      <w:r w:rsidRPr="00D8360B">
        <w:rPr>
          <w:rFonts w:ascii="Century" w:hAnsi="Century"/>
          <w:b/>
          <w:bCs/>
        </w:rPr>
        <w:t>H</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 xml:space="preserve">Acetaminophen </w:t>
      </w:r>
      <w:proofErr w:type="gramStart"/>
      <w:r w:rsidRPr="00D8360B">
        <w:rPr>
          <w:rFonts w:ascii="Century" w:hAnsi="Century"/>
          <w:b/>
          <w:bCs/>
        </w:rPr>
        <w:t>use</w:t>
      </w:r>
      <w:proofErr w:type="gramEnd"/>
      <w:r w:rsidRPr="00D8360B">
        <w:rPr>
          <w:rFonts w:ascii="Century" w:hAnsi="Century"/>
          <w:b/>
          <w:bCs/>
        </w:rPr>
        <w:t xml:space="preserve"> during pregnancy and offspring attention deficit hyperactivity disorder: a longitudinal sibling control study.</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JCPP Adv</w:t>
      </w:r>
      <w:r w:rsidRPr="00D8360B">
        <w:rPr>
          <w:rFonts w:ascii="Century" w:hAnsi="Century"/>
          <w:b/>
          <w:bCs/>
        </w:rPr>
        <w:t>. 2021;1(2):e12020. doi:</w:t>
      </w:r>
      <w:hyperlink r:id="rId218" w:history="1">
        <w:r w:rsidRPr="00D8360B">
          <w:rPr>
            <w:rStyle w:val="Hyperlink"/>
            <w:rFonts w:ascii="Century" w:hAnsi="Century"/>
            <w:b/>
            <w:bCs/>
          </w:rPr>
          <w:t>10.1002/jcv2.12020</w:t>
        </w:r>
      </w:hyperlink>
      <w:hyperlink r:id="rId219" w:tgtFrame="_blank" w:history="1">
        <w:r w:rsidRPr="00D8360B">
          <w:rPr>
            <w:rStyle w:val="Hyperlink"/>
            <w:rFonts w:ascii="Century" w:hAnsi="Century"/>
            <w:b/>
            <w:bCs/>
          </w:rPr>
          <w:t>PubMed</w:t>
        </w:r>
      </w:hyperlink>
      <w:hyperlink r:id="rId220"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21" w:tgtFrame="_blank" w:history="1">
        <w:r w:rsidRPr="00D8360B">
          <w:rPr>
            <w:rStyle w:val="Hyperlink"/>
            <w:rFonts w:ascii="Century" w:hAnsi="Century"/>
            <w:b/>
            <w:bCs/>
          </w:rPr>
          <w:t>Crossref</w:t>
        </w:r>
        <w:proofErr w:type="spellEnd"/>
      </w:hyperlink>
    </w:p>
    <w:p w14:paraId="5F393820" w14:textId="77777777" w:rsidR="00D8360B" w:rsidRPr="00D8360B" w:rsidRDefault="00D8360B" w:rsidP="00D8360B">
      <w:pPr>
        <w:rPr>
          <w:rFonts w:ascii="Century" w:hAnsi="Century"/>
          <w:b/>
          <w:bCs/>
        </w:rPr>
      </w:pPr>
      <w:r w:rsidRPr="00D8360B">
        <w:rPr>
          <w:rFonts w:ascii="Century" w:hAnsi="Century"/>
          <w:b/>
          <w:bCs/>
        </w:rPr>
        <w:t>34.</w:t>
      </w:r>
    </w:p>
    <w:p w14:paraId="312B06D5" w14:textId="77777777" w:rsidR="00D8360B" w:rsidRPr="00D8360B" w:rsidRDefault="00D8360B" w:rsidP="00D8360B">
      <w:pPr>
        <w:rPr>
          <w:rFonts w:ascii="Century" w:hAnsi="Century"/>
          <w:b/>
          <w:bCs/>
        </w:rPr>
      </w:pPr>
      <w:r w:rsidRPr="00D8360B">
        <w:rPr>
          <w:rFonts w:ascii="Century" w:hAnsi="Century"/>
          <w:b/>
          <w:bCs/>
        </w:rPr>
        <w:t>van ’t Hof  M</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Tisseur</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C</w:t>
      </w:r>
      <w:r w:rsidRPr="00D8360B">
        <w:rPr>
          <w:rFonts w:ascii="Tahoma" w:hAnsi="Tahoma" w:cs="Tahoma"/>
          <w:b/>
          <w:bCs/>
        </w:rPr>
        <w:t>﻿</w:t>
      </w:r>
      <w:r w:rsidRPr="00D8360B">
        <w:rPr>
          <w:rFonts w:ascii="Century" w:hAnsi="Century"/>
          <w:b/>
          <w:bCs/>
        </w:rPr>
        <w:t xml:space="preserve">, van </w:t>
      </w:r>
      <w:proofErr w:type="spellStart"/>
      <w:r w:rsidRPr="00D8360B">
        <w:rPr>
          <w:rFonts w:ascii="Century" w:hAnsi="Century"/>
          <w:b/>
          <w:bCs/>
        </w:rPr>
        <w:t>Berckelear-Onnes</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I</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 xml:space="preserve">et al. </w:t>
      </w:r>
      <w:r w:rsidRPr="00D8360B">
        <w:rPr>
          <w:rFonts w:ascii="Century" w:hAnsi="Century" w:cs="Century"/>
          <w:b/>
          <w:bCs/>
        </w:rPr>
        <w:t> </w:t>
      </w:r>
      <w:r w:rsidRPr="00D8360B">
        <w:rPr>
          <w:rFonts w:ascii="Century" w:hAnsi="Century"/>
          <w:b/>
          <w:bCs/>
        </w:rPr>
        <w:t>Age at autism spectrum disorder diagnosis: a systematic review and meta-analysis from 2012 to 2019.</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Autism</w:t>
      </w:r>
      <w:r w:rsidRPr="00D8360B">
        <w:rPr>
          <w:rFonts w:ascii="Century" w:hAnsi="Century"/>
          <w:b/>
          <w:bCs/>
        </w:rPr>
        <w:t>. 2021;25(4):862-873. doi:</w:t>
      </w:r>
      <w:hyperlink r:id="rId222" w:history="1">
        <w:r w:rsidRPr="00D8360B">
          <w:rPr>
            <w:rStyle w:val="Hyperlink"/>
            <w:rFonts w:ascii="Century" w:hAnsi="Century"/>
            <w:b/>
            <w:bCs/>
          </w:rPr>
          <w:t>10.1177/1362361320971107</w:t>
        </w:r>
      </w:hyperlink>
      <w:hyperlink r:id="rId223" w:tgtFrame="_blank" w:history="1">
        <w:r w:rsidRPr="00D8360B">
          <w:rPr>
            <w:rStyle w:val="Hyperlink"/>
            <w:rFonts w:ascii="Century" w:hAnsi="Century"/>
            <w:b/>
            <w:bCs/>
          </w:rPr>
          <w:t>PubMed</w:t>
        </w:r>
      </w:hyperlink>
      <w:hyperlink r:id="rId224"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25" w:tgtFrame="_blank" w:history="1">
        <w:r w:rsidRPr="00D8360B">
          <w:rPr>
            <w:rStyle w:val="Hyperlink"/>
            <w:rFonts w:ascii="Century" w:hAnsi="Century"/>
            <w:b/>
            <w:bCs/>
          </w:rPr>
          <w:t>Crossref</w:t>
        </w:r>
        <w:proofErr w:type="spellEnd"/>
      </w:hyperlink>
    </w:p>
    <w:p w14:paraId="5AB1DFBC" w14:textId="77777777" w:rsidR="00D8360B" w:rsidRPr="00D8360B" w:rsidRDefault="00D8360B" w:rsidP="00D8360B">
      <w:pPr>
        <w:rPr>
          <w:rFonts w:ascii="Century" w:hAnsi="Century"/>
          <w:b/>
          <w:bCs/>
        </w:rPr>
      </w:pPr>
      <w:r w:rsidRPr="00D8360B">
        <w:rPr>
          <w:rFonts w:ascii="Century" w:hAnsi="Century"/>
          <w:b/>
          <w:bCs/>
        </w:rPr>
        <w:t>35.</w:t>
      </w:r>
    </w:p>
    <w:p w14:paraId="74E11EA3" w14:textId="77777777" w:rsidR="00D8360B" w:rsidRPr="00D8360B" w:rsidRDefault="00D8360B" w:rsidP="00D8360B">
      <w:pPr>
        <w:rPr>
          <w:rFonts w:ascii="Century" w:hAnsi="Century"/>
          <w:b/>
          <w:bCs/>
        </w:rPr>
      </w:pPr>
      <w:r w:rsidRPr="00D8360B">
        <w:rPr>
          <w:rFonts w:ascii="Century" w:hAnsi="Century"/>
          <w:b/>
          <w:bCs/>
        </w:rPr>
        <w:t>de Korte  BAC</w:t>
      </w:r>
      <w:r w:rsidRPr="00D8360B">
        <w:rPr>
          <w:rFonts w:ascii="Tahoma" w:hAnsi="Tahoma" w:cs="Tahoma"/>
          <w:b/>
          <w:bCs/>
        </w:rPr>
        <w:t>﻿</w:t>
      </w:r>
      <w:r w:rsidRPr="00D8360B">
        <w:rPr>
          <w:rFonts w:ascii="Century" w:hAnsi="Century"/>
          <w:b/>
          <w:bCs/>
        </w:rPr>
        <w:t xml:space="preserve">, Smeets </w:t>
      </w:r>
      <w:r w:rsidRPr="00D8360B">
        <w:rPr>
          <w:rFonts w:ascii="Century" w:hAnsi="Century" w:cs="Century"/>
          <w:b/>
          <w:bCs/>
        </w:rPr>
        <w:t> </w:t>
      </w:r>
      <w:r w:rsidRPr="00D8360B">
        <w:rPr>
          <w:rFonts w:ascii="Century" w:hAnsi="Century"/>
          <w:b/>
          <w:bCs/>
        </w:rPr>
        <w:t>NJL</w:t>
      </w:r>
      <w:r w:rsidRPr="00D8360B">
        <w:rPr>
          <w:rFonts w:ascii="Tahoma" w:hAnsi="Tahoma" w:cs="Tahoma"/>
          <w:b/>
          <w:bCs/>
        </w:rPr>
        <w:t>﻿</w:t>
      </w:r>
      <w:r w:rsidRPr="00D8360B">
        <w:rPr>
          <w:rFonts w:ascii="Century" w:hAnsi="Century"/>
          <w:b/>
          <w:bCs/>
        </w:rPr>
        <w:t xml:space="preserve">, </w:t>
      </w:r>
      <w:proofErr w:type="spellStart"/>
      <w:r w:rsidRPr="00D8360B">
        <w:rPr>
          <w:rFonts w:ascii="Century" w:hAnsi="Century"/>
          <w:b/>
          <w:bCs/>
        </w:rPr>
        <w:t>Colbers</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A</w:t>
      </w:r>
      <w:r w:rsidRPr="00D8360B">
        <w:rPr>
          <w:rFonts w:ascii="Tahoma" w:hAnsi="Tahoma" w:cs="Tahoma"/>
          <w:b/>
          <w:bCs/>
        </w:rPr>
        <w:t>﻿</w:t>
      </w:r>
      <w:r w:rsidRPr="00D8360B">
        <w:rPr>
          <w:rFonts w:ascii="Century" w:hAnsi="Century"/>
          <w:b/>
          <w:bCs/>
        </w:rPr>
        <w:t xml:space="preserve">, van den </w:t>
      </w:r>
      <w:proofErr w:type="spellStart"/>
      <w:r w:rsidRPr="00D8360B">
        <w:rPr>
          <w:rFonts w:ascii="Century" w:hAnsi="Century"/>
          <w:b/>
          <w:bCs/>
        </w:rPr>
        <w:t>Bemt</w:t>
      </w:r>
      <w:proofErr w:type="spellEnd"/>
      <w:r w:rsidRPr="00D8360B">
        <w:rPr>
          <w:rFonts w:ascii="Century" w:hAnsi="Century"/>
          <w:b/>
          <w:bCs/>
        </w:rPr>
        <w:t xml:space="preserve"> </w:t>
      </w:r>
      <w:r w:rsidRPr="00D8360B">
        <w:rPr>
          <w:rFonts w:ascii="Century" w:hAnsi="Century" w:cs="Century"/>
          <w:b/>
          <w:bCs/>
        </w:rPr>
        <w:t> </w:t>
      </w:r>
      <w:r w:rsidRPr="00D8360B">
        <w:rPr>
          <w:rFonts w:ascii="Century" w:hAnsi="Century"/>
          <w:b/>
          <w:bCs/>
        </w:rPr>
        <w:t>BJF</w:t>
      </w:r>
      <w:r w:rsidRPr="00D8360B">
        <w:rPr>
          <w:rFonts w:ascii="Tahoma" w:hAnsi="Tahoma" w:cs="Tahoma"/>
          <w:b/>
          <w:bCs/>
        </w:rPr>
        <w:t>﻿</w:t>
      </w:r>
      <w:r w:rsidRPr="00D8360B">
        <w:rPr>
          <w:rFonts w:ascii="Century" w:hAnsi="Century"/>
          <w:b/>
          <w:bCs/>
        </w:rPr>
        <w:t xml:space="preserve">, van Gelder </w:t>
      </w:r>
      <w:r w:rsidRPr="00D8360B">
        <w:rPr>
          <w:rFonts w:ascii="Century" w:hAnsi="Century" w:cs="Century"/>
          <w:b/>
          <w:bCs/>
        </w:rPr>
        <w:t> </w:t>
      </w:r>
      <w:r w:rsidRPr="00D8360B">
        <w:rPr>
          <w:rFonts w:ascii="Century" w:hAnsi="Century"/>
          <w:b/>
          <w:bCs/>
        </w:rPr>
        <w:t>MMHJ</w:t>
      </w:r>
      <w:r w:rsidRPr="00D8360B">
        <w:rPr>
          <w:rFonts w:ascii="Tahoma" w:hAnsi="Tahoma" w:cs="Tahoma"/>
          <w:b/>
          <w:bCs/>
        </w:rPr>
        <w:t>﻿</w:t>
      </w:r>
      <w:r w:rsidRPr="00D8360B">
        <w:rPr>
          <w:rFonts w:ascii="Century" w:hAnsi="Century"/>
          <w:b/>
          <w:bCs/>
        </w:rPr>
        <w:t xml:space="preserve">. </w:t>
      </w:r>
      <w:r w:rsidRPr="00D8360B">
        <w:rPr>
          <w:rFonts w:ascii="Century" w:hAnsi="Century" w:cs="Century"/>
          <w:b/>
          <w:bCs/>
        </w:rPr>
        <w:t> </w:t>
      </w:r>
      <w:r w:rsidRPr="00D8360B">
        <w:rPr>
          <w:rFonts w:ascii="Century" w:hAnsi="Century"/>
          <w:b/>
          <w:bCs/>
        </w:rPr>
        <w:t>Adherence to prescription medication during pregnancy: do pregnant women use pharmacological treatment as prescribed?</w:t>
      </w:r>
      <w:r w:rsidRPr="00D8360B">
        <w:rPr>
          <w:rFonts w:ascii="Century" w:hAnsi="Century" w:cs="Century"/>
          <w:b/>
          <w:bCs/>
        </w:rPr>
        <w:t> </w:t>
      </w:r>
      <w:r w:rsidRPr="00D8360B">
        <w:rPr>
          <w:rFonts w:ascii="Tahoma" w:hAnsi="Tahoma" w:cs="Tahoma"/>
          <w:b/>
          <w:bCs/>
        </w:rPr>
        <w:t>﻿</w:t>
      </w:r>
      <w:r w:rsidRPr="00D8360B">
        <w:rPr>
          <w:rFonts w:ascii="Century" w:hAnsi="Century" w:cs="Century"/>
          <w:b/>
          <w:bCs/>
        </w:rPr>
        <w:t> </w:t>
      </w:r>
      <w:r w:rsidRPr="00D8360B">
        <w:rPr>
          <w:rFonts w:ascii="Century" w:hAnsi="Century"/>
          <w:b/>
          <w:bCs/>
          <w:i/>
          <w:iCs/>
        </w:rPr>
        <w:t> Br J Clin Pharmacol</w:t>
      </w:r>
      <w:r w:rsidRPr="00D8360B">
        <w:rPr>
          <w:rFonts w:ascii="Century" w:hAnsi="Century"/>
          <w:b/>
          <w:bCs/>
        </w:rPr>
        <w:t>. 2023;89(5):1521-1531. doi:</w:t>
      </w:r>
      <w:hyperlink r:id="rId226" w:history="1">
        <w:r w:rsidRPr="00D8360B">
          <w:rPr>
            <w:rStyle w:val="Hyperlink"/>
            <w:rFonts w:ascii="Century" w:hAnsi="Century"/>
            <w:b/>
            <w:bCs/>
          </w:rPr>
          <w:t>10.1111/bcp.15609</w:t>
        </w:r>
      </w:hyperlink>
      <w:hyperlink r:id="rId227" w:tgtFrame="_blank" w:history="1">
        <w:r w:rsidRPr="00D8360B">
          <w:rPr>
            <w:rStyle w:val="Hyperlink"/>
            <w:rFonts w:ascii="Century" w:hAnsi="Century"/>
            <w:b/>
            <w:bCs/>
          </w:rPr>
          <w:t>PubMed</w:t>
        </w:r>
      </w:hyperlink>
      <w:hyperlink r:id="rId228" w:tgtFrame="_blank" w:history="1">
        <w:r w:rsidRPr="00D8360B">
          <w:rPr>
            <w:rStyle w:val="Hyperlink"/>
            <w:rFonts w:ascii="Century" w:hAnsi="Century"/>
            <w:b/>
            <w:bCs/>
          </w:rPr>
          <w:t xml:space="preserve">Google </w:t>
        </w:r>
        <w:proofErr w:type="spellStart"/>
        <w:r w:rsidRPr="00D8360B">
          <w:rPr>
            <w:rStyle w:val="Hyperlink"/>
            <w:rFonts w:ascii="Century" w:hAnsi="Century"/>
            <w:b/>
            <w:bCs/>
          </w:rPr>
          <w:t>Scholar</w:t>
        </w:r>
      </w:hyperlink>
      <w:hyperlink r:id="rId229" w:tgtFrame="_blank" w:history="1">
        <w:r w:rsidRPr="00D8360B">
          <w:rPr>
            <w:rStyle w:val="Hyperlink"/>
            <w:rFonts w:ascii="Century" w:hAnsi="Century"/>
            <w:b/>
            <w:bCs/>
          </w:rPr>
          <w:t>Crossref</w:t>
        </w:r>
        <w:proofErr w:type="spellEnd"/>
      </w:hyperlink>
    </w:p>
    <w:p w14:paraId="24C20FDC" w14:textId="77777777" w:rsidR="00D8360B" w:rsidRPr="00D8360B" w:rsidRDefault="00D8360B" w:rsidP="00D8360B">
      <w:pPr>
        <w:rPr>
          <w:rFonts w:ascii="Century" w:hAnsi="Century"/>
          <w:b/>
          <w:bCs/>
        </w:rPr>
      </w:pPr>
    </w:p>
    <w:p w14:paraId="0AAC3063" w14:textId="77777777" w:rsidR="00D8360B" w:rsidRPr="00D8360B" w:rsidRDefault="00D8360B"/>
    <w:sectPr w:rsidR="00D8360B" w:rsidRPr="00D83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60B"/>
    <w:rsid w:val="00651E19"/>
    <w:rsid w:val="00A60894"/>
    <w:rsid w:val="00D83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F749E"/>
  <w15:chartTrackingRefBased/>
  <w15:docId w15:val="{78A86797-4ACA-479D-B581-6E9AE7A3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6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36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36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36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36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36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6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6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6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6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36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36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36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36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36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6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6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60B"/>
    <w:rPr>
      <w:rFonts w:eastAsiaTheme="majorEastAsia" w:cstheme="majorBidi"/>
      <w:color w:val="272727" w:themeColor="text1" w:themeTint="D8"/>
    </w:rPr>
  </w:style>
  <w:style w:type="paragraph" w:styleId="Title">
    <w:name w:val="Title"/>
    <w:basedOn w:val="Normal"/>
    <w:next w:val="Normal"/>
    <w:link w:val="TitleChar"/>
    <w:uiPriority w:val="10"/>
    <w:qFormat/>
    <w:rsid w:val="00D83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6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6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60B"/>
    <w:pPr>
      <w:spacing w:before="160"/>
      <w:jc w:val="center"/>
    </w:pPr>
    <w:rPr>
      <w:i/>
      <w:iCs/>
      <w:color w:val="404040" w:themeColor="text1" w:themeTint="BF"/>
    </w:rPr>
  </w:style>
  <w:style w:type="character" w:customStyle="1" w:styleId="QuoteChar">
    <w:name w:val="Quote Char"/>
    <w:basedOn w:val="DefaultParagraphFont"/>
    <w:link w:val="Quote"/>
    <w:uiPriority w:val="29"/>
    <w:rsid w:val="00D8360B"/>
    <w:rPr>
      <w:i/>
      <w:iCs/>
      <w:color w:val="404040" w:themeColor="text1" w:themeTint="BF"/>
    </w:rPr>
  </w:style>
  <w:style w:type="paragraph" w:styleId="ListParagraph">
    <w:name w:val="List Paragraph"/>
    <w:basedOn w:val="Normal"/>
    <w:uiPriority w:val="34"/>
    <w:qFormat/>
    <w:rsid w:val="00D8360B"/>
    <w:pPr>
      <w:ind w:left="720"/>
      <w:contextualSpacing/>
    </w:pPr>
  </w:style>
  <w:style w:type="character" w:styleId="IntenseEmphasis">
    <w:name w:val="Intense Emphasis"/>
    <w:basedOn w:val="DefaultParagraphFont"/>
    <w:uiPriority w:val="21"/>
    <w:qFormat/>
    <w:rsid w:val="00D8360B"/>
    <w:rPr>
      <w:i/>
      <w:iCs/>
      <w:color w:val="0F4761" w:themeColor="accent1" w:themeShade="BF"/>
    </w:rPr>
  </w:style>
  <w:style w:type="paragraph" w:styleId="IntenseQuote">
    <w:name w:val="Intense Quote"/>
    <w:basedOn w:val="Normal"/>
    <w:next w:val="Normal"/>
    <w:link w:val="IntenseQuoteChar"/>
    <w:uiPriority w:val="30"/>
    <w:qFormat/>
    <w:rsid w:val="00D836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360B"/>
    <w:rPr>
      <w:i/>
      <w:iCs/>
      <w:color w:val="0F4761" w:themeColor="accent1" w:themeShade="BF"/>
    </w:rPr>
  </w:style>
  <w:style w:type="character" w:styleId="IntenseReference">
    <w:name w:val="Intense Reference"/>
    <w:basedOn w:val="DefaultParagraphFont"/>
    <w:uiPriority w:val="32"/>
    <w:qFormat/>
    <w:rsid w:val="00D8360B"/>
    <w:rPr>
      <w:b/>
      <w:bCs/>
      <w:smallCaps/>
      <w:color w:val="0F4761" w:themeColor="accent1" w:themeShade="BF"/>
      <w:spacing w:val="5"/>
    </w:rPr>
  </w:style>
  <w:style w:type="paragraph" w:customStyle="1" w:styleId="msonormal0">
    <w:name w:val="msonormal"/>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text">
    <w:name w:val="heading-text"/>
    <w:basedOn w:val="DefaultParagraphFont"/>
    <w:rsid w:val="00D8360B"/>
  </w:style>
  <w:style w:type="paragraph" w:styleId="NormalWeb">
    <w:name w:val="Normal (Web)"/>
    <w:basedOn w:val="Normal"/>
    <w:uiPriority w:val="99"/>
    <w:semiHidden/>
    <w:unhideWhenUsed/>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8360B"/>
    <w:rPr>
      <w:b/>
      <w:bCs/>
    </w:rPr>
  </w:style>
  <w:style w:type="paragraph" w:customStyle="1" w:styleId="para">
    <w:name w:val="para"/>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8360B"/>
    <w:rPr>
      <w:color w:val="0000FF"/>
      <w:u w:val="single"/>
    </w:rPr>
  </w:style>
  <w:style w:type="character" w:styleId="FollowedHyperlink">
    <w:name w:val="FollowedHyperlink"/>
    <w:basedOn w:val="DefaultParagraphFont"/>
    <w:uiPriority w:val="99"/>
    <w:semiHidden/>
    <w:unhideWhenUsed/>
    <w:rsid w:val="00D8360B"/>
    <w:rPr>
      <w:color w:val="800080"/>
      <w:u w:val="single"/>
    </w:rPr>
  </w:style>
  <w:style w:type="character" w:customStyle="1" w:styleId="quizsection">
    <w:name w:val="quizsection"/>
    <w:basedOn w:val="DefaultParagraphFont"/>
    <w:rsid w:val="00D8360B"/>
  </w:style>
  <w:style w:type="character" w:customStyle="1" w:styleId="view-large-text">
    <w:name w:val="view-large-text"/>
    <w:basedOn w:val="DefaultParagraphFont"/>
    <w:rsid w:val="00D8360B"/>
  </w:style>
  <w:style w:type="character" w:customStyle="1" w:styleId="download-ppt-text">
    <w:name w:val="download-ppt-text"/>
    <w:basedOn w:val="DefaultParagraphFont"/>
    <w:rsid w:val="00D8360B"/>
  </w:style>
  <w:style w:type="character" w:customStyle="1" w:styleId="sr-only">
    <w:name w:val="sr-only"/>
    <w:basedOn w:val="DefaultParagraphFont"/>
    <w:rsid w:val="00D8360B"/>
  </w:style>
  <w:style w:type="paragraph" w:customStyle="1" w:styleId="authorinfosection">
    <w:name w:val="authorinfosection"/>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raauthor-contributions">
    <w:name w:val="paraauthor-contributions"/>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rafinancial-disclosure">
    <w:name w:val="parafinancial-disclosure"/>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rafunding-statement">
    <w:name w:val="parafunding-statement"/>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radata-sharing-statement">
    <w:name w:val="paradata-sharing-statement"/>
    <w:basedOn w:val="Normal"/>
    <w:rsid w:val="00D8360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83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002/aur.2417" TargetMode="External"/><Relationship Id="rId21" Type="http://schemas.openxmlformats.org/officeDocument/2006/relationships/image" Target="media/image1.png"/><Relationship Id="rId42" Type="http://schemas.openxmlformats.org/officeDocument/2006/relationships/hyperlink" Target="https://cdn.jamanetwork.com/ama/content_public/journal/jama/939356/joi240031t1_1712266588.24128.png?Expires=1760352869&amp;Signature=H4lebB~MqXPQp0Yg5Qaig1NMh8tNB6fCpaTA~mVFQnMYrD4qgRgNEp0YNkuFR1OkTQDJaMtJfx6PGgc6osd78YG1HwKPA1afCAtTz9kcg5yc0iA7Unn91dmKz24JwcMjL3KbwRiHekXkR5SEhmD64fmhamyOGrYXGMo9HtP8rLxCTXvp~SjHL0~yP7w0W~FM2HRSVU2QoetzQXzx-hy1dCGkGIGvQSkFbDwhV2xVj1DyPQljCO~1ZRl1ezTqovTJjDRL4RfccQS5I1mpViAZDzIPLpK-9fLrosugQyl-7ZLbS0p0mdkike5I5Wc6wNc5EvxMyrvkAKS5q5K~Y4CeFA__&amp;Key-Pair-Id=APKAIE5G5CRDK6RD3PGA" TargetMode="External"/><Relationship Id="rId63" Type="http://schemas.openxmlformats.org/officeDocument/2006/relationships/hyperlink" Target="https://jamanetwork.com/journals/jama/fullarticle/2817406" TargetMode="External"/><Relationship Id="rId84" Type="http://schemas.openxmlformats.org/officeDocument/2006/relationships/hyperlink" Target="https://jamanetwork.com/journals/jama/fullarticle/2817406" TargetMode="External"/><Relationship Id="rId138" Type="http://schemas.openxmlformats.org/officeDocument/2006/relationships/hyperlink" Target="https://www.ncbi.nlm.nih.gov/pubmed/34046850" TargetMode="External"/><Relationship Id="rId159" Type="http://schemas.openxmlformats.org/officeDocument/2006/relationships/hyperlink" Target="https://www.ncbi.nlm.nih.gov/pubmed/22525953" TargetMode="External"/><Relationship Id="rId170" Type="http://schemas.openxmlformats.org/officeDocument/2006/relationships/hyperlink" Target="https://doi.org/10.1097/EDE.0b013e31815be045" TargetMode="External"/><Relationship Id="rId191" Type="http://schemas.openxmlformats.org/officeDocument/2006/relationships/hyperlink" Target="https://www.ncbi.nlm.nih.gov/pubmed/34581730" TargetMode="External"/><Relationship Id="rId205" Type="http://schemas.openxmlformats.org/officeDocument/2006/relationships/hyperlink" Target="https://doi.org/10.1176/appi.ajp.2012.12040543" TargetMode="External"/><Relationship Id="rId226" Type="http://schemas.openxmlformats.org/officeDocument/2006/relationships/hyperlink" Target="http://dx.doi.org/10.1111/bcp.15609" TargetMode="External"/><Relationship Id="rId107" Type="http://schemas.openxmlformats.org/officeDocument/2006/relationships/hyperlink" Target="http://jamanetwork.com/article.aspx?doi=10.1001/jamanetworkopen.2019.0154" TargetMode="External"/><Relationship Id="rId11" Type="http://schemas.openxmlformats.org/officeDocument/2006/relationships/hyperlink" Target="https://jamanetwork.com/journals/jama/fullarticle/2817406" TargetMode="External"/><Relationship Id="rId32" Type="http://schemas.openxmlformats.org/officeDocument/2006/relationships/hyperlink" Target="https://jamanetwork.com/journals/jama/fullarticle/2817406" TargetMode="External"/><Relationship Id="rId53" Type="http://schemas.openxmlformats.org/officeDocument/2006/relationships/hyperlink" Target="https://jamanetwork.com/journals/jama/fullarticle/2817406" TargetMode="External"/><Relationship Id="rId74" Type="http://schemas.openxmlformats.org/officeDocument/2006/relationships/hyperlink" Target="https://cdn.jamanetwork.com/ama/content_public/journal/jama/939356/joi240031t2_1712266588.29629.png?Expires=1760352869&amp;Signature=006AU0moIwRXXWCkSYHqmk9LtDZ0HFXMrbtaVPdkFmEDlgb5QRUNZjlgZiEBN1Bb~bIl-EioMRpt5CPCDEjln2N9kfvZvRwK2d~HrvFDXFhRzIIOkJ53YAkZFjdkT0mYCkJyz2Ym2iUNqBSQWavb~IrYH5xROxZ0XfW3YjpIKVj0bCyLjn0ZzK5Q9~KjHPsZOQWTlW7e29Gw0P6ZFSaQ1Dt01xcf94A3gwnn8L~tCwVKta2dZZMxSATuQ5JGYhSuMPEfKsudPMjC95FJJhTmKCyzLX-UL6pKh-htpLKZ~l-DxufkIEcuHu6xqAcfxDYWg2wDAMTrRvysUegbsCYjuw__&amp;Key-Pair-Id=APKAIE5G5CRDK6RD3PGA" TargetMode="External"/><Relationship Id="rId128" Type="http://schemas.openxmlformats.org/officeDocument/2006/relationships/hyperlink" Target="https://doi.org/10.1017/S0033291713002493" TargetMode="External"/><Relationship Id="rId149" Type="http://schemas.openxmlformats.org/officeDocument/2006/relationships/hyperlink" Target="https://doi.org/10.1001/jamapsychiatry.2013.2048" TargetMode="External"/><Relationship Id="rId5" Type="http://schemas.openxmlformats.org/officeDocument/2006/relationships/hyperlink" Target="https://jamanetwork.com/journals/jama/fullarticle/2817406" TargetMode="External"/><Relationship Id="rId95" Type="http://schemas.openxmlformats.org/officeDocument/2006/relationships/hyperlink" Target="http://dx.doi.org/10.1038/s41574-021-00553-7" TargetMode="External"/><Relationship Id="rId160" Type="http://schemas.openxmlformats.org/officeDocument/2006/relationships/hyperlink" Target="https://scholar.google.com/scholar_lookup?title=Parental%20socioeconomic%20status%20and%20risk%20of%20offspring%20autism%20spectrum%20disorders%20in%20a%20Swedish%20population-based%20study.&amp;author=D%20Rai&amp;author=G%20Lewis&amp;author=M%20Lundberg&amp;publication_year=2012&amp;journal=J%20Am%20Acad%20Child%20Adolesc%20Psychiatry&amp;volume=51&amp;pages=467-476.e6" TargetMode="External"/><Relationship Id="rId181" Type="http://schemas.openxmlformats.org/officeDocument/2006/relationships/hyperlink" Target="https://jamanetwork.com/journals/jamapsychiatry/fullarticle/2793695" TargetMode="External"/><Relationship Id="rId216" Type="http://schemas.openxmlformats.org/officeDocument/2006/relationships/hyperlink" Target="https://scholar.google.com/scholar_lookup?title=Prenatal%20paracetamol%20exposure%20and%20child%20neurodevelopment%3A%20a%20sibling-controlled%20cohort%20study.&amp;author=RE%20Brandlistuen&amp;author=E%20Ystrom&amp;author=I%20Nulman&amp;author=G%20Koren&amp;author=H%20Nordeng&amp;publication_year=2013&amp;journal=Int%20J%20Epidemiol&amp;volume=42&amp;pages=1702-1713" TargetMode="External"/><Relationship Id="rId22" Type="http://schemas.openxmlformats.org/officeDocument/2006/relationships/hyperlink" Target="https://jamanetwork.com/journals/jama/fullarticle/2817406" TargetMode="External"/><Relationship Id="rId27" Type="http://schemas.openxmlformats.org/officeDocument/2006/relationships/hyperlink" Target="https://jamanetwork.com/journals/jama/fullarticle/2817406" TargetMode="External"/><Relationship Id="rId43" Type="http://schemas.openxmlformats.org/officeDocument/2006/relationships/image" Target="media/image2.png"/><Relationship Id="rId48" Type="http://schemas.openxmlformats.org/officeDocument/2006/relationships/hyperlink" Target="https://jamanetwork.com/journals/jama/fullarticle/2817406" TargetMode="External"/><Relationship Id="rId64" Type="http://schemas.openxmlformats.org/officeDocument/2006/relationships/hyperlink" Target="https://jamanetwork.com/journals/jama/fullarticle/2817406" TargetMode="External"/><Relationship Id="rId69" Type="http://schemas.openxmlformats.org/officeDocument/2006/relationships/hyperlink" Target="https://jamanetwork.com/journals/jama/fullarticle/2817406" TargetMode="External"/><Relationship Id="rId113" Type="http://schemas.openxmlformats.org/officeDocument/2006/relationships/hyperlink" Target="https://jamanetwork.com/journals/jamanetworkopen/fullarticle/2791161" TargetMode="External"/><Relationship Id="rId118" Type="http://schemas.openxmlformats.org/officeDocument/2006/relationships/hyperlink" Target="https://www.ncbi.nlm.nih.gov/pubmed/33103358" TargetMode="External"/><Relationship Id="rId134" Type="http://schemas.openxmlformats.org/officeDocument/2006/relationships/hyperlink" Target="https://www.ncbi.nlm.nih.gov/pubmed/36647047" TargetMode="External"/><Relationship Id="rId139" Type="http://schemas.openxmlformats.org/officeDocument/2006/relationships/hyperlink" Target="https://scholar.google.com/scholar_lookup?title=Prenatal%20and%20postnatal%20exposure%20to%20acetaminophen%20in%20relation%20to%20autism%20spectrum%20and%20attention-deficit%20and%20hyperactivity%20symptoms%20in%20childhood%3A%20meta-analysis%20in%20six%20European%20population-based%20cohorts.&amp;author=S%20Alemany&amp;author=C%20Avella-Garc%C3%ADa&amp;author=Z%20Liew&amp;publication_year=2021&amp;journal=Eur%20J%20Epidemiol&amp;volume=36&amp;pages=993-1004" TargetMode="External"/><Relationship Id="rId80" Type="http://schemas.openxmlformats.org/officeDocument/2006/relationships/hyperlink" Target="https://jamanetwork.com/journals/jama/fullarticle/2817406" TargetMode="External"/><Relationship Id="rId85" Type="http://schemas.openxmlformats.org/officeDocument/2006/relationships/hyperlink" Target="https://jamanetwork.com/journals/jama/fullarticle/2817406" TargetMode="External"/><Relationship Id="rId150" Type="http://schemas.openxmlformats.org/officeDocument/2006/relationships/hyperlink" Target="http://dx.doi.org/10.1016/j.biopsych.2016.09.022" TargetMode="External"/><Relationship Id="rId155" Type="http://schemas.openxmlformats.org/officeDocument/2006/relationships/hyperlink" Target="https://www.ncbi.nlm.nih.gov/pubmed/30929112" TargetMode="External"/><Relationship Id="rId171" Type="http://schemas.openxmlformats.org/officeDocument/2006/relationships/hyperlink" Target="http://dx.doi.org/10.1177/0962280210395740" TargetMode="External"/><Relationship Id="rId176" Type="http://schemas.openxmlformats.org/officeDocument/2006/relationships/hyperlink" Target="https://jamanetwork.com/journals/jamapsychiatry/fullarticle/2731903" TargetMode="External"/><Relationship Id="rId192" Type="http://schemas.openxmlformats.org/officeDocument/2006/relationships/hyperlink" Target="https://scholar.google.com/scholar_lookup?title=Aspirin%20use%20to%20prevent%20preeclampsia%20and%20related%20morbidity%20and%20mortality%3A%20updated%20evidence%20report%20and%20systematic%20review%20for%20the%20US%20Preventive%20Services%20Task%20Force.&amp;author=JT%20Henderson&amp;author=KK%20Vesco&amp;author=CA%20Senger&amp;author=RG%20Thomas&amp;author=N%20Redmond&amp;publication_year=2021&amp;journal=JAMA&amp;volume=326&amp;pages=1192-1206" TargetMode="External"/><Relationship Id="rId197" Type="http://schemas.openxmlformats.org/officeDocument/2006/relationships/hyperlink" Target="https://doi.org/10.1542/peds.2010-1036" TargetMode="External"/><Relationship Id="rId206" Type="http://schemas.openxmlformats.org/officeDocument/2006/relationships/hyperlink" Target="http://dx.doi.org/10.1192/bjp.bp.108.051672" TargetMode="External"/><Relationship Id="rId227" Type="http://schemas.openxmlformats.org/officeDocument/2006/relationships/hyperlink" Target="https://www.ncbi.nlm.nih.gov/pubmed/36408768" TargetMode="External"/><Relationship Id="rId201" Type="http://schemas.openxmlformats.org/officeDocument/2006/relationships/hyperlink" Target="https://doi.org/10.1111/ppe.2017.31.issue-6" TargetMode="External"/><Relationship Id="rId222" Type="http://schemas.openxmlformats.org/officeDocument/2006/relationships/hyperlink" Target="http://dx.doi.org/10.1177/1362361320971107" TargetMode="External"/><Relationship Id="rId12" Type="http://schemas.openxmlformats.org/officeDocument/2006/relationships/hyperlink" Target="https://jamanetwork.com/journals/jama/fullarticle/2817406" TargetMode="External"/><Relationship Id="rId17" Type="http://schemas.openxmlformats.org/officeDocument/2006/relationships/hyperlink" Target="https://jamanetwork.com/journals/jama/fullarticle/2817406" TargetMode="External"/><Relationship Id="rId33" Type="http://schemas.openxmlformats.org/officeDocument/2006/relationships/hyperlink" Target="https://jamanetwork.com/journals/jama/fullarticle/2817406" TargetMode="External"/><Relationship Id="rId38" Type="http://schemas.openxmlformats.org/officeDocument/2006/relationships/hyperlink" Target="https://jamanetwork.com/journals/jama/fullarticle/2817406" TargetMode="External"/><Relationship Id="rId59" Type="http://schemas.openxmlformats.org/officeDocument/2006/relationships/hyperlink" Target="https://jamanetwork.com/journals/jama/fullarticle/2817406" TargetMode="External"/><Relationship Id="rId103" Type="http://schemas.openxmlformats.org/officeDocument/2006/relationships/hyperlink" Target="http://dx.doi.org/10.1038/mp.2017.119" TargetMode="External"/><Relationship Id="rId108" Type="http://schemas.openxmlformats.org/officeDocument/2006/relationships/hyperlink" Target="https://jamanetwork.com/journals/jamanetworkopen/fullarticle/2726710" TargetMode="External"/><Relationship Id="rId124" Type="http://schemas.openxmlformats.org/officeDocument/2006/relationships/hyperlink" Target="https://doi.org/10.1111/jcpp.v63.9" TargetMode="External"/><Relationship Id="rId129" Type="http://schemas.openxmlformats.org/officeDocument/2006/relationships/hyperlink" Target="http://dx.doi.org/10.1111/ppe.12595" TargetMode="External"/><Relationship Id="rId54" Type="http://schemas.openxmlformats.org/officeDocument/2006/relationships/hyperlink" Target="https://jamanetwork.com/journals/jama/fullarticle/2817406" TargetMode="External"/><Relationship Id="rId70" Type="http://schemas.openxmlformats.org/officeDocument/2006/relationships/hyperlink" Target="https://jamanetwork.com/journals/jama/fullarticle/2817406" TargetMode="External"/><Relationship Id="rId75" Type="http://schemas.openxmlformats.org/officeDocument/2006/relationships/image" Target="media/image5.png"/><Relationship Id="rId91" Type="http://schemas.openxmlformats.org/officeDocument/2006/relationships/hyperlink" Target="mailto:bkl29@drexel.edu" TargetMode="External"/><Relationship Id="rId96" Type="http://schemas.openxmlformats.org/officeDocument/2006/relationships/hyperlink" Target="https://www.ncbi.nlm.nih.gov/pubmed/34556849" TargetMode="External"/><Relationship Id="rId140" Type="http://schemas.openxmlformats.org/officeDocument/2006/relationships/hyperlink" Target="https://doi.org/10.1007/s10654-021-00754-4" TargetMode="External"/><Relationship Id="rId145" Type="http://schemas.openxmlformats.org/officeDocument/2006/relationships/hyperlink" Target="http://jamanetwork.com/article.aspx?doi=10.1001/jamapsychiatry.2013.2048" TargetMode="External"/><Relationship Id="rId161" Type="http://schemas.openxmlformats.org/officeDocument/2006/relationships/hyperlink" Target="https://doi.org/10.1016/j.jaac.2012.02.012" TargetMode="External"/><Relationship Id="rId166" Type="http://schemas.openxmlformats.org/officeDocument/2006/relationships/hyperlink" Target="https://doi.org/10.1001/jama.2018.21554" TargetMode="External"/><Relationship Id="rId182" Type="http://schemas.openxmlformats.org/officeDocument/2006/relationships/hyperlink" Target="https://www.ncbi.nlm.nih.gov/pubmed/35793100" TargetMode="External"/><Relationship Id="rId187" Type="http://schemas.openxmlformats.org/officeDocument/2006/relationships/hyperlink" Target="https://scholar.google.com/scholar_lookup?title=Maternal%20autistic%20traits%20and%20antenatal%20pain%20by%20cross-sectional%20analysis%20of%20the%20Japan%20Environment%20and%20Children%E2%80%99s%20Study.&amp;author=K%20Yamada&amp;author=T%20Kimura&amp;author=M%20Cui&amp;publication_year=2023&amp;journal=Sci%20Rep&amp;volume=13&amp;pages=6068" TargetMode="External"/><Relationship Id="rId217" Type="http://schemas.openxmlformats.org/officeDocument/2006/relationships/hyperlink" Target="https://doi.org/10.1093/ije/dyt183" TargetMode="External"/><Relationship Id="rId1" Type="http://schemas.openxmlformats.org/officeDocument/2006/relationships/styles" Target="styles.xml"/><Relationship Id="rId6" Type="http://schemas.openxmlformats.org/officeDocument/2006/relationships/hyperlink" Target="https://jamanetwork.com/journals/jama/fullarticle/2817406" TargetMode="External"/><Relationship Id="rId212" Type="http://schemas.openxmlformats.org/officeDocument/2006/relationships/hyperlink" Target="https://scholar.google.com/scholar_lookup?title=Maternal%20use%20of%20acetaminophen%20during%20pregnancy%20and%20risk%20of%20autism%20spectrum%20disorders%20in%20childhood%3A%20a%20Danish%20national%20birth%20cohort%20study.&amp;author=Z%20Liew&amp;author=B%20Ritz&amp;author=J%20Virk&amp;author=J%20Olsen&amp;publication_year=2016&amp;journal=Autism%20Res&amp;volume=9&amp;pages=951-958" TargetMode="External"/><Relationship Id="rId23" Type="http://schemas.openxmlformats.org/officeDocument/2006/relationships/hyperlink" Target="https://jamanetwork.com/journals/jama/fullarticle/2817406" TargetMode="External"/><Relationship Id="rId28" Type="http://schemas.openxmlformats.org/officeDocument/2006/relationships/hyperlink" Target="https://jamanetwork.com/journals/jama/fullarticle/2817406" TargetMode="External"/><Relationship Id="rId49" Type="http://schemas.openxmlformats.org/officeDocument/2006/relationships/hyperlink" Target="https://jamanetwork.com/journals/jama/fullarticle/2817406" TargetMode="External"/><Relationship Id="rId114" Type="http://schemas.openxmlformats.org/officeDocument/2006/relationships/hyperlink" Target="https://www.ncbi.nlm.nih.gov/pubmed/35426923" TargetMode="External"/><Relationship Id="rId119" Type="http://schemas.openxmlformats.org/officeDocument/2006/relationships/hyperlink" Target="https://scholar.google.com/scholar_lookup?title=The%20familial%20risk%20of%20autism%20spectrum%20disorder%20with%20and%20without%20intellectual%20disability.&amp;author=S%20Xie&amp;author=H%20Karlsson&amp;author=C%20Dalman&amp;publication_year=2020&amp;journal=Autism%20Res&amp;volume=13&amp;pages=2242-2250" TargetMode="External"/><Relationship Id="rId44" Type="http://schemas.openxmlformats.org/officeDocument/2006/relationships/hyperlink" Target="https://cdn.jamanetwork.com/ama/content_public/journal/jama/939356/joi240031f2_1712266588.25129.png?Expires=1760352869&amp;Signature=F7lh-8LIQAQNqm94hPavGucVDgCgUv2bJ4od9Rr7WGpcTyMpVmpouy7uQdYIVnJZU4PVEvfd4BAaK8QtYhPwFu6evwb8QKykAsFLwgfNK234P38--sIwh7HTeRwA-7S0FBSsd2GPNWU7G8GVpvZjrk5p-aTWjRDK4KCJn5sCqkw2v~YH~Zf-1oyB4hcq4gh0EWsZ--Z5CEvYo3J2GxOTWjMFkei32u8AIJYkt~Yt7zyQKhjbGT87bVk0mYZ4oRiOOdVTuLfdQBFmUmQmhi9OJC82R1WRXDAvToO8~B2r70sssD4NEldgRToVYeTkR3ceG1NhTohPzEUcHcHbAngvzA__&amp;Key-Pair-Id=APKAIE5G5CRDK6RD3PGA" TargetMode="External"/><Relationship Id="rId60" Type="http://schemas.openxmlformats.org/officeDocument/2006/relationships/hyperlink" Target="https://jamanetwork.com/journals/jama/fullarticle/2817406" TargetMode="External"/><Relationship Id="rId65" Type="http://schemas.openxmlformats.org/officeDocument/2006/relationships/hyperlink" Target="https://jamanetwork.com/journals/jama/fullarticle/2817406" TargetMode="External"/><Relationship Id="rId81" Type="http://schemas.openxmlformats.org/officeDocument/2006/relationships/hyperlink" Target="https://jamanetwork.com/journals/jama/fullarticle/2817406" TargetMode="External"/><Relationship Id="rId86" Type="http://schemas.openxmlformats.org/officeDocument/2006/relationships/hyperlink" Target="https://jamanetwork.com/journals/jama/fullarticle/2817406" TargetMode="External"/><Relationship Id="rId130" Type="http://schemas.openxmlformats.org/officeDocument/2006/relationships/hyperlink" Target="https://www.ncbi.nlm.nih.gov/pubmed/31696962" TargetMode="External"/><Relationship Id="rId135" Type="http://schemas.openxmlformats.org/officeDocument/2006/relationships/hyperlink" Target="https://scholar.google.com/scholar_lookup?title=Polypharmacy%20during%20pregnancy%20and%20associated%20risk%20factors%3A%20a%20retrospective%20analysis%20of%20577%20medication%20exposures%20among%201.5%20million%20pregnancies%20in%20the%20UK%2C%202000-2019.&amp;author=A%20Subramanian&amp;author=A%20Azcoaga-Lorenzo&amp;author=A%20Anand&amp;publication_year=2023&amp;journal=BMC%20Med&amp;volume=21&amp;pages=21" TargetMode="External"/><Relationship Id="rId151" Type="http://schemas.openxmlformats.org/officeDocument/2006/relationships/hyperlink" Target="https://www.ncbi.nlm.nih.gov/pubmed/27889187" TargetMode="External"/><Relationship Id="rId156" Type="http://schemas.openxmlformats.org/officeDocument/2006/relationships/hyperlink" Target="https://scholar.google.com/scholar_lookup?title=The%20longitudinal%20integrated%20database%20for%20health%20insurance%20and%20labour%20market%20studies%20%28LISA%29%20and%20its%20use%20in%20medical%20research.&amp;author=JF%20Ludvigsson&amp;author=P%20Svedberg&amp;author=O%20Ol%C3%A9n&amp;author=G%20Bruze&amp;author=M%20Neovius&amp;publication_year=2019&amp;journal=Eur%20J%20Epidemiol&amp;volume=34&amp;pages=423-437" TargetMode="External"/><Relationship Id="rId177" Type="http://schemas.openxmlformats.org/officeDocument/2006/relationships/hyperlink" Target="https://www.ncbi.nlm.nih.gov/pubmed/31042271" TargetMode="External"/><Relationship Id="rId198" Type="http://schemas.openxmlformats.org/officeDocument/2006/relationships/hyperlink" Target="http://dx.doi.org/10.1111/ppe.12413" TargetMode="External"/><Relationship Id="rId172" Type="http://schemas.openxmlformats.org/officeDocument/2006/relationships/hyperlink" Target="https://www.ncbi.nlm.nih.gov/pubmed/21220355" TargetMode="External"/><Relationship Id="rId193" Type="http://schemas.openxmlformats.org/officeDocument/2006/relationships/hyperlink" Target="https://doi.org/10.1001/jama.2021.8551" TargetMode="External"/><Relationship Id="rId202" Type="http://schemas.openxmlformats.org/officeDocument/2006/relationships/hyperlink" Target="http://dx.doi.org/10.1176/appi.ajp.2012.12040543" TargetMode="External"/><Relationship Id="rId207" Type="http://schemas.openxmlformats.org/officeDocument/2006/relationships/hyperlink" Target="https://www.ncbi.nlm.nih.gov/pubmed/19567888" TargetMode="External"/><Relationship Id="rId223" Type="http://schemas.openxmlformats.org/officeDocument/2006/relationships/hyperlink" Target="https://www.ncbi.nlm.nih.gov/pubmed/33213190" TargetMode="External"/><Relationship Id="rId228" Type="http://schemas.openxmlformats.org/officeDocument/2006/relationships/hyperlink" Target="https://scholar.google.com/scholar_lookup?title=Adherence%20to%20prescription%20medication%20during%20pregnancy%3A%20do%20pregnant%20women%20use%20pharmacological%20treatment%20as%20prescribed%3F&amp;author=BAC%20de%20Korte&amp;author=NJL%20Smeets&amp;author=A%20Colbers&amp;author=BJF%20van%20den%20Bemt&amp;author=MMHJ%20van%20Gelder&amp;publication_year=2023&amp;journal=Br%20J%20Clin%20Pharmacol&amp;volume=89&amp;pages=1521-1531" TargetMode="External"/><Relationship Id="rId13" Type="http://schemas.openxmlformats.org/officeDocument/2006/relationships/hyperlink" Target="https://jamanetwork.com/journals/jama/fullarticle/2817406" TargetMode="External"/><Relationship Id="rId18" Type="http://schemas.openxmlformats.org/officeDocument/2006/relationships/hyperlink" Target="https://cdn.jamanetwork.com/ama/content_public/journal/jama/939356/joi240031f1_1712266588.20628.png?Expires=1760352869&amp;Signature=lPssO2OudZ3ZL1okHOTcXx38TWE8TCl~4Jrd4gUcmhCgY4ZCJwztGfiTvxXNgeU-ZvZM2MVyxwNlVBlj5zCAOGqoR-7mY2HNBHDWK0EJZmRhtJDUhwLJXuGryICmygyfZlzkMH~4uPTphVek2fgKvjmpAYn2CNj4R~tZseLdQndZAYr2azDvVCvVxgI5fVQDLbJsTpmqUAXS26-WH46ULWqnB4hCRv8sCvB7gtI1szHTCTznhRNownq86zSKIokxy8WTcK9Mb9ZoZXM7o-E8DOIaOo2Nqj5gutrKpfjWGrapV-R0ZPF32fFGn8Pres0OHuNNGZNz0WMtJbgj-vJw2A__&amp;Key-Pair-Id=APKAIE5G5CRDK6RD3PGA" TargetMode="External"/><Relationship Id="rId39" Type="http://schemas.openxmlformats.org/officeDocument/2006/relationships/hyperlink" Target="https://jamanetwork.com/journals/jama/fullarticle/2817406" TargetMode="External"/><Relationship Id="rId109" Type="http://schemas.openxmlformats.org/officeDocument/2006/relationships/hyperlink" Target="https://www.ncbi.nlm.nih.gov/pubmed/30821823" TargetMode="External"/><Relationship Id="rId34" Type="http://schemas.openxmlformats.org/officeDocument/2006/relationships/hyperlink" Target="https://jamanetwork.com/journals/jama/fullarticle/2817406" TargetMode="External"/><Relationship Id="rId50" Type="http://schemas.openxmlformats.org/officeDocument/2006/relationships/hyperlink" Target="https://jamanetwork.com/journals/jama/fullarticle/2817406" TargetMode="External"/><Relationship Id="rId55" Type="http://schemas.openxmlformats.org/officeDocument/2006/relationships/hyperlink" Target="https://cdn.jamanetwork.com/ama/content_public/journal/jama/939356/joi240031f3_1712266588.27128.png?Expires=1760352869&amp;Signature=3Ys8tuz656SgMkvGXlEBq5UxK2Hg0PrAxAUWP6VcEcbTtU94ohk8-LqD34TkQ0ysZzY~n-5B6aNgxu8S3662mPcQ2aHuObNnBeZFzt1Z2vZ8~-uG4lEY2Dh1DPHCaa4r03o8JPTlpfJGvOBdNDFVQn27n0dVk4uETzvZa2yDVD5gaq2RLA3xPN0RI1E1zt~s3GMQgvIASaazCs3SgCqobJho9wprMe1UI1joRGvcO1A0-fKukJyhPVMB-k3HdCYOn2WW3-FW69t6WPwZIE9rS-wpN6jObqZQ6FNheTx7aRBvuOgY8xYVx2F2cJfl6tTQTClmtvCMrTOerCpNyFQmXw__&amp;Key-Pair-Id=APKAIE5G5CRDK6RD3PGA" TargetMode="External"/><Relationship Id="rId76" Type="http://schemas.openxmlformats.org/officeDocument/2006/relationships/hyperlink" Target="https://jamanetwork.com/journals/jama/fullarticle/2817406" TargetMode="External"/><Relationship Id="rId97" Type="http://schemas.openxmlformats.org/officeDocument/2006/relationships/hyperlink" Target="https://scholar.google.com/scholar_lookup?title=Paracetamol%20use%20during%20pregnancy%3A%20a%20call%20for%20precautionary%20action.&amp;author=AZ%20Bauer&amp;author=SH%20Swan&amp;author=D%20Kriebel&amp;publication_year=2021&amp;journal=Nat%20Rev%20Endocrinol&amp;volume=17&amp;pages=757-766" TargetMode="External"/><Relationship Id="rId104" Type="http://schemas.openxmlformats.org/officeDocument/2006/relationships/hyperlink" Target="https://www.ncbi.nlm.nih.gov/pubmed/28607458" TargetMode="External"/><Relationship Id="rId120" Type="http://schemas.openxmlformats.org/officeDocument/2006/relationships/hyperlink" Target="https://doi.org/10.1002/aur.v13.12" TargetMode="External"/><Relationship Id="rId125" Type="http://schemas.openxmlformats.org/officeDocument/2006/relationships/hyperlink" Target="http://dx.doi.org/10.1017/S0033291713002493" TargetMode="External"/><Relationship Id="rId141" Type="http://schemas.openxmlformats.org/officeDocument/2006/relationships/hyperlink" Target="http://dx.doi.org/10.1136/jech-2022-219172" TargetMode="External"/><Relationship Id="rId146" Type="http://schemas.openxmlformats.org/officeDocument/2006/relationships/hyperlink" Target="https://jamanetwork.com/journals/jamapsychiatry/fullarticle/1743008" TargetMode="External"/><Relationship Id="rId167" Type="http://schemas.openxmlformats.org/officeDocument/2006/relationships/hyperlink" Target="http://dx.doi.org/10.1097/EDE.0b013e31815be045" TargetMode="External"/><Relationship Id="rId188" Type="http://schemas.openxmlformats.org/officeDocument/2006/relationships/hyperlink" Target="https://doi.org/10.1038/s41598-023-32945-2" TargetMode="External"/><Relationship Id="rId7" Type="http://schemas.openxmlformats.org/officeDocument/2006/relationships/hyperlink" Target="https://jamanetwork.com/journals/jama/fullarticle/2817406" TargetMode="External"/><Relationship Id="rId71" Type="http://schemas.openxmlformats.org/officeDocument/2006/relationships/hyperlink" Target="https://jamanetwork.com/journals/jama/fullarticle/2817406" TargetMode="External"/><Relationship Id="rId92" Type="http://schemas.openxmlformats.org/officeDocument/2006/relationships/hyperlink" Target="https://jamanetwork.com/journals/jama/fullarticle/2817406" TargetMode="External"/><Relationship Id="rId162" Type="http://schemas.openxmlformats.org/officeDocument/2006/relationships/hyperlink" Target="http://jamanetwork.com/article.aspx?doi=10.1001/jama.2018.21554" TargetMode="External"/><Relationship Id="rId183" Type="http://schemas.openxmlformats.org/officeDocument/2006/relationships/hyperlink" Target="https://scholar.google.com/scholar_lookup?title=Associations%20between%20pregnancy-related%20predisposing%20factors%20for%20offspring%20neurodevelopmental%20conditions%20and%20parental%20genetic%20liability%20to%20attention-deficit%2Fhyperactivity%20disorder%2C%20autism%2C%20and%20schizophrenia%3A%20the%20Norwegian%20mother%2C%20father%20and%20child%20cohort%20study%20%28MoBa%29.&amp;author=A%20Havdahl&amp;author=RE%20Wootton&amp;author=B%20Leppert&amp;publication_year=2022&amp;journal=JAMA%20Psychiatry&amp;volume=79&amp;pages=799-810" TargetMode="External"/><Relationship Id="rId213" Type="http://schemas.openxmlformats.org/officeDocument/2006/relationships/hyperlink" Target="https://doi.org/10.1002/aur.2016.9.issue-9" TargetMode="External"/><Relationship Id="rId218" Type="http://schemas.openxmlformats.org/officeDocument/2006/relationships/hyperlink" Target="http://dx.doi.org/10.1002/jcv2.12020" TargetMode="External"/><Relationship Id="rId2" Type="http://schemas.openxmlformats.org/officeDocument/2006/relationships/settings" Target="settings.xml"/><Relationship Id="rId29" Type="http://schemas.openxmlformats.org/officeDocument/2006/relationships/hyperlink" Target="https://jamanetwork.com/journals/jama/fullarticle/2817406" TargetMode="External"/><Relationship Id="rId24" Type="http://schemas.openxmlformats.org/officeDocument/2006/relationships/hyperlink" Target="https://jamanetwork.com/journals/jama/fullarticle/2817406" TargetMode="External"/><Relationship Id="rId40" Type="http://schemas.openxmlformats.org/officeDocument/2006/relationships/hyperlink" Target="https://cdn.jamanetwork.com/ama/content_public/journal/jama/939356/joi240031t1_1712266588.24128.png?Expires=1760352869&amp;Signature=H4lebB~MqXPQp0Yg5Qaig1NMh8tNB6fCpaTA~mVFQnMYrD4qgRgNEp0YNkuFR1OkTQDJaMtJfx6PGgc6osd78YG1HwKPA1afCAtTz9kcg5yc0iA7Unn91dmKz24JwcMjL3KbwRiHekXkR5SEhmD64fmhamyOGrYXGMo9HtP8rLxCTXvp~SjHL0~yP7w0W~FM2HRSVU2QoetzQXzx-hy1dCGkGIGvQSkFbDwhV2xVj1DyPQljCO~1ZRl1ezTqovTJjDRL4RfccQS5I1mpViAZDzIPLpK-9fLrosugQyl-7ZLbS0p0mdkike5I5Wc6wNc5EvxMyrvkAKS5q5K~Y4CeFA__&amp;Key-Pair-Id=APKAIE5G5CRDK6RD3PGA" TargetMode="External"/><Relationship Id="rId45" Type="http://schemas.openxmlformats.org/officeDocument/2006/relationships/hyperlink" Target="https://jamanetwork.com/downloadimage.aspx?image=https://cdn.jamanetwork.com/ama/content_public/journal/jama/939356/joi240031f2_1712266588.25129.png?Expires=1760352869&amp;Signature=F7lh-8LIQAQNqm94hPavGucVDgCgUv2bJ4od9Rr7WGpcTyMpVmpouy7uQdYIVnJZU4PVEvfd4BAaK8QtYhPwFu6evwb8QKykAsFLwgfNK234P38--sIwh7HTeRwA-7S0FBSsd2GPNWU7G8GVpvZjrk5p-aTWjRDK4KCJn5sCqkw2v~YH~Zf-1oyB4hcq4gh0EWsZ--Z5CEvYo3J2GxOTWjMFkei32u8AIJYkt~Yt7zyQKhjbGT87bVk0mYZ4oRiOOdVTuLfdQBFmUmQmhi9OJC82R1WRXDAvToO8~B2r70sssD4NEldgRToVYeTkR3ceG1NhTohPzEUcHcHbAngvzA__&amp;Key-Pair-Id=APKAIE5G5CRDK6RD3PGA&amp;sec=249628950&amp;ar=2817406&amp;imagename=&amp;siteId=3" TargetMode="External"/><Relationship Id="rId66" Type="http://schemas.openxmlformats.org/officeDocument/2006/relationships/hyperlink" Target="https://jamanetwork.com/journals/jama/fullarticle/2817406" TargetMode="External"/><Relationship Id="rId87" Type="http://schemas.openxmlformats.org/officeDocument/2006/relationships/hyperlink" Target="https://jamanetwork.com/journals/jama/fullarticle/2817406" TargetMode="External"/><Relationship Id="rId110" Type="http://schemas.openxmlformats.org/officeDocument/2006/relationships/hyperlink" Target="https://scholar.google.com/scholar_lookup?title=Family%20history%20of%20mental%20and%20neurological%20disorders%20and%20risk%20of%20autism.&amp;author=S%20Xie&amp;author=H%20Karlsson&amp;author=C%20Dalman&amp;publication_year=2019&amp;journal=JAMA%20Netw%20Open&amp;volume=2&amp;pages=" TargetMode="External"/><Relationship Id="rId115" Type="http://schemas.openxmlformats.org/officeDocument/2006/relationships/hyperlink" Target="https://scholar.google.com/scholar_lookup?title=Association%20of%20maternal%20autoimmune%20diseases%20with%20risk%20of%20mental%20disorders%20in%20offspring%20in%20Denmark.&amp;author=H%20He&amp;author=Y%20Yu&amp;author=Z%20Liew&amp;publication_year=2022&amp;journal=JAMA%20Netw%20Open&amp;volume=5&amp;pages=" TargetMode="External"/><Relationship Id="rId131" Type="http://schemas.openxmlformats.org/officeDocument/2006/relationships/hyperlink" Target="https://scholar.google.com/scholar_lookup?title=Acetaminophen%20use%20in%20pregnancy%3A%20examining%20prevalence%2C%20timing%2C%20and%20indication%20of%20use%20in%20a%20prospective%20birth%20cohort.&amp;author=G%20Bandoli&amp;author=K%20Palmsten&amp;author=C%20Chambers&amp;publication_year=2020&amp;journal=Paediatr%20Perinat%20Epidemiol&amp;volume=34&amp;pages=237-246" TargetMode="External"/><Relationship Id="rId136" Type="http://schemas.openxmlformats.org/officeDocument/2006/relationships/hyperlink" Target="https://doi.org/10.1186/s12916-022-02722-5" TargetMode="External"/><Relationship Id="rId157" Type="http://schemas.openxmlformats.org/officeDocument/2006/relationships/hyperlink" Target="https://doi.org/10.1007/s10654-019-00511-8" TargetMode="External"/><Relationship Id="rId178" Type="http://schemas.openxmlformats.org/officeDocument/2006/relationships/hyperlink" Target="https://scholar.google.com/scholar_lookup?title=Association%20of%20maternal%20neurodevelopmental%20risk%20alleles%20with%20early-life%20exposures.&amp;author=B%20Leppert&amp;author=A%20Havdahl&amp;author=L%20Riglin&amp;publication_year=2019&amp;journal=JAMA%20Psychiatry&amp;volume=76&amp;pages=834-842" TargetMode="External"/><Relationship Id="rId61" Type="http://schemas.openxmlformats.org/officeDocument/2006/relationships/hyperlink" Target="https://jamanetwork.com/journals/jama/fullarticle/2817406" TargetMode="External"/><Relationship Id="rId82" Type="http://schemas.openxmlformats.org/officeDocument/2006/relationships/hyperlink" Target="https://jamanetwork.com/journals/jama/fullarticle/2817406" TargetMode="External"/><Relationship Id="rId152" Type="http://schemas.openxmlformats.org/officeDocument/2006/relationships/hyperlink" Target="https://scholar.google.com/scholar_lookup?title=Maternal%20polycystic%20ovary%20syndrome%20and%20risk%20for%20attention-deficit%2Fhyperactivity%20disorder%20in%20the%20offspring.&amp;author=K%20Kosidou&amp;author=C%20Dalman&amp;author=L%20Widman&amp;publication_year=2017&amp;journal=Biol%20Psychiatry&amp;volume=82&amp;pages=651-659" TargetMode="External"/><Relationship Id="rId173" Type="http://schemas.openxmlformats.org/officeDocument/2006/relationships/hyperlink" Target="https://scholar.google.com/scholar_lookup?title=Review%20of%20inverse%20probability%20weighting%20for%20dealing%20with%20missing%20data.&amp;author=SR%20Seaman&amp;author=IR%20White&amp;publication_year=2013&amp;journal=Stat%20Methods%20Med%20Res&amp;volume=22&amp;pages=278-295" TargetMode="External"/><Relationship Id="rId194" Type="http://schemas.openxmlformats.org/officeDocument/2006/relationships/hyperlink" Target="http://dx.doi.org/10.1542/peds.2010-1036" TargetMode="External"/><Relationship Id="rId199" Type="http://schemas.openxmlformats.org/officeDocument/2006/relationships/hyperlink" Target="https://www.ncbi.nlm.nih.gov/pubmed/28898924" TargetMode="External"/><Relationship Id="rId203" Type="http://schemas.openxmlformats.org/officeDocument/2006/relationships/hyperlink" Target="https://www.ncbi.nlm.nih.gov/pubmed/23545793" TargetMode="External"/><Relationship Id="rId208" Type="http://schemas.openxmlformats.org/officeDocument/2006/relationships/hyperlink" Target="https://scholar.google.com/scholar_lookup?title=Prenatal%20risk%20factors%20for%20autism%3A%20comprehensive%20meta-analysis.&amp;author=H%20Gardener&amp;author=D%20Spiegelman&amp;author=SL%20Buka&amp;publication_year=2009&amp;journal=Br%20J%20Psychiatry&amp;volume=195&amp;pages=7-14" TargetMode="External"/><Relationship Id="rId229" Type="http://schemas.openxmlformats.org/officeDocument/2006/relationships/hyperlink" Target="https://doi.org/10.1111/bcp.v89.5" TargetMode="External"/><Relationship Id="rId19" Type="http://schemas.openxmlformats.org/officeDocument/2006/relationships/hyperlink" Target="https://jamanetwork.com/downloadimage.aspx?image=https://cdn.jamanetwork.com/ama/content_public/journal/jama/939356/joi240031f1_1712266588.20628.png?Expires=1760352869&amp;Signature=lPssO2OudZ3ZL1okHOTcXx38TWE8TCl~4Jrd4gUcmhCgY4ZCJwztGfiTvxXNgeU-ZvZM2MVyxwNlVBlj5zCAOGqoR-7mY2HNBHDWK0EJZmRhtJDUhwLJXuGryICmygyfZlzkMH~4uPTphVek2fgKvjmpAYn2CNj4R~tZseLdQndZAYr2azDvVCvVxgI5fVQDLbJsTpmqUAXS26-WH46ULWqnB4hCRv8sCvB7gtI1szHTCTznhRNownq86zSKIokxy8WTcK9Mb9ZoZXM7o-E8DOIaOo2Nqj5gutrKpfjWGrapV-R0ZPF32fFGn8Pres0OHuNNGZNz0WMtJbgj-vJw2A__&amp;Key-Pair-Id=APKAIE5G5CRDK6RD3PGA&amp;sec=249628932&amp;ar=2817406&amp;imagename=&amp;siteId=3" TargetMode="External"/><Relationship Id="rId224" Type="http://schemas.openxmlformats.org/officeDocument/2006/relationships/hyperlink" Target="https://scholar.google.com/scholar_lookup?title=Age%20at%20autism%20spectrum%20disorder%20diagnosis%3A%20a%20systematic%20review%20and%20meta-analysis%20from%202012%20to%202019.&amp;author=M%20van%20%E2%80%99t%20Hof&amp;author=C%20Tisseur&amp;author=I%20van%20Berckelear-Onnes&amp;publication_year=2021&amp;journal=Autism&amp;volume=25&amp;pages=862-873" TargetMode="External"/><Relationship Id="rId14" Type="http://schemas.openxmlformats.org/officeDocument/2006/relationships/hyperlink" Target="https://jamanetwork.com/journals/jama/fullarticle/2817406" TargetMode="External"/><Relationship Id="rId30" Type="http://schemas.openxmlformats.org/officeDocument/2006/relationships/hyperlink" Target="https://jamanetwork.com/journals/jama/fullarticle/2817406" TargetMode="External"/><Relationship Id="rId35" Type="http://schemas.openxmlformats.org/officeDocument/2006/relationships/hyperlink" Target="https://jamanetwork.com/journals/jama/fullarticle/2817406" TargetMode="External"/><Relationship Id="rId56" Type="http://schemas.openxmlformats.org/officeDocument/2006/relationships/hyperlink" Target="https://jamanetwork.com/downloadimage.aspx?image=https://cdn.jamanetwork.com/ama/content_public/journal/jama/939356/joi240031f3_1712266588.27128.png?Expires=1760352869&amp;Signature=3Ys8tuz656SgMkvGXlEBq5UxK2Hg0PrAxAUWP6VcEcbTtU94ohk8-LqD34TkQ0ysZzY~n-5B6aNgxu8S3662mPcQ2aHuObNnBeZFzt1Z2vZ8~-uG4lEY2Dh1DPHCaa4r03o8JPTlpfJGvOBdNDFVQn27n0dVk4uETzvZa2yDVD5gaq2RLA3xPN0RI1E1zt~s3GMQgvIASaazCs3SgCqobJho9wprMe1UI1joRGvcO1A0-fKukJyhPVMB-k3HdCYOn2WW3-FW69t6WPwZIE9rS-wpN6jObqZQ6FNheTx7aRBvuOgY8xYVx2F2cJfl6tTQTClmtvCMrTOerCpNyFQmXw__&amp;Key-Pair-Id=APKAIE5G5CRDK6RD3PGA&amp;sec=249628955&amp;ar=2817406&amp;imagename=&amp;siteId=3" TargetMode="External"/><Relationship Id="rId77" Type="http://schemas.openxmlformats.org/officeDocument/2006/relationships/hyperlink" Target="https://jamanetwork.com/journals/jama/fullarticle/2817406" TargetMode="External"/><Relationship Id="rId100" Type="http://schemas.openxmlformats.org/officeDocument/2006/relationships/hyperlink" Target="https://www.ncbi.nlm.nih.gov/pubmed/25218900" TargetMode="External"/><Relationship Id="rId105" Type="http://schemas.openxmlformats.org/officeDocument/2006/relationships/hyperlink" Target="https://scholar.google.com/scholar_lookup?title=Prenatal%20fever%20and%20autism%20risk.&amp;author=M%20Hornig&amp;author=MA%20Bresnahan&amp;author=X%20Che&amp;publication_year=2018&amp;journal=Mol%20Psychiatry&amp;volume=23&amp;pages=759-766" TargetMode="External"/><Relationship Id="rId126" Type="http://schemas.openxmlformats.org/officeDocument/2006/relationships/hyperlink" Target="https://www.ncbi.nlm.nih.gov/pubmed/24107258" TargetMode="External"/><Relationship Id="rId147" Type="http://schemas.openxmlformats.org/officeDocument/2006/relationships/hyperlink" Target="https://www.ncbi.nlm.nih.gov/pubmed/24068245" TargetMode="External"/><Relationship Id="rId168" Type="http://schemas.openxmlformats.org/officeDocument/2006/relationships/hyperlink" Target="https://www.ncbi.nlm.nih.gov/pubmed/18091419" TargetMode="External"/><Relationship Id="rId8" Type="http://schemas.openxmlformats.org/officeDocument/2006/relationships/hyperlink" Target="https://jamanetwork.com/journals/jama/fullarticle/2817406" TargetMode="External"/><Relationship Id="rId51" Type="http://schemas.openxmlformats.org/officeDocument/2006/relationships/hyperlink" Target="https://jamanetwork.com/journals/jama/fullarticle/2817406" TargetMode="External"/><Relationship Id="rId72" Type="http://schemas.openxmlformats.org/officeDocument/2006/relationships/hyperlink" Target="https://cdn.jamanetwork.com/ama/content_public/journal/jama/939356/joi240031t2_1712266588.29629.png?Expires=1760352869&amp;Signature=006AU0moIwRXXWCkSYHqmk9LtDZ0HFXMrbtaVPdkFmEDlgb5QRUNZjlgZiEBN1Bb~bIl-EioMRpt5CPCDEjln2N9kfvZvRwK2d~HrvFDXFhRzIIOkJ53YAkZFjdkT0mYCkJyz2Ym2iUNqBSQWavb~IrYH5xROxZ0XfW3YjpIKVj0bCyLjn0ZzK5Q9~KjHPsZOQWTlW7e29Gw0P6ZFSaQ1Dt01xcf94A3gwnn8L~tCwVKta2dZZMxSATuQ5JGYhSuMPEfKsudPMjC95FJJhTmKCyzLX-UL6pKh-htpLKZ~l-DxufkIEcuHu6xqAcfxDYWg2wDAMTrRvysUegbsCYjuw__&amp;Key-Pair-Id=APKAIE5G5CRDK6RD3PGA" TargetMode="External"/><Relationship Id="rId93" Type="http://schemas.openxmlformats.org/officeDocument/2006/relationships/hyperlink" Target="https://www.fda.gov/drugs/drug-safety-and-availability/fda-drug-safety-communication-fda-has-reviewed-possible-risks-pain-medicine-use-during-pregnancy" TargetMode="External"/><Relationship Id="rId98" Type="http://schemas.openxmlformats.org/officeDocument/2006/relationships/hyperlink" Target="https://doi.org/10.1038/s41574-021-00553-7" TargetMode="External"/><Relationship Id="rId121" Type="http://schemas.openxmlformats.org/officeDocument/2006/relationships/hyperlink" Target="http://dx.doi.org/10.1111/jcpp.13560" TargetMode="External"/><Relationship Id="rId142" Type="http://schemas.openxmlformats.org/officeDocument/2006/relationships/hyperlink" Target="https://www.ncbi.nlm.nih.gov/pubmed/35764388" TargetMode="External"/><Relationship Id="rId163" Type="http://schemas.openxmlformats.org/officeDocument/2006/relationships/hyperlink" Target="https://jamanetwork.com/journals/jama/fullarticle/2723079" TargetMode="External"/><Relationship Id="rId184" Type="http://schemas.openxmlformats.org/officeDocument/2006/relationships/hyperlink" Target="https://doi.org/10.1001/jamapsychiatry.2022.1728" TargetMode="External"/><Relationship Id="rId189" Type="http://schemas.openxmlformats.org/officeDocument/2006/relationships/hyperlink" Target="http://jamanetwork.com/article.aspx?doi=10.1001/jama.2021.8551" TargetMode="External"/><Relationship Id="rId219" Type="http://schemas.openxmlformats.org/officeDocument/2006/relationships/hyperlink" Target="https://www.ncbi.nlm.nih.gov/pubmed/37431475" TargetMode="External"/><Relationship Id="rId3" Type="http://schemas.openxmlformats.org/officeDocument/2006/relationships/webSettings" Target="webSettings.xml"/><Relationship Id="rId214" Type="http://schemas.openxmlformats.org/officeDocument/2006/relationships/hyperlink" Target="http://dx.doi.org/10.1093/ije/dyt183" TargetMode="External"/><Relationship Id="rId230" Type="http://schemas.openxmlformats.org/officeDocument/2006/relationships/fontTable" Target="fontTable.xml"/><Relationship Id="rId25" Type="http://schemas.openxmlformats.org/officeDocument/2006/relationships/hyperlink" Target="https://jamanetwork.com/journals/jama/fullarticle/2817406" TargetMode="External"/><Relationship Id="rId46" Type="http://schemas.openxmlformats.org/officeDocument/2006/relationships/hyperlink" Target="https://cdn.jamanetwork.com/ama/content_public/journal/jama/939356/joi240031f2_1712266588.25129.png?Expires=1760352869&amp;Signature=F7lh-8LIQAQNqm94hPavGucVDgCgUv2bJ4od9Rr7WGpcTyMpVmpouy7uQdYIVnJZU4PVEvfd4BAaK8QtYhPwFu6evwb8QKykAsFLwgfNK234P38--sIwh7HTeRwA-7S0FBSsd2GPNWU7G8GVpvZjrk5p-aTWjRDK4KCJn5sCqkw2v~YH~Zf-1oyB4hcq4gh0EWsZ--Z5CEvYo3J2GxOTWjMFkei32u8AIJYkt~Yt7zyQKhjbGT87bVk0mYZ4oRiOOdVTuLfdQBFmUmQmhi9OJC82R1WRXDAvToO8~B2r70sssD4NEldgRToVYeTkR3ceG1NhTohPzEUcHcHbAngvzA__&amp;Key-Pair-Id=APKAIE5G5CRDK6RD3PGA" TargetMode="External"/><Relationship Id="rId67" Type="http://schemas.openxmlformats.org/officeDocument/2006/relationships/hyperlink" Target="https://jamanetwork.com/journals/jama/fullarticle/2817406" TargetMode="External"/><Relationship Id="rId116" Type="http://schemas.openxmlformats.org/officeDocument/2006/relationships/hyperlink" Target="https://doi.org/10.1001/jamanetworkopen.2022.7503" TargetMode="External"/><Relationship Id="rId137" Type="http://schemas.openxmlformats.org/officeDocument/2006/relationships/hyperlink" Target="http://dx.doi.org/10.1007/s10654-021-00754-4" TargetMode="External"/><Relationship Id="rId158" Type="http://schemas.openxmlformats.org/officeDocument/2006/relationships/hyperlink" Target="http://dx.doi.org/10.1016/j.jaac.2012.02.012" TargetMode="External"/><Relationship Id="rId20" Type="http://schemas.openxmlformats.org/officeDocument/2006/relationships/hyperlink" Target="https://cdn.jamanetwork.com/ama/content_public/journal/jama/939356/joi240031f1_1712266588.20628.png?Expires=1760352869&amp;Signature=lPssO2OudZ3ZL1okHOTcXx38TWE8TCl~4Jrd4gUcmhCgY4ZCJwztGfiTvxXNgeU-ZvZM2MVyxwNlVBlj5zCAOGqoR-7mY2HNBHDWK0EJZmRhtJDUhwLJXuGryICmygyfZlzkMH~4uPTphVek2fgKvjmpAYn2CNj4R~tZseLdQndZAYr2azDvVCvVxgI5fVQDLbJsTpmqUAXS26-WH46ULWqnB4hCRv8sCvB7gtI1szHTCTznhRNownq86zSKIokxy8WTcK9Mb9ZoZXM7o-E8DOIaOo2Nqj5gutrKpfjWGrapV-R0ZPF32fFGn8Pres0OHuNNGZNz0WMtJbgj-vJw2A__&amp;Key-Pair-Id=APKAIE5G5CRDK6RD3PGA" TargetMode="External"/><Relationship Id="rId41" Type="http://schemas.openxmlformats.org/officeDocument/2006/relationships/hyperlink" Target="https://jamanetwork.com/downloadimage.aspx?image=https://cdn.jamanetwork.com/ama/content_public/journal/jama/939356/joi240031t1_1712266588.24128.png?Expires=1760352869&amp;Signature=H4lebB~MqXPQp0Yg5Qaig1NMh8tNB6fCpaTA~mVFQnMYrD4qgRgNEp0YNkuFR1OkTQDJaMtJfx6PGgc6osd78YG1HwKPA1afCAtTz9kcg5yc0iA7Unn91dmKz24JwcMjL3KbwRiHekXkR5SEhmD64fmhamyOGrYXGMo9HtP8rLxCTXvp~SjHL0~yP7w0W~FM2HRSVU2QoetzQXzx-hy1dCGkGIGvQSkFbDwhV2xVj1DyPQljCO~1ZRl1ezTqovTJjDRL4RfccQS5I1mpViAZDzIPLpK-9fLrosugQyl-7ZLbS0p0mdkike5I5Wc6wNc5EvxMyrvkAKS5q5K~Y4CeFA__&amp;Key-Pair-Id=APKAIE5G5CRDK6RD3PGA&amp;sec=249628949&amp;ar=2817406&amp;imagename=&amp;siteId=3" TargetMode="External"/><Relationship Id="rId62" Type="http://schemas.openxmlformats.org/officeDocument/2006/relationships/hyperlink" Target="https://jamanetwork.com/journals/jama/fullarticle/2817406" TargetMode="External"/><Relationship Id="rId83" Type="http://schemas.openxmlformats.org/officeDocument/2006/relationships/hyperlink" Target="https://jamanetwork.com/journals/jama/fullarticle/2817406" TargetMode="External"/><Relationship Id="rId88" Type="http://schemas.openxmlformats.org/officeDocument/2006/relationships/hyperlink" Target="https://jamanetwork.com/journals/jama/fullarticle/2817406" TargetMode="External"/><Relationship Id="rId111" Type="http://schemas.openxmlformats.org/officeDocument/2006/relationships/hyperlink" Target="https://doi.org/10.1001/jamanetworkopen.2019.0154" TargetMode="External"/><Relationship Id="rId132" Type="http://schemas.openxmlformats.org/officeDocument/2006/relationships/hyperlink" Target="https://doi.org/10.1111/ppe.v34.3" TargetMode="External"/><Relationship Id="rId153" Type="http://schemas.openxmlformats.org/officeDocument/2006/relationships/hyperlink" Target="https://doi.org/10.1016/j.biopsych.2016.09.022" TargetMode="External"/><Relationship Id="rId174" Type="http://schemas.openxmlformats.org/officeDocument/2006/relationships/hyperlink" Target="https://doi.org/10.1177/0962280210395740" TargetMode="External"/><Relationship Id="rId179" Type="http://schemas.openxmlformats.org/officeDocument/2006/relationships/hyperlink" Target="https://doi.org/10.1001/jamapsychiatry.2019.0774" TargetMode="External"/><Relationship Id="rId195" Type="http://schemas.openxmlformats.org/officeDocument/2006/relationships/hyperlink" Target="https://www.ncbi.nlm.nih.gov/pubmed/21746727" TargetMode="External"/><Relationship Id="rId209" Type="http://schemas.openxmlformats.org/officeDocument/2006/relationships/hyperlink" Target="https://doi.org/10.1192/bjp.bp.108.051672" TargetMode="External"/><Relationship Id="rId190" Type="http://schemas.openxmlformats.org/officeDocument/2006/relationships/hyperlink" Target="https://jamanetwork.com/journals/jama/fullarticle/2784500" TargetMode="External"/><Relationship Id="rId204" Type="http://schemas.openxmlformats.org/officeDocument/2006/relationships/hyperlink" Target="https://scholar.google.com/scholar_lookup?title=Deviance%20in%20fetal%20growth%20and%20risk%20of%20autism%20spectrum%20disorder.&amp;author=KM%20Abel&amp;author=C%20Dalman&amp;author=AC%20Svensson&amp;publication_year=2013&amp;journal=Am%20J%20Psychiatry&amp;volume=170&amp;pages=391-398" TargetMode="External"/><Relationship Id="rId220" Type="http://schemas.openxmlformats.org/officeDocument/2006/relationships/hyperlink" Target="https://scholar.google.com/scholar_lookup?title=Acetaminophen%20use%20during%20pregnancy%20and%20offspring%20attention%20deficit%20hyperactivity%20disorder%3A%20a%20longitudinal%20sibling%20control%20study.&amp;author=K%20Gustavson&amp;author=E%20Ystrom&amp;author=H%20Ask&amp;publication_year=2021&amp;journal=JCPP%20Adv&amp;volume=1&amp;pages=" TargetMode="External"/><Relationship Id="rId225" Type="http://schemas.openxmlformats.org/officeDocument/2006/relationships/hyperlink" Target="https://doi.org/10.1177/1362361320971107" TargetMode="External"/><Relationship Id="rId15" Type="http://schemas.openxmlformats.org/officeDocument/2006/relationships/hyperlink" Target="https://jamanetwork.com/journals/jama/fullarticle/2817406" TargetMode="External"/><Relationship Id="rId36" Type="http://schemas.openxmlformats.org/officeDocument/2006/relationships/hyperlink" Target="https://jamanetwork.com/journals/jama/fullarticle/2817406" TargetMode="External"/><Relationship Id="rId57" Type="http://schemas.openxmlformats.org/officeDocument/2006/relationships/hyperlink" Target="https://cdn.jamanetwork.com/ama/content_public/journal/jama/939356/joi240031f3_1712266588.27128.png?Expires=1760352869&amp;Signature=3Ys8tuz656SgMkvGXlEBq5UxK2Hg0PrAxAUWP6VcEcbTtU94ohk8-LqD34TkQ0ysZzY~n-5B6aNgxu8S3662mPcQ2aHuObNnBeZFzt1Z2vZ8~-uG4lEY2Dh1DPHCaa4r03o8JPTlpfJGvOBdNDFVQn27n0dVk4uETzvZa2yDVD5gaq2RLA3xPN0RI1E1zt~s3GMQgvIASaazCs3SgCqobJho9wprMe1UI1joRGvcO1A0-fKukJyhPVMB-k3HdCYOn2WW3-FW69t6WPwZIE9rS-wpN6jObqZQ6FNheTx7aRBvuOgY8xYVx2F2cJfl6tTQTClmtvCMrTOerCpNyFQmXw__&amp;Key-Pair-Id=APKAIE5G5CRDK6RD3PGA" TargetMode="External"/><Relationship Id="rId106" Type="http://schemas.openxmlformats.org/officeDocument/2006/relationships/hyperlink" Target="https://doi.org/10.1038/mp.2017.119" TargetMode="External"/><Relationship Id="rId127" Type="http://schemas.openxmlformats.org/officeDocument/2006/relationships/hyperlink" Target="https://scholar.google.com/scholar_lookup?title=The%20heritability%20of%20clinically%20diagnosed%20attention%20deficit%20hyperactivity%20disorder%20across%20the%20lifespan.&amp;author=H%20Larsson&amp;author=Z%20Chang&amp;author=BM%20D%E2%80%99Onofrio&amp;author=P%20Lichtenstein&amp;publication_year=2014&amp;journal=Psychol%20Med&amp;volume=44&amp;pages=2223-2229" TargetMode="External"/><Relationship Id="rId10" Type="http://schemas.openxmlformats.org/officeDocument/2006/relationships/hyperlink" Target="https://jamanetwork.com/journals/jama/fullarticle/2817406" TargetMode="External"/><Relationship Id="rId31" Type="http://schemas.openxmlformats.org/officeDocument/2006/relationships/hyperlink" Target="https://jamanetwork.com/journals/jama/fullarticle/2817406" TargetMode="External"/><Relationship Id="rId52" Type="http://schemas.openxmlformats.org/officeDocument/2006/relationships/hyperlink" Target="https://jamanetwork.com/journals/jama/fullarticle/2817406" TargetMode="External"/><Relationship Id="rId73" Type="http://schemas.openxmlformats.org/officeDocument/2006/relationships/hyperlink" Target="https://jamanetwork.com/downloadimage.aspx?image=https://cdn.jamanetwork.com/ama/content_public/journal/jama/939356/joi240031t2_1712266588.29629.png?Expires=1760352869&amp;Signature=006AU0moIwRXXWCkSYHqmk9LtDZ0HFXMrbtaVPdkFmEDlgb5QRUNZjlgZiEBN1Bb~bIl-EioMRpt5CPCDEjln2N9kfvZvRwK2d~HrvFDXFhRzIIOkJ53YAkZFjdkT0mYCkJyz2Ym2iUNqBSQWavb~IrYH5xROxZ0XfW3YjpIKVj0bCyLjn0ZzK5Q9~KjHPsZOQWTlW7e29Gw0P6ZFSaQ1Dt01xcf94A3gwnn8L~tCwVKta2dZZMxSATuQ5JGYhSuMPEfKsudPMjC95FJJhTmKCyzLX-UL6pKh-htpLKZ~l-DxufkIEcuHu6xqAcfxDYWg2wDAMTrRvysUegbsCYjuw__&amp;Key-Pair-Id=APKAIE5G5CRDK6RD3PGA&amp;sec=249628960&amp;ar=2817406&amp;imagename=&amp;siteId=3" TargetMode="External"/><Relationship Id="rId78" Type="http://schemas.openxmlformats.org/officeDocument/2006/relationships/hyperlink" Target="https://jamanetwork.com/journals/jama/fullarticle/2817406" TargetMode="External"/><Relationship Id="rId94" Type="http://schemas.openxmlformats.org/officeDocument/2006/relationships/hyperlink" Target="https://www.ema.europa.eu/en/documents/prac-recommendation/prac-recommendations-signals-adopted-12-15-march-2019-prac-meeting_en.pdf" TargetMode="External"/><Relationship Id="rId99" Type="http://schemas.openxmlformats.org/officeDocument/2006/relationships/hyperlink" Target="http://dx.doi.org/10.1016/j.bbi.2014.09.001" TargetMode="External"/><Relationship Id="rId101" Type="http://schemas.openxmlformats.org/officeDocument/2006/relationships/hyperlink" Target="https://scholar.google.com/scholar_lookup?title=Maternal%20hospitalization%20with%20infection%20during%20pregnancy%20and%20risk%20of%20autism%20spectrum%20disorders.&amp;author=BK%20Lee&amp;author=C%20Magnusson&amp;author=RM%20Gardner&amp;publication_year=2015&amp;journal=Brain%20Behav%20Immun&amp;volume=44&amp;pages=100-105" TargetMode="External"/><Relationship Id="rId122" Type="http://schemas.openxmlformats.org/officeDocument/2006/relationships/hyperlink" Target="https://www.ncbi.nlm.nih.gov/pubmed/34921396" TargetMode="External"/><Relationship Id="rId143" Type="http://schemas.openxmlformats.org/officeDocument/2006/relationships/hyperlink" Target="https://scholar.google.com/scholar_lookup?title=Gender-inclusive%20writing%20for%20epidemiological%20research%20on%20pregnancy.&amp;author=C%20Rioux&amp;author=S%20Weedon&amp;author=K%20London-Nadeau&amp;publication_year=2022&amp;journal=J%20Epidemiol%20Community%20Health&amp;volume=76&amp;pages=823-827" TargetMode="External"/><Relationship Id="rId148" Type="http://schemas.openxmlformats.org/officeDocument/2006/relationships/hyperlink" Target="https://scholar.google.com/scholar_lookup?title=A%20nationwide%20study%20of%20the%20association%20between%20celiac%20disease%20and%20the%20risk%20of%20autistic%20spectrum%20disorders.&amp;author=JF%20Ludvigsson&amp;author=A%20Reichenberg&amp;author=CM%20Hultman&amp;author=JA%20Murray&amp;publication_year=2013&amp;journal=JAMA%20Psychiatry&amp;volume=70&amp;pages=1224-1230" TargetMode="External"/><Relationship Id="rId164" Type="http://schemas.openxmlformats.org/officeDocument/2006/relationships/hyperlink" Target="https://www.ncbi.nlm.nih.gov/pubmed/30676631" TargetMode="External"/><Relationship Id="rId169" Type="http://schemas.openxmlformats.org/officeDocument/2006/relationships/hyperlink" Target="https://scholar.google.com/scholar_lookup?title=The%20Breslow%20estimator%20of%20the%20nonparametric%20baseline%20survivor%20function%20in%20Cox%E2%80%99s%20regression%20model%3A%20some%20heuristics.&amp;author=JA%20Hanley&amp;publication_year=2008&amp;journal=Epidemiology&amp;volume=19&amp;pages=101-102" TargetMode="External"/><Relationship Id="rId185" Type="http://schemas.openxmlformats.org/officeDocument/2006/relationships/hyperlink" Target="http://dx.doi.org/10.1038/s41598-023-32945-2" TargetMode="External"/><Relationship Id="rId4" Type="http://schemas.openxmlformats.org/officeDocument/2006/relationships/hyperlink" Target="https://jamanetwork.com/journals/jama/fullarticle/2817406" TargetMode="External"/><Relationship Id="rId9" Type="http://schemas.openxmlformats.org/officeDocument/2006/relationships/hyperlink" Target="https://jamanetwork.com/journals/jama/fullarticle/2817406" TargetMode="External"/><Relationship Id="rId180" Type="http://schemas.openxmlformats.org/officeDocument/2006/relationships/hyperlink" Target="http://jamanetwork.com/article.aspx?doi=10.1001/jamapsychiatry.2022.1728" TargetMode="External"/><Relationship Id="rId210" Type="http://schemas.openxmlformats.org/officeDocument/2006/relationships/hyperlink" Target="http://dx.doi.org/10.1002/aur.1591" TargetMode="External"/><Relationship Id="rId215" Type="http://schemas.openxmlformats.org/officeDocument/2006/relationships/hyperlink" Target="https://www.ncbi.nlm.nih.gov/pubmed/24163279" TargetMode="External"/><Relationship Id="rId26" Type="http://schemas.openxmlformats.org/officeDocument/2006/relationships/hyperlink" Target="https://jamanetwork.com/journals/jama/fullarticle/2817406" TargetMode="External"/><Relationship Id="rId231" Type="http://schemas.openxmlformats.org/officeDocument/2006/relationships/theme" Target="theme/theme1.xml"/><Relationship Id="rId47" Type="http://schemas.openxmlformats.org/officeDocument/2006/relationships/image" Target="media/image3.png"/><Relationship Id="rId68" Type="http://schemas.openxmlformats.org/officeDocument/2006/relationships/hyperlink" Target="https://jamanetwork.com/journals/jama/fullarticle/2817406" TargetMode="External"/><Relationship Id="rId89" Type="http://schemas.openxmlformats.org/officeDocument/2006/relationships/hyperlink" Target="https://jamanetwork.com/journals/jama/fullarticle/2817406" TargetMode="External"/><Relationship Id="rId112" Type="http://schemas.openxmlformats.org/officeDocument/2006/relationships/hyperlink" Target="http://jamanetwork.com/article.aspx?doi=10.1001/jamanetworkopen.2022.7503" TargetMode="External"/><Relationship Id="rId133" Type="http://schemas.openxmlformats.org/officeDocument/2006/relationships/hyperlink" Target="http://dx.doi.org/10.1186/s12916-022-02722-5" TargetMode="External"/><Relationship Id="rId154" Type="http://schemas.openxmlformats.org/officeDocument/2006/relationships/hyperlink" Target="http://dx.doi.org/10.1007/s10654-019-00511-8" TargetMode="External"/><Relationship Id="rId175" Type="http://schemas.openxmlformats.org/officeDocument/2006/relationships/hyperlink" Target="http://jamanetwork.com/article.aspx?doi=10.1001/jamapsychiatry.2019.0774" TargetMode="External"/><Relationship Id="rId196" Type="http://schemas.openxmlformats.org/officeDocument/2006/relationships/hyperlink" Target="https://scholar.google.com/scholar_lookup?title=Perinatal%20and%20neonatal%20risk%20factors%20for%20autism%3A%20a%20comprehensive%20meta-analysis.&amp;author=H%20Gardener&amp;author=D%20Spiegelman&amp;author=SL%20Buka&amp;publication_year=2011&amp;journal=Pediatrics&amp;volume=128&amp;pages=344-355" TargetMode="External"/><Relationship Id="rId200" Type="http://schemas.openxmlformats.org/officeDocument/2006/relationships/hyperlink" Target="https://scholar.google.com/scholar_lookup?title=Prevalence%20of%20autism%20spectrum%20disorders%20with%20and%20without%20intellectual%20disability%20by%20gestational%20age%20at%20birth%20in%20the%20Stockholm%20youth%20cohort%3A%20a%20register%20linkage%20study.&amp;author=S%20Xie&amp;author=H%20Heuvelman&amp;author=C%20Magnusson&amp;publication_year=2017&amp;journal=Paediatr%20Perinat%20Epidemiol&amp;volume=31&amp;pages=586-594" TargetMode="External"/><Relationship Id="rId16" Type="http://schemas.openxmlformats.org/officeDocument/2006/relationships/hyperlink" Target="https://jamanetwork.com/journals/jama/fullarticle/2817406" TargetMode="External"/><Relationship Id="rId221" Type="http://schemas.openxmlformats.org/officeDocument/2006/relationships/hyperlink" Target="https://doi.org/10.1002/jcv2.12020" TargetMode="External"/><Relationship Id="rId37" Type="http://schemas.openxmlformats.org/officeDocument/2006/relationships/hyperlink" Target="https://jamanetwork.com/journals/jama/fullarticle/2817406" TargetMode="External"/><Relationship Id="rId58" Type="http://schemas.openxmlformats.org/officeDocument/2006/relationships/image" Target="media/image4.png"/><Relationship Id="rId79" Type="http://schemas.openxmlformats.org/officeDocument/2006/relationships/hyperlink" Target="https://jamanetwork.com/journals/jama/fullarticle/2817406" TargetMode="External"/><Relationship Id="rId102" Type="http://schemas.openxmlformats.org/officeDocument/2006/relationships/hyperlink" Target="https://doi.org/10.1016/j.bbi.2014.09.001" TargetMode="External"/><Relationship Id="rId123" Type="http://schemas.openxmlformats.org/officeDocument/2006/relationships/hyperlink" Target="https://scholar.google.com/scholar_lookup?title=Familial%20risk%20and%20heritability%20of%20intellectual%20disability%3A%20a%20population-based%20cohort%20study%20in%20Sweden.&amp;author=P%20Lichtenstein&amp;author=M%20Tideman&amp;author=PF%20Sullivan&amp;publication_year=2022&amp;journal=J%20Child%20Psychol%20Psychiatry&amp;volume=63&amp;pages=1092-1102" TargetMode="External"/><Relationship Id="rId144" Type="http://schemas.openxmlformats.org/officeDocument/2006/relationships/hyperlink" Target="https://doi.org/10.1136/jech-2022-219172" TargetMode="External"/><Relationship Id="rId90" Type="http://schemas.openxmlformats.org/officeDocument/2006/relationships/hyperlink" Target="https://jamanetwork.com/journals/jama/fullarticle/2817406" TargetMode="External"/><Relationship Id="rId165" Type="http://schemas.openxmlformats.org/officeDocument/2006/relationships/hyperlink" Target="https://scholar.google.com/scholar_lookup?title=Using%20the%20E-value%20to%20assess%20the%20potential%20effect%20of%20unmeasured%20confounding%20in%20observational%20studies.&amp;author=S%20Haneuse&amp;author=TJ%20VanderWeele&amp;author=D%20Arterburn&amp;publication_year=2019&amp;journal=JAMA&amp;volume=321&amp;pages=602-603" TargetMode="External"/><Relationship Id="rId186" Type="http://schemas.openxmlformats.org/officeDocument/2006/relationships/hyperlink" Target="https://www.ncbi.nlm.nih.gov/pubmed/37055438" TargetMode="External"/><Relationship Id="rId211" Type="http://schemas.openxmlformats.org/officeDocument/2006/relationships/hyperlink" Target="https://www.ncbi.nlm.nih.gov/pubmed/266883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33</Pages>
  <Words>11743</Words>
  <Characters>66937</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Access Ready</dc:creator>
  <cp:keywords/>
  <dc:description/>
  <cp:lastModifiedBy>Access Ready</cp:lastModifiedBy>
  <cp:revision>1</cp:revision>
  <dcterms:created xsi:type="dcterms:W3CDTF">2025-09-08T12:27:00Z</dcterms:created>
  <dcterms:modified xsi:type="dcterms:W3CDTF">2025-09-08T12:38:00Z</dcterms:modified>
</cp:coreProperties>
</file>