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August 15, </w:t>
      </w:r>
      <w:r>
        <w:rPr>
          <w:spacing w:val="-4"/>
        </w:rPr>
        <w:t>2025</w:t>
      </w:r>
    </w:p>
    <w:p>
      <w:pPr>
        <w:pStyle w:val="Heading1"/>
        <w:spacing w:before="183"/>
        <w:rPr>
          <w:u w:val="none"/>
        </w:rPr>
      </w:pPr>
      <w:r>
        <w:rPr>
          <w:u w:val="single"/>
        </w:rPr>
        <w:t>SUBMITTED</w:t>
      </w:r>
      <w:r>
        <w:rPr>
          <w:spacing w:val="-1"/>
          <w:u w:val="single"/>
        </w:rPr>
        <w:t> </w:t>
      </w:r>
      <w:r>
        <w:rPr>
          <w:spacing w:val="-2"/>
          <w:u w:val="single"/>
        </w:rPr>
        <w:t>ELECTRONICALLY</w:t>
      </w:r>
    </w:p>
    <w:p>
      <w:pPr>
        <w:pStyle w:val="BodyText"/>
        <w:spacing w:line="259" w:lineRule="auto" w:before="182"/>
        <w:ind w:right="5027"/>
      </w:pPr>
      <w:r>
        <w:rPr/>
        <w:t>The</w:t>
      </w:r>
      <w:r>
        <w:rPr>
          <w:spacing w:val="-12"/>
        </w:rPr>
        <w:t> </w:t>
      </w:r>
      <w:r>
        <w:rPr/>
        <w:t>Honorable</w:t>
      </w:r>
      <w:r>
        <w:rPr>
          <w:spacing w:val="-11"/>
        </w:rPr>
        <w:t> </w:t>
      </w:r>
      <w:r>
        <w:rPr/>
        <w:t>Mehmet</w:t>
      </w:r>
      <w:r>
        <w:rPr>
          <w:spacing w:val="-8"/>
        </w:rPr>
        <w:t> </w:t>
      </w:r>
      <w:r>
        <w:rPr/>
        <w:t>Oz,</w:t>
      </w:r>
      <w:r>
        <w:rPr>
          <w:spacing w:val="-10"/>
        </w:rPr>
        <w:t> </w:t>
      </w:r>
      <w:r>
        <w:rPr/>
        <w:t>M.D. </w:t>
      </w:r>
      <w:r>
        <w:rPr>
          <w:spacing w:val="-2"/>
        </w:rPr>
        <w:t>Administrator</w:t>
      </w:r>
    </w:p>
    <w:p>
      <w:pPr>
        <w:pStyle w:val="BodyText"/>
        <w:spacing w:line="259" w:lineRule="auto"/>
        <w:ind w:right="5027"/>
      </w:pPr>
      <w:r>
        <w:rPr/>
        <w:t>Centers</w:t>
      </w:r>
      <w:r>
        <w:rPr>
          <w:spacing w:val="-8"/>
        </w:rPr>
        <w:t> </w:t>
      </w:r>
      <w:r>
        <w:rPr/>
        <w:t>for</w:t>
      </w:r>
      <w:r>
        <w:rPr>
          <w:spacing w:val="-10"/>
        </w:rPr>
        <w:t> </w:t>
      </w:r>
      <w:r>
        <w:rPr/>
        <w:t>Medicare</w:t>
      </w:r>
      <w:r>
        <w:rPr>
          <w:spacing w:val="-9"/>
        </w:rPr>
        <w:t> </w:t>
      </w:r>
      <w:r>
        <w:rPr/>
        <w:t>and</w:t>
      </w:r>
      <w:r>
        <w:rPr>
          <w:spacing w:val="-7"/>
        </w:rPr>
        <w:t> </w:t>
      </w:r>
      <w:r>
        <w:rPr/>
        <w:t>Medicaid</w:t>
      </w:r>
      <w:r>
        <w:rPr>
          <w:spacing w:val="-8"/>
        </w:rPr>
        <w:t> </w:t>
      </w:r>
      <w:r>
        <w:rPr/>
        <w:t>Services 7500 Security Boulevard</w:t>
      </w:r>
    </w:p>
    <w:p>
      <w:pPr>
        <w:pStyle w:val="BodyText"/>
        <w:spacing w:line="276" w:lineRule="exact"/>
      </w:pPr>
      <w:r>
        <w:rPr/>
        <w:t>Baltimore,</w:t>
      </w:r>
      <w:r>
        <w:rPr>
          <w:spacing w:val="-4"/>
        </w:rPr>
        <w:t> </w:t>
      </w:r>
      <w:r>
        <w:rPr/>
        <w:t>MD</w:t>
      </w:r>
      <w:r>
        <w:rPr>
          <w:spacing w:val="-1"/>
        </w:rPr>
        <w:t> </w:t>
      </w:r>
      <w:r>
        <w:rPr>
          <w:spacing w:val="-2"/>
        </w:rPr>
        <w:t>21244</w:t>
      </w:r>
    </w:p>
    <w:p>
      <w:pPr>
        <w:pStyle w:val="BodyText"/>
        <w:spacing w:before="42"/>
        <w:ind w:left="0"/>
      </w:pPr>
    </w:p>
    <w:p>
      <w:pPr>
        <w:pStyle w:val="Heading1"/>
        <w:spacing w:line="261" w:lineRule="auto"/>
        <w:ind w:left="820"/>
        <w:rPr>
          <w:u w:val="none"/>
        </w:rPr>
      </w:pPr>
      <w:r>
        <w:rPr>
          <w:u w:val="single"/>
        </w:rPr>
        <w:t>RE:</w:t>
      </w:r>
      <w:r>
        <w:rPr>
          <w:spacing w:val="-4"/>
          <w:u w:val="single"/>
        </w:rPr>
        <w:t> </w:t>
      </w:r>
      <w:r>
        <w:rPr>
          <w:u w:val="single"/>
        </w:rPr>
        <w:t>ITEM</w:t>
      </w:r>
      <w:r>
        <w:rPr>
          <w:spacing w:val="-5"/>
          <w:u w:val="single"/>
        </w:rPr>
        <w:t> </w:t>
      </w:r>
      <w:r>
        <w:rPr>
          <w:u w:val="single"/>
        </w:rPr>
        <w:t>Coalition</w:t>
      </w:r>
      <w:r>
        <w:rPr>
          <w:spacing w:val="-2"/>
          <w:u w:val="single"/>
        </w:rPr>
        <w:t> </w:t>
      </w:r>
      <w:r>
        <w:rPr>
          <w:u w:val="single"/>
        </w:rPr>
        <w:t>Support</w:t>
      </w:r>
      <w:r>
        <w:rPr>
          <w:spacing w:val="-4"/>
          <w:u w:val="single"/>
        </w:rPr>
        <w:t> </w:t>
      </w:r>
      <w:r>
        <w:rPr>
          <w:u w:val="single"/>
        </w:rPr>
        <w:t>for</w:t>
      </w:r>
      <w:r>
        <w:rPr>
          <w:spacing w:val="-5"/>
          <w:u w:val="single"/>
        </w:rPr>
        <w:t> </w:t>
      </w:r>
      <w:r>
        <w:rPr>
          <w:u w:val="single"/>
        </w:rPr>
        <w:t>a</w:t>
      </w:r>
      <w:r>
        <w:rPr>
          <w:spacing w:val="-4"/>
          <w:u w:val="single"/>
        </w:rPr>
        <w:t> </w:t>
      </w:r>
      <w:r>
        <w:rPr>
          <w:u w:val="single"/>
        </w:rPr>
        <w:t>More</w:t>
      </w:r>
      <w:r>
        <w:rPr>
          <w:spacing w:val="-5"/>
          <w:u w:val="single"/>
        </w:rPr>
        <w:t> </w:t>
      </w:r>
      <w:r>
        <w:rPr>
          <w:u w:val="single"/>
        </w:rPr>
        <w:t>Robust</w:t>
      </w:r>
      <w:r>
        <w:rPr>
          <w:spacing w:val="-4"/>
          <w:u w:val="single"/>
        </w:rPr>
        <w:t> </w:t>
      </w:r>
      <w:r>
        <w:rPr>
          <w:u w:val="single"/>
        </w:rPr>
        <w:t>Pathway</w:t>
      </w:r>
      <w:r>
        <w:rPr>
          <w:spacing w:val="-4"/>
          <w:u w:val="single"/>
        </w:rPr>
        <w:t> </w:t>
      </w:r>
      <w:r>
        <w:rPr>
          <w:u w:val="single"/>
        </w:rPr>
        <w:t>for</w:t>
      </w:r>
      <w:r>
        <w:rPr>
          <w:spacing w:val="-3"/>
          <w:u w:val="single"/>
        </w:rPr>
        <w:t> </w:t>
      </w:r>
      <w:r>
        <w:rPr>
          <w:u w:val="single"/>
        </w:rPr>
        <w:t>Medicare</w:t>
      </w:r>
      <w:r>
        <w:rPr>
          <w:spacing w:val="-3"/>
          <w:u w:val="single"/>
        </w:rPr>
        <w:t> </w:t>
      </w:r>
      <w:r>
        <w:rPr>
          <w:u w:val="single"/>
        </w:rPr>
        <w:t>Coverage</w:t>
      </w:r>
      <w:r>
        <w:rPr>
          <w:spacing w:val="-5"/>
          <w:u w:val="single"/>
        </w:rPr>
        <w:t> </w:t>
      </w:r>
      <w:r>
        <w:rPr>
          <w:u w:val="single"/>
        </w:rPr>
        <w:t>of</w:t>
      </w:r>
      <w:r>
        <w:rPr>
          <w:u w:val="none"/>
        </w:rPr>
        <w:t> </w:t>
      </w:r>
      <w:r>
        <w:rPr>
          <w:u w:val="single"/>
        </w:rPr>
        <w:t>Breakthrough Technologies</w:t>
      </w:r>
    </w:p>
    <w:p>
      <w:pPr>
        <w:pStyle w:val="BodyText"/>
        <w:spacing w:before="155"/>
      </w:pPr>
      <w:r>
        <w:rPr/>
        <w:t>Dear</w:t>
      </w:r>
      <w:r>
        <w:rPr>
          <w:spacing w:val="-2"/>
        </w:rPr>
        <w:t> </w:t>
      </w:r>
      <w:r>
        <w:rPr/>
        <w:t>Administrator</w:t>
      </w:r>
      <w:r>
        <w:rPr>
          <w:spacing w:val="-1"/>
        </w:rPr>
        <w:t> </w:t>
      </w:r>
      <w:r>
        <w:rPr>
          <w:spacing w:val="-5"/>
        </w:rPr>
        <w:t>Oz:</w:t>
      </w:r>
    </w:p>
    <w:p>
      <w:pPr>
        <w:pStyle w:val="BodyText"/>
        <w:ind w:left="0"/>
      </w:pPr>
    </w:p>
    <w:p>
      <w:pPr>
        <w:pStyle w:val="BodyText"/>
      </w:pPr>
      <w:r>
        <w:rPr/>
        <w:t>On behalf of the undersigned members of the Independence Through Enhancement of Medicare and</w:t>
      </w:r>
      <w:r>
        <w:rPr>
          <w:spacing w:val="-3"/>
        </w:rPr>
        <w:t> </w:t>
      </w:r>
      <w:r>
        <w:rPr/>
        <w:t>Medicaid</w:t>
      </w:r>
      <w:r>
        <w:rPr>
          <w:spacing w:val="-3"/>
        </w:rPr>
        <w:t> </w:t>
      </w:r>
      <w:r>
        <w:rPr/>
        <w:t>(“ITEM”)</w:t>
      </w:r>
      <w:r>
        <w:rPr>
          <w:spacing w:val="-2"/>
        </w:rPr>
        <w:t> </w:t>
      </w:r>
      <w:r>
        <w:rPr/>
        <w:t>Coalition,</w:t>
      </w:r>
      <w:r>
        <w:rPr>
          <w:spacing w:val="-3"/>
        </w:rPr>
        <w:t> </w:t>
      </w:r>
      <w:r>
        <w:rPr/>
        <w:t>we</w:t>
      </w:r>
      <w:r>
        <w:rPr>
          <w:spacing w:val="-5"/>
        </w:rPr>
        <w:t> </w:t>
      </w:r>
      <w:r>
        <w:rPr/>
        <w:t>write</w:t>
      </w:r>
      <w:r>
        <w:rPr>
          <w:spacing w:val="-4"/>
        </w:rPr>
        <w:t> </w:t>
      </w:r>
      <w:r>
        <w:rPr/>
        <w:t>to</w:t>
      </w:r>
      <w:r>
        <w:rPr>
          <w:spacing w:val="-1"/>
        </w:rPr>
        <w:t> </w:t>
      </w:r>
      <w:r>
        <w:rPr/>
        <w:t>encourage</w:t>
      </w:r>
      <w:r>
        <w:rPr>
          <w:spacing w:val="-4"/>
        </w:rPr>
        <w:t> </w:t>
      </w:r>
      <w:r>
        <w:rPr/>
        <w:t>the</w:t>
      </w:r>
      <w:r>
        <w:rPr>
          <w:spacing w:val="-4"/>
        </w:rPr>
        <w:t> </w:t>
      </w:r>
      <w:r>
        <w:rPr/>
        <w:t>Centers</w:t>
      </w:r>
      <w:r>
        <w:rPr>
          <w:spacing w:val="-3"/>
        </w:rPr>
        <w:t> </w:t>
      </w:r>
      <w:r>
        <w:rPr/>
        <w:t>for</w:t>
      </w:r>
      <w:r>
        <w:rPr>
          <w:spacing w:val="-2"/>
        </w:rPr>
        <w:t> </w:t>
      </w:r>
      <w:r>
        <w:rPr/>
        <w:t>Medicare</w:t>
      </w:r>
      <w:r>
        <w:rPr>
          <w:spacing w:val="-4"/>
        </w:rPr>
        <w:t> </w:t>
      </w:r>
      <w:r>
        <w:rPr/>
        <w:t>and</w:t>
      </w:r>
      <w:r>
        <w:rPr>
          <w:spacing w:val="-3"/>
        </w:rPr>
        <w:t> </w:t>
      </w:r>
      <w:r>
        <w:rPr/>
        <w:t>Medicaid Services (“CMS”) to initiate future rulemaking as soon as possible to create and establish a more timely and predictable pathway for Medicare coverage of Food and Drug Administration</w:t>
      </w:r>
    </w:p>
    <w:p>
      <w:pPr>
        <w:pStyle w:val="BodyText"/>
        <w:ind w:right="115"/>
      </w:pPr>
      <w:r>
        <w:rPr/>
        <w:t>(“FDA”)—designated breakthrough medical technologies.</w:t>
      </w:r>
      <w:r>
        <w:rPr>
          <w:spacing w:val="40"/>
        </w:rPr>
        <w:t> </w:t>
      </w:r>
      <w:r>
        <w:rPr/>
        <w:t>Such a policy would remove unnecessary</w:t>
      </w:r>
      <w:r>
        <w:rPr>
          <w:spacing w:val="-5"/>
        </w:rPr>
        <w:t> </w:t>
      </w:r>
      <w:r>
        <w:rPr/>
        <w:t>regulatory</w:t>
      </w:r>
      <w:r>
        <w:rPr>
          <w:spacing w:val="-5"/>
        </w:rPr>
        <w:t> </w:t>
      </w:r>
      <w:r>
        <w:rPr/>
        <w:t>barriers</w:t>
      </w:r>
      <w:r>
        <w:rPr>
          <w:spacing w:val="-3"/>
        </w:rPr>
        <w:t> </w:t>
      </w:r>
      <w:r>
        <w:rPr/>
        <w:t>and</w:t>
      </w:r>
      <w:r>
        <w:rPr>
          <w:spacing w:val="-5"/>
        </w:rPr>
        <w:t> </w:t>
      </w:r>
      <w:r>
        <w:rPr/>
        <w:t>accelerate</w:t>
      </w:r>
      <w:r>
        <w:rPr>
          <w:spacing w:val="-3"/>
        </w:rPr>
        <w:t> </w:t>
      </w:r>
      <w:r>
        <w:rPr/>
        <w:t>patient</w:t>
      </w:r>
      <w:r>
        <w:rPr>
          <w:spacing w:val="-4"/>
        </w:rPr>
        <w:t> </w:t>
      </w:r>
      <w:r>
        <w:rPr/>
        <w:t>access</w:t>
      </w:r>
      <w:r>
        <w:rPr>
          <w:spacing w:val="-5"/>
        </w:rPr>
        <w:t> </w:t>
      </w:r>
      <w:r>
        <w:rPr/>
        <w:t>to</w:t>
      </w:r>
      <w:r>
        <w:rPr>
          <w:spacing w:val="-5"/>
        </w:rPr>
        <w:t> </w:t>
      </w:r>
      <w:r>
        <w:rPr/>
        <w:t>critical</w:t>
      </w:r>
      <w:r>
        <w:rPr>
          <w:spacing w:val="-5"/>
        </w:rPr>
        <w:t> </w:t>
      </w:r>
      <w:r>
        <w:rPr/>
        <w:t>innovations—supporting clinicians in delivering the best possible care and helping improve health outcomes for millions of individuals with disabilities, functional limitations, and chronic conditions.</w:t>
      </w:r>
    </w:p>
    <w:p>
      <w:pPr>
        <w:pStyle w:val="BodyText"/>
        <w:ind w:left="0"/>
      </w:pPr>
    </w:p>
    <w:p>
      <w:pPr>
        <w:pStyle w:val="BodyText"/>
        <w:ind w:right="176"/>
      </w:pPr>
      <w:r>
        <w:rPr/>
        <w:t>The ITEM Coalition is a national consumer- and clinician-led coalition advocating for access to and coverage of assistive devices, technologies, and related services for persons with injuries, illnesses, disabilities, and chronic conditions of all ages.</w:t>
      </w:r>
      <w:r>
        <w:rPr>
          <w:spacing w:val="40"/>
        </w:rPr>
        <w:t> </w:t>
      </w:r>
      <w:r>
        <w:rPr/>
        <w:t>Our members represent individuals with a wide range of disabling conditions, as well as the providers who serve them, including limb loss and limb difference, multiple sclerosis, spinal cord injury, brain injury, stroke, paralysis, cerebral palsy, spina bifida, hearing, speech, and visual impairments, myositis, and other</w:t>
      </w:r>
      <w:r>
        <w:rPr>
          <w:spacing w:val="-6"/>
        </w:rPr>
        <w:t> </w:t>
      </w:r>
      <w:r>
        <w:rPr/>
        <w:t>life-altering</w:t>
      </w:r>
      <w:r>
        <w:rPr>
          <w:spacing w:val="-4"/>
        </w:rPr>
        <w:t> </w:t>
      </w:r>
      <w:r>
        <w:rPr/>
        <w:t>conditions.</w:t>
      </w:r>
      <w:r>
        <w:rPr>
          <w:spacing w:val="40"/>
        </w:rPr>
        <w:t> </w:t>
      </w:r>
      <w:r>
        <w:rPr/>
        <w:t>Ensuring</w:t>
      </w:r>
      <w:r>
        <w:rPr>
          <w:spacing w:val="-4"/>
        </w:rPr>
        <w:t> </w:t>
      </w:r>
      <w:r>
        <w:rPr/>
        <w:t>timely</w:t>
      </w:r>
      <w:r>
        <w:rPr>
          <w:spacing w:val="-4"/>
        </w:rPr>
        <w:t> </w:t>
      </w:r>
      <w:r>
        <w:rPr/>
        <w:t>access,</w:t>
      </w:r>
      <w:r>
        <w:rPr>
          <w:spacing w:val="-4"/>
        </w:rPr>
        <w:t> </w:t>
      </w:r>
      <w:r>
        <w:rPr/>
        <w:t>coverage,</w:t>
      </w:r>
      <w:r>
        <w:rPr>
          <w:spacing w:val="-4"/>
        </w:rPr>
        <w:t> </w:t>
      </w:r>
      <w:r>
        <w:rPr/>
        <w:t>and</w:t>
      </w:r>
      <w:r>
        <w:rPr>
          <w:spacing w:val="-2"/>
        </w:rPr>
        <w:t> </w:t>
      </w:r>
      <w:r>
        <w:rPr/>
        <w:t>reimbursement</w:t>
      </w:r>
      <w:r>
        <w:rPr>
          <w:spacing w:val="-3"/>
        </w:rPr>
        <w:t> </w:t>
      </w:r>
      <w:r>
        <w:rPr/>
        <w:t>for</w:t>
      </w:r>
      <w:r>
        <w:rPr>
          <w:spacing w:val="-6"/>
        </w:rPr>
        <w:t> </w:t>
      </w:r>
      <w:r>
        <w:rPr/>
        <w:t>safe</w:t>
      </w:r>
      <w:r>
        <w:rPr>
          <w:spacing w:val="-4"/>
        </w:rPr>
        <w:t> </w:t>
      </w:r>
      <w:r>
        <w:rPr/>
        <w:t>and effective breakthrough medical devices is a longstanding priority for the ITEM Coalition.</w:t>
      </w:r>
    </w:p>
    <w:p>
      <w:pPr>
        <w:pStyle w:val="BodyText"/>
        <w:spacing w:before="1"/>
        <w:ind w:left="0"/>
      </w:pPr>
    </w:p>
    <w:p>
      <w:pPr>
        <w:pStyle w:val="BodyText"/>
        <w:ind w:right="82"/>
      </w:pPr>
      <w:r>
        <w:rPr/>
        <w:t>Access to life-saving breakthrough devices remains a critical issue across the United States, and particularly in the Medicare</w:t>
      </w:r>
      <w:r>
        <w:rPr>
          <w:spacing w:val="-1"/>
        </w:rPr>
        <w:t> </w:t>
      </w:r>
      <w:r>
        <w:rPr/>
        <w:t>population.</w:t>
      </w:r>
      <w:r>
        <w:rPr>
          <w:spacing w:val="40"/>
        </w:rPr>
        <w:t> </w:t>
      </w:r>
      <w:r>
        <w:rPr/>
        <w:t>Far too often, Medicare</w:t>
      </w:r>
      <w:r>
        <w:rPr>
          <w:spacing w:val="-1"/>
        </w:rPr>
        <w:t> </w:t>
      </w:r>
      <w:r>
        <w:rPr/>
        <w:t>beneficiaries—especially those living with complex medical needs—face unacceptable delays in accessing safe and effective medical technologies that have already received market authorization from the FDA.</w:t>
      </w:r>
      <w:r>
        <w:rPr>
          <w:spacing w:val="40"/>
        </w:rPr>
        <w:t> </w:t>
      </w:r>
      <w:r>
        <w:rPr/>
        <w:t>While innovation in medical technology continues to evolve rapidly, CMS’s coverage pathways have not</w:t>
      </w:r>
      <w:r>
        <w:rPr>
          <w:spacing w:val="-2"/>
        </w:rPr>
        <w:t> </w:t>
      </w:r>
      <w:r>
        <w:rPr/>
        <w:t>kept</w:t>
      </w:r>
      <w:r>
        <w:rPr>
          <w:spacing w:val="-2"/>
        </w:rPr>
        <w:t> </w:t>
      </w:r>
      <w:r>
        <w:rPr/>
        <w:t>pace.</w:t>
      </w:r>
      <w:r>
        <w:rPr>
          <w:spacing w:val="40"/>
        </w:rPr>
        <w:t> </w:t>
      </w:r>
      <w:r>
        <w:rPr/>
        <w:t>In fact,</w:t>
      </w:r>
      <w:r>
        <w:rPr>
          <w:spacing w:val="-2"/>
        </w:rPr>
        <w:t> </w:t>
      </w:r>
      <w:r>
        <w:rPr/>
        <w:t>a</w:t>
      </w:r>
      <w:r>
        <w:rPr>
          <w:spacing w:val="-2"/>
        </w:rPr>
        <w:t> </w:t>
      </w:r>
      <w:r>
        <w:rPr/>
        <w:t>recent</w:t>
      </w:r>
      <w:r>
        <w:rPr>
          <w:spacing w:val="-2"/>
        </w:rPr>
        <w:t> </w:t>
      </w:r>
      <w:r>
        <w:rPr/>
        <w:t>peer-reviewed</w:t>
      </w:r>
      <w:r>
        <w:rPr>
          <w:spacing w:val="-2"/>
        </w:rPr>
        <w:t> </w:t>
      </w:r>
      <w:r>
        <w:rPr/>
        <w:t>study</w:t>
      </w:r>
      <w:r>
        <w:rPr>
          <w:spacing w:val="-2"/>
        </w:rPr>
        <w:t> </w:t>
      </w:r>
      <w:r>
        <w:rPr/>
        <w:t>found</w:t>
      </w:r>
      <w:r>
        <w:rPr>
          <w:spacing w:val="-2"/>
        </w:rPr>
        <w:t> </w:t>
      </w:r>
      <w:r>
        <w:rPr/>
        <w:t>that</w:t>
      </w:r>
      <w:r>
        <w:rPr>
          <w:spacing w:val="-2"/>
        </w:rPr>
        <w:t> </w:t>
      </w:r>
      <w:r>
        <w:rPr/>
        <w:t>for</w:t>
      </w:r>
      <w:r>
        <w:rPr>
          <w:spacing w:val="-2"/>
        </w:rPr>
        <w:t> </w:t>
      </w:r>
      <w:r>
        <w:rPr/>
        <w:t>novel</w:t>
      </w:r>
      <w:r>
        <w:rPr>
          <w:spacing w:val="-2"/>
        </w:rPr>
        <w:t> </w:t>
      </w:r>
      <w:r>
        <w:rPr/>
        <w:t>devices</w:t>
      </w:r>
      <w:r>
        <w:rPr>
          <w:spacing w:val="-2"/>
        </w:rPr>
        <w:t> </w:t>
      </w:r>
      <w:r>
        <w:rPr/>
        <w:t>requiring</w:t>
      </w:r>
      <w:r>
        <w:rPr>
          <w:spacing w:val="-2"/>
        </w:rPr>
        <w:t> </w:t>
      </w:r>
      <w:r>
        <w:rPr/>
        <w:t>a</w:t>
      </w:r>
      <w:r>
        <w:rPr>
          <w:spacing w:val="-3"/>
        </w:rPr>
        <w:t> </w:t>
      </w:r>
      <w:r>
        <w:rPr/>
        <w:t>new reimbursement</w:t>
      </w:r>
      <w:r>
        <w:rPr>
          <w:spacing w:val="-4"/>
        </w:rPr>
        <w:t> </w:t>
      </w:r>
      <w:r>
        <w:rPr/>
        <w:t>pathway,</w:t>
      </w:r>
      <w:r>
        <w:rPr>
          <w:spacing w:val="-2"/>
        </w:rPr>
        <w:t> </w:t>
      </w:r>
      <w:r>
        <w:rPr/>
        <w:t>the</w:t>
      </w:r>
      <w:r>
        <w:rPr>
          <w:spacing w:val="-4"/>
        </w:rPr>
        <w:t> </w:t>
      </w:r>
      <w:r>
        <w:rPr/>
        <w:t>median</w:t>
      </w:r>
      <w:r>
        <w:rPr>
          <w:spacing w:val="-4"/>
        </w:rPr>
        <w:t> </w:t>
      </w:r>
      <w:r>
        <w:rPr/>
        <w:t>time</w:t>
      </w:r>
      <w:r>
        <w:rPr>
          <w:spacing w:val="-5"/>
        </w:rPr>
        <w:t> </w:t>
      </w:r>
      <w:r>
        <w:rPr/>
        <w:t>from</w:t>
      </w:r>
      <w:r>
        <w:rPr>
          <w:spacing w:val="-4"/>
        </w:rPr>
        <w:t> </w:t>
      </w:r>
      <w:r>
        <w:rPr/>
        <w:t>FDA</w:t>
      </w:r>
      <w:r>
        <w:rPr>
          <w:spacing w:val="-4"/>
        </w:rPr>
        <w:t> </w:t>
      </w:r>
      <w:r>
        <w:rPr/>
        <w:t>authorization</w:t>
      </w:r>
      <w:r>
        <w:rPr>
          <w:spacing w:val="-1"/>
        </w:rPr>
        <w:t> </w:t>
      </w:r>
      <w:r>
        <w:rPr/>
        <w:t>to</w:t>
      </w:r>
      <w:r>
        <w:rPr>
          <w:spacing w:val="-4"/>
        </w:rPr>
        <w:t> </w:t>
      </w:r>
      <w:r>
        <w:rPr/>
        <w:t>Medicare</w:t>
      </w:r>
      <w:r>
        <w:rPr>
          <w:spacing w:val="-6"/>
        </w:rPr>
        <w:t> </w:t>
      </w:r>
      <w:r>
        <w:rPr/>
        <w:t>coverage</w:t>
      </w:r>
      <w:r>
        <w:rPr>
          <w:spacing w:val="-5"/>
        </w:rPr>
        <w:t> </w:t>
      </w:r>
      <w:r>
        <w:rPr/>
        <w:t>was</w:t>
      </w:r>
      <w:r>
        <w:rPr>
          <w:spacing w:val="-4"/>
        </w:rPr>
        <w:t> </w:t>
      </w:r>
      <w:r>
        <w:rPr/>
        <w:t>5.7 years—a delay that leaves patients without access to life-changing care for the better part of a</w:t>
      </w:r>
    </w:p>
    <w:p>
      <w:pPr>
        <w:pStyle w:val="BodyText"/>
        <w:ind w:left="0"/>
        <w:rPr>
          <w:sz w:val="22"/>
        </w:rPr>
      </w:pPr>
    </w:p>
    <w:p>
      <w:pPr>
        <w:pStyle w:val="BodyText"/>
        <w:spacing w:before="234"/>
        <w:ind w:left="0"/>
        <w:rPr>
          <w:sz w:val="22"/>
        </w:rPr>
      </w:pPr>
    </w:p>
    <w:p>
      <w:pPr>
        <w:spacing w:line="285" w:lineRule="exact" w:before="0"/>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40"/>
        </w:sectPr>
      </w:pPr>
    </w:p>
    <w:p>
      <w:pPr>
        <w:pStyle w:val="BodyText"/>
        <w:spacing w:before="99"/>
      </w:pPr>
      <w:r>
        <w:rPr/>
        <w:t>decade.</w:t>
      </w:r>
      <w:hyperlink w:history="true" w:anchor="_bookmark0">
        <w:r>
          <w:rPr>
            <w:vertAlign w:val="superscript"/>
          </w:rPr>
          <w:t>1</w:t>
        </w:r>
      </w:hyperlink>
      <w:r>
        <w:rPr>
          <w:spacing w:val="40"/>
          <w:vertAlign w:val="baseline"/>
        </w:rPr>
        <w:t> </w:t>
      </w:r>
      <w:r>
        <w:rPr>
          <w:vertAlign w:val="baseline"/>
        </w:rPr>
        <w:t>Unless innovative companies are flush with financial resources to maintain operations throughout</w:t>
      </w:r>
      <w:r>
        <w:rPr>
          <w:spacing w:val="-4"/>
          <w:vertAlign w:val="baseline"/>
        </w:rPr>
        <w:t> </w:t>
      </w:r>
      <w:r>
        <w:rPr>
          <w:vertAlign w:val="baseline"/>
        </w:rPr>
        <w:t>this</w:t>
      </w:r>
      <w:r>
        <w:rPr>
          <w:spacing w:val="-4"/>
          <w:vertAlign w:val="baseline"/>
        </w:rPr>
        <w:t> </w:t>
      </w:r>
      <w:r>
        <w:rPr>
          <w:vertAlign w:val="baseline"/>
        </w:rPr>
        <w:t>lengthy</w:t>
      </w:r>
      <w:r>
        <w:rPr>
          <w:spacing w:val="-4"/>
          <w:vertAlign w:val="baseline"/>
        </w:rPr>
        <w:t> </w:t>
      </w:r>
      <w:r>
        <w:rPr>
          <w:vertAlign w:val="baseline"/>
        </w:rPr>
        <w:t>delay,</w:t>
      </w:r>
      <w:r>
        <w:rPr>
          <w:spacing w:val="-4"/>
          <w:vertAlign w:val="baseline"/>
        </w:rPr>
        <w:t> </w:t>
      </w:r>
      <w:r>
        <w:rPr>
          <w:vertAlign w:val="baseline"/>
        </w:rPr>
        <w:t>many</w:t>
      </w:r>
      <w:r>
        <w:rPr>
          <w:spacing w:val="-4"/>
          <w:vertAlign w:val="baseline"/>
        </w:rPr>
        <w:t> </w:t>
      </w:r>
      <w:r>
        <w:rPr>
          <w:vertAlign w:val="baseline"/>
        </w:rPr>
        <w:t>breakthrough</w:t>
      </w:r>
      <w:r>
        <w:rPr>
          <w:spacing w:val="-3"/>
          <w:vertAlign w:val="baseline"/>
        </w:rPr>
        <w:t> </w:t>
      </w:r>
      <w:r>
        <w:rPr>
          <w:vertAlign w:val="baseline"/>
        </w:rPr>
        <w:t>technologies</w:t>
      </w:r>
      <w:r>
        <w:rPr>
          <w:spacing w:val="-4"/>
          <w:vertAlign w:val="baseline"/>
        </w:rPr>
        <w:t> </w:t>
      </w:r>
      <w:r>
        <w:rPr>
          <w:vertAlign w:val="baseline"/>
        </w:rPr>
        <w:t>cannot</w:t>
      </w:r>
      <w:r>
        <w:rPr>
          <w:spacing w:val="-4"/>
          <w:vertAlign w:val="baseline"/>
        </w:rPr>
        <w:t> </w:t>
      </w:r>
      <w:r>
        <w:rPr>
          <w:vertAlign w:val="baseline"/>
        </w:rPr>
        <w:t>be</w:t>
      </w:r>
      <w:r>
        <w:rPr>
          <w:spacing w:val="-4"/>
          <w:vertAlign w:val="baseline"/>
        </w:rPr>
        <w:t> </w:t>
      </w:r>
      <w:r>
        <w:rPr>
          <w:vertAlign w:val="baseline"/>
        </w:rPr>
        <w:t>sustained</w:t>
      </w:r>
      <w:r>
        <w:rPr>
          <w:spacing w:val="-4"/>
          <w:vertAlign w:val="baseline"/>
        </w:rPr>
        <w:t> </w:t>
      </w:r>
      <w:r>
        <w:rPr>
          <w:vertAlign w:val="baseline"/>
        </w:rPr>
        <w:t>and</w:t>
      </w:r>
      <w:r>
        <w:rPr>
          <w:spacing w:val="-4"/>
          <w:vertAlign w:val="baseline"/>
        </w:rPr>
        <w:t> </w:t>
      </w:r>
      <w:r>
        <w:rPr>
          <w:vertAlign w:val="baseline"/>
        </w:rPr>
        <w:t>wind</w:t>
      </w:r>
      <w:r>
        <w:rPr>
          <w:spacing w:val="-4"/>
          <w:vertAlign w:val="baseline"/>
        </w:rPr>
        <w:t> </w:t>
      </w:r>
      <w:r>
        <w:rPr>
          <w:vertAlign w:val="baseline"/>
        </w:rPr>
        <w:t>up never gaining sufficient traction to meaningfully benefit patients.</w:t>
      </w:r>
    </w:p>
    <w:p>
      <w:pPr>
        <w:pStyle w:val="BodyText"/>
        <w:ind w:left="0"/>
      </w:pPr>
    </w:p>
    <w:p>
      <w:pPr>
        <w:pStyle w:val="BodyText"/>
        <w:ind w:right="176"/>
      </w:pPr>
      <w:r>
        <w:rPr/>
        <w:t>This</w:t>
      </w:r>
      <w:r>
        <w:rPr>
          <w:spacing w:val="-3"/>
        </w:rPr>
        <w:t> </w:t>
      </w:r>
      <w:r>
        <w:rPr/>
        <w:t>delay</w:t>
      </w:r>
      <w:r>
        <w:rPr>
          <w:spacing w:val="-3"/>
        </w:rPr>
        <w:t> </w:t>
      </w:r>
      <w:r>
        <w:rPr/>
        <w:t>in</w:t>
      </w:r>
      <w:r>
        <w:rPr>
          <w:spacing w:val="-3"/>
        </w:rPr>
        <w:t> </w:t>
      </w:r>
      <w:r>
        <w:rPr/>
        <w:t>access</w:t>
      </w:r>
      <w:r>
        <w:rPr>
          <w:spacing w:val="-3"/>
        </w:rPr>
        <w:t> </w:t>
      </w:r>
      <w:r>
        <w:rPr/>
        <w:t>is</w:t>
      </w:r>
      <w:r>
        <w:rPr>
          <w:spacing w:val="-3"/>
        </w:rPr>
        <w:t> </w:t>
      </w:r>
      <w:r>
        <w:rPr/>
        <w:t>especially</w:t>
      </w:r>
      <w:r>
        <w:rPr>
          <w:spacing w:val="-3"/>
        </w:rPr>
        <w:t> </w:t>
      </w:r>
      <w:r>
        <w:rPr/>
        <w:t>harmful</w:t>
      </w:r>
      <w:r>
        <w:rPr>
          <w:spacing w:val="-3"/>
        </w:rPr>
        <w:t> </w:t>
      </w:r>
      <w:r>
        <w:rPr/>
        <w:t>for</w:t>
      </w:r>
      <w:r>
        <w:rPr>
          <w:spacing w:val="-3"/>
        </w:rPr>
        <w:t> </w:t>
      </w:r>
      <w:r>
        <w:rPr/>
        <w:t>people</w:t>
      </w:r>
      <w:r>
        <w:rPr>
          <w:spacing w:val="-3"/>
        </w:rPr>
        <w:t> </w:t>
      </w:r>
      <w:r>
        <w:rPr/>
        <w:t>with</w:t>
      </w:r>
      <w:r>
        <w:rPr>
          <w:spacing w:val="-3"/>
        </w:rPr>
        <w:t> </w:t>
      </w:r>
      <w:r>
        <w:rPr/>
        <w:t>serious</w:t>
      </w:r>
      <w:r>
        <w:rPr>
          <w:spacing w:val="-3"/>
        </w:rPr>
        <w:t> </w:t>
      </w:r>
      <w:r>
        <w:rPr/>
        <w:t>conditions</w:t>
      </w:r>
      <w:r>
        <w:rPr>
          <w:spacing w:val="-3"/>
        </w:rPr>
        <w:t> </w:t>
      </w:r>
      <w:r>
        <w:rPr/>
        <w:t>who</w:t>
      </w:r>
      <w:r>
        <w:rPr>
          <w:spacing w:val="-3"/>
        </w:rPr>
        <w:t> </w:t>
      </w:r>
      <w:r>
        <w:rPr/>
        <w:t>could</w:t>
      </w:r>
      <w:r>
        <w:rPr>
          <w:spacing w:val="-3"/>
        </w:rPr>
        <w:t> </w:t>
      </w:r>
      <w:r>
        <w:rPr/>
        <w:t>benefit most from earlier intervention, improved functionality, greater independence, and reduced reliance on institutional care.</w:t>
      </w:r>
      <w:r>
        <w:rPr>
          <w:spacing w:val="40"/>
        </w:rPr>
        <w:t> </w:t>
      </w:r>
      <w:r>
        <w:rPr/>
        <w:t>From technologies that enable mobility and communication to diagnostic technologies that detect neurodegenerative diseases earlier, medical innovation has the potential to dramatically improve quality of life for people with disabilities and chronic </w:t>
      </w:r>
      <w:r>
        <w:rPr>
          <w:spacing w:val="-2"/>
        </w:rPr>
        <w:t>conditions.</w:t>
      </w:r>
    </w:p>
    <w:p>
      <w:pPr>
        <w:pStyle w:val="BodyText"/>
        <w:ind w:left="0"/>
      </w:pPr>
    </w:p>
    <w:p>
      <w:pPr>
        <w:pStyle w:val="BodyText"/>
        <w:ind w:right="176"/>
      </w:pPr>
      <w:r>
        <w:rPr/>
        <w:t>We appreciate CMS’s efforts to address this issue through the Transitional Coverage for Emerging</w:t>
      </w:r>
      <w:r>
        <w:rPr>
          <w:spacing w:val="-5"/>
        </w:rPr>
        <w:t> </w:t>
      </w:r>
      <w:r>
        <w:rPr/>
        <w:t>Technologies</w:t>
      </w:r>
      <w:r>
        <w:rPr>
          <w:spacing w:val="-6"/>
        </w:rPr>
        <w:t> </w:t>
      </w:r>
      <w:r>
        <w:rPr/>
        <w:t>(“TCET”)</w:t>
      </w:r>
      <w:r>
        <w:rPr>
          <w:spacing w:val="-5"/>
        </w:rPr>
        <w:t> </w:t>
      </w:r>
      <w:r>
        <w:rPr/>
        <w:t>pathway.</w:t>
      </w:r>
      <w:r>
        <w:rPr>
          <w:spacing w:val="40"/>
        </w:rPr>
        <w:t> </w:t>
      </w:r>
      <w:r>
        <w:rPr/>
        <w:t>However,</w:t>
      </w:r>
      <w:r>
        <w:rPr>
          <w:spacing w:val="-5"/>
        </w:rPr>
        <w:t> </w:t>
      </w:r>
      <w:r>
        <w:rPr/>
        <w:t>as</w:t>
      </w:r>
      <w:r>
        <w:rPr>
          <w:spacing w:val="-3"/>
        </w:rPr>
        <w:t> </w:t>
      </w:r>
      <w:r>
        <w:rPr/>
        <w:t>currently</w:t>
      </w:r>
      <w:r>
        <w:rPr>
          <w:spacing w:val="-5"/>
        </w:rPr>
        <w:t> </w:t>
      </w:r>
      <w:r>
        <w:rPr/>
        <w:t>structured,</w:t>
      </w:r>
      <w:r>
        <w:rPr>
          <w:spacing w:val="-5"/>
        </w:rPr>
        <w:t> </w:t>
      </w:r>
      <w:r>
        <w:rPr/>
        <w:t>the</w:t>
      </w:r>
      <w:r>
        <w:rPr>
          <w:spacing w:val="-5"/>
        </w:rPr>
        <w:t> </w:t>
      </w:r>
      <w:r>
        <w:rPr/>
        <w:t>TCET</w:t>
      </w:r>
    </w:p>
    <w:p>
      <w:pPr>
        <w:pStyle w:val="BodyText"/>
        <w:spacing w:before="1"/>
        <w:ind w:right="104"/>
      </w:pPr>
      <w:r>
        <w:rPr/>
        <w:t>program</w:t>
      </w:r>
      <w:r>
        <w:rPr>
          <w:spacing w:val="-3"/>
        </w:rPr>
        <w:t> </w:t>
      </w:r>
      <w:r>
        <w:rPr/>
        <w:t>is</w:t>
      </w:r>
      <w:r>
        <w:rPr>
          <w:spacing w:val="-3"/>
        </w:rPr>
        <w:t> </w:t>
      </w:r>
      <w:r>
        <w:rPr/>
        <w:t>voluntary,</w:t>
      </w:r>
      <w:r>
        <w:rPr>
          <w:spacing w:val="-3"/>
        </w:rPr>
        <w:t> </w:t>
      </w:r>
      <w:r>
        <w:rPr/>
        <w:t>limited</w:t>
      </w:r>
      <w:r>
        <w:rPr>
          <w:spacing w:val="-3"/>
        </w:rPr>
        <w:t> </w:t>
      </w:r>
      <w:r>
        <w:rPr/>
        <w:t>in</w:t>
      </w:r>
      <w:r>
        <w:rPr>
          <w:spacing w:val="-3"/>
        </w:rPr>
        <w:t> </w:t>
      </w:r>
      <w:r>
        <w:rPr/>
        <w:t>scope,</w:t>
      </w:r>
      <w:r>
        <w:rPr>
          <w:spacing w:val="-3"/>
        </w:rPr>
        <w:t> </w:t>
      </w:r>
      <w:r>
        <w:rPr/>
        <w:t>and</w:t>
      </w:r>
      <w:r>
        <w:rPr>
          <w:spacing w:val="-3"/>
        </w:rPr>
        <w:t> </w:t>
      </w:r>
      <w:r>
        <w:rPr/>
        <w:t>does</w:t>
      </w:r>
      <w:r>
        <w:rPr>
          <w:spacing w:val="-3"/>
        </w:rPr>
        <w:t> </w:t>
      </w:r>
      <w:r>
        <w:rPr/>
        <w:t>not</w:t>
      </w:r>
      <w:r>
        <w:rPr>
          <w:spacing w:val="-3"/>
        </w:rPr>
        <w:t> </w:t>
      </w:r>
      <w:r>
        <w:rPr/>
        <w:t>ensure</w:t>
      </w:r>
      <w:r>
        <w:rPr>
          <w:spacing w:val="-4"/>
        </w:rPr>
        <w:t> </w:t>
      </w:r>
      <w:r>
        <w:rPr/>
        <w:t>consistent</w:t>
      </w:r>
      <w:r>
        <w:rPr>
          <w:spacing w:val="-3"/>
        </w:rPr>
        <w:t> </w:t>
      </w:r>
      <w:r>
        <w:rPr/>
        <w:t>or</w:t>
      </w:r>
      <w:r>
        <w:rPr>
          <w:spacing w:val="-3"/>
        </w:rPr>
        <w:t> </w:t>
      </w:r>
      <w:r>
        <w:rPr/>
        <w:t>timely</w:t>
      </w:r>
      <w:r>
        <w:rPr>
          <w:spacing w:val="-3"/>
        </w:rPr>
        <w:t> </w:t>
      </w:r>
      <w:r>
        <w:rPr/>
        <w:t>access</w:t>
      </w:r>
      <w:r>
        <w:rPr>
          <w:spacing w:val="-3"/>
        </w:rPr>
        <w:t> </w:t>
      </w:r>
      <w:r>
        <w:rPr/>
        <w:t>to</w:t>
      </w:r>
      <w:r>
        <w:rPr>
          <w:spacing w:val="-3"/>
        </w:rPr>
        <w:t> </w:t>
      </w:r>
      <w:r>
        <w:rPr/>
        <w:t>care</w:t>
      </w:r>
      <w:r>
        <w:rPr>
          <w:spacing w:val="-4"/>
        </w:rPr>
        <w:t> </w:t>
      </w:r>
      <w:r>
        <w:rPr/>
        <w:t>for Medicare beneficiaries.</w:t>
      </w:r>
      <w:r>
        <w:rPr>
          <w:spacing w:val="40"/>
        </w:rPr>
        <w:t> </w:t>
      </w:r>
      <w:r>
        <w:rPr/>
        <w:t>With massive pressure to reduce spending, sufficient resources are simply not available at either CMS or the Agency for Healthcare Research and Quality (AHRQ) to meaningfully address the backlog of applications for Medicare coverage under the TCET program.</w:t>
      </w:r>
      <w:r>
        <w:rPr>
          <w:spacing w:val="80"/>
        </w:rPr>
        <w:t> </w:t>
      </w:r>
      <w:r>
        <w:rPr/>
        <w:t>The ITEM Coalition believes the current CMS leadership has a meaningful opportunity to bolster the resources and modernize coverage policy to reflect the rapid pace of innovation and the needs of the Medicare beneficiaries whom CMS serves.</w:t>
      </w:r>
    </w:p>
    <w:p>
      <w:pPr>
        <w:pStyle w:val="BodyText"/>
        <w:ind w:left="0"/>
      </w:pPr>
    </w:p>
    <w:p>
      <w:pPr>
        <w:pStyle w:val="BodyText"/>
      </w:pPr>
      <w:r>
        <w:rPr/>
        <w:t>The ITEM Coalition urges CMS to move forward with a much more robust and streamlined coverage pathway—similar to the Medicare Coverage of Innovative Technology (“MCIT”) framework—providing time-limited Medicare coverage for FDA-designated breakthrough technologies upon a determination that they are safe and effective.</w:t>
      </w:r>
      <w:r>
        <w:rPr>
          <w:spacing w:val="40"/>
        </w:rPr>
        <w:t> </w:t>
      </w:r>
      <w:r>
        <w:rPr/>
        <w:t>This type of policy, as proposed</w:t>
      </w:r>
      <w:r>
        <w:rPr>
          <w:spacing w:val="-4"/>
        </w:rPr>
        <w:t> </w:t>
      </w:r>
      <w:r>
        <w:rPr/>
        <w:t>in</w:t>
      </w:r>
      <w:r>
        <w:rPr>
          <w:spacing w:val="-4"/>
        </w:rPr>
        <w:t> </w:t>
      </w:r>
      <w:r>
        <w:rPr/>
        <w:t>S.</w:t>
      </w:r>
      <w:r>
        <w:rPr>
          <w:spacing w:val="-4"/>
        </w:rPr>
        <w:t> </w:t>
      </w:r>
      <w:r>
        <w:rPr/>
        <w:t>1717,</w:t>
      </w:r>
      <w:r>
        <w:rPr>
          <w:spacing w:val="-4"/>
        </w:rPr>
        <w:t> </w:t>
      </w:r>
      <w:r>
        <w:rPr/>
        <w:t>the</w:t>
      </w:r>
      <w:r>
        <w:rPr>
          <w:spacing w:val="-4"/>
        </w:rPr>
        <w:t> </w:t>
      </w:r>
      <w:r>
        <w:rPr/>
        <w:t>Ensuring</w:t>
      </w:r>
      <w:r>
        <w:rPr>
          <w:spacing w:val="-4"/>
        </w:rPr>
        <w:t> </w:t>
      </w:r>
      <w:r>
        <w:rPr/>
        <w:t>Patient</w:t>
      </w:r>
      <w:r>
        <w:rPr>
          <w:spacing w:val="-4"/>
        </w:rPr>
        <w:t> </w:t>
      </w:r>
      <w:r>
        <w:rPr/>
        <w:t>Access</w:t>
      </w:r>
      <w:r>
        <w:rPr>
          <w:spacing w:val="-2"/>
        </w:rPr>
        <w:t> </w:t>
      </w:r>
      <w:r>
        <w:rPr/>
        <w:t>to</w:t>
      </w:r>
      <w:r>
        <w:rPr>
          <w:spacing w:val="-4"/>
        </w:rPr>
        <w:t> </w:t>
      </w:r>
      <w:r>
        <w:rPr/>
        <w:t>Critical</w:t>
      </w:r>
      <w:r>
        <w:rPr>
          <w:spacing w:val="-4"/>
        </w:rPr>
        <w:t> </w:t>
      </w:r>
      <w:r>
        <w:rPr/>
        <w:t>Breakthrough</w:t>
      </w:r>
      <w:r>
        <w:rPr>
          <w:spacing w:val="-3"/>
        </w:rPr>
        <w:t> </w:t>
      </w:r>
      <w:r>
        <w:rPr/>
        <w:t>Products</w:t>
      </w:r>
      <w:r>
        <w:rPr>
          <w:spacing w:val="-4"/>
        </w:rPr>
        <w:t> </w:t>
      </w:r>
      <w:r>
        <w:rPr/>
        <w:t>Act</w:t>
      </w:r>
      <w:r>
        <w:rPr>
          <w:spacing w:val="-4"/>
        </w:rPr>
        <w:t> </w:t>
      </w:r>
      <w:r>
        <w:rPr/>
        <w:t>of</w:t>
      </w:r>
      <w:r>
        <w:rPr>
          <w:spacing w:val="-4"/>
        </w:rPr>
        <w:t> </w:t>
      </w:r>
      <w:r>
        <w:rPr/>
        <w:t>2025, currently before the 119</w:t>
      </w:r>
      <w:r>
        <w:rPr>
          <w:vertAlign w:val="superscript"/>
        </w:rPr>
        <w:t>th</w:t>
      </w:r>
      <w:r>
        <w:rPr>
          <w:vertAlign w:val="baseline"/>
        </w:rPr>
        <w:t> Congress, would:</w:t>
      </w:r>
    </w:p>
    <w:p>
      <w:pPr>
        <w:pStyle w:val="BodyText"/>
        <w:spacing w:before="1"/>
        <w:ind w:left="0"/>
      </w:pPr>
    </w:p>
    <w:p>
      <w:pPr>
        <w:pStyle w:val="ListParagraph"/>
        <w:numPr>
          <w:ilvl w:val="0"/>
          <w:numId w:val="1"/>
        </w:numPr>
        <w:tabs>
          <w:tab w:pos="820" w:val="left" w:leader="none"/>
        </w:tabs>
        <w:spacing w:line="240" w:lineRule="auto" w:before="0" w:after="0"/>
        <w:ind w:left="820" w:right="127" w:hanging="360"/>
        <w:jc w:val="left"/>
        <w:rPr>
          <w:sz w:val="24"/>
        </w:rPr>
      </w:pPr>
      <w:r>
        <w:rPr>
          <w:sz w:val="24"/>
        </w:rPr>
        <w:t>Ensure</w:t>
      </w:r>
      <w:r>
        <w:rPr>
          <w:spacing w:val="-5"/>
          <w:sz w:val="24"/>
        </w:rPr>
        <w:t> </w:t>
      </w:r>
      <w:r>
        <w:rPr>
          <w:sz w:val="24"/>
        </w:rPr>
        <w:t>Medicare</w:t>
      </w:r>
      <w:r>
        <w:rPr>
          <w:spacing w:val="-6"/>
          <w:sz w:val="24"/>
        </w:rPr>
        <w:t> </w:t>
      </w:r>
      <w:r>
        <w:rPr>
          <w:sz w:val="24"/>
        </w:rPr>
        <w:t>beneficiaries</w:t>
      </w:r>
      <w:r>
        <w:rPr>
          <w:spacing w:val="-4"/>
          <w:sz w:val="24"/>
        </w:rPr>
        <w:t> </w:t>
      </w:r>
      <w:r>
        <w:rPr>
          <w:sz w:val="24"/>
        </w:rPr>
        <w:t>have</w:t>
      </w:r>
      <w:r>
        <w:rPr>
          <w:spacing w:val="-5"/>
          <w:sz w:val="24"/>
        </w:rPr>
        <w:t> </w:t>
      </w:r>
      <w:r>
        <w:rPr>
          <w:sz w:val="24"/>
        </w:rPr>
        <w:t>timely</w:t>
      </w:r>
      <w:r>
        <w:rPr>
          <w:spacing w:val="-4"/>
          <w:sz w:val="24"/>
        </w:rPr>
        <w:t> </w:t>
      </w:r>
      <w:r>
        <w:rPr>
          <w:sz w:val="24"/>
        </w:rPr>
        <w:t>access</w:t>
      </w:r>
      <w:r>
        <w:rPr>
          <w:spacing w:val="-2"/>
          <w:sz w:val="24"/>
        </w:rPr>
        <w:t> </w:t>
      </w:r>
      <w:r>
        <w:rPr>
          <w:sz w:val="24"/>
        </w:rPr>
        <w:t>to</w:t>
      </w:r>
      <w:r>
        <w:rPr>
          <w:spacing w:val="-4"/>
          <w:sz w:val="24"/>
        </w:rPr>
        <w:t> </w:t>
      </w:r>
      <w:r>
        <w:rPr>
          <w:sz w:val="24"/>
        </w:rPr>
        <w:t>cutting-edge,</w:t>
      </w:r>
      <w:r>
        <w:rPr>
          <w:spacing w:val="-4"/>
          <w:sz w:val="24"/>
        </w:rPr>
        <w:t> </w:t>
      </w:r>
      <w:r>
        <w:rPr>
          <w:sz w:val="24"/>
        </w:rPr>
        <w:t>life-enhancing</w:t>
      </w:r>
      <w:r>
        <w:rPr>
          <w:spacing w:val="-4"/>
          <w:sz w:val="24"/>
        </w:rPr>
        <w:t> </w:t>
      </w:r>
      <w:r>
        <w:rPr>
          <w:sz w:val="24"/>
        </w:rPr>
        <w:t>medical devices and technologies;</w:t>
      </w:r>
    </w:p>
    <w:p>
      <w:pPr>
        <w:pStyle w:val="ListParagraph"/>
        <w:numPr>
          <w:ilvl w:val="0"/>
          <w:numId w:val="1"/>
        </w:numPr>
        <w:tabs>
          <w:tab w:pos="820" w:val="left" w:leader="none"/>
        </w:tabs>
        <w:spacing w:line="240" w:lineRule="auto" w:before="0" w:after="0"/>
        <w:ind w:left="820" w:right="124" w:hanging="360"/>
        <w:jc w:val="left"/>
        <w:rPr>
          <w:sz w:val="24"/>
        </w:rPr>
      </w:pPr>
      <w:r>
        <w:rPr>
          <w:sz w:val="24"/>
        </w:rPr>
        <w:t>Provide</w:t>
      </w:r>
      <w:r>
        <w:rPr>
          <w:spacing w:val="-5"/>
          <w:sz w:val="24"/>
        </w:rPr>
        <w:t> </w:t>
      </w:r>
      <w:r>
        <w:rPr>
          <w:sz w:val="24"/>
        </w:rPr>
        <w:t>CMS</w:t>
      </w:r>
      <w:r>
        <w:rPr>
          <w:spacing w:val="-3"/>
          <w:sz w:val="24"/>
        </w:rPr>
        <w:t> </w:t>
      </w:r>
      <w:r>
        <w:rPr>
          <w:sz w:val="24"/>
        </w:rPr>
        <w:t>with</w:t>
      </w:r>
      <w:r>
        <w:rPr>
          <w:spacing w:val="-3"/>
          <w:sz w:val="24"/>
        </w:rPr>
        <w:t> </w:t>
      </w:r>
      <w:r>
        <w:rPr>
          <w:sz w:val="24"/>
        </w:rPr>
        <w:t>a</w:t>
      </w:r>
      <w:r>
        <w:rPr>
          <w:spacing w:val="-3"/>
          <w:sz w:val="24"/>
        </w:rPr>
        <w:t> </w:t>
      </w:r>
      <w:r>
        <w:rPr>
          <w:sz w:val="24"/>
        </w:rPr>
        <w:t>structured</w:t>
      </w:r>
      <w:r>
        <w:rPr>
          <w:spacing w:val="-3"/>
          <w:sz w:val="24"/>
        </w:rPr>
        <w:t> </w:t>
      </w:r>
      <w:r>
        <w:rPr>
          <w:sz w:val="24"/>
        </w:rPr>
        <w:t>period</w:t>
      </w:r>
      <w:r>
        <w:rPr>
          <w:spacing w:val="-3"/>
          <w:sz w:val="24"/>
        </w:rPr>
        <w:t> </w:t>
      </w:r>
      <w:r>
        <w:rPr>
          <w:sz w:val="24"/>
        </w:rPr>
        <w:t>to</w:t>
      </w:r>
      <w:r>
        <w:rPr>
          <w:spacing w:val="-3"/>
          <w:sz w:val="24"/>
        </w:rPr>
        <w:t> </w:t>
      </w:r>
      <w:r>
        <w:rPr>
          <w:sz w:val="24"/>
        </w:rPr>
        <w:t>collect</w:t>
      </w:r>
      <w:r>
        <w:rPr>
          <w:spacing w:val="-3"/>
          <w:sz w:val="24"/>
        </w:rPr>
        <w:t> </w:t>
      </w:r>
      <w:r>
        <w:rPr>
          <w:sz w:val="24"/>
        </w:rPr>
        <w:t>additional</w:t>
      </w:r>
      <w:r>
        <w:rPr>
          <w:spacing w:val="-3"/>
          <w:sz w:val="24"/>
        </w:rPr>
        <w:t> </w:t>
      </w:r>
      <w:r>
        <w:rPr>
          <w:sz w:val="24"/>
        </w:rPr>
        <w:t>data</w:t>
      </w:r>
      <w:r>
        <w:rPr>
          <w:spacing w:val="-3"/>
          <w:sz w:val="24"/>
        </w:rPr>
        <w:t> </w:t>
      </w:r>
      <w:r>
        <w:rPr>
          <w:sz w:val="24"/>
        </w:rPr>
        <w:t>necessary</w:t>
      </w:r>
      <w:r>
        <w:rPr>
          <w:spacing w:val="-3"/>
          <w:sz w:val="24"/>
        </w:rPr>
        <w:t> </w:t>
      </w:r>
      <w:r>
        <w:rPr>
          <w:sz w:val="24"/>
        </w:rPr>
        <w:t>for</w:t>
      </w:r>
      <w:r>
        <w:rPr>
          <w:spacing w:val="-3"/>
          <w:sz w:val="24"/>
        </w:rPr>
        <w:t> </w:t>
      </w:r>
      <w:r>
        <w:rPr>
          <w:sz w:val="24"/>
        </w:rPr>
        <w:t>longer-term coverage decisions;</w:t>
      </w:r>
    </w:p>
    <w:p>
      <w:pPr>
        <w:pStyle w:val="ListParagraph"/>
        <w:numPr>
          <w:ilvl w:val="0"/>
          <w:numId w:val="1"/>
        </w:numPr>
        <w:tabs>
          <w:tab w:pos="820" w:val="left" w:leader="none"/>
        </w:tabs>
        <w:spacing w:line="240" w:lineRule="auto" w:before="0" w:after="0"/>
        <w:ind w:left="820" w:right="0" w:hanging="360"/>
        <w:jc w:val="left"/>
        <w:rPr>
          <w:sz w:val="24"/>
        </w:rPr>
      </w:pPr>
      <w:r>
        <w:rPr>
          <w:sz w:val="24"/>
        </w:rPr>
        <w:t>Offer</w:t>
      </w:r>
      <w:r>
        <w:rPr>
          <w:spacing w:val="-1"/>
          <w:sz w:val="24"/>
        </w:rPr>
        <w:t> </w:t>
      </w:r>
      <w:r>
        <w:rPr>
          <w:sz w:val="24"/>
        </w:rPr>
        <w:t>greater</w:t>
      </w:r>
      <w:r>
        <w:rPr>
          <w:spacing w:val="-3"/>
          <w:sz w:val="24"/>
        </w:rPr>
        <w:t> </w:t>
      </w:r>
      <w:r>
        <w:rPr>
          <w:sz w:val="24"/>
        </w:rPr>
        <w:t>clarity</w:t>
      </w:r>
      <w:r>
        <w:rPr>
          <w:spacing w:val="-1"/>
          <w:sz w:val="24"/>
        </w:rPr>
        <w:t> </w:t>
      </w:r>
      <w:r>
        <w:rPr>
          <w:sz w:val="24"/>
        </w:rPr>
        <w:t>and</w:t>
      </w:r>
      <w:r>
        <w:rPr>
          <w:spacing w:val="1"/>
          <w:sz w:val="24"/>
        </w:rPr>
        <w:t> </w:t>
      </w:r>
      <w:r>
        <w:rPr>
          <w:sz w:val="24"/>
        </w:rPr>
        <w:t>predictability</w:t>
      </w:r>
      <w:r>
        <w:rPr>
          <w:spacing w:val="-1"/>
          <w:sz w:val="24"/>
        </w:rPr>
        <w:t> </w:t>
      </w:r>
      <w:r>
        <w:rPr>
          <w:sz w:val="24"/>
        </w:rPr>
        <w:t>to</w:t>
      </w:r>
      <w:r>
        <w:rPr>
          <w:spacing w:val="-1"/>
          <w:sz w:val="24"/>
        </w:rPr>
        <w:t> </w:t>
      </w:r>
      <w:r>
        <w:rPr>
          <w:sz w:val="24"/>
        </w:rPr>
        <w:t>patients,</w:t>
      </w:r>
      <w:r>
        <w:rPr>
          <w:spacing w:val="-1"/>
          <w:sz w:val="24"/>
        </w:rPr>
        <w:t> </w:t>
      </w:r>
      <w:r>
        <w:rPr>
          <w:sz w:val="24"/>
        </w:rPr>
        <w:t>providers,</w:t>
      </w:r>
      <w:r>
        <w:rPr>
          <w:spacing w:val="-1"/>
          <w:sz w:val="24"/>
        </w:rPr>
        <w:t> </w:t>
      </w:r>
      <w:r>
        <w:rPr>
          <w:sz w:val="24"/>
        </w:rPr>
        <w:t>and</w:t>
      </w:r>
      <w:r>
        <w:rPr>
          <w:spacing w:val="-1"/>
          <w:sz w:val="24"/>
        </w:rPr>
        <w:t> </w:t>
      </w:r>
      <w:r>
        <w:rPr>
          <w:sz w:val="24"/>
        </w:rPr>
        <w:t>innovators;</w:t>
      </w:r>
      <w:r>
        <w:rPr>
          <w:spacing w:val="-1"/>
          <w:sz w:val="24"/>
        </w:rPr>
        <w:t> </w:t>
      </w:r>
      <w:r>
        <w:rPr>
          <w:spacing w:val="-5"/>
          <w:sz w:val="24"/>
        </w:rPr>
        <w:t>and</w:t>
      </w:r>
    </w:p>
    <w:p>
      <w:pPr>
        <w:pStyle w:val="ListParagraph"/>
        <w:numPr>
          <w:ilvl w:val="0"/>
          <w:numId w:val="1"/>
        </w:numPr>
        <w:tabs>
          <w:tab w:pos="820" w:val="left" w:leader="none"/>
        </w:tabs>
        <w:spacing w:line="240" w:lineRule="auto" w:before="0" w:after="0"/>
        <w:ind w:left="820" w:right="163" w:hanging="360"/>
        <w:jc w:val="left"/>
        <w:rPr>
          <w:sz w:val="24"/>
        </w:rPr>
      </w:pPr>
      <w:r>
        <w:rPr>
          <w:sz w:val="24"/>
        </w:rPr>
        <w:t>Help</w:t>
      </w:r>
      <w:r>
        <w:rPr>
          <w:spacing w:val="-3"/>
          <w:sz w:val="24"/>
        </w:rPr>
        <w:t> </w:t>
      </w:r>
      <w:r>
        <w:rPr>
          <w:sz w:val="24"/>
        </w:rPr>
        <w:t>modernize</w:t>
      </w:r>
      <w:r>
        <w:rPr>
          <w:spacing w:val="-4"/>
          <w:sz w:val="24"/>
        </w:rPr>
        <w:t> </w:t>
      </w:r>
      <w:r>
        <w:rPr>
          <w:sz w:val="24"/>
        </w:rPr>
        <w:t>CMS</w:t>
      </w:r>
      <w:r>
        <w:rPr>
          <w:spacing w:val="-3"/>
          <w:sz w:val="24"/>
        </w:rPr>
        <w:t> </w:t>
      </w:r>
      <w:r>
        <w:rPr>
          <w:sz w:val="24"/>
        </w:rPr>
        <w:t>coverage</w:t>
      </w:r>
      <w:r>
        <w:rPr>
          <w:spacing w:val="-4"/>
          <w:sz w:val="24"/>
        </w:rPr>
        <w:t> </w:t>
      </w:r>
      <w:r>
        <w:rPr>
          <w:sz w:val="24"/>
        </w:rPr>
        <w:t>processes</w:t>
      </w:r>
      <w:r>
        <w:rPr>
          <w:spacing w:val="-3"/>
          <w:sz w:val="24"/>
        </w:rPr>
        <w:t> </w:t>
      </w:r>
      <w:r>
        <w:rPr>
          <w:sz w:val="24"/>
        </w:rPr>
        <w:t>in</w:t>
      </w:r>
      <w:r>
        <w:rPr>
          <w:spacing w:val="-3"/>
          <w:sz w:val="24"/>
        </w:rPr>
        <w:t> </w:t>
      </w:r>
      <w:r>
        <w:rPr>
          <w:sz w:val="24"/>
        </w:rPr>
        <w:t>a</w:t>
      </w:r>
      <w:r>
        <w:rPr>
          <w:spacing w:val="-4"/>
          <w:sz w:val="24"/>
        </w:rPr>
        <w:t> </w:t>
      </w:r>
      <w:r>
        <w:rPr>
          <w:sz w:val="24"/>
        </w:rPr>
        <w:t>way</w:t>
      </w:r>
      <w:r>
        <w:rPr>
          <w:spacing w:val="-3"/>
          <w:sz w:val="24"/>
        </w:rPr>
        <w:t> </w:t>
      </w:r>
      <w:r>
        <w:rPr>
          <w:sz w:val="24"/>
        </w:rPr>
        <w:t>that</w:t>
      </w:r>
      <w:r>
        <w:rPr>
          <w:spacing w:val="-3"/>
          <w:sz w:val="24"/>
        </w:rPr>
        <w:t> </w:t>
      </w:r>
      <w:r>
        <w:rPr>
          <w:sz w:val="24"/>
        </w:rPr>
        <w:t>keeps</w:t>
      </w:r>
      <w:r>
        <w:rPr>
          <w:spacing w:val="-3"/>
          <w:sz w:val="24"/>
        </w:rPr>
        <w:t> </w:t>
      </w:r>
      <w:r>
        <w:rPr>
          <w:sz w:val="24"/>
        </w:rPr>
        <w:t>pace</w:t>
      </w:r>
      <w:r>
        <w:rPr>
          <w:spacing w:val="-4"/>
          <w:sz w:val="24"/>
        </w:rPr>
        <w:t> </w:t>
      </w:r>
      <w:r>
        <w:rPr>
          <w:sz w:val="24"/>
        </w:rPr>
        <w:t>with</w:t>
      </w:r>
      <w:r>
        <w:rPr>
          <w:spacing w:val="-3"/>
          <w:sz w:val="24"/>
        </w:rPr>
        <w:t> </w:t>
      </w:r>
      <w:r>
        <w:rPr>
          <w:sz w:val="24"/>
        </w:rPr>
        <w:t>innovation</w:t>
      </w:r>
      <w:r>
        <w:rPr>
          <w:spacing w:val="-3"/>
          <w:sz w:val="24"/>
        </w:rPr>
        <w:t> </w:t>
      </w:r>
      <w:r>
        <w:rPr>
          <w:sz w:val="24"/>
        </w:rPr>
        <w:t>while maintaining appropriate safeguards.</w:t>
      </w:r>
    </w:p>
    <w:p>
      <w:pPr>
        <w:pStyle w:val="BodyText"/>
        <w:ind w:left="0"/>
      </w:pPr>
    </w:p>
    <w:p>
      <w:pPr>
        <w:pStyle w:val="BodyText"/>
        <w:spacing w:before="1"/>
        <w:ind w:right="115"/>
      </w:pPr>
      <w:r>
        <w:rPr/>
        <w:t>The ITEM Coalition is encouraged by the agency’s ongoing work to improve access to care and modernize</w:t>
      </w:r>
      <w:r>
        <w:rPr>
          <w:spacing w:val="-6"/>
        </w:rPr>
        <w:t> </w:t>
      </w:r>
      <w:r>
        <w:rPr/>
        <w:t>Medicare</w:t>
      </w:r>
      <w:r>
        <w:rPr>
          <w:spacing w:val="-5"/>
        </w:rPr>
        <w:t> </w:t>
      </w:r>
      <w:r>
        <w:rPr/>
        <w:t>coverage</w:t>
      </w:r>
      <w:r>
        <w:rPr>
          <w:spacing w:val="-5"/>
        </w:rPr>
        <w:t> </w:t>
      </w:r>
      <w:r>
        <w:rPr/>
        <w:t>policy,</w:t>
      </w:r>
      <w:r>
        <w:rPr>
          <w:spacing w:val="-2"/>
        </w:rPr>
        <w:t> </w:t>
      </w:r>
      <w:r>
        <w:rPr/>
        <w:t>and</w:t>
      </w:r>
      <w:r>
        <w:rPr>
          <w:spacing w:val="-4"/>
        </w:rPr>
        <w:t> </w:t>
      </w:r>
      <w:r>
        <w:rPr/>
        <w:t>we</w:t>
      </w:r>
      <w:r>
        <w:rPr>
          <w:spacing w:val="-4"/>
        </w:rPr>
        <w:t> </w:t>
      </w:r>
      <w:r>
        <w:rPr/>
        <w:t>respectfully</w:t>
      </w:r>
      <w:r>
        <w:rPr>
          <w:spacing w:val="-4"/>
        </w:rPr>
        <w:t> </w:t>
      </w:r>
      <w:r>
        <w:rPr/>
        <w:t>urge</w:t>
      </w:r>
      <w:r>
        <w:rPr>
          <w:spacing w:val="-6"/>
        </w:rPr>
        <w:t> </w:t>
      </w:r>
      <w:r>
        <w:rPr/>
        <w:t>you</w:t>
      </w:r>
      <w:r>
        <w:rPr>
          <w:spacing w:val="-4"/>
        </w:rPr>
        <w:t> </w:t>
      </w:r>
      <w:r>
        <w:rPr/>
        <w:t>to</w:t>
      </w:r>
      <w:r>
        <w:rPr>
          <w:spacing w:val="-4"/>
        </w:rPr>
        <w:t> </w:t>
      </w:r>
      <w:r>
        <w:rPr/>
        <w:t>prioritize</w:t>
      </w:r>
      <w:r>
        <w:rPr>
          <w:spacing w:val="-6"/>
        </w:rPr>
        <w:t> </w:t>
      </w:r>
      <w:r>
        <w:rPr/>
        <w:t>the</w:t>
      </w:r>
      <w:r>
        <w:rPr>
          <w:spacing w:val="-4"/>
        </w:rPr>
        <w:t> </w:t>
      </w:r>
      <w:r>
        <w:rPr/>
        <w:t>development of a dedicated, timely pathway for breakthrough medical technologies.</w:t>
      </w:r>
      <w:r>
        <w:rPr>
          <w:spacing w:val="40"/>
        </w:rPr>
        <w:t> </w:t>
      </w:r>
      <w:r>
        <w:rPr/>
        <w:t>Doing so would help ensure</w:t>
      </w:r>
      <w:r>
        <w:rPr>
          <w:spacing w:val="-3"/>
        </w:rPr>
        <w:t> </w:t>
      </w:r>
      <w:r>
        <w:rPr/>
        <w:t>that</w:t>
      </w:r>
      <w:r>
        <w:rPr>
          <w:spacing w:val="-1"/>
        </w:rPr>
        <w:t> </w:t>
      </w:r>
      <w:r>
        <w:rPr/>
        <w:t>Medicare</w:t>
      </w:r>
      <w:r>
        <w:rPr>
          <w:spacing w:val="-2"/>
        </w:rPr>
        <w:t> </w:t>
      </w:r>
      <w:r>
        <w:rPr/>
        <w:t>beneficiaries—particularly</w:t>
      </w:r>
      <w:r>
        <w:rPr>
          <w:spacing w:val="-1"/>
        </w:rPr>
        <w:t> </w:t>
      </w:r>
      <w:r>
        <w:rPr/>
        <w:t>those</w:t>
      </w:r>
      <w:r>
        <w:rPr>
          <w:spacing w:val="-1"/>
        </w:rPr>
        <w:t> </w:t>
      </w:r>
      <w:r>
        <w:rPr/>
        <w:t>with</w:t>
      </w:r>
      <w:r>
        <w:rPr>
          <w:spacing w:val="-1"/>
        </w:rPr>
        <w:t> </w:t>
      </w:r>
      <w:r>
        <w:rPr/>
        <w:t>the</w:t>
      </w:r>
      <w:r>
        <w:rPr>
          <w:spacing w:val="-1"/>
        </w:rPr>
        <w:t> </w:t>
      </w:r>
      <w:r>
        <w:rPr/>
        <w:t>greatest</w:t>
      </w:r>
      <w:r>
        <w:rPr>
          <w:spacing w:val="-1"/>
        </w:rPr>
        <w:t> </w:t>
      </w:r>
      <w:r>
        <w:rPr/>
        <w:t>needs—can</w:t>
      </w:r>
      <w:r>
        <w:rPr>
          <w:spacing w:val="-1"/>
        </w:rPr>
        <w:t> </w:t>
      </w:r>
      <w:r>
        <w:rPr/>
        <w:t>benefit</w:t>
      </w:r>
      <w:r>
        <w:rPr>
          <w:spacing w:val="-1"/>
        </w:rPr>
        <w:t> </w:t>
      </w:r>
      <w:r>
        <w:rPr/>
        <w:t>fully from safe, effective innovations that improve health and functional outcomes, support independent living, and reduce unnecessary long-term care costs.</w:t>
      </w:r>
    </w:p>
    <w:p>
      <w:pPr>
        <w:pStyle w:val="BodyText"/>
        <w:spacing w:before="215"/>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297805</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449238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1"/>
        <w:ind w:left="100" w:right="827" w:firstLine="0"/>
        <w:jc w:val="left"/>
        <w:rPr>
          <w:sz w:val="20"/>
        </w:rPr>
      </w:pPr>
      <w:bookmarkStart w:name="_bookmark0" w:id="1"/>
      <w:bookmarkEnd w:id="1"/>
      <w:r>
        <w:rPr/>
      </w:r>
      <w:r>
        <w:rPr>
          <w:sz w:val="20"/>
          <w:vertAlign w:val="superscript"/>
        </w:rPr>
        <w:t>1</w:t>
      </w:r>
      <w:r>
        <w:rPr>
          <w:spacing w:val="-3"/>
          <w:sz w:val="20"/>
          <w:vertAlign w:val="baseline"/>
        </w:rPr>
        <w:t> </w:t>
      </w:r>
      <w:r>
        <w:rPr>
          <w:sz w:val="20"/>
          <w:vertAlign w:val="baseline"/>
        </w:rPr>
        <w:t>Sexton</w:t>
      </w:r>
      <w:r>
        <w:rPr>
          <w:spacing w:val="-2"/>
          <w:sz w:val="20"/>
          <w:vertAlign w:val="baseline"/>
        </w:rPr>
        <w:t> </w:t>
      </w:r>
      <w:r>
        <w:rPr>
          <w:sz w:val="20"/>
          <w:vertAlign w:val="baseline"/>
        </w:rPr>
        <w:t>ZA,</w:t>
      </w:r>
      <w:r>
        <w:rPr>
          <w:spacing w:val="-1"/>
          <w:sz w:val="20"/>
          <w:vertAlign w:val="baseline"/>
        </w:rPr>
        <w:t> </w:t>
      </w:r>
      <w:r>
        <w:rPr>
          <w:sz w:val="20"/>
          <w:vertAlign w:val="baseline"/>
        </w:rPr>
        <w:t>Perl</w:t>
      </w:r>
      <w:r>
        <w:rPr>
          <w:spacing w:val="-4"/>
          <w:sz w:val="20"/>
          <w:vertAlign w:val="baseline"/>
        </w:rPr>
        <w:t> </w:t>
      </w:r>
      <w:r>
        <w:rPr>
          <w:sz w:val="20"/>
          <w:vertAlign w:val="baseline"/>
        </w:rPr>
        <w:t>JR,</w:t>
      </w:r>
      <w:r>
        <w:rPr>
          <w:spacing w:val="-2"/>
          <w:sz w:val="20"/>
          <w:vertAlign w:val="baseline"/>
        </w:rPr>
        <w:t> </w:t>
      </w:r>
      <w:r>
        <w:rPr>
          <w:sz w:val="20"/>
          <w:vertAlign w:val="baseline"/>
        </w:rPr>
        <w:t>Saul</w:t>
      </w:r>
      <w:r>
        <w:rPr>
          <w:spacing w:val="-4"/>
          <w:sz w:val="20"/>
          <w:vertAlign w:val="baseline"/>
        </w:rPr>
        <w:t> </w:t>
      </w:r>
      <w:r>
        <w:rPr>
          <w:sz w:val="20"/>
          <w:vertAlign w:val="baseline"/>
        </w:rPr>
        <w:t>HR,</w:t>
      </w:r>
      <w:r>
        <w:rPr>
          <w:spacing w:val="-3"/>
          <w:sz w:val="20"/>
          <w:vertAlign w:val="baseline"/>
        </w:rPr>
        <w:t> </w:t>
      </w:r>
      <w:r>
        <w:rPr>
          <w:sz w:val="20"/>
          <w:vertAlign w:val="baseline"/>
        </w:rPr>
        <w:t>et</w:t>
      </w:r>
      <w:r>
        <w:rPr>
          <w:spacing w:val="-3"/>
          <w:sz w:val="20"/>
          <w:vertAlign w:val="baseline"/>
        </w:rPr>
        <w:t> </w:t>
      </w:r>
      <w:r>
        <w:rPr>
          <w:sz w:val="20"/>
          <w:vertAlign w:val="baseline"/>
        </w:rPr>
        <w:t>al.</w:t>
      </w:r>
      <w:r>
        <w:rPr>
          <w:spacing w:val="-1"/>
          <w:sz w:val="20"/>
          <w:vertAlign w:val="baseline"/>
        </w:rPr>
        <w:t> </w:t>
      </w:r>
      <w:r>
        <w:rPr>
          <w:sz w:val="20"/>
          <w:vertAlign w:val="baseline"/>
        </w:rPr>
        <w:t>Time</w:t>
      </w:r>
      <w:r>
        <w:rPr>
          <w:spacing w:val="-3"/>
          <w:sz w:val="20"/>
          <w:vertAlign w:val="baseline"/>
        </w:rPr>
        <w:t> </w:t>
      </w:r>
      <w:r>
        <w:rPr>
          <w:sz w:val="20"/>
          <w:vertAlign w:val="baseline"/>
        </w:rPr>
        <w:t>From</w:t>
      </w:r>
      <w:r>
        <w:rPr>
          <w:spacing w:val="-2"/>
          <w:sz w:val="20"/>
          <w:vertAlign w:val="baseline"/>
        </w:rPr>
        <w:t> </w:t>
      </w:r>
      <w:r>
        <w:rPr>
          <w:sz w:val="20"/>
          <w:vertAlign w:val="baseline"/>
        </w:rPr>
        <w:t>Authorization</w:t>
      </w:r>
      <w:r>
        <w:rPr>
          <w:spacing w:val="-2"/>
          <w:sz w:val="20"/>
          <w:vertAlign w:val="baseline"/>
        </w:rPr>
        <w:t> </w:t>
      </w:r>
      <w:r>
        <w:rPr>
          <w:sz w:val="20"/>
          <w:vertAlign w:val="baseline"/>
        </w:rPr>
        <w:t>by</w:t>
      </w:r>
      <w:r>
        <w:rPr>
          <w:spacing w:val="-2"/>
          <w:sz w:val="20"/>
          <w:vertAlign w:val="baseline"/>
        </w:rPr>
        <w:t> </w:t>
      </w:r>
      <w:r>
        <w:rPr>
          <w:sz w:val="20"/>
          <w:vertAlign w:val="baseline"/>
        </w:rPr>
        <w:t>the</w:t>
      </w:r>
      <w:r>
        <w:rPr>
          <w:spacing w:val="-3"/>
          <w:sz w:val="20"/>
          <w:vertAlign w:val="baseline"/>
        </w:rPr>
        <w:t> </w:t>
      </w:r>
      <w:r>
        <w:rPr>
          <w:sz w:val="20"/>
          <w:vertAlign w:val="baseline"/>
        </w:rPr>
        <w:t>US</w:t>
      </w:r>
      <w:r>
        <w:rPr>
          <w:spacing w:val="-4"/>
          <w:sz w:val="20"/>
          <w:vertAlign w:val="baseline"/>
        </w:rPr>
        <w:t> </w:t>
      </w:r>
      <w:r>
        <w:rPr>
          <w:sz w:val="20"/>
          <w:vertAlign w:val="baseline"/>
        </w:rPr>
        <w:t>Food</w:t>
      </w:r>
      <w:r>
        <w:rPr>
          <w:spacing w:val="-2"/>
          <w:sz w:val="20"/>
          <w:vertAlign w:val="baseline"/>
        </w:rPr>
        <w:t> </w:t>
      </w:r>
      <w:r>
        <w:rPr>
          <w:sz w:val="20"/>
          <w:vertAlign w:val="baseline"/>
        </w:rPr>
        <w:t>and</w:t>
      </w:r>
      <w:r>
        <w:rPr>
          <w:spacing w:val="-2"/>
          <w:sz w:val="20"/>
          <w:vertAlign w:val="baseline"/>
        </w:rPr>
        <w:t> </w:t>
      </w:r>
      <w:r>
        <w:rPr>
          <w:sz w:val="20"/>
          <w:vertAlign w:val="baseline"/>
        </w:rPr>
        <w:t>Drug</w:t>
      </w:r>
      <w:r>
        <w:rPr>
          <w:spacing w:val="-2"/>
          <w:sz w:val="20"/>
          <w:vertAlign w:val="baseline"/>
        </w:rPr>
        <w:t> </w:t>
      </w:r>
      <w:r>
        <w:rPr>
          <w:sz w:val="20"/>
          <w:vertAlign w:val="baseline"/>
        </w:rPr>
        <w:t>Administration</w:t>
      </w:r>
      <w:r>
        <w:rPr>
          <w:spacing w:val="-2"/>
          <w:sz w:val="20"/>
          <w:vertAlign w:val="baseline"/>
        </w:rPr>
        <w:t> </w:t>
      </w:r>
      <w:r>
        <w:rPr>
          <w:sz w:val="20"/>
          <w:vertAlign w:val="baseline"/>
        </w:rPr>
        <w:t>to Medicare Coverage for Novel Technologies. </w:t>
      </w:r>
      <w:r>
        <w:rPr>
          <w:i/>
          <w:sz w:val="20"/>
          <w:vertAlign w:val="baseline"/>
        </w:rPr>
        <w:t>JAMA Health Forum. </w:t>
      </w:r>
      <w:r>
        <w:rPr>
          <w:sz w:val="20"/>
          <w:vertAlign w:val="baseline"/>
        </w:rPr>
        <w:t>(August 4, 2023), </w:t>
      </w:r>
      <w:hyperlink r:id="rId8">
        <w:r>
          <w:rPr>
            <w:color w:val="0000FF"/>
            <w:spacing w:val="-2"/>
            <w:sz w:val="20"/>
            <w:u w:val="single" w:color="0000FF"/>
            <w:vertAlign w:val="baseline"/>
          </w:rPr>
          <w:t>https://jamanetwork.com/journals/jama-health-forum/fullarticle/2807906</w:t>
        </w:r>
      </w:hyperlink>
    </w:p>
    <w:p>
      <w:pPr>
        <w:spacing w:after="0"/>
        <w:jc w:val="left"/>
        <w:rPr>
          <w:sz w:val="20"/>
        </w:rPr>
        <w:sectPr>
          <w:footerReference w:type="default" r:id="rId7"/>
          <w:pgSz w:w="12240" w:h="15840"/>
          <w:pgMar w:header="0" w:footer="1254" w:top="1340" w:bottom="1440" w:left="1340" w:right="1340"/>
          <w:pgNumType w:start="2"/>
        </w:sectPr>
      </w:pPr>
    </w:p>
    <w:p>
      <w:pPr>
        <w:pStyle w:val="BodyText"/>
        <w:spacing w:before="79"/>
        <w:ind w:right="176"/>
      </w:pPr>
      <w:r>
        <w:rPr/>
        <w:t>Thank you for your leadership and for your consideration of this important issue.</w:t>
      </w:r>
      <w:r>
        <w:rPr>
          <w:spacing w:val="40"/>
        </w:rPr>
        <w:t> </w:t>
      </w:r>
      <w:r>
        <w:rPr/>
        <w:t>We stand ready to support CMS in advancing patient-centered innovation and access.</w:t>
      </w:r>
      <w:r>
        <w:rPr>
          <w:spacing w:val="40"/>
        </w:rPr>
        <w:t> </w:t>
      </w:r>
      <w:r>
        <w:rPr/>
        <w:t>Should you have any further questions, please contact Peter Thomas or Michael Barnett, ITEM Coalition coordinators,</w:t>
      </w:r>
      <w:r>
        <w:rPr>
          <w:spacing w:val="-7"/>
        </w:rPr>
        <w:t> </w:t>
      </w:r>
      <w:r>
        <w:rPr/>
        <w:t>at</w:t>
      </w:r>
      <w:r>
        <w:rPr>
          <w:spacing w:val="-7"/>
        </w:rPr>
        <w:t> </w:t>
      </w:r>
      <w:hyperlink r:id="rId9">
        <w:r>
          <w:rPr>
            <w:color w:val="0000FF"/>
            <w:u w:val="single" w:color="0000FF"/>
          </w:rPr>
          <w:t>Peter.Thomas@PowersLaw.com</w:t>
        </w:r>
      </w:hyperlink>
      <w:r>
        <w:rPr>
          <w:color w:val="0000FF"/>
          <w:spacing w:val="-3"/>
          <w:u w:val="none"/>
        </w:rPr>
        <w:t> </w:t>
      </w:r>
      <w:r>
        <w:rPr>
          <w:u w:val="none"/>
        </w:rPr>
        <w:t>and</w:t>
      </w:r>
      <w:r>
        <w:rPr>
          <w:spacing w:val="-7"/>
          <w:u w:val="none"/>
        </w:rPr>
        <w:t> </w:t>
      </w:r>
      <w:hyperlink r:id="rId10">
        <w:r>
          <w:rPr>
            <w:color w:val="0000FF"/>
            <w:u w:val="single" w:color="0000FF"/>
          </w:rPr>
          <w:t>Michael.Barnett@PowersLaw.com</w:t>
        </w:r>
      </w:hyperlink>
      <w:r>
        <w:rPr>
          <w:color w:val="0000FF"/>
          <w:spacing w:val="-6"/>
          <w:u w:val="none"/>
        </w:rPr>
        <w:t> </w:t>
      </w:r>
      <w:r>
        <w:rPr>
          <w:u w:val="none"/>
        </w:rPr>
        <w:t>or</w:t>
      </w:r>
      <w:r>
        <w:rPr>
          <w:spacing w:val="-7"/>
          <w:u w:val="none"/>
        </w:rPr>
        <w:t> </w:t>
      </w:r>
      <w:r>
        <w:rPr>
          <w:u w:val="none"/>
        </w:rPr>
        <w:t>by phone at 202-466-6550.</w:t>
      </w:r>
    </w:p>
    <w:p>
      <w:pPr>
        <w:pStyle w:val="BodyText"/>
        <w:ind w:left="0"/>
      </w:pPr>
    </w:p>
    <w:p>
      <w:pPr>
        <w:pStyle w:val="BodyText"/>
      </w:pPr>
      <w:r>
        <w:rPr>
          <w:spacing w:val="-2"/>
        </w:rPr>
        <w:t>Sincerely,</w:t>
      </w:r>
    </w:p>
    <w:p>
      <w:pPr>
        <w:pStyle w:val="BodyText"/>
        <w:ind w:left="0"/>
      </w:pPr>
    </w:p>
    <w:p>
      <w:pPr>
        <w:pStyle w:val="Heading1"/>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941"/>
      </w:pPr>
      <w:r>
        <w:rPr/>
        <w:t>Access</w:t>
      </w:r>
      <w:r>
        <w:rPr>
          <w:spacing w:val="-15"/>
        </w:rPr>
        <w:t> </w:t>
      </w:r>
      <w:r>
        <w:rPr/>
        <w:t>Ready,</w:t>
      </w:r>
      <w:r>
        <w:rPr>
          <w:spacing w:val="-15"/>
        </w:rPr>
        <w:t> </w:t>
      </w:r>
      <w:r>
        <w:rPr/>
        <w:t>Inc. </w:t>
      </w:r>
      <w:r>
        <w:rPr>
          <w:spacing w:val="-2"/>
        </w:rPr>
        <w:t>ACCSES</w:t>
      </w:r>
    </w:p>
    <w:p>
      <w:pPr>
        <w:pStyle w:val="BodyText"/>
        <w:spacing w:before="1"/>
        <w:ind w:right="2573"/>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Heading2"/>
        <w:rPr>
          <w:i/>
        </w:rPr>
      </w:pPr>
      <w:r>
        <w:rPr>
          <w:i/>
        </w:rPr>
        <w:t>ALS </w:t>
      </w:r>
      <w:r>
        <w:rPr>
          <w:i/>
          <w:spacing w:val="-2"/>
        </w:rPr>
        <w:t>Association*</w:t>
      </w:r>
    </w:p>
    <w:p>
      <w:pPr>
        <w:pStyle w:val="BodyText"/>
        <w:ind w:right="3644"/>
      </w:pPr>
      <w:r>
        <w:rPr/>
        <w:t>American</w:t>
      </w:r>
      <w:r>
        <w:rPr>
          <w:spacing w:val="-7"/>
        </w:rPr>
        <w:t> </w:t>
      </w:r>
      <w:r>
        <w:rPr/>
        <w:t>Academy</w:t>
      </w:r>
      <w:r>
        <w:rPr>
          <w:spacing w:val="-7"/>
        </w:rPr>
        <w:t> </w:t>
      </w:r>
      <w:r>
        <w:rPr/>
        <w:t>of</w:t>
      </w:r>
      <w:r>
        <w:rPr>
          <w:spacing w:val="-7"/>
        </w:rPr>
        <w:t> </w:t>
      </w:r>
      <w:r>
        <w:rPr/>
        <w:t>Physical</w:t>
      </w:r>
      <w:r>
        <w:rPr>
          <w:spacing w:val="-7"/>
        </w:rPr>
        <w:t> </w:t>
      </w:r>
      <w:r>
        <w:rPr/>
        <w:t>Medicine</w:t>
      </w:r>
      <w:r>
        <w:rPr>
          <w:spacing w:val="-7"/>
        </w:rPr>
        <w:t> </w:t>
      </w:r>
      <w:r>
        <w:rPr/>
        <w:t>&amp;</w:t>
      </w:r>
      <w:r>
        <w:rPr>
          <w:spacing w:val="-7"/>
        </w:rPr>
        <w:t> </w:t>
      </w:r>
      <w:r>
        <w:rPr/>
        <w:t>Rehabilitation American Association for Homecare</w:t>
      </w:r>
    </w:p>
    <w:p>
      <w:pPr>
        <w:pStyle w:val="BodyText"/>
        <w:ind w:right="4908"/>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American Cochlear Implant Alliance</w:t>
      </w:r>
      <w:r>
        <w:rPr>
          <w:spacing w:val="40"/>
        </w:rPr>
        <w:t> </w:t>
      </w:r>
      <w:r>
        <w:rPr/>
        <w:t>American</w:t>
      </w:r>
      <w:r>
        <w:rPr>
          <w:spacing w:val="-9"/>
        </w:rPr>
        <w:t> </w:t>
      </w:r>
      <w:r>
        <w:rPr/>
        <w:t>Congress</w:t>
      </w:r>
      <w:r>
        <w:rPr>
          <w:spacing w:val="-9"/>
        </w:rPr>
        <w:t> </w:t>
      </w:r>
      <w:r>
        <w:rPr/>
        <w:t>of</w:t>
      </w:r>
      <w:r>
        <w:rPr>
          <w:spacing w:val="-9"/>
        </w:rPr>
        <w:t> </w:t>
      </w:r>
      <w:r>
        <w:rPr/>
        <w:t>Rehabilitation</w:t>
      </w:r>
      <w:r>
        <w:rPr>
          <w:spacing w:val="-9"/>
        </w:rPr>
        <w:t> </w:t>
      </w:r>
      <w:r>
        <w:rPr/>
        <w:t>Medicine American Council of the Blind</w:t>
      </w:r>
    </w:p>
    <w:p>
      <w:pPr>
        <w:pStyle w:val="BodyText"/>
        <w:ind w:right="5027"/>
        <w:rPr>
          <w:b/>
          <w:i/>
        </w:rPr>
      </w:pPr>
      <w:r>
        <w:rPr/>
        <w:t>American Muscular Dystrophy Association American Music Therapy Association American</w:t>
      </w:r>
      <w:r>
        <w:rPr>
          <w:spacing w:val="-14"/>
        </w:rPr>
        <w:t> </w:t>
      </w:r>
      <w:r>
        <w:rPr/>
        <w:t>Occupational</w:t>
      </w:r>
      <w:r>
        <w:rPr>
          <w:spacing w:val="-14"/>
        </w:rPr>
        <w:t> </w:t>
      </w:r>
      <w:r>
        <w:rPr/>
        <w:t>Therapy</w:t>
      </w:r>
      <w:r>
        <w:rPr>
          <w:spacing w:val="-14"/>
        </w:rPr>
        <w:t> </w:t>
      </w:r>
      <w:r>
        <w:rPr/>
        <w:t>Association </w:t>
      </w:r>
      <w:r>
        <w:rPr>
          <w:b/>
          <w:i/>
        </w:rPr>
        <w:t>Amputee Coalition*</w:t>
      </w:r>
    </w:p>
    <w:p>
      <w:pPr>
        <w:spacing w:before="1"/>
        <w:ind w:left="100" w:right="5027" w:firstLine="0"/>
        <w:jc w:val="left"/>
        <w:rPr>
          <w:sz w:val="24"/>
        </w:rPr>
      </w:pPr>
      <w:r>
        <w:rPr>
          <w:sz w:val="24"/>
        </w:rPr>
        <w:t>Autistic Women &amp; Nonbinary Network 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ind w:right="6941"/>
      </w:pPr>
      <w:r>
        <w:rPr/>
        <w:t>CureLGMD2i</w:t>
      </w:r>
      <w:r>
        <w:rPr>
          <w:spacing w:val="-15"/>
        </w:rPr>
        <w:t> </w:t>
      </w:r>
      <w:r>
        <w:rPr/>
        <w:t>Foundation </w:t>
      </w:r>
      <w:r>
        <w:rPr>
          <w:spacing w:val="-4"/>
        </w:rPr>
        <w:t>3DA</w:t>
      </w:r>
    </w:p>
    <w:p>
      <w:pPr>
        <w:pStyle w:val="BodyText"/>
        <w:ind w:right="5027"/>
      </w:pPr>
      <w:r>
        <w:rPr/>
        <w:t>Institute</w:t>
      </w:r>
      <w:r>
        <w:rPr>
          <w:spacing w:val="-9"/>
        </w:rPr>
        <w:t> </w:t>
      </w:r>
      <w:r>
        <w:rPr/>
        <w:t>for</w:t>
      </w:r>
      <w:r>
        <w:rPr>
          <w:spacing w:val="-10"/>
        </w:rPr>
        <w:t> </w:t>
      </w:r>
      <w:r>
        <w:rPr/>
        <w:t>Matching</w:t>
      </w:r>
      <w:r>
        <w:rPr>
          <w:spacing w:val="-8"/>
        </w:rPr>
        <w:t> </w:t>
      </w:r>
      <w:r>
        <w:rPr/>
        <w:t>Person</w:t>
      </w:r>
      <w:r>
        <w:rPr>
          <w:spacing w:val="-8"/>
        </w:rPr>
        <w:t> </w:t>
      </w:r>
      <w:r>
        <w:rPr/>
        <w:t>and</w:t>
      </w:r>
      <w:r>
        <w:rPr>
          <w:spacing w:val="-8"/>
        </w:rPr>
        <w:t> </w:t>
      </w:r>
      <w:r>
        <w:rPr/>
        <w:t>Technology International Eye Foundation</w:t>
      </w:r>
    </w:p>
    <w:p>
      <w:pPr>
        <w:pStyle w:val="BodyText"/>
        <w:ind w:right="2573"/>
      </w:pPr>
      <w:r>
        <w:rPr/>
        <w:t>International</w:t>
      </w:r>
      <w:r>
        <w:rPr>
          <w:spacing w:val="-9"/>
        </w:rPr>
        <w:t> </w:t>
      </w:r>
      <w:r>
        <w:rPr/>
        <w:t>Registry</w:t>
      </w:r>
      <w:r>
        <w:rPr>
          <w:spacing w:val="-9"/>
        </w:rPr>
        <w:t> </w:t>
      </w:r>
      <w:r>
        <w:rPr/>
        <w:t>of</w:t>
      </w:r>
      <w:r>
        <w:rPr>
          <w:spacing w:val="-9"/>
        </w:rPr>
        <w:t> </w:t>
      </w:r>
      <w:r>
        <w:rPr/>
        <w:t>Rehabilitation</w:t>
      </w:r>
      <w:r>
        <w:rPr>
          <w:spacing w:val="-9"/>
        </w:rPr>
        <w:t> </w:t>
      </w:r>
      <w:r>
        <w:rPr/>
        <w:t>Technology</w:t>
      </w:r>
      <w:r>
        <w:rPr>
          <w:spacing w:val="-9"/>
        </w:rPr>
        <w:t> </w:t>
      </w:r>
      <w:r>
        <w:rPr/>
        <w:t>Suppliers Lakeshore Foundation</w:t>
      </w:r>
    </w:p>
    <w:p>
      <w:pPr>
        <w:pStyle w:val="BodyText"/>
        <w:ind w:right="3644"/>
      </w:pPr>
      <w:r>
        <w:rPr/>
        <w:t>Long</w:t>
      </w:r>
      <w:r>
        <w:rPr>
          <w:spacing w:val="-7"/>
        </w:rPr>
        <w:t> </w:t>
      </w:r>
      <w:r>
        <w:rPr/>
        <w:t>Island</w:t>
      </w:r>
      <w:r>
        <w:rPr>
          <w:spacing w:val="-7"/>
        </w:rPr>
        <w:t> </w:t>
      </w:r>
      <w:r>
        <w:rPr/>
        <w:t>Center</w:t>
      </w:r>
      <w:r>
        <w:rPr>
          <w:spacing w:val="-9"/>
        </w:rPr>
        <w:t> </w:t>
      </w:r>
      <w:r>
        <w:rPr/>
        <w:t>for</w:t>
      </w:r>
      <w:r>
        <w:rPr>
          <w:spacing w:val="-6"/>
        </w:rPr>
        <w:t> </w:t>
      </w:r>
      <w:r>
        <w:rPr/>
        <w:t>Independent</w:t>
      </w:r>
      <w:r>
        <w:rPr>
          <w:spacing w:val="-7"/>
        </w:rPr>
        <w:t> </w:t>
      </w:r>
      <w:r>
        <w:rPr/>
        <w:t>Living</w:t>
      </w:r>
      <w:r>
        <w:rPr>
          <w:spacing w:val="-7"/>
        </w:rPr>
        <w:t> </w:t>
      </w:r>
      <w:r>
        <w:rPr/>
        <w:t>(LICIL) Muscular Dystrophy Association</w:t>
      </w:r>
    </w:p>
    <w:p>
      <w:pPr>
        <w:pStyle w:val="BodyText"/>
        <w:spacing w:before="1"/>
        <w:ind w:right="2573"/>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Multiple Sclerosis Society</w:t>
      </w:r>
    </w:p>
    <w:p>
      <w:pPr>
        <w:pStyle w:val="BodyText"/>
        <w:ind w:right="6442"/>
      </w:pPr>
      <w:r>
        <w:rPr/>
        <w:t>Perkins</w:t>
      </w:r>
      <w:r>
        <w:rPr>
          <w:spacing w:val="-10"/>
        </w:rPr>
        <w:t> </w:t>
      </w:r>
      <w:r>
        <w:rPr/>
        <w:t>School</w:t>
      </w:r>
      <w:r>
        <w:rPr>
          <w:spacing w:val="-10"/>
        </w:rPr>
        <w:t> </w:t>
      </w:r>
      <w:r>
        <w:rPr/>
        <w:t>for</w:t>
      </w:r>
      <w:r>
        <w:rPr>
          <w:spacing w:val="-11"/>
        </w:rPr>
        <w:t> </w:t>
      </w:r>
      <w:r>
        <w:rPr/>
        <w:t>the</w:t>
      </w:r>
      <w:r>
        <w:rPr>
          <w:spacing w:val="-10"/>
        </w:rPr>
        <w:t> </w:t>
      </w:r>
      <w:r>
        <w:rPr/>
        <w:t>Blind </w:t>
      </w:r>
      <w:r>
        <w:rPr>
          <w:spacing w:val="-2"/>
        </w:rPr>
        <w:t>RESNA</w:t>
      </w:r>
    </w:p>
    <w:p>
      <w:pPr>
        <w:pStyle w:val="BodyText"/>
      </w:pPr>
      <w:r>
        <w:rPr/>
        <w:t>Rifton </w:t>
      </w:r>
      <w:r>
        <w:rPr>
          <w:spacing w:val="-2"/>
        </w:rPr>
        <w:t>Equipment</w:t>
      </w:r>
    </w:p>
    <w:p>
      <w:pPr>
        <w:pStyle w:val="Heading2"/>
        <w:ind w:right="6442"/>
      </w:pPr>
      <w:r>
        <w:rPr>
          <w:i/>
        </w:rPr>
        <w:t>Spina</w:t>
      </w:r>
      <w:r>
        <w:rPr>
          <w:i/>
          <w:spacing w:val="-15"/>
        </w:rPr>
        <w:t> </w:t>
      </w:r>
      <w:r>
        <w:rPr>
          <w:i/>
        </w:rPr>
        <w:t>Bifida</w:t>
      </w:r>
      <w:r>
        <w:rPr>
          <w:i/>
          <w:spacing w:val="-15"/>
        </w:rPr>
        <w:t> </w:t>
      </w:r>
      <w:r>
        <w:rPr>
          <w:i/>
        </w:rPr>
        <w:t>Association*</w:t>
      </w:r>
      <w:r>
        <w:rPr/>
        <w:t> Team Gleason*</w:t>
      </w:r>
    </w:p>
    <w:p>
      <w:pPr>
        <w:pStyle w:val="BodyText"/>
        <w:ind w:right="6941"/>
      </w:pPr>
      <w:r>
        <w:rPr/>
        <w:t>Unite</w:t>
      </w:r>
      <w:r>
        <w:rPr>
          <w:spacing w:val="-14"/>
        </w:rPr>
        <w:t> </w:t>
      </w:r>
      <w:r>
        <w:rPr/>
        <w:t>2</w:t>
      </w:r>
      <w:r>
        <w:rPr>
          <w:spacing w:val="-14"/>
        </w:rPr>
        <w:t> </w:t>
      </w:r>
      <w:r>
        <w:rPr/>
        <w:t>Fight</w:t>
      </w:r>
      <w:r>
        <w:rPr>
          <w:spacing w:val="-14"/>
        </w:rPr>
        <w:t> </w:t>
      </w:r>
      <w:r>
        <w:rPr/>
        <w:t>Paralysis United Cerebral Palsy</w:t>
      </w:r>
    </w:p>
    <w:p>
      <w:pPr>
        <w:spacing w:after="0"/>
        <w:sectPr>
          <w:pgSz w:w="12240" w:h="15840"/>
          <w:pgMar w:header="0" w:footer="1254" w:top="1360" w:bottom="1520" w:left="1340" w:right="1340"/>
        </w:sectPr>
      </w:pPr>
    </w:p>
    <w:p>
      <w:pPr>
        <w:spacing w:before="79"/>
        <w:ind w:left="100" w:right="6442" w:firstLine="0"/>
        <w:jc w:val="left"/>
        <w:rPr>
          <w:sz w:val="24"/>
        </w:rPr>
      </w:pPr>
      <w:r>
        <w:rPr>
          <w:b/>
          <w:i/>
          <w:sz w:val="24"/>
        </w:rPr>
        <w:t>United</w:t>
      </w:r>
      <w:r>
        <w:rPr>
          <w:b/>
          <w:i/>
          <w:spacing w:val="-15"/>
          <w:sz w:val="24"/>
        </w:rPr>
        <w:t> </w:t>
      </w:r>
      <w:r>
        <w:rPr>
          <w:b/>
          <w:i/>
          <w:sz w:val="24"/>
        </w:rPr>
        <w:t>Spinal</w:t>
      </w:r>
      <w:r>
        <w:rPr>
          <w:b/>
          <w:i/>
          <w:spacing w:val="-15"/>
          <w:sz w:val="24"/>
        </w:rPr>
        <w:t> </w:t>
      </w:r>
      <w:r>
        <w:rPr>
          <w:b/>
          <w:i/>
          <w:sz w:val="24"/>
        </w:rPr>
        <w:t>Association*</w:t>
      </w:r>
      <w:r>
        <w:rPr>
          <w:b/>
          <w:i/>
          <w:sz w:val="24"/>
        </w:rPr>
        <w:t> </w:t>
      </w:r>
      <w:r>
        <w:rPr>
          <w:sz w:val="24"/>
        </w:rPr>
        <w:t>The Viscardi Center VisionServe Alliance</w:t>
      </w:r>
    </w:p>
    <w:p>
      <w:pPr>
        <w:pStyle w:val="BodyText"/>
        <w:ind w:left="0"/>
      </w:pPr>
    </w:p>
    <w:p>
      <w:pPr>
        <w:pStyle w:val="BodyText"/>
        <w:ind w:left="0"/>
      </w:pPr>
    </w:p>
    <w:p>
      <w:pPr>
        <w:spacing w:before="0"/>
        <w:ind w:left="100" w:right="0" w:firstLine="0"/>
        <w:jc w:val="left"/>
        <w:rPr>
          <w:b/>
          <w:i/>
          <w:sz w:val="24"/>
        </w:rPr>
      </w:pPr>
      <w:r>
        <w:rPr>
          <w:b/>
          <w:i/>
          <w:sz w:val="24"/>
        </w:rPr>
        <w:t>*Member</w:t>
      </w:r>
      <w:r>
        <w:rPr>
          <w:b/>
          <w:i/>
          <w:spacing w:val="-1"/>
          <w:sz w:val="24"/>
        </w:rPr>
        <w:t> </w:t>
      </w:r>
      <w:r>
        <w:rPr>
          <w:b/>
          <w:i/>
          <w:sz w:val="24"/>
        </w:rPr>
        <w:t>of</w:t>
      </w:r>
      <w:r>
        <w:rPr>
          <w:b/>
          <w:i/>
          <w:spacing w:val="-2"/>
          <w:sz w:val="24"/>
        </w:rPr>
        <w:t> </w:t>
      </w:r>
      <w:r>
        <w:rPr>
          <w:b/>
          <w:i/>
          <w:sz w:val="24"/>
        </w:rPr>
        <w:t>the</w:t>
      </w:r>
      <w:r>
        <w:rPr>
          <w:b/>
          <w:i/>
          <w:spacing w:val="-1"/>
          <w:sz w:val="24"/>
        </w:rPr>
        <w:t> </w:t>
      </w:r>
      <w:r>
        <w:rPr>
          <w:b/>
          <w:i/>
          <w:sz w:val="24"/>
        </w:rPr>
        <w:t>ITEM</w:t>
      </w:r>
      <w:r>
        <w:rPr>
          <w:b/>
          <w:i/>
          <w:spacing w:val="-1"/>
          <w:sz w:val="24"/>
        </w:rPr>
        <w:t> </w:t>
      </w:r>
      <w:r>
        <w:rPr>
          <w:b/>
          <w:i/>
          <w:sz w:val="24"/>
        </w:rPr>
        <w:t>Coalition</w:t>
      </w:r>
      <w:r>
        <w:rPr>
          <w:b/>
          <w:i/>
          <w:spacing w:val="-1"/>
          <w:sz w:val="24"/>
        </w:rPr>
        <w:t> </w:t>
      </w:r>
      <w:r>
        <w:rPr>
          <w:b/>
          <w:i/>
          <w:sz w:val="24"/>
        </w:rPr>
        <w:t>Steering </w:t>
      </w:r>
      <w:r>
        <w:rPr>
          <w:b/>
          <w:i/>
          <w:spacing w:val="-2"/>
          <w:sz w:val="24"/>
        </w:rPr>
        <w:t>Committee</w:t>
      </w:r>
    </w:p>
    <w:sectPr>
      <w:pgSz w:w="12240" w:h="15840"/>
      <w:pgMar w:header="0" w:footer="1254" w:top="1360" w:bottom="15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7424">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89056"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https://jamanetwork.com/journals/jama-health-forum/fullarticle/2807906" TargetMode="External"/><Relationship Id="rId9" Type="http://schemas.openxmlformats.org/officeDocument/2006/relationships/hyperlink" Target="mailto:Peter.Thomas@PowersLaw.com" TargetMode="External"/><Relationship Id="rId10" Type="http://schemas.openxmlformats.org/officeDocument/2006/relationships/hyperlink" Target="mailto:Michael.Barnett@PowersLaw.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Letter to CMS re Medicare Coverage Pathway for Breakthrough Technology (Final) (D1190881).DOCX</dc:title>
  <dcterms:created xsi:type="dcterms:W3CDTF">2025-08-27T00:54:15Z</dcterms:created>
  <dcterms:modified xsi:type="dcterms:W3CDTF">2025-08-27T00:54:15Z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