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pPr>
      <w:r>
        <w:rPr>
          <w:w w:val="105"/>
        </w:rPr>
        <w:t>July</w:t>
      </w:r>
      <w:r>
        <w:rPr>
          <w:spacing w:val="-10"/>
          <w:w w:val="105"/>
        </w:rPr>
        <w:t> </w:t>
      </w:r>
      <w:r>
        <w:rPr>
          <w:w w:val="105"/>
        </w:rPr>
        <w:t>14,</w:t>
      </w:r>
      <w:r>
        <w:rPr>
          <w:spacing w:val="-6"/>
          <w:w w:val="105"/>
        </w:rPr>
        <w:t> </w:t>
      </w:r>
      <w:r>
        <w:rPr>
          <w:spacing w:val="-4"/>
          <w:w w:val="105"/>
        </w:rPr>
        <w:t>2025</w:t>
      </w:r>
    </w:p>
    <w:p>
      <w:pPr>
        <w:pStyle w:val="BodyText"/>
        <w:spacing w:before="51"/>
        <w:ind w:left="0"/>
        <w:rPr>
          <w:sz w:val="20"/>
        </w:rPr>
      </w:pPr>
    </w:p>
    <w:tbl>
      <w:tblPr>
        <w:tblW w:w="0" w:type="auto"/>
        <w:jc w:val="left"/>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9"/>
        <w:gridCol w:w="4913"/>
      </w:tblGrid>
      <w:tr>
        <w:trPr>
          <w:trHeight w:val="2344" w:hRule="atLeast"/>
        </w:trPr>
        <w:tc>
          <w:tcPr>
            <w:tcW w:w="4219" w:type="dxa"/>
          </w:tcPr>
          <w:p>
            <w:pPr>
              <w:pStyle w:val="TableParagraph"/>
              <w:ind w:right="266"/>
              <w:rPr>
                <w:sz w:val="24"/>
              </w:rPr>
            </w:pPr>
            <w:r>
              <w:rPr>
                <w:w w:val="105"/>
                <w:sz w:val="24"/>
              </w:rPr>
              <w:t>The Honorable Cindy Hyde-Smith </w:t>
            </w:r>
            <w:r>
              <w:rPr>
                <w:spacing w:val="-2"/>
                <w:w w:val="105"/>
                <w:sz w:val="24"/>
              </w:rPr>
              <w:t>Chair</w:t>
            </w:r>
          </w:p>
          <w:p>
            <w:pPr>
              <w:pStyle w:val="TableParagraph"/>
              <w:ind w:right="266"/>
              <w:rPr>
                <w:sz w:val="24"/>
              </w:rPr>
            </w:pPr>
            <w:r>
              <w:rPr>
                <w:w w:val="105"/>
                <w:sz w:val="24"/>
              </w:rPr>
              <w:t>Subcommittee on Transportation, Housing,</w:t>
            </w:r>
            <w:r>
              <w:rPr>
                <w:spacing w:val="-8"/>
                <w:w w:val="105"/>
                <w:sz w:val="24"/>
              </w:rPr>
              <w:t> </w:t>
            </w:r>
            <w:r>
              <w:rPr>
                <w:w w:val="105"/>
                <w:sz w:val="24"/>
              </w:rPr>
              <w:t>and</w:t>
            </w:r>
            <w:r>
              <w:rPr>
                <w:spacing w:val="-9"/>
                <w:w w:val="105"/>
                <w:sz w:val="24"/>
              </w:rPr>
              <w:t> </w:t>
            </w:r>
            <w:r>
              <w:rPr>
                <w:w w:val="105"/>
                <w:sz w:val="24"/>
              </w:rPr>
              <w:t>Urban</w:t>
            </w:r>
            <w:r>
              <w:rPr>
                <w:spacing w:val="-7"/>
                <w:w w:val="105"/>
                <w:sz w:val="24"/>
              </w:rPr>
              <w:t> </w:t>
            </w:r>
            <w:r>
              <w:rPr>
                <w:w w:val="105"/>
                <w:sz w:val="24"/>
              </w:rPr>
              <w:t>Development</w:t>
            </w:r>
            <w:r>
              <w:rPr>
                <w:spacing w:val="-10"/>
                <w:w w:val="105"/>
                <w:sz w:val="24"/>
              </w:rPr>
              <w:t> </w:t>
            </w:r>
            <w:r>
              <w:rPr>
                <w:w w:val="105"/>
                <w:sz w:val="24"/>
              </w:rPr>
              <w:t>&amp; Related</w:t>
            </w:r>
            <w:r>
              <w:rPr>
                <w:spacing w:val="-3"/>
                <w:w w:val="105"/>
                <w:sz w:val="24"/>
              </w:rPr>
              <w:t> </w:t>
            </w:r>
            <w:r>
              <w:rPr>
                <w:w w:val="105"/>
                <w:sz w:val="24"/>
              </w:rPr>
              <w:t>Agencies</w:t>
            </w:r>
          </w:p>
          <w:p>
            <w:pPr>
              <w:pStyle w:val="TableParagraph"/>
              <w:spacing w:line="242" w:lineRule="auto"/>
              <w:ind w:right="266"/>
              <w:rPr>
                <w:sz w:val="24"/>
              </w:rPr>
            </w:pPr>
            <w:r>
              <w:rPr>
                <w:w w:val="105"/>
                <w:sz w:val="24"/>
              </w:rPr>
              <w:t>Senate</w:t>
            </w:r>
            <w:r>
              <w:rPr>
                <w:spacing w:val="-4"/>
                <w:w w:val="105"/>
                <w:sz w:val="24"/>
              </w:rPr>
              <w:t> </w:t>
            </w:r>
            <w:r>
              <w:rPr>
                <w:w w:val="105"/>
                <w:sz w:val="24"/>
              </w:rPr>
              <w:t>Appropriations Committee Washington, D.C. 20515</w:t>
            </w:r>
          </w:p>
        </w:tc>
        <w:tc>
          <w:tcPr>
            <w:tcW w:w="4913" w:type="dxa"/>
          </w:tcPr>
          <w:p>
            <w:pPr>
              <w:pStyle w:val="TableParagraph"/>
              <w:ind w:left="465" w:right="916"/>
              <w:rPr>
                <w:sz w:val="24"/>
              </w:rPr>
            </w:pPr>
            <w:r>
              <w:rPr>
                <w:w w:val="105"/>
                <w:sz w:val="24"/>
              </w:rPr>
              <w:t>The</w:t>
            </w:r>
            <w:r>
              <w:rPr>
                <w:spacing w:val="-7"/>
                <w:w w:val="105"/>
                <w:sz w:val="24"/>
              </w:rPr>
              <w:t> </w:t>
            </w:r>
            <w:r>
              <w:rPr>
                <w:w w:val="105"/>
                <w:sz w:val="24"/>
              </w:rPr>
              <w:t>Honorable</w:t>
            </w:r>
            <w:r>
              <w:rPr>
                <w:spacing w:val="-7"/>
                <w:w w:val="105"/>
                <w:sz w:val="24"/>
              </w:rPr>
              <w:t> </w:t>
            </w:r>
            <w:r>
              <w:rPr>
                <w:w w:val="105"/>
                <w:sz w:val="24"/>
              </w:rPr>
              <w:t>Steve</w:t>
            </w:r>
            <w:r>
              <w:rPr>
                <w:spacing w:val="-7"/>
                <w:w w:val="105"/>
                <w:sz w:val="24"/>
              </w:rPr>
              <w:t> </w:t>
            </w:r>
            <w:r>
              <w:rPr>
                <w:w w:val="105"/>
                <w:sz w:val="24"/>
              </w:rPr>
              <w:t>Womack </w:t>
            </w:r>
            <w:r>
              <w:rPr>
                <w:spacing w:val="-2"/>
                <w:w w:val="105"/>
                <w:sz w:val="24"/>
              </w:rPr>
              <w:t>Chair</w:t>
            </w:r>
          </w:p>
          <w:p>
            <w:pPr>
              <w:pStyle w:val="TableParagraph"/>
              <w:ind w:left="465"/>
              <w:rPr>
                <w:sz w:val="24"/>
              </w:rPr>
            </w:pPr>
            <w:r>
              <w:rPr>
                <w:w w:val="105"/>
                <w:sz w:val="24"/>
              </w:rPr>
              <w:t>Subcommittee on Transportation, Housing and Urban Development, and Related </w:t>
            </w:r>
            <w:r>
              <w:rPr>
                <w:spacing w:val="-2"/>
                <w:w w:val="105"/>
                <w:sz w:val="24"/>
              </w:rPr>
              <w:t>Agencies</w:t>
            </w:r>
          </w:p>
          <w:p>
            <w:pPr>
              <w:pStyle w:val="TableParagraph"/>
              <w:spacing w:line="242" w:lineRule="auto"/>
              <w:ind w:left="465" w:right="916"/>
              <w:rPr>
                <w:sz w:val="24"/>
              </w:rPr>
            </w:pPr>
            <w:r>
              <w:rPr>
                <w:w w:val="105"/>
                <w:sz w:val="24"/>
              </w:rPr>
              <w:t>House Appropriations Committee Washington, D.C. 20515</w:t>
            </w:r>
          </w:p>
        </w:tc>
      </w:tr>
      <w:tr>
        <w:trPr>
          <w:trHeight w:val="2342" w:hRule="atLeast"/>
        </w:trPr>
        <w:tc>
          <w:tcPr>
            <w:tcW w:w="4219" w:type="dxa"/>
          </w:tcPr>
          <w:p>
            <w:pPr>
              <w:pStyle w:val="TableParagraph"/>
              <w:spacing w:before="289"/>
              <w:ind w:right="266"/>
              <w:rPr>
                <w:sz w:val="24"/>
              </w:rPr>
            </w:pPr>
            <w:r>
              <w:rPr>
                <w:w w:val="105"/>
                <w:sz w:val="24"/>
              </w:rPr>
              <w:t>The</w:t>
            </w:r>
            <w:r>
              <w:rPr>
                <w:spacing w:val="-7"/>
                <w:w w:val="105"/>
                <w:sz w:val="24"/>
              </w:rPr>
              <w:t> </w:t>
            </w:r>
            <w:r>
              <w:rPr>
                <w:w w:val="105"/>
                <w:sz w:val="24"/>
              </w:rPr>
              <w:t>Honorable</w:t>
            </w:r>
            <w:r>
              <w:rPr>
                <w:spacing w:val="-7"/>
                <w:w w:val="105"/>
                <w:sz w:val="24"/>
              </w:rPr>
              <w:t> </w:t>
            </w:r>
            <w:r>
              <w:rPr>
                <w:w w:val="105"/>
                <w:sz w:val="24"/>
              </w:rPr>
              <w:t>Kristen</w:t>
            </w:r>
            <w:r>
              <w:rPr>
                <w:spacing w:val="-6"/>
                <w:w w:val="105"/>
                <w:sz w:val="24"/>
              </w:rPr>
              <w:t> </w:t>
            </w:r>
            <w:r>
              <w:rPr>
                <w:w w:val="105"/>
                <w:sz w:val="24"/>
              </w:rPr>
              <w:t>Gillibrand Ranking</w:t>
            </w:r>
            <w:r>
              <w:rPr>
                <w:spacing w:val="-5"/>
                <w:w w:val="105"/>
                <w:sz w:val="24"/>
              </w:rPr>
              <w:t> </w:t>
            </w:r>
            <w:r>
              <w:rPr>
                <w:w w:val="105"/>
                <w:sz w:val="24"/>
              </w:rPr>
              <w:t>Member</w:t>
            </w:r>
          </w:p>
          <w:p>
            <w:pPr>
              <w:pStyle w:val="TableParagraph"/>
              <w:ind w:right="266"/>
              <w:rPr>
                <w:sz w:val="24"/>
              </w:rPr>
            </w:pPr>
            <w:r>
              <w:rPr>
                <w:w w:val="105"/>
                <w:sz w:val="24"/>
              </w:rPr>
              <w:t>Subcommittee on Transportation, Housing,</w:t>
            </w:r>
            <w:r>
              <w:rPr>
                <w:spacing w:val="-8"/>
                <w:w w:val="105"/>
                <w:sz w:val="24"/>
              </w:rPr>
              <w:t> </w:t>
            </w:r>
            <w:r>
              <w:rPr>
                <w:w w:val="105"/>
                <w:sz w:val="24"/>
              </w:rPr>
              <w:t>and</w:t>
            </w:r>
            <w:r>
              <w:rPr>
                <w:spacing w:val="-9"/>
                <w:w w:val="105"/>
                <w:sz w:val="24"/>
              </w:rPr>
              <w:t> </w:t>
            </w:r>
            <w:r>
              <w:rPr>
                <w:w w:val="105"/>
                <w:sz w:val="24"/>
              </w:rPr>
              <w:t>Urban</w:t>
            </w:r>
            <w:r>
              <w:rPr>
                <w:spacing w:val="-7"/>
                <w:w w:val="105"/>
                <w:sz w:val="24"/>
              </w:rPr>
              <w:t> </w:t>
            </w:r>
            <w:r>
              <w:rPr>
                <w:w w:val="105"/>
                <w:sz w:val="24"/>
              </w:rPr>
              <w:t>Development</w:t>
            </w:r>
            <w:r>
              <w:rPr>
                <w:spacing w:val="-10"/>
                <w:w w:val="105"/>
                <w:sz w:val="24"/>
              </w:rPr>
              <w:t> </w:t>
            </w:r>
            <w:r>
              <w:rPr>
                <w:w w:val="105"/>
                <w:sz w:val="24"/>
              </w:rPr>
              <w:t>&amp; Related</w:t>
            </w:r>
            <w:r>
              <w:rPr>
                <w:spacing w:val="-3"/>
                <w:w w:val="105"/>
                <w:sz w:val="24"/>
              </w:rPr>
              <w:t> </w:t>
            </w:r>
            <w:r>
              <w:rPr>
                <w:w w:val="105"/>
                <w:sz w:val="24"/>
              </w:rPr>
              <w:t>Agencies</w:t>
            </w:r>
          </w:p>
          <w:p>
            <w:pPr>
              <w:pStyle w:val="TableParagraph"/>
              <w:spacing w:line="292" w:lineRule="exact"/>
              <w:rPr>
                <w:sz w:val="24"/>
              </w:rPr>
            </w:pPr>
            <w:r>
              <w:rPr>
                <w:w w:val="105"/>
                <w:sz w:val="24"/>
              </w:rPr>
              <w:t>Senate</w:t>
            </w:r>
            <w:r>
              <w:rPr>
                <w:spacing w:val="-8"/>
                <w:w w:val="105"/>
                <w:sz w:val="24"/>
              </w:rPr>
              <w:t> </w:t>
            </w:r>
            <w:r>
              <w:rPr>
                <w:w w:val="105"/>
                <w:sz w:val="24"/>
              </w:rPr>
              <w:t>Appropriations</w:t>
            </w:r>
            <w:r>
              <w:rPr>
                <w:spacing w:val="-5"/>
                <w:w w:val="105"/>
                <w:sz w:val="24"/>
              </w:rPr>
              <w:t> </w:t>
            </w:r>
            <w:r>
              <w:rPr>
                <w:spacing w:val="-2"/>
                <w:w w:val="105"/>
                <w:sz w:val="24"/>
              </w:rPr>
              <w:t>Committee</w:t>
            </w:r>
          </w:p>
          <w:p>
            <w:pPr>
              <w:pStyle w:val="TableParagraph"/>
              <w:spacing w:line="276" w:lineRule="exact"/>
              <w:rPr>
                <w:sz w:val="24"/>
              </w:rPr>
            </w:pPr>
            <w:r>
              <w:rPr>
                <w:w w:val="105"/>
                <w:sz w:val="24"/>
              </w:rPr>
              <w:t>Washington,</w:t>
            </w:r>
            <w:r>
              <w:rPr>
                <w:spacing w:val="12"/>
                <w:w w:val="105"/>
                <w:sz w:val="24"/>
              </w:rPr>
              <w:t> </w:t>
            </w:r>
            <w:r>
              <w:rPr>
                <w:w w:val="105"/>
                <w:sz w:val="24"/>
              </w:rPr>
              <w:t>D.C.</w:t>
            </w:r>
            <w:r>
              <w:rPr>
                <w:spacing w:val="12"/>
                <w:w w:val="105"/>
                <w:sz w:val="24"/>
              </w:rPr>
              <w:t> </w:t>
            </w:r>
            <w:r>
              <w:rPr>
                <w:spacing w:val="-4"/>
                <w:w w:val="105"/>
                <w:sz w:val="24"/>
              </w:rPr>
              <w:t>20515</w:t>
            </w:r>
          </w:p>
        </w:tc>
        <w:tc>
          <w:tcPr>
            <w:tcW w:w="4913" w:type="dxa"/>
          </w:tcPr>
          <w:p>
            <w:pPr>
              <w:pStyle w:val="TableParagraph"/>
              <w:spacing w:before="289"/>
              <w:ind w:left="465" w:right="916"/>
              <w:rPr>
                <w:sz w:val="24"/>
              </w:rPr>
            </w:pPr>
            <w:r>
              <w:rPr>
                <w:w w:val="105"/>
                <w:sz w:val="24"/>
              </w:rPr>
              <w:t>The</w:t>
            </w:r>
            <w:r>
              <w:rPr>
                <w:spacing w:val="-8"/>
                <w:w w:val="105"/>
                <w:sz w:val="24"/>
              </w:rPr>
              <w:t> </w:t>
            </w:r>
            <w:r>
              <w:rPr>
                <w:w w:val="105"/>
                <w:sz w:val="24"/>
              </w:rPr>
              <w:t>Honorable</w:t>
            </w:r>
            <w:r>
              <w:rPr>
                <w:spacing w:val="-8"/>
                <w:w w:val="105"/>
                <w:sz w:val="24"/>
              </w:rPr>
              <w:t> </w:t>
            </w:r>
            <w:r>
              <w:rPr>
                <w:w w:val="105"/>
                <w:sz w:val="24"/>
              </w:rPr>
              <w:t>Jim</w:t>
            </w:r>
            <w:r>
              <w:rPr>
                <w:spacing w:val="-7"/>
                <w:w w:val="105"/>
                <w:sz w:val="24"/>
              </w:rPr>
              <w:t> </w:t>
            </w:r>
            <w:r>
              <w:rPr>
                <w:w w:val="105"/>
                <w:sz w:val="24"/>
              </w:rPr>
              <w:t>Clyburn Ranking</w:t>
            </w:r>
            <w:r>
              <w:rPr>
                <w:spacing w:val="-5"/>
                <w:w w:val="105"/>
                <w:sz w:val="24"/>
              </w:rPr>
              <w:t> </w:t>
            </w:r>
            <w:r>
              <w:rPr>
                <w:w w:val="105"/>
                <w:sz w:val="24"/>
              </w:rPr>
              <w:t>Member</w:t>
            </w:r>
          </w:p>
          <w:p>
            <w:pPr>
              <w:pStyle w:val="TableParagraph"/>
              <w:ind w:left="465"/>
              <w:rPr>
                <w:sz w:val="24"/>
              </w:rPr>
            </w:pPr>
            <w:r>
              <w:rPr>
                <w:w w:val="105"/>
                <w:sz w:val="24"/>
              </w:rPr>
              <w:t>Subcommittee on Transportation, Housing and Urban Development, and Related </w:t>
            </w:r>
            <w:r>
              <w:rPr>
                <w:spacing w:val="-2"/>
                <w:w w:val="105"/>
                <w:sz w:val="24"/>
              </w:rPr>
              <w:t>Agencies</w:t>
            </w:r>
          </w:p>
          <w:p>
            <w:pPr>
              <w:pStyle w:val="TableParagraph"/>
              <w:spacing w:line="292" w:lineRule="exact"/>
              <w:ind w:left="465"/>
              <w:rPr>
                <w:sz w:val="24"/>
              </w:rPr>
            </w:pPr>
            <w:r>
              <w:rPr>
                <w:w w:val="105"/>
                <w:sz w:val="24"/>
              </w:rPr>
              <w:t>House</w:t>
            </w:r>
            <w:r>
              <w:rPr>
                <w:spacing w:val="-4"/>
                <w:w w:val="105"/>
                <w:sz w:val="24"/>
              </w:rPr>
              <w:t> </w:t>
            </w:r>
            <w:r>
              <w:rPr>
                <w:w w:val="105"/>
                <w:sz w:val="24"/>
              </w:rPr>
              <w:t>Appropriations </w:t>
            </w:r>
            <w:r>
              <w:rPr>
                <w:spacing w:val="-2"/>
                <w:w w:val="105"/>
                <w:sz w:val="24"/>
              </w:rPr>
              <w:t>Committee</w:t>
            </w:r>
          </w:p>
          <w:p>
            <w:pPr>
              <w:pStyle w:val="TableParagraph"/>
              <w:spacing w:line="276" w:lineRule="exact"/>
              <w:ind w:left="465"/>
              <w:rPr>
                <w:sz w:val="24"/>
              </w:rPr>
            </w:pPr>
            <w:r>
              <w:rPr>
                <w:w w:val="105"/>
                <w:sz w:val="24"/>
              </w:rPr>
              <w:t>Washington,</w:t>
            </w:r>
            <w:r>
              <w:rPr>
                <w:spacing w:val="12"/>
                <w:w w:val="105"/>
                <w:sz w:val="24"/>
              </w:rPr>
              <w:t> </w:t>
            </w:r>
            <w:r>
              <w:rPr>
                <w:w w:val="105"/>
                <w:sz w:val="24"/>
              </w:rPr>
              <w:t>D.C.</w:t>
            </w:r>
            <w:r>
              <w:rPr>
                <w:spacing w:val="12"/>
                <w:w w:val="105"/>
                <w:sz w:val="24"/>
              </w:rPr>
              <w:t> </w:t>
            </w:r>
            <w:r>
              <w:rPr>
                <w:spacing w:val="-4"/>
                <w:w w:val="105"/>
                <w:sz w:val="24"/>
              </w:rPr>
              <w:t>20515</w:t>
            </w:r>
          </w:p>
        </w:tc>
      </w:tr>
    </w:tbl>
    <w:p>
      <w:pPr>
        <w:pStyle w:val="BodyText"/>
        <w:spacing w:before="290"/>
        <w:ind w:left="0"/>
      </w:pPr>
    </w:p>
    <w:p>
      <w:pPr>
        <w:pStyle w:val="BodyText"/>
      </w:pPr>
      <w:r>
        <w:rPr>
          <w:w w:val="105"/>
        </w:rPr>
        <w:t>Dear Chair Hyde-Smith, Ranking Member Gillibrand, Chair Womack, and Ranking Member </w:t>
      </w:r>
      <w:r>
        <w:rPr>
          <w:spacing w:val="-2"/>
          <w:w w:val="105"/>
        </w:rPr>
        <w:t>Clyburn:</w:t>
      </w:r>
    </w:p>
    <w:p>
      <w:pPr>
        <w:pStyle w:val="BodyText"/>
        <w:spacing w:before="2"/>
        <w:ind w:left="0"/>
      </w:pPr>
    </w:p>
    <w:p>
      <w:pPr>
        <w:pStyle w:val="BodyText"/>
        <w:ind w:left="119" w:right="136"/>
      </w:pPr>
      <w:r>
        <w:rPr>
          <w:w w:val="105"/>
        </w:rPr>
        <w:t>The undersigned organizations represent local fair housing organizations, housing providers, civil rights organizations, and other organizations who share the belief that fair housing is a fundamental right, meaning that everyone — no matter their race, gender, background, or</w:t>
      </w:r>
      <w:r>
        <w:rPr>
          <w:spacing w:val="-2"/>
          <w:w w:val="105"/>
        </w:rPr>
        <w:t> </w:t>
      </w:r>
      <w:r>
        <w:rPr>
          <w:w w:val="105"/>
        </w:rPr>
        <w:t>identity —</w:t>
      </w:r>
      <w:r>
        <w:rPr>
          <w:spacing w:val="-1"/>
          <w:w w:val="105"/>
        </w:rPr>
        <w:t> </w:t>
      </w:r>
      <w:r>
        <w:rPr>
          <w:w w:val="105"/>
        </w:rPr>
        <w:t>should</w:t>
      </w:r>
      <w:r>
        <w:rPr>
          <w:spacing w:val="-1"/>
          <w:w w:val="105"/>
        </w:rPr>
        <w:t> </w:t>
      </w:r>
      <w:r>
        <w:rPr>
          <w:w w:val="105"/>
        </w:rPr>
        <w:t>have a fair</w:t>
      </w:r>
      <w:r>
        <w:rPr>
          <w:spacing w:val="-2"/>
          <w:w w:val="105"/>
        </w:rPr>
        <w:t> </w:t>
      </w:r>
      <w:r>
        <w:rPr>
          <w:w w:val="105"/>
        </w:rPr>
        <w:t>opportunity to access a</w:t>
      </w:r>
      <w:r>
        <w:rPr>
          <w:spacing w:val="-1"/>
          <w:w w:val="105"/>
        </w:rPr>
        <w:t> </w:t>
      </w:r>
      <w:r>
        <w:rPr>
          <w:w w:val="105"/>
        </w:rPr>
        <w:t>safe, affordable place to live in a healthy, vibrant community.</w:t>
      </w:r>
    </w:p>
    <w:p>
      <w:pPr>
        <w:pStyle w:val="BodyText"/>
        <w:spacing w:before="292"/>
        <w:ind w:left="119" w:right="316"/>
      </w:pPr>
      <w:r>
        <w:rPr>
          <w:w w:val="105"/>
        </w:rPr>
        <w:t>The administration has provided recommendations on discretionary spending levels for fiscal</w:t>
      </w:r>
      <w:r>
        <w:rPr>
          <w:spacing w:val="-3"/>
          <w:w w:val="105"/>
        </w:rPr>
        <w:t> </w:t>
      </w:r>
      <w:r>
        <w:rPr>
          <w:w w:val="105"/>
        </w:rPr>
        <w:t>year</w:t>
      </w:r>
      <w:r>
        <w:rPr>
          <w:spacing w:val="-4"/>
          <w:w w:val="105"/>
        </w:rPr>
        <w:t> </w:t>
      </w:r>
      <w:r>
        <w:rPr>
          <w:w w:val="105"/>
        </w:rPr>
        <w:t>(FY) 2026, that</w:t>
      </w:r>
      <w:r>
        <w:rPr>
          <w:spacing w:val="-4"/>
          <w:w w:val="105"/>
        </w:rPr>
        <w:t> </w:t>
      </w:r>
      <w:r>
        <w:rPr>
          <w:w w:val="105"/>
        </w:rPr>
        <w:t>would</w:t>
      </w:r>
      <w:r>
        <w:rPr>
          <w:spacing w:val="-3"/>
          <w:w w:val="105"/>
        </w:rPr>
        <w:t> </w:t>
      </w:r>
      <w:r>
        <w:rPr>
          <w:w w:val="105"/>
        </w:rPr>
        <w:t>have</w:t>
      </w:r>
      <w:r>
        <w:rPr>
          <w:spacing w:val="-2"/>
          <w:w w:val="105"/>
        </w:rPr>
        <w:t> </w:t>
      </w:r>
      <w:r>
        <w:rPr>
          <w:w w:val="105"/>
        </w:rPr>
        <w:t>a</w:t>
      </w:r>
      <w:r>
        <w:rPr>
          <w:spacing w:val="-3"/>
          <w:w w:val="105"/>
        </w:rPr>
        <w:t> </w:t>
      </w:r>
      <w:r>
        <w:rPr>
          <w:w w:val="105"/>
        </w:rPr>
        <w:t>devasting</w:t>
      </w:r>
      <w:r>
        <w:rPr>
          <w:spacing w:val="-4"/>
          <w:w w:val="105"/>
        </w:rPr>
        <w:t> </w:t>
      </w:r>
      <w:r>
        <w:rPr>
          <w:w w:val="105"/>
        </w:rPr>
        <w:t>impact on</w:t>
      </w:r>
      <w:r>
        <w:rPr>
          <w:spacing w:val="-3"/>
          <w:w w:val="105"/>
        </w:rPr>
        <w:t> </w:t>
      </w:r>
      <w:r>
        <w:rPr>
          <w:w w:val="105"/>
        </w:rPr>
        <w:t>our</w:t>
      </w:r>
      <w:r>
        <w:rPr>
          <w:spacing w:val="-4"/>
          <w:w w:val="105"/>
        </w:rPr>
        <w:t> </w:t>
      </w:r>
      <w:r>
        <w:rPr>
          <w:w w:val="105"/>
        </w:rPr>
        <w:t>nation’s</w:t>
      </w:r>
      <w:r>
        <w:rPr>
          <w:spacing w:val="-2"/>
          <w:w w:val="105"/>
        </w:rPr>
        <w:t> </w:t>
      </w:r>
      <w:r>
        <w:rPr>
          <w:w w:val="105"/>
        </w:rPr>
        <w:t>most</w:t>
      </w:r>
      <w:r>
        <w:rPr>
          <w:spacing w:val="-4"/>
          <w:w w:val="105"/>
        </w:rPr>
        <w:t> </w:t>
      </w:r>
      <w:r>
        <w:rPr>
          <w:w w:val="105"/>
        </w:rPr>
        <w:t>vulnerable populations-disabled veterans, seniors, people with disabilities, survivors of domestic violence, families with children, people of color, and more- and only worsen the fair and affordable housing crisis.</w:t>
      </w:r>
    </w:p>
    <w:p>
      <w:pPr>
        <w:pStyle w:val="BodyText"/>
        <w:spacing w:line="242" w:lineRule="auto" w:before="292"/>
        <w:ind w:right="316"/>
      </w:pPr>
      <w:r>
        <w:rPr>
          <w:w w:val="105"/>
        </w:rPr>
        <w:t>Despite the nation’s escalating </w:t>
      </w:r>
      <w:hyperlink r:id="rId6">
        <w:r>
          <w:rPr>
            <w:color w:val="467885"/>
            <w:w w:val="105"/>
            <w:u w:val="single" w:color="467885"/>
          </w:rPr>
          <w:t>fair</w:t>
        </w:r>
      </w:hyperlink>
      <w:r>
        <w:rPr>
          <w:color w:val="467885"/>
          <w:w w:val="105"/>
          <w:u w:val="none"/>
        </w:rPr>
        <w:t> </w:t>
      </w:r>
      <w:r>
        <w:rPr>
          <w:w w:val="105"/>
          <w:u w:val="none"/>
        </w:rPr>
        <w:t>and </w:t>
      </w:r>
      <w:hyperlink r:id="rId7">
        <w:r>
          <w:rPr>
            <w:color w:val="467885"/>
            <w:w w:val="105"/>
            <w:u w:val="single" w:color="467885"/>
          </w:rPr>
          <w:t>affordable</w:t>
        </w:r>
      </w:hyperlink>
      <w:r>
        <w:rPr>
          <w:color w:val="467885"/>
          <w:w w:val="105"/>
          <w:u w:val="none"/>
        </w:rPr>
        <w:t> </w:t>
      </w:r>
      <w:r>
        <w:rPr>
          <w:w w:val="105"/>
          <w:u w:val="none"/>
        </w:rPr>
        <w:t>housing crisis, the administration’s FY26 proposed budget would result in:</w:t>
      </w:r>
    </w:p>
    <w:p>
      <w:pPr>
        <w:pStyle w:val="ListParagraph"/>
        <w:numPr>
          <w:ilvl w:val="0"/>
          <w:numId w:val="1"/>
        </w:numPr>
        <w:tabs>
          <w:tab w:pos="839" w:val="left" w:leader="none"/>
        </w:tabs>
        <w:spacing w:line="240" w:lineRule="auto" w:before="289" w:after="0"/>
        <w:ind w:left="839" w:right="220" w:hanging="360"/>
        <w:jc w:val="left"/>
        <w:rPr>
          <w:rFonts w:ascii="Times New Roman" w:hAnsi="Times New Roman"/>
          <w:sz w:val="20"/>
        </w:rPr>
      </w:pPr>
      <w:r>
        <w:rPr>
          <w:b/>
          <w:w w:val="105"/>
          <w:sz w:val="24"/>
        </w:rPr>
        <w:t>Eliminating the local Fair Housing Initiatives Program (FHIP), </w:t>
      </w:r>
      <w:r>
        <w:rPr>
          <w:w w:val="105"/>
          <w:sz w:val="24"/>
        </w:rPr>
        <w:t>which was created</w:t>
      </w:r>
      <w:r>
        <w:rPr>
          <w:spacing w:val="40"/>
          <w:w w:val="105"/>
          <w:sz w:val="24"/>
        </w:rPr>
        <w:t> </w:t>
      </w:r>
      <w:r>
        <w:rPr>
          <w:w w:val="105"/>
          <w:sz w:val="24"/>
        </w:rPr>
        <w:t>under the Reagan administration and funds cost-effective, local nonprofits that ensure access to housing opportunity free of discrimination for seniors, disabled veterans, people with disabilities, people of color, families with children, women, people of faith, and more;</w:t>
      </w:r>
    </w:p>
    <w:p>
      <w:pPr>
        <w:spacing w:after="0" w:line="240" w:lineRule="auto"/>
        <w:jc w:val="left"/>
        <w:rPr>
          <w:rFonts w:ascii="Times New Roman" w:hAnsi="Times New Roman"/>
          <w:sz w:val="20"/>
        </w:rPr>
        <w:sectPr>
          <w:footerReference w:type="default" r:id="rId5"/>
          <w:type w:val="continuous"/>
          <w:pgSz w:w="12240" w:h="15840"/>
          <w:pgMar w:header="0" w:footer="1105" w:top="1360" w:bottom="1300" w:left="1320" w:right="1340"/>
          <w:pgNumType w:start="1"/>
        </w:sectPr>
      </w:pPr>
    </w:p>
    <w:p>
      <w:pPr>
        <w:pStyle w:val="ListParagraph"/>
        <w:numPr>
          <w:ilvl w:val="0"/>
          <w:numId w:val="1"/>
        </w:numPr>
        <w:tabs>
          <w:tab w:pos="840" w:val="left" w:leader="none"/>
        </w:tabs>
        <w:spacing w:line="240" w:lineRule="auto" w:before="77" w:after="0"/>
        <w:ind w:left="840" w:right="223" w:hanging="360"/>
        <w:jc w:val="left"/>
        <w:rPr>
          <w:rFonts w:ascii="Times New Roman" w:hAnsi="Times New Roman"/>
          <w:sz w:val="20"/>
        </w:rPr>
      </w:pPr>
      <w:r>
        <w:rPr>
          <w:b/>
          <w:w w:val="105"/>
          <w:sz w:val="24"/>
        </w:rPr>
        <w:t>Allocating only $26 million for the state/local Fair Housing Assistance Program</w:t>
      </w:r>
      <w:r>
        <w:rPr>
          <w:b/>
          <w:spacing w:val="80"/>
          <w:w w:val="150"/>
          <w:sz w:val="24"/>
        </w:rPr>
        <w:t> </w:t>
      </w:r>
      <w:r>
        <w:rPr>
          <w:b/>
          <w:w w:val="105"/>
          <w:sz w:val="24"/>
        </w:rPr>
        <w:t>(FHAP)</w:t>
      </w:r>
      <w:r>
        <w:rPr>
          <w:b/>
          <w:spacing w:val="-5"/>
          <w:w w:val="105"/>
          <w:sz w:val="24"/>
        </w:rPr>
        <w:t> </w:t>
      </w:r>
      <w:r>
        <w:rPr>
          <w:w w:val="105"/>
          <w:sz w:val="24"/>
        </w:rPr>
        <w:t>with</w:t>
      </w:r>
      <w:r>
        <w:rPr>
          <w:spacing w:val="-4"/>
          <w:w w:val="105"/>
          <w:sz w:val="24"/>
        </w:rPr>
        <w:t> </w:t>
      </w:r>
      <w:r>
        <w:rPr>
          <w:w w:val="105"/>
          <w:sz w:val="24"/>
        </w:rPr>
        <w:t>no</w:t>
      </w:r>
      <w:r>
        <w:rPr>
          <w:spacing w:val="-1"/>
          <w:w w:val="105"/>
          <w:sz w:val="24"/>
        </w:rPr>
        <w:t> </w:t>
      </w:r>
      <w:r>
        <w:rPr>
          <w:w w:val="105"/>
          <w:sz w:val="24"/>
        </w:rPr>
        <w:t>new</w:t>
      </w:r>
      <w:r>
        <w:rPr>
          <w:spacing w:val="-4"/>
          <w:w w:val="105"/>
          <w:sz w:val="24"/>
        </w:rPr>
        <w:t> </w:t>
      </w:r>
      <w:r>
        <w:rPr>
          <w:w w:val="105"/>
          <w:sz w:val="24"/>
        </w:rPr>
        <w:t>money</w:t>
      </w:r>
      <w:r>
        <w:rPr>
          <w:spacing w:val="-4"/>
          <w:w w:val="105"/>
          <w:sz w:val="24"/>
        </w:rPr>
        <w:t> </w:t>
      </w:r>
      <w:r>
        <w:rPr>
          <w:w w:val="105"/>
          <w:sz w:val="24"/>
        </w:rPr>
        <w:t>to</w:t>
      </w:r>
      <w:r>
        <w:rPr>
          <w:spacing w:val="-4"/>
          <w:w w:val="105"/>
          <w:sz w:val="24"/>
        </w:rPr>
        <w:t> </w:t>
      </w:r>
      <w:r>
        <w:rPr>
          <w:w w:val="105"/>
          <w:sz w:val="24"/>
        </w:rPr>
        <w:t>make</w:t>
      </w:r>
      <w:r>
        <w:rPr>
          <w:spacing w:val="-2"/>
          <w:w w:val="105"/>
          <w:sz w:val="24"/>
        </w:rPr>
        <w:t> </w:t>
      </w:r>
      <w:r>
        <w:rPr>
          <w:w w:val="105"/>
          <w:sz w:val="24"/>
        </w:rPr>
        <w:t>up</w:t>
      </w:r>
      <w:r>
        <w:rPr>
          <w:spacing w:val="-4"/>
          <w:w w:val="105"/>
          <w:sz w:val="24"/>
        </w:rPr>
        <w:t> </w:t>
      </w:r>
      <w:r>
        <w:rPr>
          <w:w w:val="105"/>
          <w:sz w:val="24"/>
        </w:rPr>
        <w:t>for</w:t>
      </w:r>
      <w:r>
        <w:rPr>
          <w:spacing w:val="-1"/>
          <w:w w:val="105"/>
          <w:sz w:val="24"/>
        </w:rPr>
        <w:t> </w:t>
      </w:r>
      <w:r>
        <w:rPr>
          <w:w w:val="105"/>
          <w:sz w:val="24"/>
        </w:rPr>
        <w:t>cutting</w:t>
      </w:r>
      <w:r>
        <w:rPr>
          <w:spacing w:val="-5"/>
          <w:w w:val="105"/>
          <w:sz w:val="24"/>
        </w:rPr>
        <w:t> </w:t>
      </w:r>
      <w:r>
        <w:rPr>
          <w:w w:val="105"/>
          <w:sz w:val="24"/>
        </w:rPr>
        <w:t>other</w:t>
      </w:r>
      <w:r>
        <w:rPr>
          <w:spacing w:val="-5"/>
          <w:w w:val="105"/>
          <w:sz w:val="24"/>
        </w:rPr>
        <w:t> </w:t>
      </w:r>
      <w:r>
        <w:rPr>
          <w:w w:val="105"/>
          <w:sz w:val="24"/>
        </w:rPr>
        <w:t>fair</w:t>
      </w:r>
      <w:r>
        <w:rPr>
          <w:spacing w:val="-5"/>
          <w:w w:val="105"/>
          <w:sz w:val="24"/>
        </w:rPr>
        <w:t> </w:t>
      </w:r>
      <w:r>
        <w:rPr>
          <w:w w:val="105"/>
          <w:sz w:val="24"/>
        </w:rPr>
        <w:t>housing</w:t>
      </w:r>
      <w:r>
        <w:rPr>
          <w:spacing w:val="-1"/>
          <w:w w:val="105"/>
          <w:sz w:val="24"/>
        </w:rPr>
        <w:t> </w:t>
      </w:r>
      <w:r>
        <w:rPr>
          <w:w w:val="105"/>
          <w:sz w:val="24"/>
        </w:rPr>
        <w:t>programs</w:t>
      </w:r>
      <w:r>
        <w:rPr>
          <w:spacing w:val="-2"/>
          <w:w w:val="105"/>
          <w:sz w:val="24"/>
        </w:rPr>
        <w:t> </w:t>
      </w:r>
      <w:r>
        <w:rPr>
          <w:w w:val="105"/>
          <w:sz w:val="24"/>
        </w:rPr>
        <w:t>and failing to recognize that 12 states and many localities do not have FHAP-funded agencies to assist victims of housing discrimination; and</w:t>
      </w:r>
    </w:p>
    <w:p>
      <w:pPr>
        <w:pStyle w:val="ListParagraph"/>
        <w:numPr>
          <w:ilvl w:val="0"/>
          <w:numId w:val="1"/>
        </w:numPr>
        <w:tabs>
          <w:tab w:pos="840" w:val="left" w:leader="none"/>
        </w:tabs>
        <w:spacing w:line="240" w:lineRule="auto" w:before="0" w:after="0"/>
        <w:ind w:left="840" w:right="111" w:hanging="360"/>
        <w:jc w:val="left"/>
        <w:rPr>
          <w:rFonts w:ascii="Times New Roman" w:hAnsi="Times New Roman"/>
          <w:sz w:val="20"/>
        </w:rPr>
      </w:pPr>
      <w:r>
        <w:rPr>
          <w:b/>
          <w:w w:val="105"/>
          <w:sz w:val="24"/>
        </w:rPr>
        <w:t>Allocating only $55 million for the Department of Housing and Urban Development’s</w:t>
      </w:r>
      <w:r>
        <w:rPr>
          <w:b/>
          <w:spacing w:val="35"/>
          <w:w w:val="105"/>
          <w:sz w:val="24"/>
        </w:rPr>
        <w:t> </w:t>
      </w:r>
      <w:r>
        <w:rPr>
          <w:b/>
          <w:w w:val="105"/>
          <w:sz w:val="24"/>
        </w:rPr>
        <w:t>(HUD)</w:t>
      </w:r>
      <w:r>
        <w:rPr>
          <w:b/>
          <w:spacing w:val="33"/>
          <w:w w:val="105"/>
          <w:sz w:val="24"/>
        </w:rPr>
        <w:t> </w:t>
      </w:r>
      <w:r>
        <w:rPr>
          <w:b/>
          <w:w w:val="105"/>
          <w:sz w:val="24"/>
        </w:rPr>
        <w:t>Office</w:t>
      </w:r>
      <w:r>
        <w:rPr>
          <w:b/>
          <w:spacing w:val="35"/>
          <w:w w:val="105"/>
          <w:sz w:val="24"/>
        </w:rPr>
        <w:t> </w:t>
      </w:r>
      <w:r>
        <w:rPr>
          <w:b/>
          <w:w w:val="105"/>
          <w:sz w:val="24"/>
        </w:rPr>
        <w:t>of</w:t>
      </w:r>
      <w:r>
        <w:rPr>
          <w:b/>
          <w:spacing w:val="35"/>
          <w:w w:val="105"/>
          <w:sz w:val="24"/>
        </w:rPr>
        <w:t> </w:t>
      </w:r>
      <w:r>
        <w:rPr>
          <w:b/>
          <w:w w:val="105"/>
          <w:sz w:val="24"/>
        </w:rPr>
        <w:t>Fair</w:t>
      </w:r>
      <w:r>
        <w:rPr>
          <w:b/>
          <w:spacing w:val="33"/>
          <w:w w:val="105"/>
          <w:sz w:val="24"/>
        </w:rPr>
        <w:t> </w:t>
      </w:r>
      <w:r>
        <w:rPr>
          <w:b/>
          <w:w w:val="105"/>
          <w:sz w:val="24"/>
        </w:rPr>
        <w:t>Housing</w:t>
      </w:r>
      <w:r>
        <w:rPr>
          <w:b/>
          <w:spacing w:val="33"/>
          <w:w w:val="105"/>
          <w:sz w:val="24"/>
        </w:rPr>
        <w:t> </w:t>
      </w:r>
      <w:r>
        <w:rPr>
          <w:b/>
          <w:w w:val="105"/>
          <w:sz w:val="24"/>
        </w:rPr>
        <w:t>and</w:t>
      </w:r>
      <w:r>
        <w:rPr>
          <w:b/>
          <w:spacing w:val="35"/>
          <w:w w:val="105"/>
          <w:sz w:val="24"/>
        </w:rPr>
        <w:t> </w:t>
      </w:r>
      <w:r>
        <w:rPr>
          <w:b/>
          <w:w w:val="105"/>
          <w:sz w:val="24"/>
        </w:rPr>
        <w:t>Equal</w:t>
      </w:r>
      <w:r>
        <w:rPr>
          <w:b/>
          <w:spacing w:val="35"/>
          <w:w w:val="105"/>
          <w:sz w:val="24"/>
        </w:rPr>
        <w:t> </w:t>
      </w:r>
      <w:r>
        <w:rPr>
          <w:b/>
          <w:w w:val="105"/>
          <w:sz w:val="24"/>
        </w:rPr>
        <w:t>Opportunity</w:t>
      </w:r>
      <w:r>
        <w:rPr>
          <w:b/>
          <w:spacing w:val="31"/>
          <w:w w:val="105"/>
          <w:sz w:val="24"/>
        </w:rPr>
        <w:t> </w:t>
      </w:r>
      <w:r>
        <w:rPr>
          <w:b/>
          <w:w w:val="105"/>
          <w:sz w:val="24"/>
        </w:rPr>
        <w:t>(FHEO), </w:t>
      </w:r>
      <w:r>
        <w:rPr>
          <w:w w:val="105"/>
          <w:sz w:val="24"/>
        </w:rPr>
        <w:t>which cuts $31 million from its current budget. FHEO is already under-funded, resulting in insufficient staffing levels. The administration’s proposed cuts will significantly reduce FHEO’s staff at a time when </w:t>
      </w:r>
      <w:hyperlink r:id="rId6">
        <w:r>
          <w:rPr>
            <w:color w:val="467885"/>
            <w:w w:val="105"/>
            <w:sz w:val="24"/>
            <w:u w:val="single" w:color="467885"/>
          </w:rPr>
          <w:t>complaints of discrimination are at</w:t>
        </w:r>
      </w:hyperlink>
      <w:r>
        <w:rPr>
          <w:color w:val="467885"/>
          <w:w w:val="105"/>
          <w:sz w:val="24"/>
          <w:u w:val="none"/>
        </w:rPr>
        <w:t> </w:t>
      </w:r>
      <w:hyperlink r:id="rId6">
        <w:r>
          <w:rPr>
            <w:color w:val="467885"/>
            <w:w w:val="105"/>
            <w:sz w:val="24"/>
            <w:u w:val="single" w:color="467885"/>
          </w:rPr>
          <w:t>an all-time high</w:t>
        </w:r>
      </w:hyperlink>
      <w:r>
        <w:rPr>
          <w:w w:val="105"/>
          <w:sz w:val="24"/>
          <w:u w:val="none"/>
        </w:rPr>
        <w:t>. The cuts will further reduce FHEO’s ability to effectively serve people seeking housing free of discrimination. This approach is troubling, especially as algorithms are increasingly determining people’s housing outcomes and making discrimination more difficult to detect.</w:t>
      </w:r>
    </w:p>
    <w:p>
      <w:pPr>
        <w:pStyle w:val="BodyText"/>
        <w:ind w:left="0"/>
      </w:pPr>
    </w:p>
    <w:p>
      <w:pPr>
        <w:pStyle w:val="BodyText"/>
        <w:ind w:right="136"/>
      </w:pPr>
      <w:r>
        <w:rPr>
          <w:w w:val="105"/>
        </w:rPr>
        <w:t>These harmful cuts will not result in efficiencies and instead will hurt everyday people trying to secure housing</w:t>
      </w:r>
      <w:r>
        <w:rPr>
          <w:spacing w:val="-3"/>
          <w:w w:val="105"/>
        </w:rPr>
        <w:t> </w:t>
      </w:r>
      <w:r>
        <w:rPr>
          <w:w w:val="105"/>
        </w:rPr>
        <w:t>free of discrimination with</w:t>
      </w:r>
      <w:r>
        <w:rPr>
          <w:spacing w:val="-1"/>
          <w:w w:val="105"/>
        </w:rPr>
        <w:t> </w:t>
      </w:r>
      <w:r>
        <w:rPr>
          <w:w w:val="105"/>
        </w:rPr>
        <w:t>the ability</w:t>
      </w:r>
      <w:r>
        <w:rPr>
          <w:spacing w:val="-1"/>
          <w:w w:val="105"/>
        </w:rPr>
        <w:t> </w:t>
      </w:r>
      <w:r>
        <w:rPr>
          <w:w w:val="105"/>
        </w:rPr>
        <w:t>to</w:t>
      </w:r>
      <w:r>
        <w:rPr>
          <w:spacing w:val="-1"/>
          <w:w w:val="105"/>
        </w:rPr>
        <w:t> </w:t>
      </w:r>
      <w:r>
        <w:rPr>
          <w:w w:val="105"/>
        </w:rPr>
        <w:t>live and</w:t>
      </w:r>
      <w:r>
        <w:rPr>
          <w:spacing w:val="-1"/>
          <w:w w:val="105"/>
        </w:rPr>
        <w:t> </w:t>
      </w:r>
      <w:r>
        <w:rPr>
          <w:w w:val="105"/>
        </w:rPr>
        <w:t>thrive in</w:t>
      </w:r>
      <w:r>
        <w:rPr>
          <w:spacing w:val="-1"/>
          <w:w w:val="105"/>
        </w:rPr>
        <w:t> </w:t>
      </w:r>
      <w:r>
        <w:rPr>
          <w:w w:val="105"/>
        </w:rPr>
        <w:t>well- resourced communities. The President’s budget</w:t>
      </w:r>
      <w:r>
        <w:rPr>
          <w:spacing w:val="-1"/>
          <w:w w:val="105"/>
        </w:rPr>
        <w:t> </w:t>
      </w:r>
      <w:r>
        <w:rPr>
          <w:w w:val="105"/>
        </w:rPr>
        <w:t>proposal ignores the importance of fair housing,</w:t>
      </w:r>
      <w:r>
        <w:rPr>
          <w:spacing w:val="-1"/>
          <w:w w:val="105"/>
        </w:rPr>
        <w:t> </w:t>
      </w:r>
      <w:r>
        <w:rPr>
          <w:w w:val="105"/>
        </w:rPr>
        <w:t>including:</w:t>
      </w:r>
    </w:p>
    <w:p>
      <w:pPr>
        <w:pStyle w:val="ListParagraph"/>
        <w:numPr>
          <w:ilvl w:val="0"/>
          <w:numId w:val="1"/>
        </w:numPr>
        <w:tabs>
          <w:tab w:pos="840" w:val="left" w:leader="none"/>
        </w:tabs>
        <w:spacing w:line="240" w:lineRule="auto" w:before="292" w:after="0"/>
        <w:ind w:left="840" w:right="102" w:hanging="360"/>
        <w:jc w:val="left"/>
        <w:rPr>
          <w:rFonts w:ascii="Times New Roman" w:hAnsi="Times New Roman"/>
          <w:sz w:val="24"/>
        </w:rPr>
      </w:pPr>
      <w:r>
        <w:rPr>
          <w:b/>
          <w:w w:val="105"/>
          <w:sz w:val="24"/>
        </w:rPr>
        <w:t>Fair housing has long enjoyed bipartisan support: </w:t>
      </w:r>
      <w:r>
        <w:rPr>
          <w:w w:val="105"/>
          <w:sz w:val="24"/>
        </w:rPr>
        <w:t>The Fair Housing Initiative Program (FHIP) was created in 1987 under President Reagan to establish and support a network of highly experienced private fair housing enforcement organizations throughout the nation to foster compliance with the Fair Housing Act and state and local fair housing laws as well as provide enforcement and education. FHIP funding is the only federal resource for local, nonprofit, private enforcement and fair housing services.</w:t>
      </w:r>
    </w:p>
    <w:p>
      <w:pPr>
        <w:pStyle w:val="ListParagraph"/>
        <w:numPr>
          <w:ilvl w:val="0"/>
          <w:numId w:val="1"/>
        </w:numPr>
        <w:tabs>
          <w:tab w:pos="840" w:val="left" w:leader="none"/>
        </w:tabs>
        <w:spacing w:line="240" w:lineRule="auto" w:before="1" w:after="0"/>
        <w:ind w:left="840" w:right="148" w:hanging="360"/>
        <w:jc w:val="left"/>
        <w:rPr>
          <w:rFonts w:ascii="Times New Roman" w:hAnsi="Times New Roman"/>
          <w:sz w:val="24"/>
        </w:rPr>
      </w:pPr>
      <w:r>
        <w:rPr>
          <w:b/>
          <w:w w:val="105"/>
          <w:sz w:val="24"/>
        </w:rPr>
        <w:t>FHIP provides critical local resources to protect housing opportunity: </w:t>
      </w:r>
      <w:r>
        <w:rPr>
          <w:w w:val="105"/>
          <w:sz w:val="24"/>
        </w:rPr>
        <w:t>In </w:t>
      </w:r>
      <w:hyperlink r:id="rId6">
        <w:r>
          <w:rPr>
            <w:color w:val="467885"/>
            <w:w w:val="105"/>
            <w:sz w:val="24"/>
            <w:u w:val="single" w:color="467885"/>
          </w:rPr>
          <w:t>2023</w:t>
        </w:r>
      </w:hyperlink>
      <w:r>
        <w:rPr>
          <w:w w:val="105"/>
          <w:sz w:val="24"/>
          <w:u w:val="none"/>
        </w:rPr>
        <w:t>,</w:t>
      </w:r>
      <w:r>
        <w:rPr>
          <w:spacing w:val="80"/>
          <w:w w:val="150"/>
          <w:sz w:val="24"/>
          <w:u w:val="none"/>
        </w:rPr>
        <w:t> </w:t>
      </w:r>
      <w:r>
        <w:rPr>
          <w:w w:val="105"/>
          <w:sz w:val="24"/>
          <w:u w:val="none"/>
        </w:rPr>
        <w:t>FHIP-funded organizations processed over 75 percent of all housing discrimination complaints</w:t>
      </w:r>
      <w:r>
        <w:rPr>
          <w:spacing w:val="-3"/>
          <w:w w:val="105"/>
          <w:sz w:val="24"/>
          <w:u w:val="none"/>
        </w:rPr>
        <w:t> </w:t>
      </w:r>
      <w:r>
        <w:rPr>
          <w:w w:val="105"/>
          <w:sz w:val="24"/>
          <w:u w:val="none"/>
        </w:rPr>
        <w:t>filed,</w:t>
      </w:r>
      <w:r>
        <w:rPr>
          <w:spacing w:val="-3"/>
          <w:w w:val="105"/>
          <w:sz w:val="24"/>
          <w:u w:val="none"/>
        </w:rPr>
        <w:t> </w:t>
      </w:r>
      <w:r>
        <w:rPr>
          <w:w w:val="105"/>
          <w:sz w:val="24"/>
          <w:u w:val="none"/>
        </w:rPr>
        <w:t>during</w:t>
      </w:r>
      <w:r>
        <w:rPr>
          <w:spacing w:val="-2"/>
          <w:w w:val="105"/>
          <w:sz w:val="24"/>
          <w:u w:val="none"/>
        </w:rPr>
        <w:t> </w:t>
      </w:r>
      <w:r>
        <w:rPr>
          <w:w w:val="105"/>
          <w:sz w:val="24"/>
          <w:u w:val="none"/>
        </w:rPr>
        <w:t>a</w:t>
      </w:r>
      <w:r>
        <w:rPr>
          <w:spacing w:val="-4"/>
          <w:w w:val="105"/>
          <w:sz w:val="24"/>
          <w:u w:val="none"/>
        </w:rPr>
        <w:t> </w:t>
      </w:r>
      <w:r>
        <w:rPr>
          <w:w w:val="105"/>
          <w:sz w:val="24"/>
          <w:u w:val="none"/>
        </w:rPr>
        <w:t>time</w:t>
      </w:r>
      <w:r>
        <w:rPr>
          <w:spacing w:val="-3"/>
          <w:w w:val="105"/>
          <w:sz w:val="24"/>
          <w:u w:val="none"/>
        </w:rPr>
        <w:t> </w:t>
      </w:r>
      <w:r>
        <w:rPr>
          <w:w w:val="105"/>
          <w:sz w:val="24"/>
          <w:u w:val="none"/>
        </w:rPr>
        <w:t>where</w:t>
      </w:r>
      <w:r>
        <w:rPr>
          <w:spacing w:val="-3"/>
          <w:w w:val="105"/>
          <w:sz w:val="24"/>
          <w:u w:val="none"/>
        </w:rPr>
        <w:t> </w:t>
      </w:r>
      <w:r>
        <w:rPr>
          <w:w w:val="105"/>
          <w:sz w:val="24"/>
          <w:u w:val="none"/>
        </w:rPr>
        <w:t>we</w:t>
      </w:r>
      <w:r>
        <w:rPr>
          <w:spacing w:val="-3"/>
          <w:w w:val="105"/>
          <w:sz w:val="24"/>
          <w:u w:val="none"/>
        </w:rPr>
        <w:t> </w:t>
      </w:r>
      <w:r>
        <w:rPr>
          <w:w w:val="105"/>
          <w:sz w:val="24"/>
          <w:u w:val="none"/>
        </w:rPr>
        <w:t>are</w:t>
      </w:r>
      <w:r>
        <w:rPr>
          <w:spacing w:val="-3"/>
          <w:w w:val="105"/>
          <w:sz w:val="24"/>
          <w:u w:val="none"/>
        </w:rPr>
        <w:t> </w:t>
      </w:r>
      <w:r>
        <w:rPr>
          <w:w w:val="105"/>
          <w:sz w:val="24"/>
          <w:u w:val="none"/>
        </w:rPr>
        <w:t>seeing</w:t>
      </w:r>
      <w:r>
        <w:rPr>
          <w:spacing w:val="-5"/>
          <w:w w:val="105"/>
          <w:sz w:val="24"/>
          <w:u w:val="none"/>
        </w:rPr>
        <w:t> </w:t>
      </w:r>
      <w:r>
        <w:rPr>
          <w:w w:val="105"/>
          <w:sz w:val="24"/>
          <w:u w:val="none"/>
        </w:rPr>
        <w:t>a</w:t>
      </w:r>
      <w:r>
        <w:rPr>
          <w:spacing w:val="-4"/>
          <w:w w:val="105"/>
          <w:sz w:val="24"/>
          <w:u w:val="none"/>
        </w:rPr>
        <w:t> </w:t>
      </w:r>
      <w:r>
        <w:rPr>
          <w:w w:val="105"/>
          <w:sz w:val="24"/>
          <w:u w:val="none"/>
        </w:rPr>
        <w:t>record</w:t>
      </w:r>
      <w:r>
        <w:rPr>
          <w:spacing w:val="-1"/>
          <w:w w:val="105"/>
          <w:sz w:val="24"/>
          <w:u w:val="none"/>
        </w:rPr>
        <w:t> </w:t>
      </w:r>
      <w:r>
        <w:rPr>
          <w:w w:val="105"/>
          <w:sz w:val="24"/>
          <w:u w:val="none"/>
        </w:rPr>
        <w:t>number</w:t>
      </w:r>
      <w:r>
        <w:rPr>
          <w:spacing w:val="-2"/>
          <w:w w:val="105"/>
          <w:sz w:val="24"/>
          <w:u w:val="none"/>
        </w:rPr>
        <w:t> </w:t>
      </w:r>
      <w:r>
        <w:rPr>
          <w:w w:val="105"/>
          <w:sz w:val="24"/>
          <w:u w:val="none"/>
        </w:rPr>
        <w:t>of</w:t>
      </w:r>
      <w:r>
        <w:rPr>
          <w:spacing w:val="-2"/>
          <w:w w:val="105"/>
          <w:sz w:val="24"/>
          <w:u w:val="none"/>
        </w:rPr>
        <w:t> </w:t>
      </w:r>
      <w:r>
        <w:rPr>
          <w:w w:val="105"/>
          <w:sz w:val="24"/>
          <w:u w:val="none"/>
        </w:rPr>
        <w:t>complaints.</w:t>
      </w:r>
    </w:p>
    <w:p>
      <w:pPr>
        <w:pStyle w:val="ListParagraph"/>
        <w:numPr>
          <w:ilvl w:val="0"/>
          <w:numId w:val="1"/>
        </w:numPr>
        <w:tabs>
          <w:tab w:pos="840" w:val="left" w:leader="none"/>
        </w:tabs>
        <w:spacing w:line="240" w:lineRule="auto" w:before="0" w:after="0"/>
        <w:ind w:left="840" w:right="98" w:hanging="360"/>
        <w:jc w:val="left"/>
        <w:rPr>
          <w:rFonts w:ascii="Times New Roman" w:hAnsi="Times New Roman"/>
          <w:sz w:val="24"/>
        </w:rPr>
      </w:pPr>
      <w:r>
        <w:rPr>
          <w:b/>
          <w:w w:val="105"/>
          <w:sz w:val="24"/>
        </w:rPr>
        <w:t>Local</w:t>
      </w:r>
      <w:r>
        <w:rPr>
          <w:b/>
          <w:spacing w:val="34"/>
          <w:w w:val="105"/>
          <w:sz w:val="24"/>
        </w:rPr>
        <w:t> </w:t>
      </w:r>
      <w:r>
        <w:rPr>
          <w:b/>
          <w:w w:val="105"/>
          <w:sz w:val="24"/>
        </w:rPr>
        <w:t>fair</w:t>
      </w:r>
      <w:r>
        <w:rPr>
          <w:b/>
          <w:spacing w:val="32"/>
          <w:w w:val="105"/>
          <w:sz w:val="24"/>
        </w:rPr>
        <w:t> </w:t>
      </w:r>
      <w:r>
        <w:rPr>
          <w:b/>
          <w:w w:val="105"/>
          <w:sz w:val="24"/>
        </w:rPr>
        <w:t>housing</w:t>
      </w:r>
      <w:r>
        <w:rPr>
          <w:b/>
          <w:spacing w:val="32"/>
          <w:w w:val="105"/>
          <w:sz w:val="24"/>
        </w:rPr>
        <w:t> </w:t>
      </w:r>
      <w:r>
        <w:rPr>
          <w:b/>
          <w:w w:val="105"/>
          <w:sz w:val="24"/>
        </w:rPr>
        <w:t>organizations</w:t>
      </w:r>
      <w:r>
        <w:rPr>
          <w:b/>
          <w:spacing w:val="34"/>
          <w:w w:val="105"/>
          <w:sz w:val="24"/>
        </w:rPr>
        <w:t> </w:t>
      </w:r>
      <w:r>
        <w:rPr>
          <w:b/>
          <w:w w:val="105"/>
          <w:sz w:val="24"/>
        </w:rPr>
        <w:t>provide</w:t>
      </w:r>
      <w:r>
        <w:rPr>
          <w:b/>
          <w:spacing w:val="34"/>
          <w:w w:val="105"/>
          <w:sz w:val="24"/>
        </w:rPr>
        <w:t> </w:t>
      </w:r>
      <w:r>
        <w:rPr>
          <w:b/>
          <w:w w:val="105"/>
          <w:sz w:val="24"/>
        </w:rPr>
        <w:t>a</w:t>
      </w:r>
      <w:r>
        <w:rPr>
          <w:b/>
          <w:spacing w:val="32"/>
          <w:w w:val="105"/>
          <w:sz w:val="24"/>
        </w:rPr>
        <w:t> </w:t>
      </w:r>
      <w:r>
        <w:rPr>
          <w:b/>
          <w:w w:val="105"/>
          <w:sz w:val="24"/>
        </w:rPr>
        <w:t>cost-efficient</w:t>
      </w:r>
      <w:r>
        <w:rPr>
          <w:b/>
          <w:spacing w:val="34"/>
          <w:w w:val="105"/>
          <w:sz w:val="24"/>
        </w:rPr>
        <w:t> </w:t>
      </w:r>
      <w:r>
        <w:rPr>
          <w:b/>
          <w:w w:val="105"/>
          <w:sz w:val="24"/>
        </w:rPr>
        <w:t>resolution</w:t>
      </w:r>
      <w:r>
        <w:rPr>
          <w:b/>
          <w:spacing w:val="32"/>
          <w:w w:val="105"/>
          <w:sz w:val="24"/>
        </w:rPr>
        <w:t> </w:t>
      </w:r>
      <w:r>
        <w:rPr>
          <w:b/>
          <w:w w:val="105"/>
          <w:sz w:val="24"/>
        </w:rPr>
        <w:t>to complaints: </w:t>
      </w:r>
      <w:r>
        <w:rPr>
          <w:w w:val="105"/>
          <w:sz w:val="24"/>
        </w:rPr>
        <w:t>If FHIP is eliminated, the work done by local fair housing organizations will</w:t>
      </w:r>
      <w:r>
        <w:rPr>
          <w:spacing w:val="-2"/>
          <w:w w:val="105"/>
          <w:sz w:val="24"/>
        </w:rPr>
        <w:t> </w:t>
      </w:r>
      <w:r>
        <w:rPr>
          <w:w w:val="105"/>
          <w:sz w:val="24"/>
        </w:rPr>
        <w:t>stop</w:t>
      </w:r>
      <w:r>
        <w:rPr>
          <w:spacing w:val="-2"/>
          <w:w w:val="105"/>
          <w:sz w:val="24"/>
        </w:rPr>
        <w:t> </w:t>
      </w:r>
      <w:r>
        <w:rPr>
          <w:w w:val="105"/>
          <w:sz w:val="24"/>
        </w:rPr>
        <w:t>and direct</w:t>
      </w:r>
      <w:r>
        <w:rPr>
          <w:spacing w:val="-3"/>
          <w:w w:val="105"/>
          <w:sz w:val="24"/>
        </w:rPr>
        <w:t> </w:t>
      </w:r>
      <w:r>
        <w:rPr>
          <w:w w:val="105"/>
          <w:sz w:val="24"/>
        </w:rPr>
        <w:t>assistance</w:t>
      </w:r>
      <w:r>
        <w:rPr>
          <w:spacing w:val="-1"/>
          <w:w w:val="105"/>
          <w:sz w:val="24"/>
        </w:rPr>
        <w:t> </w:t>
      </w:r>
      <w:r>
        <w:rPr>
          <w:w w:val="105"/>
          <w:sz w:val="24"/>
        </w:rPr>
        <w:t>will</w:t>
      </w:r>
      <w:r>
        <w:rPr>
          <w:spacing w:val="-2"/>
          <w:w w:val="105"/>
          <w:sz w:val="24"/>
        </w:rPr>
        <w:t> </w:t>
      </w:r>
      <w:r>
        <w:rPr>
          <w:w w:val="105"/>
          <w:sz w:val="24"/>
        </w:rPr>
        <w:t>not</w:t>
      </w:r>
      <w:r>
        <w:rPr>
          <w:spacing w:val="-3"/>
          <w:w w:val="105"/>
          <w:sz w:val="24"/>
        </w:rPr>
        <w:t> </w:t>
      </w:r>
      <w:r>
        <w:rPr>
          <w:w w:val="105"/>
          <w:sz w:val="24"/>
        </w:rPr>
        <w:t>be</w:t>
      </w:r>
      <w:r>
        <w:rPr>
          <w:spacing w:val="-1"/>
          <w:w w:val="105"/>
          <w:sz w:val="24"/>
        </w:rPr>
        <w:t> </w:t>
      </w:r>
      <w:r>
        <w:rPr>
          <w:w w:val="105"/>
          <w:sz w:val="24"/>
        </w:rPr>
        <w:t>provided</w:t>
      </w:r>
      <w:r>
        <w:rPr>
          <w:spacing w:val="-2"/>
          <w:w w:val="105"/>
          <w:sz w:val="24"/>
        </w:rPr>
        <w:t> </w:t>
      </w:r>
      <w:r>
        <w:rPr>
          <w:w w:val="105"/>
          <w:sz w:val="24"/>
        </w:rPr>
        <w:t>to</w:t>
      </w:r>
      <w:r>
        <w:rPr>
          <w:spacing w:val="-2"/>
          <w:w w:val="105"/>
          <w:sz w:val="24"/>
        </w:rPr>
        <w:t> </w:t>
      </w:r>
      <w:r>
        <w:rPr>
          <w:w w:val="105"/>
          <w:sz w:val="24"/>
        </w:rPr>
        <w:t>people</w:t>
      </w:r>
      <w:r>
        <w:rPr>
          <w:spacing w:val="-1"/>
          <w:w w:val="105"/>
          <w:sz w:val="24"/>
        </w:rPr>
        <w:t> </w:t>
      </w:r>
      <w:r>
        <w:rPr>
          <w:w w:val="105"/>
          <w:sz w:val="24"/>
        </w:rPr>
        <w:t>who are</w:t>
      </w:r>
      <w:r>
        <w:rPr>
          <w:spacing w:val="-1"/>
          <w:w w:val="105"/>
          <w:sz w:val="24"/>
        </w:rPr>
        <w:t> </w:t>
      </w:r>
      <w:r>
        <w:rPr>
          <w:w w:val="105"/>
          <w:sz w:val="24"/>
        </w:rPr>
        <w:t>facing</w:t>
      </w:r>
      <w:r>
        <w:rPr>
          <w:spacing w:val="-3"/>
          <w:w w:val="105"/>
          <w:sz w:val="24"/>
        </w:rPr>
        <w:t> </w:t>
      </w:r>
      <w:r>
        <w:rPr>
          <w:w w:val="105"/>
          <w:sz w:val="24"/>
        </w:rPr>
        <w:t>housing discrimination. Without local advocacy, victims of discrimination all over the</w:t>
      </w:r>
      <w:r>
        <w:rPr>
          <w:spacing w:val="40"/>
          <w:w w:val="105"/>
          <w:sz w:val="24"/>
        </w:rPr>
        <w:t> </w:t>
      </w:r>
      <w:r>
        <w:rPr>
          <w:w w:val="105"/>
          <w:sz w:val="24"/>
        </w:rPr>
        <w:t>country will have no recourse and will be at risk of losing their housing for discriminatory reasons based on their race, religion, ethnicity, family status, sex, or disability. This will be devastating during the nation’s fair and affordable housing crisis and could result in more people becoming homeless.</w:t>
      </w:r>
    </w:p>
    <w:p>
      <w:pPr>
        <w:pStyle w:val="BodyText"/>
        <w:ind w:left="0"/>
      </w:pPr>
    </w:p>
    <w:p>
      <w:pPr>
        <w:pStyle w:val="BodyText"/>
        <w:spacing w:before="1"/>
        <w:ind w:right="136"/>
      </w:pPr>
      <w:r>
        <w:rPr>
          <w:w w:val="105"/>
        </w:rPr>
        <w:t>Additionally, the administration’s justification for the cuts to HUD’s fair housing programs</w:t>
      </w:r>
      <w:r>
        <w:rPr>
          <w:spacing w:val="40"/>
          <w:w w:val="105"/>
        </w:rPr>
        <w:t> </w:t>
      </w:r>
      <w:r>
        <w:rPr>
          <w:w w:val="105"/>
        </w:rPr>
        <w:t>is based on the erroneous assertion that state and local enforcement agencies funded through HUD’s Fair Housing Assistance Program (FHAP) processed about 75 percent of the nation’s fair housing complaints. In fact, </w:t>
      </w:r>
      <w:hyperlink r:id="rId6">
        <w:r>
          <w:rPr>
            <w:color w:val="467885"/>
            <w:w w:val="105"/>
            <w:u w:val="single" w:color="467885"/>
          </w:rPr>
          <w:t>research</w:t>
        </w:r>
      </w:hyperlink>
      <w:r>
        <w:rPr>
          <w:color w:val="467885"/>
          <w:w w:val="105"/>
          <w:u w:val="none"/>
        </w:rPr>
        <w:t> </w:t>
      </w:r>
      <w:r>
        <w:rPr>
          <w:w w:val="105"/>
          <w:u w:val="none"/>
        </w:rPr>
        <w:t>shows that local, nonprofit fair housing organizations funded through HUD’s Fair Housing Initiatives Program (FHIP) actually processed 75 percent of all housing discrimination complaints as compared to only 19</w:t>
      </w:r>
    </w:p>
    <w:p>
      <w:pPr>
        <w:spacing w:after="0"/>
        <w:sectPr>
          <w:pgSz w:w="12240" w:h="15840"/>
          <w:pgMar w:header="0" w:footer="1105" w:top="1360" w:bottom="1300" w:left="1320" w:right="1340"/>
        </w:sectPr>
      </w:pPr>
    </w:p>
    <w:p>
      <w:pPr>
        <w:pStyle w:val="BodyText"/>
        <w:spacing w:before="77"/>
        <w:ind w:right="554"/>
      </w:pPr>
      <w:r>
        <w:rPr>
          <w:w w:val="105"/>
        </w:rPr>
        <w:t>percent processed by FHAP agencies, 5 percent processed by HUD, and 0.12 percent processed by the U.S. Department of Justice. In reality, local fair housing organizations process more than 3.5 times as many complaints as all of the government agencies </w:t>
      </w:r>
      <w:r>
        <w:rPr>
          <w:spacing w:val="-2"/>
          <w:w w:val="105"/>
        </w:rPr>
        <w:t>combined.</w:t>
      </w:r>
    </w:p>
    <w:p>
      <w:pPr>
        <w:pStyle w:val="BodyText"/>
        <w:spacing w:before="292"/>
        <w:ind w:right="316"/>
      </w:pPr>
      <w:r>
        <w:rPr>
          <w:w w:val="105"/>
        </w:rPr>
        <w:t>Local fair housing organizations help people fight sexual harassment, appraisal bias, lending redlining, racial steering, excessively restrictive zoning ordinances, unfair evictions, and other forms of discrimination. They also educate the public about fair housing laws, help local communities expand fair and affordable housing opportunities, and promote efforts that increase economic opportunities in under-resourced areas.</w:t>
      </w:r>
    </w:p>
    <w:p>
      <w:pPr>
        <w:pStyle w:val="BodyText"/>
        <w:spacing w:before="1"/>
      </w:pPr>
      <w:r>
        <w:rPr>
          <w:w w:val="105"/>
        </w:rPr>
        <w:t>Without</w:t>
      </w:r>
      <w:r>
        <w:rPr>
          <w:spacing w:val="-9"/>
          <w:w w:val="105"/>
        </w:rPr>
        <w:t> </w:t>
      </w:r>
      <w:r>
        <w:rPr>
          <w:w w:val="105"/>
        </w:rPr>
        <w:t>local</w:t>
      </w:r>
      <w:r>
        <w:rPr>
          <w:spacing w:val="-5"/>
          <w:w w:val="105"/>
        </w:rPr>
        <w:t> </w:t>
      </w:r>
      <w:r>
        <w:rPr>
          <w:w w:val="105"/>
        </w:rPr>
        <w:t>fair</w:t>
      </w:r>
      <w:r>
        <w:rPr>
          <w:spacing w:val="-9"/>
          <w:w w:val="105"/>
        </w:rPr>
        <w:t> </w:t>
      </w:r>
      <w:r>
        <w:rPr>
          <w:w w:val="105"/>
        </w:rPr>
        <w:t>housing</w:t>
      </w:r>
      <w:r>
        <w:rPr>
          <w:spacing w:val="-9"/>
          <w:w w:val="105"/>
        </w:rPr>
        <w:t> </w:t>
      </w:r>
      <w:r>
        <w:rPr>
          <w:w w:val="105"/>
        </w:rPr>
        <w:t>organizations</w:t>
      </w:r>
      <w:r>
        <w:rPr>
          <w:spacing w:val="-7"/>
          <w:w w:val="105"/>
        </w:rPr>
        <w:t> </w:t>
      </w:r>
      <w:r>
        <w:rPr>
          <w:w w:val="105"/>
        </w:rPr>
        <w:t>on</w:t>
      </w:r>
      <w:r>
        <w:rPr>
          <w:spacing w:val="-8"/>
          <w:w w:val="105"/>
        </w:rPr>
        <w:t> </w:t>
      </w:r>
      <w:r>
        <w:rPr>
          <w:w w:val="105"/>
        </w:rPr>
        <w:t>the</w:t>
      </w:r>
      <w:r>
        <w:rPr>
          <w:spacing w:val="-5"/>
          <w:w w:val="105"/>
        </w:rPr>
        <w:t> </w:t>
      </w:r>
      <w:r>
        <w:rPr>
          <w:w w:val="105"/>
        </w:rPr>
        <w:t>ground</w:t>
      </w:r>
      <w:r>
        <w:rPr>
          <w:spacing w:val="-8"/>
          <w:w w:val="105"/>
        </w:rPr>
        <w:t> </w:t>
      </w:r>
      <w:r>
        <w:rPr>
          <w:w w:val="105"/>
        </w:rPr>
        <w:t>serving</w:t>
      </w:r>
      <w:r>
        <w:rPr>
          <w:spacing w:val="-9"/>
          <w:w w:val="105"/>
        </w:rPr>
        <w:t> </w:t>
      </w:r>
      <w:r>
        <w:rPr>
          <w:w w:val="105"/>
        </w:rPr>
        <w:t>their</w:t>
      </w:r>
      <w:r>
        <w:rPr>
          <w:spacing w:val="-9"/>
          <w:w w:val="105"/>
        </w:rPr>
        <w:t> </w:t>
      </w:r>
      <w:r>
        <w:rPr>
          <w:w w:val="105"/>
        </w:rPr>
        <w:t>communities,</w:t>
      </w:r>
      <w:r>
        <w:rPr>
          <w:spacing w:val="-7"/>
          <w:w w:val="105"/>
        </w:rPr>
        <w:t> </w:t>
      </w:r>
      <w:r>
        <w:rPr>
          <w:w w:val="105"/>
        </w:rPr>
        <w:t>everyday people will be unfairly denied housing opportunities, resulting in more people becoming homeless and/or facing housing insecurity.</w:t>
      </w:r>
    </w:p>
    <w:p>
      <w:pPr>
        <w:pStyle w:val="BodyText"/>
        <w:ind w:left="0"/>
      </w:pPr>
    </w:p>
    <w:p>
      <w:pPr>
        <w:pStyle w:val="BodyText"/>
        <w:ind w:right="136"/>
      </w:pPr>
      <w:r>
        <w:rPr>
          <w:w w:val="105"/>
        </w:rPr>
        <w:t>We urge you to consider the plight of individuals and families simply seeking housing free</w:t>
      </w:r>
      <w:r>
        <w:rPr>
          <w:w w:val="105"/>
        </w:rPr>
        <w:t> of discrimination and the opportunity to live and thrive in well-resourced communities. As such, we encourage you to fund the nation’s critically important fair housing programs, including the Fair Housing Initiatives Program (FHIP) to sustain existing local fair housing organizations who are helping victims of discrimination; addressing growing systemic discrimination in home appraisals, housing and lending outcomes; tackling bias in artificial intelligence systems; and rooting out other emerging forms of housing discrimination that limit economic opportunity.</w:t>
      </w:r>
    </w:p>
    <w:p>
      <w:pPr>
        <w:pStyle w:val="BodyText"/>
        <w:ind w:left="0"/>
      </w:pPr>
    </w:p>
    <w:p>
      <w:pPr>
        <w:pStyle w:val="BodyText"/>
        <w:spacing w:before="1"/>
      </w:pPr>
      <w:r>
        <w:rPr>
          <w:spacing w:val="-2"/>
          <w:w w:val="110"/>
        </w:rPr>
        <w:t>Sincerely,</w:t>
      </w:r>
    </w:p>
    <w:p>
      <w:pPr>
        <w:spacing w:before="292"/>
        <w:ind w:left="120" w:right="0" w:firstLine="0"/>
        <w:jc w:val="left"/>
        <w:rPr>
          <w:i/>
          <w:sz w:val="24"/>
        </w:rPr>
      </w:pPr>
      <w:r>
        <w:rPr>
          <w:i/>
          <w:w w:val="105"/>
          <w:sz w:val="24"/>
        </w:rPr>
        <w:t>State</w:t>
      </w:r>
      <w:r>
        <w:rPr>
          <w:i/>
          <w:spacing w:val="-8"/>
          <w:w w:val="105"/>
          <w:sz w:val="24"/>
        </w:rPr>
        <w:t> </w:t>
      </w:r>
      <w:r>
        <w:rPr>
          <w:i/>
          <w:spacing w:val="-2"/>
          <w:w w:val="105"/>
          <w:sz w:val="24"/>
        </w:rPr>
        <w:t>Organizations</w:t>
      </w:r>
    </w:p>
    <w:p>
      <w:pPr>
        <w:pStyle w:val="BodyText"/>
        <w:ind w:left="0"/>
        <w:rPr>
          <w:i/>
        </w:rPr>
      </w:pPr>
    </w:p>
    <w:p>
      <w:pPr>
        <w:spacing w:before="0"/>
        <w:ind w:left="120" w:right="0" w:firstLine="0"/>
        <w:jc w:val="left"/>
        <w:rPr>
          <w:i/>
          <w:sz w:val="24"/>
        </w:rPr>
      </w:pPr>
      <w:r>
        <w:rPr>
          <w:i/>
          <w:spacing w:val="-2"/>
          <w:w w:val="105"/>
          <w:sz w:val="24"/>
        </w:rPr>
        <w:t>Alabama</w:t>
      </w:r>
    </w:p>
    <w:p>
      <w:pPr>
        <w:pStyle w:val="BodyText"/>
        <w:ind w:right="7347"/>
      </w:pPr>
      <w:r>
        <w:rPr>
          <w:w w:val="110"/>
        </w:rPr>
        <w:t>Accessible</w:t>
      </w:r>
      <w:r>
        <w:rPr>
          <w:spacing w:val="-15"/>
          <w:w w:val="110"/>
        </w:rPr>
        <w:t> </w:t>
      </w:r>
      <w:r>
        <w:rPr>
          <w:w w:val="110"/>
        </w:rPr>
        <w:t>Alabama AIDS</w:t>
      </w:r>
      <w:r>
        <w:rPr>
          <w:spacing w:val="-4"/>
          <w:w w:val="110"/>
        </w:rPr>
        <w:t> </w:t>
      </w:r>
      <w:r>
        <w:rPr>
          <w:w w:val="110"/>
        </w:rPr>
        <w:t>Alabama</w:t>
      </w:r>
    </w:p>
    <w:p>
      <w:pPr>
        <w:pStyle w:val="BodyText"/>
        <w:ind w:right="3756"/>
      </w:pPr>
      <w:r>
        <w:rPr>
          <w:w w:val="105"/>
        </w:rPr>
        <w:t>Fair</w:t>
      </w:r>
      <w:r>
        <w:rPr>
          <w:spacing w:val="-6"/>
          <w:w w:val="105"/>
        </w:rPr>
        <w:t> </w:t>
      </w:r>
      <w:r>
        <w:rPr>
          <w:w w:val="105"/>
        </w:rPr>
        <w:t>Housing</w:t>
      </w:r>
      <w:r>
        <w:rPr>
          <w:spacing w:val="-3"/>
          <w:w w:val="105"/>
        </w:rPr>
        <w:t> </w:t>
      </w:r>
      <w:r>
        <w:rPr>
          <w:w w:val="105"/>
        </w:rPr>
        <w:t>Center</w:t>
      </w:r>
      <w:r>
        <w:rPr>
          <w:spacing w:val="-6"/>
          <w:w w:val="105"/>
        </w:rPr>
        <w:t> </w:t>
      </w:r>
      <w:r>
        <w:rPr>
          <w:w w:val="105"/>
        </w:rPr>
        <w:t>of Northern</w:t>
      </w:r>
      <w:r>
        <w:rPr>
          <w:spacing w:val="-5"/>
          <w:w w:val="105"/>
        </w:rPr>
        <w:t> </w:t>
      </w:r>
      <w:r>
        <w:rPr>
          <w:w w:val="105"/>
        </w:rPr>
        <w:t>Alabama Mephibosheth</w:t>
      </w:r>
      <w:r>
        <w:rPr>
          <w:spacing w:val="-3"/>
          <w:w w:val="105"/>
        </w:rPr>
        <w:t> </w:t>
      </w:r>
      <w:r>
        <w:rPr>
          <w:w w:val="105"/>
        </w:rPr>
        <w:t>LLC</w:t>
      </w:r>
    </w:p>
    <w:p>
      <w:pPr>
        <w:spacing w:before="292"/>
        <w:ind w:left="120" w:right="0" w:firstLine="0"/>
        <w:jc w:val="left"/>
        <w:rPr>
          <w:i/>
          <w:sz w:val="24"/>
        </w:rPr>
      </w:pPr>
      <w:r>
        <w:rPr>
          <w:i/>
          <w:spacing w:val="-2"/>
          <w:w w:val="105"/>
          <w:sz w:val="24"/>
        </w:rPr>
        <w:t>Arizona</w:t>
      </w:r>
    </w:p>
    <w:p>
      <w:pPr>
        <w:pStyle w:val="BodyText"/>
        <w:ind w:right="5699"/>
      </w:pPr>
      <w:r>
        <w:rPr>
          <w:w w:val="105"/>
        </w:rPr>
        <w:t>Southwest Fair Housing Council William</w:t>
      </w:r>
      <w:r>
        <w:rPr>
          <w:spacing w:val="-14"/>
          <w:w w:val="105"/>
        </w:rPr>
        <w:t> </w:t>
      </w:r>
      <w:r>
        <w:rPr>
          <w:w w:val="105"/>
        </w:rPr>
        <w:t>E.</w:t>
      </w:r>
      <w:r>
        <w:rPr>
          <w:spacing w:val="-13"/>
          <w:w w:val="105"/>
        </w:rPr>
        <w:t> </w:t>
      </w:r>
      <w:r>
        <w:rPr>
          <w:w w:val="105"/>
        </w:rPr>
        <w:t>Morris</w:t>
      </w:r>
      <w:r>
        <w:rPr>
          <w:spacing w:val="-13"/>
          <w:w w:val="105"/>
        </w:rPr>
        <w:t> </w:t>
      </w:r>
      <w:r>
        <w:rPr>
          <w:w w:val="105"/>
        </w:rPr>
        <w:t>Institute</w:t>
      </w:r>
      <w:r>
        <w:rPr>
          <w:spacing w:val="-13"/>
          <w:w w:val="105"/>
        </w:rPr>
        <w:t> </w:t>
      </w:r>
      <w:r>
        <w:rPr>
          <w:w w:val="105"/>
        </w:rPr>
        <w:t>for</w:t>
      </w:r>
      <w:r>
        <w:rPr>
          <w:spacing w:val="-12"/>
          <w:w w:val="105"/>
        </w:rPr>
        <w:t> </w:t>
      </w:r>
      <w:r>
        <w:rPr>
          <w:w w:val="105"/>
        </w:rPr>
        <w:t>Justice</w:t>
      </w:r>
    </w:p>
    <w:p>
      <w:pPr>
        <w:pStyle w:val="BodyText"/>
        <w:spacing w:before="1"/>
        <w:ind w:left="0"/>
      </w:pPr>
    </w:p>
    <w:p>
      <w:pPr>
        <w:spacing w:before="1"/>
        <w:ind w:left="120" w:right="0" w:firstLine="0"/>
        <w:jc w:val="left"/>
        <w:rPr>
          <w:i/>
          <w:sz w:val="24"/>
        </w:rPr>
      </w:pPr>
      <w:r>
        <w:rPr>
          <w:i/>
          <w:spacing w:val="-2"/>
          <w:w w:val="105"/>
          <w:sz w:val="24"/>
        </w:rPr>
        <w:t>California</w:t>
      </w:r>
    </w:p>
    <w:p>
      <w:pPr>
        <w:pStyle w:val="BodyText"/>
      </w:pPr>
      <w:r>
        <w:rPr>
          <w:w w:val="105"/>
        </w:rPr>
        <w:t>Brancart</w:t>
      </w:r>
      <w:r>
        <w:rPr>
          <w:spacing w:val="-15"/>
          <w:w w:val="105"/>
        </w:rPr>
        <w:t> </w:t>
      </w:r>
      <w:r>
        <w:rPr>
          <w:w w:val="105"/>
        </w:rPr>
        <w:t>&amp;</w:t>
      </w:r>
      <w:r>
        <w:rPr>
          <w:spacing w:val="-12"/>
          <w:w w:val="105"/>
        </w:rPr>
        <w:t> </w:t>
      </w:r>
      <w:r>
        <w:rPr>
          <w:spacing w:val="-2"/>
          <w:w w:val="105"/>
        </w:rPr>
        <w:t>Brancart</w:t>
      </w:r>
    </w:p>
    <w:p>
      <w:pPr>
        <w:pStyle w:val="BodyText"/>
      </w:pPr>
      <w:r>
        <w:rPr>
          <w:w w:val="105"/>
        </w:rPr>
        <w:t>California</w:t>
      </w:r>
      <w:r>
        <w:rPr>
          <w:spacing w:val="5"/>
          <w:w w:val="105"/>
        </w:rPr>
        <w:t> </w:t>
      </w:r>
      <w:r>
        <w:rPr>
          <w:w w:val="105"/>
        </w:rPr>
        <w:t>Community</w:t>
      </w:r>
      <w:r>
        <w:rPr>
          <w:spacing w:val="3"/>
          <w:w w:val="105"/>
        </w:rPr>
        <w:t> </w:t>
      </w:r>
      <w:r>
        <w:rPr>
          <w:w w:val="105"/>
        </w:rPr>
        <w:t>Living</w:t>
      </w:r>
      <w:r>
        <w:rPr>
          <w:spacing w:val="2"/>
          <w:w w:val="105"/>
        </w:rPr>
        <w:t> </w:t>
      </w:r>
      <w:r>
        <w:rPr>
          <w:spacing w:val="-2"/>
          <w:w w:val="105"/>
        </w:rPr>
        <w:t>Network</w:t>
      </w:r>
    </w:p>
    <w:p>
      <w:pPr>
        <w:pStyle w:val="BodyText"/>
        <w:ind w:right="2947"/>
      </w:pPr>
      <w:r>
        <w:rPr>
          <w:w w:val="105"/>
        </w:rPr>
        <w:t>Center For Independence of Individuals with Disabilities Housing Rights Committee of San Francisco</w:t>
      </w:r>
    </w:p>
    <w:p>
      <w:pPr>
        <w:pStyle w:val="BodyText"/>
        <w:spacing w:line="293" w:lineRule="exact"/>
      </w:pPr>
      <w:r>
        <w:rPr>
          <w:w w:val="110"/>
        </w:rPr>
        <w:t>Rise</w:t>
      </w:r>
      <w:r>
        <w:rPr>
          <w:spacing w:val="-6"/>
          <w:w w:val="110"/>
        </w:rPr>
        <w:t> </w:t>
      </w:r>
      <w:r>
        <w:rPr>
          <w:spacing w:val="-2"/>
          <w:w w:val="110"/>
        </w:rPr>
        <w:t>Economy</w:t>
      </w:r>
    </w:p>
    <w:p>
      <w:pPr>
        <w:pStyle w:val="BodyText"/>
      </w:pPr>
      <w:r>
        <w:rPr>
          <w:w w:val="105"/>
        </w:rPr>
        <w:t>Western</w:t>
      </w:r>
      <w:r>
        <w:rPr>
          <w:spacing w:val="-12"/>
          <w:w w:val="105"/>
        </w:rPr>
        <w:t> </w:t>
      </w:r>
      <w:r>
        <w:rPr>
          <w:w w:val="105"/>
        </w:rPr>
        <w:t>Center</w:t>
      </w:r>
      <w:r>
        <w:rPr>
          <w:spacing w:val="-13"/>
          <w:w w:val="105"/>
        </w:rPr>
        <w:t> </w:t>
      </w:r>
      <w:r>
        <w:rPr>
          <w:w w:val="105"/>
        </w:rPr>
        <w:t>on</w:t>
      </w:r>
      <w:r>
        <w:rPr>
          <w:spacing w:val="-12"/>
          <w:w w:val="105"/>
        </w:rPr>
        <w:t> </w:t>
      </w:r>
      <w:r>
        <w:rPr>
          <w:w w:val="105"/>
        </w:rPr>
        <w:t>Law</w:t>
      </w:r>
      <w:r>
        <w:rPr>
          <w:spacing w:val="-10"/>
          <w:w w:val="105"/>
        </w:rPr>
        <w:t> </w:t>
      </w:r>
      <w:r>
        <w:rPr>
          <w:w w:val="105"/>
        </w:rPr>
        <w:t>&amp;</w:t>
      </w:r>
      <w:r>
        <w:rPr>
          <w:spacing w:val="-13"/>
          <w:w w:val="105"/>
        </w:rPr>
        <w:t> </w:t>
      </w:r>
      <w:r>
        <w:rPr>
          <w:spacing w:val="-2"/>
          <w:w w:val="105"/>
        </w:rPr>
        <w:t>Poverty</w:t>
      </w:r>
    </w:p>
    <w:p>
      <w:pPr>
        <w:spacing w:after="0"/>
        <w:sectPr>
          <w:pgSz w:w="12240" w:h="15840"/>
          <w:pgMar w:header="0" w:footer="1105" w:top="1360" w:bottom="1300" w:left="1320" w:right="1340"/>
        </w:sectPr>
      </w:pPr>
    </w:p>
    <w:p>
      <w:pPr>
        <w:spacing w:before="70"/>
        <w:ind w:left="120" w:right="0" w:firstLine="0"/>
        <w:jc w:val="left"/>
        <w:rPr>
          <w:i/>
          <w:sz w:val="24"/>
        </w:rPr>
      </w:pPr>
      <w:r>
        <w:rPr>
          <w:i/>
          <w:spacing w:val="-2"/>
          <w:w w:val="105"/>
          <w:sz w:val="24"/>
        </w:rPr>
        <w:t>Georgia</w:t>
      </w:r>
    </w:p>
    <w:p>
      <w:pPr>
        <w:pStyle w:val="BodyText"/>
      </w:pPr>
      <w:r>
        <w:rPr/>
        <w:t>Metro</w:t>
      </w:r>
      <w:r>
        <w:rPr>
          <w:spacing w:val="34"/>
        </w:rPr>
        <w:t> </w:t>
      </w:r>
      <w:r>
        <w:rPr/>
        <w:t>Fair</w:t>
      </w:r>
      <w:r>
        <w:rPr>
          <w:spacing w:val="32"/>
        </w:rPr>
        <w:t> </w:t>
      </w:r>
      <w:r>
        <w:rPr/>
        <w:t>Housing</w:t>
      </w:r>
      <w:r>
        <w:rPr>
          <w:spacing w:val="33"/>
        </w:rPr>
        <w:t> </w:t>
      </w:r>
      <w:r>
        <w:rPr/>
        <w:t>Services,</w:t>
      </w:r>
      <w:r>
        <w:rPr>
          <w:spacing w:val="36"/>
        </w:rPr>
        <w:t> </w:t>
      </w:r>
      <w:r>
        <w:rPr>
          <w:spacing w:val="-4"/>
        </w:rPr>
        <w:t>Inc.</w:t>
      </w:r>
    </w:p>
    <w:p>
      <w:pPr>
        <w:spacing w:before="292"/>
        <w:ind w:left="120" w:right="0" w:firstLine="0"/>
        <w:jc w:val="left"/>
        <w:rPr>
          <w:i/>
          <w:sz w:val="24"/>
        </w:rPr>
      </w:pPr>
      <w:r>
        <w:rPr>
          <w:i/>
          <w:spacing w:val="-2"/>
          <w:w w:val="105"/>
          <w:sz w:val="24"/>
        </w:rPr>
        <w:t>Idaho</w:t>
      </w:r>
    </w:p>
    <w:p>
      <w:pPr>
        <w:pStyle w:val="BodyText"/>
      </w:pPr>
      <w:r>
        <w:rPr>
          <w:w w:val="105"/>
        </w:rPr>
        <w:t>Intermountain</w:t>
      </w:r>
      <w:r>
        <w:rPr>
          <w:spacing w:val="4"/>
          <w:w w:val="105"/>
        </w:rPr>
        <w:t> </w:t>
      </w:r>
      <w:r>
        <w:rPr>
          <w:w w:val="105"/>
        </w:rPr>
        <w:t>Fair</w:t>
      </w:r>
      <w:r>
        <w:rPr>
          <w:spacing w:val="4"/>
          <w:w w:val="105"/>
        </w:rPr>
        <w:t> </w:t>
      </w:r>
      <w:r>
        <w:rPr>
          <w:w w:val="105"/>
        </w:rPr>
        <w:t>Housing</w:t>
      </w:r>
      <w:r>
        <w:rPr>
          <w:spacing w:val="3"/>
          <w:w w:val="105"/>
        </w:rPr>
        <w:t> </w:t>
      </w:r>
      <w:r>
        <w:rPr>
          <w:w w:val="105"/>
        </w:rPr>
        <w:t>Council,</w:t>
      </w:r>
      <w:r>
        <w:rPr>
          <w:spacing w:val="7"/>
          <w:w w:val="105"/>
        </w:rPr>
        <w:t> </w:t>
      </w:r>
      <w:r>
        <w:rPr>
          <w:spacing w:val="-4"/>
          <w:w w:val="105"/>
        </w:rPr>
        <w:t>Inc.</w:t>
      </w:r>
    </w:p>
    <w:p>
      <w:pPr>
        <w:spacing w:before="293"/>
        <w:ind w:left="119" w:right="0" w:firstLine="0"/>
        <w:jc w:val="left"/>
        <w:rPr>
          <w:i/>
          <w:sz w:val="24"/>
        </w:rPr>
      </w:pPr>
      <w:r>
        <w:rPr>
          <w:i/>
          <w:spacing w:val="-2"/>
          <w:w w:val="110"/>
          <w:sz w:val="24"/>
        </w:rPr>
        <w:t>Illinois</w:t>
      </w:r>
    </w:p>
    <w:p>
      <w:pPr>
        <w:pStyle w:val="BodyText"/>
        <w:spacing w:before="2"/>
        <w:ind w:left="119"/>
      </w:pPr>
      <w:r>
        <w:rPr>
          <w:w w:val="115"/>
        </w:rPr>
        <w:t>Access</w:t>
      </w:r>
      <w:r>
        <w:rPr>
          <w:spacing w:val="-9"/>
          <w:w w:val="115"/>
        </w:rPr>
        <w:t> </w:t>
      </w:r>
      <w:r>
        <w:rPr>
          <w:spacing w:val="-2"/>
          <w:w w:val="115"/>
        </w:rPr>
        <w:t>Living</w:t>
      </w:r>
    </w:p>
    <w:p>
      <w:pPr>
        <w:pStyle w:val="BodyText"/>
        <w:ind w:left="119" w:right="5699"/>
      </w:pPr>
      <w:r>
        <w:rPr/>
        <w:t>Chicago Area Fair Housing Alliance</w:t>
      </w:r>
      <w:r>
        <w:rPr>
          <w:spacing w:val="40"/>
          <w:w w:val="110"/>
        </w:rPr>
        <w:t> </w:t>
      </w:r>
      <w:r>
        <w:rPr>
          <w:w w:val="110"/>
        </w:rPr>
        <w:t>Law Center</w:t>
      </w:r>
      <w:r>
        <w:rPr>
          <w:spacing w:val="-1"/>
          <w:w w:val="110"/>
        </w:rPr>
        <w:t> </w:t>
      </w:r>
      <w:r>
        <w:rPr>
          <w:w w:val="110"/>
        </w:rPr>
        <w:t>for Better Housing</w:t>
      </w:r>
    </w:p>
    <w:p>
      <w:pPr>
        <w:pStyle w:val="BodyText"/>
        <w:spacing w:line="293" w:lineRule="exact"/>
        <w:ind w:left="119"/>
      </w:pPr>
      <w:r>
        <w:rPr>
          <w:w w:val="105"/>
        </w:rPr>
        <w:t>The</w:t>
      </w:r>
      <w:r>
        <w:rPr>
          <w:spacing w:val="-8"/>
          <w:w w:val="105"/>
        </w:rPr>
        <w:t> </w:t>
      </w:r>
      <w:r>
        <w:rPr>
          <w:w w:val="105"/>
        </w:rPr>
        <w:t>Network:</w:t>
      </w:r>
      <w:r>
        <w:rPr>
          <w:spacing w:val="-7"/>
          <w:w w:val="105"/>
        </w:rPr>
        <w:t> </w:t>
      </w:r>
      <w:r>
        <w:rPr>
          <w:w w:val="105"/>
        </w:rPr>
        <w:t>Advocating</w:t>
      </w:r>
      <w:r>
        <w:rPr>
          <w:spacing w:val="-10"/>
          <w:w w:val="105"/>
        </w:rPr>
        <w:t> </w:t>
      </w:r>
      <w:r>
        <w:rPr>
          <w:w w:val="105"/>
        </w:rPr>
        <w:t>Against</w:t>
      </w:r>
      <w:r>
        <w:rPr>
          <w:spacing w:val="-6"/>
          <w:w w:val="105"/>
        </w:rPr>
        <w:t> </w:t>
      </w:r>
      <w:r>
        <w:rPr>
          <w:w w:val="105"/>
        </w:rPr>
        <w:t>Domestic</w:t>
      </w:r>
      <w:r>
        <w:rPr>
          <w:spacing w:val="-8"/>
          <w:w w:val="105"/>
        </w:rPr>
        <w:t> </w:t>
      </w:r>
      <w:r>
        <w:rPr>
          <w:spacing w:val="-2"/>
          <w:w w:val="105"/>
        </w:rPr>
        <w:t>Violence</w:t>
      </w:r>
    </w:p>
    <w:p>
      <w:pPr>
        <w:spacing w:before="292"/>
        <w:ind w:left="120" w:right="0" w:firstLine="0"/>
        <w:jc w:val="left"/>
        <w:rPr>
          <w:i/>
          <w:sz w:val="24"/>
        </w:rPr>
      </w:pPr>
      <w:r>
        <w:rPr>
          <w:i/>
          <w:spacing w:val="-2"/>
          <w:w w:val="110"/>
          <w:sz w:val="24"/>
        </w:rPr>
        <w:t>Kansas</w:t>
      </w:r>
    </w:p>
    <w:p>
      <w:pPr>
        <w:pStyle w:val="BodyText"/>
      </w:pPr>
      <w:r>
        <w:rPr/>
        <w:t>Kansas</w:t>
      </w:r>
      <w:r>
        <w:rPr>
          <w:spacing w:val="40"/>
        </w:rPr>
        <w:t> </w:t>
      </w:r>
      <w:r>
        <w:rPr/>
        <w:t>Appleseed</w:t>
      </w:r>
      <w:r>
        <w:rPr>
          <w:spacing w:val="38"/>
        </w:rPr>
        <w:t> </w:t>
      </w:r>
      <w:r>
        <w:rPr/>
        <w:t>Center</w:t>
      </w:r>
      <w:r>
        <w:rPr>
          <w:spacing w:val="37"/>
        </w:rPr>
        <w:t> </w:t>
      </w:r>
      <w:r>
        <w:rPr/>
        <w:t>for</w:t>
      </w:r>
      <w:r>
        <w:rPr>
          <w:spacing w:val="36"/>
        </w:rPr>
        <w:t> </w:t>
      </w:r>
      <w:r>
        <w:rPr/>
        <w:t>Law</w:t>
      </w:r>
      <w:r>
        <w:rPr>
          <w:spacing w:val="38"/>
        </w:rPr>
        <w:t> </w:t>
      </w:r>
      <w:r>
        <w:rPr/>
        <w:t>and</w:t>
      </w:r>
      <w:r>
        <w:rPr>
          <w:spacing w:val="39"/>
        </w:rPr>
        <w:t> </w:t>
      </w:r>
      <w:r>
        <w:rPr/>
        <w:t>Justice,</w:t>
      </w:r>
      <w:r>
        <w:rPr>
          <w:spacing w:val="40"/>
        </w:rPr>
        <w:t> </w:t>
      </w:r>
      <w:r>
        <w:rPr>
          <w:spacing w:val="-4"/>
        </w:rPr>
        <w:t>Inc.</w:t>
      </w:r>
    </w:p>
    <w:p>
      <w:pPr>
        <w:spacing w:before="293"/>
        <w:ind w:left="120" w:right="0" w:firstLine="0"/>
        <w:jc w:val="left"/>
        <w:rPr>
          <w:i/>
          <w:sz w:val="24"/>
        </w:rPr>
      </w:pPr>
      <w:r>
        <w:rPr>
          <w:i/>
          <w:spacing w:val="-2"/>
          <w:w w:val="110"/>
          <w:sz w:val="24"/>
        </w:rPr>
        <w:t>Louisiana</w:t>
      </w:r>
    </w:p>
    <w:p>
      <w:pPr>
        <w:pStyle w:val="BodyText"/>
      </w:pPr>
      <w:r>
        <w:rPr>
          <w:w w:val="105"/>
        </w:rPr>
        <w:t>Louisiana</w:t>
      </w:r>
      <w:r>
        <w:rPr>
          <w:spacing w:val="6"/>
          <w:w w:val="105"/>
        </w:rPr>
        <w:t> </w:t>
      </w:r>
      <w:r>
        <w:rPr>
          <w:w w:val="105"/>
        </w:rPr>
        <w:t>Fair</w:t>
      </w:r>
      <w:r>
        <w:rPr>
          <w:spacing w:val="5"/>
          <w:w w:val="105"/>
        </w:rPr>
        <w:t> </w:t>
      </w:r>
      <w:r>
        <w:rPr>
          <w:w w:val="105"/>
        </w:rPr>
        <w:t>Housing</w:t>
      </w:r>
      <w:r>
        <w:rPr>
          <w:spacing w:val="10"/>
          <w:w w:val="105"/>
        </w:rPr>
        <w:t> </w:t>
      </w:r>
      <w:r>
        <w:rPr>
          <w:w w:val="105"/>
        </w:rPr>
        <w:t>Action</w:t>
      </w:r>
      <w:r>
        <w:rPr>
          <w:spacing w:val="6"/>
          <w:w w:val="105"/>
        </w:rPr>
        <w:t> </w:t>
      </w:r>
      <w:r>
        <w:rPr>
          <w:spacing w:val="-2"/>
          <w:w w:val="105"/>
        </w:rPr>
        <w:t>Center</w:t>
      </w:r>
    </w:p>
    <w:p>
      <w:pPr>
        <w:spacing w:before="292"/>
        <w:ind w:left="119" w:right="0" w:firstLine="0"/>
        <w:jc w:val="left"/>
        <w:rPr>
          <w:i/>
          <w:sz w:val="24"/>
        </w:rPr>
      </w:pPr>
      <w:r>
        <w:rPr>
          <w:i/>
          <w:spacing w:val="-2"/>
          <w:w w:val="105"/>
          <w:sz w:val="24"/>
        </w:rPr>
        <w:t>Maryland</w:t>
      </w:r>
    </w:p>
    <w:p>
      <w:pPr>
        <w:pStyle w:val="BodyText"/>
        <w:ind w:left="119"/>
      </w:pPr>
      <w:r>
        <w:rPr>
          <w:w w:val="110"/>
        </w:rPr>
        <w:t>Public</w:t>
      </w:r>
      <w:r>
        <w:rPr>
          <w:spacing w:val="-15"/>
          <w:w w:val="110"/>
        </w:rPr>
        <w:t> </w:t>
      </w:r>
      <w:r>
        <w:rPr>
          <w:w w:val="110"/>
        </w:rPr>
        <w:t>Justice</w:t>
      </w:r>
      <w:r>
        <w:rPr>
          <w:spacing w:val="-15"/>
          <w:w w:val="110"/>
        </w:rPr>
        <w:t> </w:t>
      </w:r>
      <w:r>
        <w:rPr>
          <w:spacing w:val="-2"/>
          <w:w w:val="110"/>
        </w:rPr>
        <w:t>Center</w:t>
      </w:r>
    </w:p>
    <w:p>
      <w:pPr>
        <w:pStyle w:val="BodyText"/>
        <w:spacing w:before="2"/>
        <w:ind w:left="0"/>
      </w:pPr>
    </w:p>
    <w:p>
      <w:pPr>
        <w:spacing w:before="0"/>
        <w:ind w:left="119" w:right="0" w:firstLine="0"/>
        <w:jc w:val="left"/>
        <w:rPr>
          <w:i/>
          <w:sz w:val="24"/>
        </w:rPr>
      </w:pPr>
      <w:r>
        <w:rPr>
          <w:i/>
          <w:spacing w:val="-2"/>
          <w:w w:val="110"/>
          <w:sz w:val="24"/>
        </w:rPr>
        <w:t>Massachusetts</w:t>
      </w:r>
    </w:p>
    <w:p>
      <w:pPr>
        <w:pStyle w:val="BodyText"/>
        <w:ind w:left="119"/>
      </w:pPr>
      <w:r>
        <w:rPr>
          <w:spacing w:val="2"/>
        </w:rPr>
        <w:t>Massachusetts</w:t>
      </w:r>
      <w:r>
        <w:rPr>
          <w:spacing w:val="33"/>
        </w:rPr>
        <w:t> </w:t>
      </w:r>
      <w:r>
        <w:rPr>
          <w:spacing w:val="2"/>
        </w:rPr>
        <w:t>Action</w:t>
      </w:r>
      <w:r>
        <w:rPr>
          <w:spacing w:val="32"/>
        </w:rPr>
        <w:t> </w:t>
      </w:r>
      <w:r>
        <w:rPr>
          <w:spacing w:val="2"/>
        </w:rPr>
        <w:t>for</w:t>
      </w:r>
      <w:r>
        <w:rPr>
          <w:spacing w:val="31"/>
        </w:rPr>
        <w:t> </w:t>
      </w:r>
      <w:r>
        <w:rPr>
          <w:spacing w:val="-2"/>
        </w:rPr>
        <w:t>Justice</w:t>
      </w:r>
    </w:p>
    <w:p>
      <w:pPr>
        <w:spacing w:before="292"/>
        <w:ind w:left="119" w:right="0" w:firstLine="0"/>
        <w:jc w:val="left"/>
        <w:rPr>
          <w:i/>
          <w:sz w:val="24"/>
        </w:rPr>
      </w:pPr>
      <w:r>
        <w:rPr>
          <w:i/>
          <w:spacing w:val="-2"/>
          <w:w w:val="105"/>
          <w:sz w:val="24"/>
        </w:rPr>
        <w:t>Michigan</w:t>
      </w:r>
    </w:p>
    <w:p>
      <w:pPr>
        <w:pStyle w:val="BodyText"/>
        <w:ind w:left="119"/>
      </w:pPr>
      <w:r>
        <w:rPr>
          <w:w w:val="105"/>
        </w:rPr>
        <w:t>Fair</w:t>
      </w:r>
      <w:r>
        <w:rPr>
          <w:spacing w:val="-5"/>
          <w:w w:val="105"/>
        </w:rPr>
        <w:t> </w:t>
      </w:r>
      <w:r>
        <w:rPr>
          <w:w w:val="105"/>
        </w:rPr>
        <w:t>Housing</w:t>
      </w:r>
      <w:r>
        <w:rPr>
          <w:spacing w:val="-2"/>
          <w:w w:val="105"/>
        </w:rPr>
        <w:t> </w:t>
      </w:r>
      <w:r>
        <w:rPr>
          <w:w w:val="105"/>
        </w:rPr>
        <w:t>Center</w:t>
      </w:r>
      <w:r>
        <w:rPr>
          <w:spacing w:val="-4"/>
          <w:w w:val="105"/>
        </w:rPr>
        <w:t> </w:t>
      </w:r>
      <w:r>
        <w:rPr>
          <w:w w:val="105"/>
        </w:rPr>
        <w:t>of</w:t>
      </w:r>
      <w:r>
        <w:rPr>
          <w:spacing w:val="2"/>
          <w:w w:val="105"/>
        </w:rPr>
        <w:t> </w:t>
      </w:r>
      <w:r>
        <w:rPr>
          <w:w w:val="105"/>
        </w:rPr>
        <w:t>West</w:t>
      </w:r>
      <w:r>
        <w:rPr>
          <w:spacing w:val="-5"/>
          <w:w w:val="105"/>
        </w:rPr>
        <w:t> </w:t>
      </w:r>
      <w:r>
        <w:rPr>
          <w:spacing w:val="-2"/>
          <w:w w:val="105"/>
        </w:rPr>
        <w:t>Michigan</w:t>
      </w:r>
    </w:p>
    <w:p>
      <w:pPr>
        <w:pStyle w:val="BodyText"/>
        <w:ind w:left="0"/>
      </w:pPr>
    </w:p>
    <w:p>
      <w:pPr>
        <w:spacing w:before="0"/>
        <w:ind w:left="119" w:right="0" w:firstLine="0"/>
        <w:jc w:val="left"/>
        <w:rPr>
          <w:i/>
          <w:sz w:val="24"/>
        </w:rPr>
      </w:pPr>
      <w:r>
        <w:rPr>
          <w:i/>
          <w:spacing w:val="-2"/>
          <w:w w:val="105"/>
          <w:sz w:val="24"/>
        </w:rPr>
        <w:t>Minnesota</w:t>
      </w:r>
    </w:p>
    <w:p>
      <w:pPr>
        <w:pStyle w:val="BodyText"/>
        <w:ind w:left="119"/>
      </w:pPr>
      <w:r>
        <w:rPr/>
        <w:t>Mid-Minnesota</w:t>
      </w:r>
      <w:r>
        <w:rPr>
          <w:spacing w:val="31"/>
        </w:rPr>
        <w:t> </w:t>
      </w:r>
      <w:r>
        <w:rPr/>
        <w:t>Legal</w:t>
      </w:r>
      <w:r>
        <w:rPr>
          <w:spacing w:val="32"/>
        </w:rPr>
        <w:t> </w:t>
      </w:r>
      <w:r>
        <w:rPr>
          <w:spacing w:val="-5"/>
        </w:rPr>
        <w:t>Aid</w:t>
      </w:r>
    </w:p>
    <w:p>
      <w:pPr>
        <w:spacing w:before="292"/>
        <w:ind w:left="119" w:right="0" w:firstLine="0"/>
        <w:jc w:val="left"/>
        <w:rPr>
          <w:i/>
          <w:sz w:val="24"/>
        </w:rPr>
      </w:pPr>
      <w:r>
        <w:rPr>
          <w:i/>
          <w:spacing w:val="-2"/>
          <w:w w:val="105"/>
          <w:sz w:val="24"/>
        </w:rPr>
        <w:t>Missouri</w:t>
      </w:r>
    </w:p>
    <w:p>
      <w:pPr>
        <w:pStyle w:val="BodyText"/>
        <w:ind w:left="119"/>
      </w:pPr>
      <w:r>
        <w:rPr>
          <w:w w:val="105"/>
        </w:rPr>
        <w:t>ArchCity</w:t>
      </w:r>
      <w:r>
        <w:rPr>
          <w:spacing w:val="7"/>
          <w:w w:val="105"/>
        </w:rPr>
        <w:t> </w:t>
      </w:r>
      <w:r>
        <w:rPr>
          <w:spacing w:val="-2"/>
          <w:w w:val="105"/>
        </w:rPr>
        <w:t>Defenders</w:t>
      </w:r>
    </w:p>
    <w:p>
      <w:pPr>
        <w:pStyle w:val="BodyText"/>
        <w:ind w:left="0"/>
      </w:pPr>
    </w:p>
    <w:p>
      <w:pPr>
        <w:spacing w:before="0"/>
        <w:ind w:left="119" w:right="0" w:firstLine="0"/>
        <w:jc w:val="left"/>
        <w:rPr>
          <w:i/>
          <w:sz w:val="24"/>
        </w:rPr>
      </w:pPr>
      <w:r>
        <w:rPr>
          <w:i/>
          <w:w w:val="105"/>
          <w:sz w:val="24"/>
        </w:rPr>
        <w:t>New</w:t>
      </w:r>
      <w:r>
        <w:rPr>
          <w:i/>
          <w:spacing w:val="-7"/>
          <w:w w:val="105"/>
          <w:sz w:val="24"/>
        </w:rPr>
        <w:t> </w:t>
      </w:r>
      <w:r>
        <w:rPr>
          <w:i/>
          <w:spacing w:val="-4"/>
          <w:w w:val="105"/>
          <w:sz w:val="24"/>
        </w:rPr>
        <w:t>York</w:t>
      </w:r>
    </w:p>
    <w:p>
      <w:pPr>
        <w:pStyle w:val="BodyText"/>
        <w:ind w:left="119"/>
      </w:pPr>
      <w:r>
        <w:rPr>
          <w:w w:val="105"/>
        </w:rPr>
        <w:t>Empire</w:t>
      </w:r>
      <w:r>
        <w:rPr>
          <w:spacing w:val="5"/>
          <w:w w:val="105"/>
        </w:rPr>
        <w:t> </w:t>
      </w:r>
      <w:r>
        <w:rPr>
          <w:w w:val="105"/>
        </w:rPr>
        <w:t>Justice</w:t>
      </w:r>
      <w:r>
        <w:rPr>
          <w:spacing w:val="6"/>
          <w:w w:val="105"/>
        </w:rPr>
        <w:t> </w:t>
      </w:r>
      <w:r>
        <w:rPr>
          <w:spacing w:val="-2"/>
          <w:w w:val="105"/>
        </w:rPr>
        <w:t>Center</w:t>
      </w:r>
    </w:p>
    <w:p>
      <w:pPr>
        <w:pStyle w:val="BodyText"/>
        <w:spacing w:before="2"/>
        <w:ind w:left="0"/>
      </w:pPr>
    </w:p>
    <w:p>
      <w:pPr>
        <w:spacing w:before="0"/>
        <w:ind w:left="119" w:right="0" w:firstLine="0"/>
        <w:jc w:val="left"/>
        <w:rPr>
          <w:i/>
          <w:sz w:val="24"/>
        </w:rPr>
      </w:pPr>
      <w:r>
        <w:rPr>
          <w:i/>
          <w:spacing w:val="-4"/>
          <w:w w:val="105"/>
          <w:sz w:val="24"/>
        </w:rPr>
        <w:t>Ohio</w:t>
      </w:r>
    </w:p>
    <w:p>
      <w:pPr>
        <w:pStyle w:val="BodyText"/>
        <w:ind w:left="119"/>
      </w:pPr>
      <w:r>
        <w:rPr>
          <w:w w:val="105"/>
        </w:rPr>
        <w:t>Fair</w:t>
      </w:r>
      <w:r>
        <w:rPr>
          <w:spacing w:val="9"/>
          <w:w w:val="105"/>
        </w:rPr>
        <w:t> </w:t>
      </w:r>
      <w:r>
        <w:rPr>
          <w:w w:val="105"/>
        </w:rPr>
        <w:t>Housing</w:t>
      </w:r>
      <w:r>
        <w:rPr>
          <w:spacing w:val="9"/>
          <w:w w:val="105"/>
        </w:rPr>
        <w:t> </w:t>
      </w:r>
      <w:r>
        <w:rPr>
          <w:w w:val="105"/>
        </w:rPr>
        <w:t>Resource</w:t>
      </w:r>
      <w:r>
        <w:rPr>
          <w:spacing w:val="13"/>
          <w:w w:val="105"/>
        </w:rPr>
        <w:t> </w:t>
      </w:r>
      <w:r>
        <w:rPr>
          <w:spacing w:val="-2"/>
          <w:w w:val="105"/>
        </w:rPr>
        <w:t>Center</w:t>
      </w:r>
    </w:p>
    <w:p>
      <w:pPr>
        <w:spacing w:before="292"/>
        <w:ind w:left="119" w:right="0" w:firstLine="0"/>
        <w:jc w:val="left"/>
        <w:rPr>
          <w:i/>
          <w:sz w:val="24"/>
        </w:rPr>
      </w:pPr>
      <w:r>
        <w:rPr>
          <w:i/>
          <w:spacing w:val="-2"/>
          <w:sz w:val="24"/>
        </w:rPr>
        <w:t>Virginia</w:t>
      </w:r>
    </w:p>
    <w:p>
      <w:pPr>
        <w:pStyle w:val="BodyText"/>
        <w:ind w:left="119" w:right="6527"/>
      </w:pPr>
      <w:r>
        <w:rPr>
          <w:w w:val="105"/>
        </w:rPr>
        <w:t>Legal Aid Justice Center Injustice</w:t>
      </w:r>
      <w:r>
        <w:rPr>
          <w:spacing w:val="-15"/>
          <w:w w:val="105"/>
        </w:rPr>
        <w:t> </w:t>
      </w:r>
      <w:r>
        <w:rPr>
          <w:w w:val="105"/>
        </w:rPr>
        <w:t>Reform</w:t>
      </w:r>
      <w:r>
        <w:rPr>
          <w:spacing w:val="-14"/>
          <w:w w:val="105"/>
        </w:rPr>
        <w:t> </w:t>
      </w:r>
      <w:r>
        <w:rPr>
          <w:w w:val="105"/>
        </w:rPr>
        <w:t>Network</w:t>
      </w:r>
    </w:p>
    <w:p>
      <w:pPr>
        <w:spacing w:after="0"/>
        <w:sectPr>
          <w:pgSz w:w="12240" w:h="15840"/>
          <w:pgMar w:header="0" w:footer="1105" w:top="1660" w:bottom="1300" w:left="1320" w:right="1340"/>
        </w:sectPr>
      </w:pPr>
    </w:p>
    <w:p>
      <w:pPr>
        <w:spacing w:before="77"/>
        <w:ind w:left="120" w:right="0" w:firstLine="0"/>
        <w:jc w:val="left"/>
        <w:rPr>
          <w:i/>
          <w:sz w:val="24"/>
        </w:rPr>
      </w:pPr>
      <w:r>
        <w:rPr>
          <w:i/>
          <w:sz w:val="24"/>
        </w:rPr>
        <w:t>Multistate</w:t>
      </w:r>
      <w:r>
        <w:rPr>
          <w:i/>
          <w:spacing w:val="10"/>
          <w:sz w:val="24"/>
        </w:rPr>
        <w:t> </w:t>
      </w:r>
      <w:r>
        <w:rPr>
          <w:i/>
          <w:spacing w:val="-2"/>
          <w:sz w:val="24"/>
        </w:rPr>
        <w:t>Organizations</w:t>
      </w:r>
    </w:p>
    <w:p>
      <w:pPr>
        <w:pStyle w:val="BodyText"/>
        <w:spacing w:before="292"/>
      </w:pPr>
      <w:r>
        <w:rPr/>
        <w:t>The</w:t>
      </w:r>
      <w:r>
        <w:rPr>
          <w:spacing w:val="34"/>
        </w:rPr>
        <w:t> </w:t>
      </w:r>
      <w:r>
        <w:rPr/>
        <w:t>Redress</w:t>
      </w:r>
      <w:r>
        <w:rPr>
          <w:spacing w:val="35"/>
        </w:rPr>
        <w:t> </w:t>
      </w:r>
      <w:r>
        <w:rPr/>
        <w:t>Movement</w:t>
      </w:r>
      <w:r>
        <w:rPr>
          <w:spacing w:val="31"/>
        </w:rPr>
        <w:t> </w:t>
      </w:r>
      <w:r>
        <w:rPr/>
        <w:t>(CO,</w:t>
      </w:r>
      <w:r>
        <w:rPr>
          <w:spacing w:val="35"/>
        </w:rPr>
        <w:t> </w:t>
      </w:r>
      <w:r>
        <w:rPr/>
        <w:t>NE,</w:t>
      </w:r>
      <w:r>
        <w:rPr>
          <w:spacing w:val="35"/>
        </w:rPr>
        <w:t> </w:t>
      </w:r>
      <w:r>
        <w:rPr/>
        <w:t>NC,</w:t>
      </w:r>
      <w:r>
        <w:rPr>
          <w:spacing w:val="35"/>
        </w:rPr>
        <w:t> </w:t>
      </w:r>
      <w:r>
        <w:rPr>
          <w:spacing w:val="-5"/>
        </w:rPr>
        <w:t>WI)</w:t>
      </w:r>
    </w:p>
    <w:p>
      <w:pPr>
        <w:pStyle w:val="BodyText"/>
        <w:ind w:left="0"/>
      </w:pPr>
    </w:p>
    <w:p>
      <w:pPr>
        <w:spacing w:before="0"/>
        <w:ind w:left="120" w:right="0" w:firstLine="0"/>
        <w:jc w:val="left"/>
        <w:rPr>
          <w:i/>
          <w:sz w:val="24"/>
        </w:rPr>
      </w:pPr>
      <w:r>
        <w:rPr>
          <w:i/>
          <w:spacing w:val="-2"/>
          <w:w w:val="105"/>
          <w:sz w:val="24"/>
        </w:rPr>
        <w:t>National Organizations</w:t>
      </w:r>
    </w:p>
    <w:p>
      <w:pPr>
        <w:pStyle w:val="BodyText"/>
      </w:pPr>
      <w:r>
        <w:rPr>
          <w:w w:val="110"/>
        </w:rPr>
        <w:t>Access</w:t>
      </w:r>
      <w:r>
        <w:rPr>
          <w:spacing w:val="-5"/>
          <w:w w:val="110"/>
        </w:rPr>
        <w:t> </w:t>
      </w:r>
      <w:r>
        <w:rPr>
          <w:w w:val="110"/>
        </w:rPr>
        <w:t>Ready,</w:t>
      </w:r>
      <w:r>
        <w:rPr>
          <w:spacing w:val="-5"/>
          <w:w w:val="110"/>
        </w:rPr>
        <w:t> </w:t>
      </w:r>
      <w:r>
        <w:rPr>
          <w:spacing w:val="-4"/>
          <w:w w:val="110"/>
        </w:rPr>
        <w:t>Inc.</w:t>
      </w:r>
    </w:p>
    <w:p>
      <w:pPr>
        <w:pStyle w:val="BodyText"/>
        <w:ind w:right="2947"/>
      </w:pPr>
      <w:r>
        <w:rPr>
          <w:w w:val="105"/>
        </w:rPr>
        <w:t>Center for LGBTQ Economic Advancement &amp; Research (CLEAR) Center for Responsible Lending</w:t>
      </w:r>
    </w:p>
    <w:p>
      <w:pPr>
        <w:pStyle w:val="BodyText"/>
        <w:spacing w:before="2"/>
        <w:ind w:right="5699"/>
      </w:pPr>
      <w:r>
        <w:rPr>
          <w:w w:val="105"/>
        </w:rPr>
        <w:t>Coalition on Human Needs Consumer</w:t>
      </w:r>
      <w:r>
        <w:rPr>
          <w:spacing w:val="-5"/>
          <w:w w:val="105"/>
        </w:rPr>
        <w:t> </w:t>
      </w:r>
      <w:r>
        <w:rPr>
          <w:w w:val="105"/>
        </w:rPr>
        <w:t>Action</w:t>
      </w:r>
    </w:p>
    <w:p>
      <w:pPr>
        <w:pStyle w:val="BodyText"/>
        <w:ind w:right="6527"/>
      </w:pPr>
      <w:r>
        <w:rPr>
          <w:w w:val="110"/>
        </w:rPr>
        <w:t>Housing</w:t>
      </w:r>
      <w:r>
        <w:rPr>
          <w:spacing w:val="-15"/>
          <w:w w:val="110"/>
        </w:rPr>
        <w:t> </w:t>
      </w:r>
      <w:r>
        <w:rPr>
          <w:w w:val="110"/>
        </w:rPr>
        <w:t>Assistance</w:t>
      </w:r>
      <w:r>
        <w:rPr>
          <w:spacing w:val="-15"/>
          <w:w w:val="110"/>
        </w:rPr>
        <w:t> </w:t>
      </w:r>
      <w:r>
        <w:rPr>
          <w:w w:val="110"/>
        </w:rPr>
        <w:t>Council J Gould Consulting</w:t>
      </w:r>
    </w:p>
    <w:p>
      <w:pPr>
        <w:pStyle w:val="BodyText"/>
        <w:ind w:right="7565"/>
      </w:pPr>
      <w:r>
        <w:rPr>
          <w:w w:val="105"/>
        </w:rPr>
        <w:t>Justice</w:t>
      </w:r>
      <w:r>
        <w:rPr>
          <w:spacing w:val="-15"/>
          <w:w w:val="105"/>
        </w:rPr>
        <w:t> </w:t>
      </w:r>
      <w:r>
        <w:rPr>
          <w:w w:val="105"/>
        </w:rPr>
        <w:t>in</w:t>
      </w:r>
      <w:r>
        <w:rPr>
          <w:spacing w:val="-14"/>
          <w:w w:val="105"/>
        </w:rPr>
        <w:t> </w:t>
      </w:r>
      <w:r>
        <w:rPr>
          <w:w w:val="105"/>
        </w:rPr>
        <w:t>Aging The</w:t>
      </w:r>
      <w:r>
        <w:rPr>
          <w:spacing w:val="-1"/>
          <w:w w:val="105"/>
        </w:rPr>
        <w:t> </w:t>
      </w:r>
      <w:r>
        <w:rPr>
          <w:w w:val="105"/>
        </w:rPr>
        <w:t>Kelsey</w:t>
      </w:r>
    </w:p>
    <w:p>
      <w:pPr>
        <w:pStyle w:val="BodyText"/>
        <w:ind w:right="3756"/>
      </w:pPr>
      <w:r>
        <w:rPr/>
        <w:t>The</w:t>
      </w:r>
      <w:r>
        <w:rPr>
          <w:spacing w:val="36"/>
        </w:rPr>
        <w:t> </w:t>
      </w:r>
      <w:r>
        <w:rPr/>
        <w:t>Leadership</w:t>
      </w:r>
      <w:r>
        <w:rPr>
          <w:spacing w:val="34"/>
        </w:rPr>
        <w:t> </w:t>
      </w:r>
      <w:r>
        <w:rPr/>
        <w:t>Conference</w:t>
      </w:r>
      <w:r>
        <w:rPr>
          <w:spacing w:val="36"/>
        </w:rPr>
        <w:t> </w:t>
      </w:r>
      <w:r>
        <w:rPr/>
        <w:t>on</w:t>
      </w:r>
      <w:r>
        <w:rPr>
          <w:spacing w:val="34"/>
        </w:rPr>
        <w:t> </w:t>
      </w:r>
      <w:r>
        <w:rPr/>
        <w:t>Civil</w:t>
      </w:r>
      <w:r>
        <w:rPr>
          <w:spacing w:val="34"/>
        </w:rPr>
        <w:t> </w:t>
      </w:r>
      <w:r>
        <w:rPr/>
        <w:t>and</w:t>
      </w:r>
      <w:r>
        <w:rPr>
          <w:spacing w:val="34"/>
        </w:rPr>
        <w:t> </w:t>
      </w:r>
      <w:r>
        <w:rPr/>
        <w:t>Human</w:t>
      </w:r>
      <w:r>
        <w:rPr>
          <w:spacing w:val="34"/>
        </w:rPr>
        <w:t> </w:t>
      </w:r>
      <w:r>
        <w:rPr/>
        <w:t>Rights </w:t>
      </w:r>
      <w:r>
        <w:rPr>
          <w:w w:val="110"/>
        </w:rPr>
        <w:t>NAACP Legal Defense and Educational Fund, Inc.</w:t>
      </w:r>
    </w:p>
    <w:p>
      <w:pPr>
        <w:pStyle w:val="BodyText"/>
        <w:spacing w:line="293" w:lineRule="exact"/>
        <w:ind w:left="119"/>
      </w:pPr>
      <w:r>
        <w:rPr/>
        <w:t>National</w:t>
      </w:r>
      <w:r>
        <w:rPr>
          <w:spacing w:val="27"/>
        </w:rPr>
        <w:t> </w:t>
      </w:r>
      <w:r>
        <w:rPr/>
        <w:t>Alliance</w:t>
      </w:r>
      <w:r>
        <w:rPr>
          <w:spacing w:val="30"/>
        </w:rPr>
        <w:t> </w:t>
      </w:r>
      <w:r>
        <w:rPr/>
        <w:t>to</w:t>
      </w:r>
      <w:r>
        <w:rPr>
          <w:spacing w:val="28"/>
        </w:rPr>
        <w:t> </w:t>
      </w:r>
      <w:r>
        <w:rPr/>
        <w:t>End</w:t>
      </w:r>
      <w:r>
        <w:rPr>
          <w:spacing w:val="28"/>
        </w:rPr>
        <w:t> </w:t>
      </w:r>
      <w:r>
        <w:rPr>
          <w:spacing w:val="-2"/>
        </w:rPr>
        <w:t>Homelessness</w:t>
      </w:r>
    </w:p>
    <w:p>
      <w:pPr>
        <w:pStyle w:val="BodyText"/>
        <w:ind w:right="3756"/>
      </w:pPr>
      <w:r>
        <w:rPr/>
        <w:t>National</w:t>
      </w:r>
      <w:r>
        <w:rPr>
          <w:spacing w:val="33"/>
        </w:rPr>
        <w:t> </w:t>
      </w:r>
      <w:r>
        <w:rPr/>
        <w:t>Association</w:t>
      </w:r>
      <w:r>
        <w:rPr>
          <w:spacing w:val="33"/>
        </w:rPr>
        <w:t> </w:t>
      </w:r>
      <w:r>
        <w:rPr/>
        <w:t>of</w:t>
      </w:r>
      <w:r>
        <w:rPr>
          <w:spacing w:val="37"/>
        </w:rPr>
        <w:t> </w:t>
      </w:r>
      <w:r>
        <w:rPr/>
        <w:t>Local</w:t>
      </w:r>
      <w:r>
        <w:rPr>
          <w:spacing w:val="33"/>
        </w:rPr>
        <w:t> </w:t>
      </w:r>
      <w:r>
        <w:rPr/>
        <w:t>Housing</w:t>
      </w:r>
      <w:r>
        <w:rPr>
          <w:spacing w:val="31"/>
        </w:rPr>
        <w:t> </w:t>
      </w:r>
      <w:r>
        <w:rPr/>
        <w:t>Finance</w:t>
      </w:r>
      <w:r>
        <w:rPr>
          <w:spacing w:val="35"/>
        </w:rPr>
        <w:t> </w:t>
      </w:r>
      <w:r>
        <w:rPr/>
        <w:t>Agencies </w:t>
      </w:r>
      <w:r>
        <w:rPr>
          <w:w w:val="110"/>
        </w:rPr>
        <w:t>National Center for LGBTQ Rights</w:t>
      </w:r>
    </w:p>
    <w:p>
      <w:pPr>
        <w:pStyle w:val="BodyText"/>
      </w:pPr>
      <w:r>
        <w:rPr>
          <w:w w:val="105"/>
        </w:rPr>
        <w:t>The National Coalition for Asian Pacific American Community Development (National </w:t>
      </w:r>
      <w:r>
        <w:rPr>
          <w:spacing w:val="-2"/>
          <w:w w:val="105"/>
        </w:rPr>
        <w:t>CAPACD)</w:t>
      </w:r>
    </w:p>
    <w:p>
      <w:pPr>
        <w:pStyle w:val="BodyText"/>
        <w:spacing w:line="242" w:lineRule="auto"/>
        <w:ind w:right="3756"/>
      </w:pPr>
      <w:r>
        <w:rPr>
          <w:w w:val="105"/>
        </w:rPr>
        <w:t>National Community Reinvestment Coalition (NCRC) National Disability Rights Network (NDRN)</w:t>
      </w:r>
    </w:p>
    <w:p>
      <w:pPr>
        <w:pStyle w:val="BodyText"/>
        <w:ind w:right="5699"/>
      </w:pPr>
      <w:r>
        <w:rPr>
          <w:w w:val="105"/>
        </w:rPr>
        <w:t>National Fair Housing Alliance National Housing Law Project</w:t>
      </w:r>
    </w:p>
    <w:p>
      <w:pPr>
        <w:pStyle w:val="BodyText"/>
        <w:ind w:right="4613"/>
      </w:pPr>
      <w:r>
        <w:rPr>
          <w:w w:val="105"/>
        </w:rPr>
        <w:t>National Low Income Housing Coalition National</w:t>
      </w:r>
      <w:r>
        <w:rPr>
          <w:spacing w:val="-1"/>
          <w:w w:val="105"/>
        </w:rPr>
        <w:t> </w:t>
      </w:r>
      <w:r>
        <w:rPr>
          <w:w w:val="105"/>
        </w:rPr>
        <w:t>Women’s Law Center</w:t>
      </w:r>
      <w:r>
        <w:rPr>
          <w:spacing w:val="-2"/>
          <w:w w:val="105"/>
        </w:rPr>
        <w:t> </w:t>
      </w:r>
      <w:r>
        <w:rPr>
          <w:w w:val="105"/>
        </w:rPr>
        <w:t>Action Fund New Disabled South</w:t>
      </w:r>
    </w:p>
    <w:p>
      <w:pPr>
        <w:pStyle w:val="BodyText"/>
        <w:ind w:right="4613"/>
      </w:pPr>
      <w:r>
        <w:rPr>
          <w:w w:val="105"/>
        </w:rPr>
        <w:t>Poverty &amp; Race Research Action Council Pulmonary Hypertension Association</w:t>
      </w:r>
    </w:p>
    <w:sectPr>
      <w:pgSz w:w="12240" w:h="15840"/>
      <w:pgMar w:header="0" w:footer="1105" w:top="1360" w:bottom="130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6944">
              <wp:simplePos x="0" y="0"/>
              <wp:positionH relativeFrom="page">
                <wp:posOffset>3806952</wp:posOffset>
              </wp:positionH>
              <wp:positionV relativeFrom="page">
                <wp:posOffset>9216801</wp:posOffset>
              </wp:positionV>
              <wp:extent cx="17081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0815" cy="211454"/>
                      </a:xfrm>
                      <a:prstGeom prst="rect">
                        <a:avLst/>
                      </a:prstGeom>
                    </wps:spPr>
                    <wps:txbx>
                      <w:txbxContent>
                        <w:p>
                          <w:pPr>
                            <w:pStyle w:val="BodyText"/>
                            <w:spacing w:before="17"/>
                            <w:ind w:left="60"/>
                          </w:pPr>
                          <w:r>
                            <w:rPr>
                              <w:spacing w:val="-10"/>
                              <w:w w:val="105"/>
                            </w:rPr>
                            <w:fldChar w:fldCharType="begin"/>
                          </w:r>
                          <w:r>
                            <w:rPr>
                              <w:spacing w:val="-10"/>
                              <w:w w:val="105"/>
                            </w:rPr>
                            <w:instrText> PAGE </w:instrText>
                          </w:r>
                          <w:r>
                            <w:rPr>
                              <w:spacing w:val="-10"/>
                              <w:w w:val="105"/>
                            </w:rPr>
                            <w:fldChar w:fldCharType="separate"/>
                          </w:r>
                          <w:r>
                            <w:rPr>
                              <w:spacing w:val="-10"/>
                              <w:w w:val="105"/>
                            </w:rPr>
                            <w:t>1</w:t>
                          </w:r>
                          <w:r>
                            <w:rPr>
                              <w:spacing w:val="-10"/>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760010pt;margin-top:725.732422pt;width:13.45pt;height:16.650pt;mso-position-horizontal-relative:page;mso-position-vertical-relative:page;z-index:-15809536" type="#_x0000_t202" id="docshape1" filled="false" stroked="false">
              <v:textbox inset="0,0,0,0">
                <w:txbxContent>
                  <w:p>
                    <w:pPr>
                      <w:pStyle w:val="BodyText"/>
                      <w:spacing w:before="17"/>
                      <w:ind w:left="60"/>
                    </w:pPr>
                    <w:r>
                      <w:rPr>
                        <w:spacing w:val="-10"/>
                        <w:w w:val="105"/>
                      </w:rPr>
                      <w:fldChar w:fldCharType="begin"/>
                    </w:r>
                    <w:r>
                      <w:rPr>
                        <w:spacing w:val="-10"/>
                        <w:w w:val="105"/>
                      </w:rPr>
                      <w:instrText> PAGE </w:instrText>
                    </w:r>
                    <w:r>
                      <w:rPr>
                        <w:spacing w:val="-10"/>
                        <w:w w:val="105"/>
                      </w:rPr>
                      <w:fldChar w:fldCharType="separate"/>
                    </w:r>
                    <w:r>
                      <w:rPr>
                        <w:spacing w:val="-10"/>
                        <w:w w:val="105"/>
                      </w:rPr>
                      <w:t>1</w:t>
                    </w:r>
                    <w:r>
                      <w:rPr>
                        <w:spacing w:val="-10"/>
                        <w:w w:val="10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Times New Roman" w:hAnsi="Times New Roman" w:eastAsia="Times New Roman" w:cs="Times New Roman"/>
        <w:spacing w:val="0"/>
        <w:w w:val="99"/>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20"/>
    </w:pPr>
    <w:rPr>
      <w:rFonts w:ascii="Calibri" w:hAnsi="Calibri" w:eastAsia="Calibri" w:cs="Calibri"/>
      <w:sz w:val="24"/>
      <w:szCs w:val="24"/>
      <w:lang w:val="en-US" w:eastAsia="en-US" w:bidi="ar-SA"/>
    </w:rPr>
  </w:style>
  <w:style w:styleId="ListParagraph" w:type="paragraph">
    <w:name w:val="List Paragraph"/>
    <w:basedOn w:val="Normal"/>
    <w:uiPriority w:val="1"/>
    <w:qFormat/>
    <w:pPr>
      <w:ind w:left="840" w:right="98" w:hanging="360"/>
    </w:pPr>
    <w:rPr>
      <w:rFonts w:ascii="Calibri" w:hAnsi="Calibri" w:eastAsia="Calibri" w:cs="Calibri"/>
      <w:lang w:val="en-US" w:eastAsia="en-US" w:bidi="ar-SA"/>
    </w:rPr>
  </w:style>
  <w:style w:styleId="TableParagraph" w:type="paragraph">
    <w:name w:val="Table Paragraph"/>
    <w:basedOn w:val="Normal"/>
    <w:uiPriority w:val="1"/>
    <w:qFormat/>
    <w:pPr>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nationalfairhousing.org/resource/2024-fair-housing-trends-report/" TargetMode="External"/><Relationship Id="rId7" Type="http://schemas.openxmlformats.org/officeDocument/2006/relationships/hyperlink" Target="https://www.jchs.harvard.edu/state-nations-housing-2025"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Reid</dc:creator>
  <dcterms:created xsi:type="dcterms:W3CDTF">2025-07-15T23:59:54Z</dcterms:created>
  <dcterms:modified xsi:type="dcterms:W3CDTF">2025-07-15T23:59:54Z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0x0101001CEF6D3FC8CC094C86CD907F90ED977E</vt:lpwstr>
  </property>
  <property fmtid="{D5CDD505-2E9C-101B-9397-08002B2CF9AE}" pid="3" name="Created">
    <vt:filetime>2025-07-14T00:00:00Z</vt:filetime>
  </property>
  <property fmtid="{D5CDD505-2E9C-101B-9397-08002B2CF9AE}" pid="4" name="Creator">
    <vt:lpwstr>Acrobat PDFMaker 25 for Word</vt:lpwstr>
  </property>
  <property fmtid="{D5CDD505-2E9C-101B-9397-08002B2CF9AE}" pid="5" name="LastSaved">
    <vt:filetime>2025-07-15T00:00:00Z</vt:filetime>
  </property>
  <property fmtid="{D5CDD505-2E9C-101B-9397-08002B2CF9AE}" pid="6" name="MediaServiceImageTags">
    <vt:lpwstr/>
  </property>
  <property fmtid="{D5CDD505-2E9C-101B-9397-08002B2CF9AE}" pid="7" name="Producer">
    <vt:lpwstr>Adobe PDF Library 25.1.250</vt:lpwstr>
  </property>
  <property fmtid="{D5CDD505-2E9C-101B-9397-08002B2CF9AE}" pid="8" name="SourceModified">
    <vt:lpwstr>D:20250714132422</vt:lpwstr>
  </property>
</Properties>
</file>