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pPr>
    </w:p>
    <w:p>
      <w:pPr>
        <w:pStyle w:val="BodyText"/>
      </w:pPr>
    </w:p>
    <w:p>
      <w:pPr>
        <w:pStyle w:val="BodyText"/>
        <w:spacing w:before="16"/>
      </w:pPr>
    </w:p>
    <w:p>
      <w:pPr>
        <w:pStyle w:val="BodyText"/>
        <w:ind w:left="100"/>
      </w:pPr>
      <w:r>
        <w:rPr/>
        <w:t>July</w:t>
      </w:r>
      <w:r>
        <w:rPr>
          <w:spacing w:val="-1"/>
        </w:rPr>
        <w:t> </w:t>
      </w:r>
      <w:r>
        <w:rPr/>
        <w:t>14, </w:t>
      </w:r>
      <w:r>
        <w:rPr>
          <w:spacing w:val="-4"/>
        </w:rPr>
        <w:t>2025</w:t>
      </w:r>
    </w:p>
    <w:p>
      <w:pPr>
        <w:pStyle w:val="BodyText"/>
      </w:pPr>
    </w:p>
    <w:p>
      <w:pPr>
        <w:pStyle w:val="BodyText"/>
        <w:ind w:left="100" w:right="4968"/>
      </w:pPr>
      <w:r>
        <w:rPr/>
        <w:t>The</w:t>
      </w:r>
      <w:r>
        <w:rPr>
          <w:spacing w:val="-10"/>
        </w:rPr>
        <w:t> </w:t>
      </w:r>
      <w:r>
        <w:rPr/>
        <w:t>Honorable</w:t>
      </w:r>
      <w:r>
        <w:rPr>
          <w:spacing w:val="-9"/>
        </w:rPr>
        <w:t> </w:t>
      </w:r>
      <w:r>
        <w:rPr/>
        <w:t>Robert</w:t>
      </w:r>
      <w:r>
        <w:rPr>
          <w:spacing w:val="-8"/>
        </w:rPr>
        <w:t> </w:t>
      </w:r>
      <w:r>
        <w:rPr/>
        <w:t>F.</w:t>
      </w:r>
      <w:r>
        <w:rPr>
          <w:spacing w:val="-7"/>
        </w:rPr>
        <w:t> </w:t>
      </w:r>
      <w:r>
        <w:rPr/>
        <w:t>Kennedy,</w:t>
      </w:r>
      <w:r>
        <w:rPr>
          <w:spacing w:val="-8"/>
        </w:rPr>
        <w:t> </w:t>
      </w:r>
      <w:r>
        <w:rPr/>
        <w:t>Jr. </w:t>
      </w:r>
      <w:r>
        <w:rPr>
          <w:spacing w:val="-2"/>
        </w:rPr>
        <w:t>Secretary</w:t>
      </w:r>
    </w:p>
    <w:p>
      <w:pPr>
        <w:pStyle w:val="BodyText"/>
        <w:ind w:left="100" w:right="3703"/>
      </w:pPr>
      <w:r>
        <w:rPr/>
        <w:t>United</w:t>
      </w:r>
      <w:r>
        <w:rPr>
          <w:spacing w:val="-7"/>
        </w:rPr>
        <w:t> </w:t>
      </w:r>
      <w:r>
        <w:rPr/>
        <w:t>States</w:t>
      </w:r>
      <w:r>
        <w:rPr>
          <w:spacing w:val="-7"/>
        </w:rPr>
        <w:t> </w:t>
      </w:r>
      <w:r>
        <w:rPr/>
        <w:t>Department</w:t>
      </w:r>
      <w:r>
        <w:rPr>
          <w:spacing w:val="-7"/>
        </w:rPr>
        <w:t> </w:t>
      </w:r>
      <w:r>
        <w:rPr/>
        <w:t>of</w:t>
      </w:r>
      <w:r>
        <w:rPr>
          <w:spacing w:val="-7"/>
        </w:rPr>
        <w:t> </w:t>
      </w:r>
      <w:r>
        <w:rPr/>
        <w:t>Health</w:t>
      </w:r>
      <w:r>
        <w:rPr>
          <w:spacing w:val="-7"/>
        </w:rPr>
        <w:t> </w:t>
      </w:r>
      <w:r>
        <w:rPr/>
        <w:t>and</w:t>
      </w:r>
      <w:r>
        <w:rPr>
          <w:spacing w:val="-7"/>
        </w:rPr>
        <w:t> </w:t>
      </w:r>
      <w:r>
        <w:rPr/>
        <w:t>Human</w:t>
      </w:r>
      <w:r>
        <w:rPr>
          <w:spacing w:val="-7"/>
        </w:rPr>
        <w:t> </w:t>
      </w:r>
      <w:r>
        <w:rPr/>
        <w:t>Services 200 Independence Ave, SW</w:t>
      </w:r>
    </w:p>
    <w:p>
      <w:pPr>
        <w:pStyle w:val="BodyText"/>
        <w:ind w:left="100"/>
      </w:pPr>
      <w:r>
        <w:rPr/>
        <w:t>Washington,</w:t>
      </w:r>
      <w:r>
        <w:rPr>
          <w:spacing w:val="-1"/>
        </w:rPr>
        <w:t> </w:t>
      </w:r>
      <w:r>
        <w:rPr/>
        <w:t>DC</w:t>
      </w:r>
      <w:r>
        <w:rPr>
          <w:spacing w:val="-1"/>
        </w:rPr>
        <w:t> </w:t>
      </w:r>
      <w:r>
        <w:rPr>
          <w:spacing w:val="-2"/>
        </w:rPr>
        <w:t>20201</w:t>
      </w:r>
    </w:p>
    <w:p>
      <w:pPr>
        <w:pStyle w:val="BodyText"/>
        <w:spacing w:before="1"/>
      </w:pPr>
    </w:p>
    <w:p>
      <w:pPr>
        <w:tabs>
          <w:tab w:pos="820" w:val="left" w:leader="none"/>
        </w:tabs>
        <w:spacing w:before="0"/>
        <w:ind w:left="820" w:right="494" w:hanging="720"/>
        <w:jc w:val="left"/>
        <w:rPr>
          <w:b/>
          <w:sz w:val="24"/>
        </w:rPr>
      </w:pPr>
      <w:r>
        <w:rPr>
          <w:b/>
          <w:spacing w:val="-4"/>
          <w:sz w:val="24"/>
        </w:rPr>
        <w:t>Re:</w:t>
      </w:r>
      <w:r>
        <w:rPr>
          <w:b/>
          <w:sz w:val="24"/>
        </w:rPr>
        <w:tab/>
      </w:r>
      <w:r>
        <w:rPr>
          <w:b/>
          <w:sz w:val="24"/>
          <w:u w:val="single"/>
        </w:rPr>
        <w:t>ITEM Coalition’ Comments in Response to the Request for Information on</w:t>
      </w:r>
      <w:r>
        <w:rPr>
          <w:b/>
          <w:sz w:val="24"/>
          <w:u w:val="none"/>
        </w:rPr>
        <w:t> </w:t>
      </w:r>
      <w:r>
        <w:rPr>
          <w:b/>
          <w:i/>
          <w:sz w:val="24"/>
          <w:u w:val="single"/>
        </w:rPr>
        <w:t>Ensuring</w:t>
      </w:r>
      <w:r>
        <w:rPr>
          <w:b/>
          <w:i/>
          <w:spacing w:val="-5"/>
          <w:sz w:val="24"/>
          <w:u w:val="single"/>
        </w:rPr>
        <w:t> </w:t>
      </w:r>
      <w:r>
        <w:rPr>
          <w:b/>
          <w:i/>
          <w:sz w:val="24"/>
          <w:u w:val="single"/>
        </w:rPr>
        <w:t>Lawful</w:t>
      </w:r>
      <w:r>
        <w:rPr>
          <w:b/>
          <w:i/>
          <w:spacing w:val="-7"/>
          <w:sz w:val="24"/>
          <w:u w:val="single"/>
        </w:rPr>
        <w:t> </w:t>
      </w:r>
      <w:r>
        <w:rPr>
          <w:b/>
          <w:i/>
          <w:sz w:val="24"/>
          <w:u w:val="single"/>
        </w:rPr>
        <w:t>Regulation</w:t>
      </w:r>
      <w:r>
        <w:rPr>
          <w:b/>
          <w:i/>
          <w:spacing w:val="-5"/>
          <w:sz w:val="24"/>
          <w:u w:val="single"/>
        </w:rPr>
        <w:t> </w:t>
      </w:r>
      <w:r>
        <w:rPr>
          <w:b/>
          <w:i/>
          <w:sz w:val="24"/>
          <w:u w:val="single"/>
        </w:rPr>
        <w:t>and</w:t>
      </w:r>
      <w:r>
        <w:rPr>
          <w:b/>
          <w:i/>
          <w:spacing w:val="-5"/>
          <w:sz w:val="24"/>
          <w:u w:val="single"/>
        </w:rPr>
        <w:t> </w:t>
      </w:r>
      <w:r>
        <w:rPr>
          <w:b/>
          <w:i/>
          <w:sz w:val="24"/>
          <w:u w:val="single"/>
        </w:rPr>
        <w:t>Unleashing</w:t>
      </w:r>
      <w:r>
        <w:rPr>
          <w:b/>
          <w:i/>
          <w:spacing w:val="-5"/>
          <w:sz w:val="24"/>
          <w:u w:val="single"/>
        </w:rPr>
        <w:t> </w:t>
      </w:r>
      <w:r>
        <w:rPr>
          <w:b/>
          <w:i/>
          <w:sz w:val="24"/>
          <w:u w:val="single"/>
        </w:rPr>
        <w:t>Innovation to</w:t>
      </w:r>
      <w:r>
        <w:rPr>
          <w:b/>
          <w:i/>
          <w:spacing w:val="-5"/>
          <w:sz w:val="24"/>
          <w:u w:val="single"/>
        </w:rPr>
        <w:t> </w:t>
      </w:r>
      <w:r>
        <w:rPr>
          <w:b/>
          <w:i/>
          <w:sz w:val="24"/>
          <w:u w:val="single"/>
        </w:rPr>
        <w:t>Make</w:t>
      </w:r>
      <w:r>
        <w:rPr>
          <w:b/>
          <w:i/>
          <w:spacing w:val="-6"/>
          <w:sz w:val="24"/>
          <w:u w:val="single"/>
        </w:rPr>
        <w:t> </w:t>
      </w:r>
      <w:r>
        <w:rPr>
          <w:b/>
          <w:i/>
          <w:sz w:val="24"/>
          <w:u w:val="single"/>
        </w:rPr>
        <w:t>America</w:t>
      </w:r>
      <w:r>
        <w:rPr>
          <w:b/>
          <w:i/>
          <w:spacing w:val="-5"/>
          <w:sz w:val="24"/>
          <w:u w:val="single"/>
        </w:rPr>
        <w:t> </w:t>
      </w:r>
      <w:r>
        <w:rPr>
          <w:b/>
          <w:i/>
          <w:sz w:val="24"/>
          <w:u w:val="single"/>
        </w:rPr>
        <w:t>Healthy</w:t>
      </w:r>
      <w:r>
        <w:rPr>
          <w:b/>
          <w:i/>
          <w:sz w:val="24"/>
          <w:u w:val="none"/>
        </w:rPr>
        <w:t> </w:t>
      </w:r>
      <w:r>
        <w:rPr>
          <w:b/>
          <w:i/>
          <w:sz w:val="24"/>
          <w:u w:val="single"/>
        </w:rPr>
        <w:t>Again (</w:t>
      </w:r>
      <w:r>
        <w:rPr>
          <w:b/>
          <w:sz w:val="24"/>
          <w:u w:val="single"/>
        </w:rPr>
        <w:t>AHRQ-2025-0001)</w:t>
      </w:r>
    </w:p>
    <w:p>
      <w:pPr>
        <w:pStyle w:val="BodyText"/>
        <w:rPr>
          <w:b/>
        </w:rPr>
      </w:pPr>
    </w:p>
    <w:p>
      <w:pPr>
        <w:pStyle w:val="BodyText"/>
        <w:ind w:left="100"/>
      </w:pPr>
      <w:r>
        <w:rPr/>
        <w:t>Dear</w:t>
      </w:r>
      <w:r>
        <w:rPr>
          <w:spacing w:val="-2"/>
        </w:rPr>
        <w:t> </w:t>
      </w:r>
      <w:r>
        <w:rPr/>
        <w:t>Secretary</w:t>
      </w:r>
      <w:r>
        <w:rPr>
          <w:spacing w:val="-2"/>
        </w:rPr>
        <w:t> Kennedy:</w:t>
      </w:r>
    </w:p>
    <w:p>
      <w:pPr>
        <w:pStyle w:val="BodyText"/>
      </w:pPr>
    </w:p>
    <w:p>
      <w:pPr>
        <w:pStyle w:val="BodyText"/>
        <w:ind w:left="100" w:right="257"/>
      </w:pPr>
      <w:r>
        <w:rPr/>
        <w:t>The undersigned members of the Independence Through Enhancement of Medicare and Medicaid</w:t>
      </w:r>
      <w:r>
        <w:rPr>
          <w:spacing w:val="-3"/>
        </w:rPr>
        <w:t> </w:t>
      </w:r>
      <w:r>
        <w:rPr/>
        <w:t>(“ITEM”)</w:t>
      </w:r>
      <w:r>
        <w:rPr>
          <w:spacing w:val="-3"/>
        </w:rPr>
        <w:t> </w:t>
      </w:r>
      <w:r>
        <w:rPr/>
        <w:t>Coalition</w:t>
      </w:r>
      <w:r>
        <w:rPr>
          <w:spacing w:val="-2"/>
        </w:rPr>
        <w:t> </w:t>
      </w:r>
      <w:r>
        <w:rPr/>
        <w:t>appreciate</w:t>
      </w:r>
      <w:r>
        <w:rPr>
          <w:spacing w:val="-4"/>
        </w:rPr>
        <w:t> </w:t>
      </w:r>
      <w:r>
        <w:rPr/>
        <w:t>the</w:t>
      </w:r>
      <w:r>
        <w:rPr>
          <w:spacing w:val="-3"/>
        </w:rPr>
        <w:t> </w:t>
      </w:r>
      <w:r>
        <w:rPr/>
        <w:t>opportunity</w:t>
      </w:r>
      <w:r>
        <w:rPr>
          <w:spacing w:val="-3"/>
        </w:rPr>
        <w:t> </w:t>
      </w:r>
      <w:r>
        <w:rPr/>
        <w:t>to</w:t>
      </w:r>
      <w:r>
        <w:rPr>
          <w:spacing w:val="-3"/>
        </w:rPr>
        <w:t> </w:t>
      </w:r>
      <w:r>
        <w:rPr/>
        <w:t>submit</w:t>
      </w:r>
      <w:r>
        <w:rPr>
          <w:spacing w:val="-3"/>
        </w:rPr>
        <w:t> </w:t>
      </w:r>
      <w:r>
        <w:rPr/>
        <w:t>comments</w:t>
      </w:r>
      <w:r>
        <w:rPr>
          <w:spacing w:val="-3"/>
        </w:rPr>
        <w:t> </w:t>
      </w:r>
      <w:r>
        <w:rPr/>
        <w:t>in</w:t>
      </w:r>
      <w:r>
        <w:rPr>
          <w:spacing w:val="-3"/>
        </w:rPr>
        <w:t> </w:t>
      </w:r>
      <w:r>
        <w:rPr/>
        <w:t>response</w:t>
      </w:r>
      <w:r>
        <w:rPr>
          <w:spacing w:val="-3"/>
        </w:rPr>
        <w:t> </w:t>
      </w:r>
      <w:r>
        <w:rPr/>
        <w:t>to</w:t>
      </w:r>
      <w:r>
        <w:rPr>
          <w:spacing w:val="-3"/>
        </w:rPr>
        <w:t> </w:t>
      </w:r>
      <w:r>
        <w:rPr/>
        <w:t>the Department of Health and Human Services’ (“HHS”) Request for Information (“RFI”) entitled, “Ensuring Lawful Regulation and Unleashing Innovation to Make American Healthy Again.” The ITEM Coalition is comprised of 100 national, nonprofit organizations that seek to improve access</w:t>
      </w:r>
      <w:r>
        <w:rPr>
          <w:spacing w:val="-3"/>
        </w:rPr>
        <w:t> </w:t>
      </w:r>
      <w:r>
        <w:rPr/>
        <w:t>to</w:t>
      </w:r>
      <w:r>
        <w:rPr>
          <w:spacing w:val="-3"/>
        </w:rPr>
        <w:t> </w:t>
      </w:r>
      <w:r>
        <w:rPr/>
        <w:t>and</w:t>
      </w:r>
      <w:r>
        <w:rPr>
          <w:spacing w:val="-3"/>
        </w:rPr>
        <w:t> </w:t>
      </w:r>
      <w:r>
        <w:rPr/>
        <w:t>coverage</w:t>
      </w:r>
      <w:r>
        <w:rPr>
          <w:spacing w:val="-4"/>
        </w:rPr>
        <w:t> </w:t>
      </w:r>
      <w:r>
        <w:rPr/>
        <w:t>of</w:t>
      </w:r>
      <w:r>
        <w:rPr>
          <w:spacing w:val="-2"/>
        </w:rPr>
        <w:t> </w:t>
      </w:r>
      <w:r>
        <w:rPr/>
        <w:t>assistive</w:t>
      </w:r>
      <w:r>
        <w:rPr>
          <w:spacing w:val="-4"/>
        </w:rPr>
        <w:t> </w:t>
      </w:r>
      <w:r>
        <w:rPr/>
        <w:t>devices</w:t>
      </w:r>
      <w:r>
        <w:rPr>
          <w:spacing w:val="-3"/>
        </w:rPr>
        <w:t> </w:t>
      </w:r>
      <w:r>
        <w:rPr/>
        <w:t>and</w:t>
      </w:r>
      <w:r>
        <w:rPr>
          <w:spacing w:val="-3"/>
        </w:rPr>
        <w:t> </w:t>
      </w:r>
      <w:r>
        <w:rPr/>
        <w:t>technologies</w:t>
      </w:r>
      <w:r>
        <w:rPr>
          <w:spacing w:val="-3"/>
        </w:rPr>
        <w:t> </w:t>
      </w:r>
      <w:r>
        <w:rPr/>
        <w:t>that</w:t>
      </w:r>
      <w:r>
        <w:rPr>
          <w:spacing w:val="-3"/>
        </w:rPr>
        <w:t> </w:t>
      </w:r>
      <w:r>
        <w:rPr/>
        <w:t>enhance</w:t>
      </w:r>
      <w:r>
        <w:rPr>
          <w:spacing w:val="-4"/>
        </w:rPr>
        <w:t> </w:t>
      </w:r>
      <w:r>
        <w:rPr/>
        <w:t>the</w:t>
      </w:r>
      <w:r>
        <w:rPr>
          <w:spacing w:val="-4"/>
        </w:rPr>
        <w:t> </w:t>
      </w:r>
      <w:r>
        <w:rPr/>
        <w:t>function</w:t>
      </w:r>
      <w:r>
        <w:rPr>
          <w:spacing w:val="-3"/>
        </w:rPr>
        <w:t> </w:t>
      </w:r>
      <w:r>
        <w:rPr/>
        <w:t>of</w:t>
      </w:r>
      <w:r>
        <w:rPr>
          <w:spacing w:val="-4"/>
        </w:rPr>
        <w:t> </w:t>
      </w:r>
      <w:r>
        <w:rPr/>
        <w:t>people with disabilities and chronic conditions of all ages.</w:t>
      </w:r>
      <w:r>
        <w:rPr>
          <w:spacing w:val="40"/>
        </w:rPr>
        <w:t> </w:t>
      </w:r>
      <w:r>
        <w:rPr/>
        <w:t>Many of the individuals our member organizations represent use wheelchairs and other mobility devices to ambulate and perform Mobility-Related Activities of Daily Living (“MRADLs”) in their homes.</w:t>
      </w:r>
      <w:r>
        <w:rPr>
          <w:spacing w:val="40"/>
        </w:rPr>
        <w:t> </w:t>
      </w:r>
      <w:r>
        <w:rPr/>
        <w:t>Our members represent individuals with a wide range of disabling conditions, as well as the providers who serve them, including such conditions as spinal cord injuries, brain injuries, multiple sclerosis, stroke, paralysis, limb loss, cerebral palsy, spina bifida, muscular dystrophy, neurological impairments, and other life-altering conditions.</w:t>
      </w:r>
    </w:p>
    <w:p>
      <w:pPr>
        <w:pStyle w:val="BodyText"/>
        <w:spacing w:before="1"/>
      </w:pPr>
    </w:p>
    <w:p>
      <w:pPr>
        <w:pStyle w:val="BodyText"/>
        <w:ind w:left="100" w:right="170"/>
      </w:pPr>
      <w:r>
        <w:rPr/>
        <w:t>The ITEM Coalition appreciates HHS’s interest in improving care for individuals with chronic conditions</w:t>
      </w:r>
      <w:r>
        <w:rPr>
          <w:spacing w:val="-4"/>
        </w:rPr>
        <w:t> </w:t>
      </w:r>
      <w:r>
        <w:rPr/>
        <w:t>by</w:t>
      </w:r>
      <w:r>
        <w:rPr>
          <w:spacing w:val="-4"/>
        </w:rPr>
        <w:t> </w:t>
      </w:r>
      <w:r>
        <w:rPr/>
        <w:t>repealing</w:t>
      </w:r>
      <w:r>
        <w:rPr>
          <w:spacing w:val="-3"/>
        </w:rPr>
        <w:t> </w:t>
      </w:r>
      <w:r>
        <w:rPr/>
        <w:t>regulations</w:t>
      </w:r>
      <w:r>
        <w:rPr>
          <w:spacing w:val="-4"/>
        </w:rPr>
        <w:t> </w:t>
      </w:r>
      <w:r>
        <w:rPr/>
        <w:t>and</w:t>
      </w:r>
      <w:r>
        <w:rPr>
          <w:spacing w:val="-4"/>
        </w:rPr>
        <w:t> </w:t>
      </w:r>
      <w:r>
        <w:rPr/>
        <w:t>guidance</w:t>
      </w:r>
      <w:r>
        <w:rPr>
          <w:spacing w:val="-4"/>
        </w:rPr>
        <w:t> </w:t>
      </w:r>
      <w:r>
        <w:rPr/>
        <w:t>that</w:t>
      </w:r>
      <w:r>
        <w:rPr>
          <w:spacing w:val="-4"/>
        </w:rPr>
        <w:t> </w:t>
      </w:r>
      <w:r>
        <w:rPr/>
        <w:t>may</w:t>
      </w:r>
      <w:r>
        <w:rPr>
          <w:spacing w:val="-4"/>
        </w:rPr>
        <w:t> </w:t>
      </w:r>
      <w:r>
        <w:rPr/>
        <w:t>pose</w:t>
      </w:r>
      <w:r>
        <w:rPr>
          <w:spacing w:val="-4"/>
        </w:rPr>
        <w:t> </w:t>
      </w:r>
      <w:r>
        <w:rPr/>
        <w:t>unnecessary</w:t>
      </w:r>
      <w:r>
        <w:rPr>
          <w:spacing w:val="-4"/>
        </w:rPr>
        <w:t> </w:t>
      </w:r>
      <w:r>
        <w:rPr/>
        <w:t>barriers</w:t>
      </w:r>
      <w:r>
        <w:rPr>
          <w:spacing w:val="-4"/>
        </w:rPr>
        <w:t> </w:t>
      </w:r>
      <w:r>
        <w:rPr/>
        <w:t>to care.</w:t>
      </w:r>
      <w:r>
        <w:rPr>
          <w:spacing w:val="40"/>
        </w:rPr>
        <w:t> </w:t>
      </w:r>
      <w:r>
        <w:rPr/>
        <w:t>As HHS initiates its review of existing regulations and guidance for potential repeal or revision, the ITEM Coalition respectfully urges the Centers for Medicare and Medicaid Services (“CMS”) to eliminate Medicare guidance that prohibits Medicare coverage of standing systems in power wheelchairs.</w:t>
      </w:r>
      <w:r>
        <w:rPr>
          <w:spacing w:val="40"/>
        </w:rPr>
        <w:t> </w:t>
      </w:r>
      <w:r>
        <w:rPr/>
        <w:t>Specifically,</w:t>
      </w:r>
    </w:p>
    <w:p>
      <w:pPr>
        <w:pStyle w:val="BodyText"/>
      </w:pPr>
    </w:p>
    <w:p>
      <w:pPr>
        <w:pStyle w:val="ListParagraph"/>
        <w:numPr>
          <w:ilvl w:val="0"/>
          <w:numId w:val="1"/>
        </w:numPr>
        <w:tabs>
          <w:tab w:pos="820" w:val="left" w:leader="none"/>
        </w:tabs>
        <w:spacing w:line="240" w:lineRule="auto" w:before="0" w:after="0"/>
        <w:ind w:left="820" w:right="157" w:hanging="360"/>
        <w:jc w:val="left"/>
        <w:rPr>
          <w:sz w:val="24"/>
        </w:rPr>
      </w:pPr>
      <w:r>
        <w:rPr>
          <w:sz w:val="24"/>
        </w:rPr>
        <w:t>CMS</w:t>
      </w:r>
      <w:r>
        <w:rPr>
          <w:spacing w:val="-5"/>
          <w:sz w:val="24"/>
        </w:rPr>
        <w:t> </w:t>
      </w:r>
      <w:r>
        <w:rPr>
          <w:sz w:val="24"/>
        </w:rPr>
        <w:t>should</w:t>
      </w:r>
      <w:r>
        <w:rPr>
          <w:spacing w:val="-5"/>
          <w:sz w:val="24"/>
        </w:rPr>
        <w:t> </w:t>
      </w:r>
      <w:r>
        <w:rPr>
          <w:sz w:val="24"/>
        </w:rPr>
        <w:t>direct</w:t>
      </w:r>
      <w:r>
        <w:rPr>
          <w:spacing w:val="-5"/>
          <w:sz w:val="24"/>
        </w:rPr>
        <w:t> </w:t>
      </w:r>
      <w:r>
        <w:rPr>
          <w:sz w:val="24"/>
        </w:rPr>
        <w:t>the</w:t>
      </w:r>
      <w:r>
        <w:rPr>
          <w:spacing w:val="-6"/>
          <w:sz w:val="24"/>
        </w:rPr>
        <w:t> </w:t>
      </w:r>
      <w:r>
        <w:rPr>
          <w:sz w:val="24"/>
        </w:rPr>
        <w:t>Durable</w:t>
      </w:r>
      <w:r>
        <w:rPr>
          <w:spacing w:val="-5"/>
          <w:sz w:val="24"/>
        </w:rPr>
        <w:t> </w:t>
      </w:r>
      <w:r>
        <w:rPr>
          <w:sz w:val="24"/>
        </w:rPr>
        <w:t>Medical</w:t>
      </w:r>
      <w:r>
        <w:rPr>
          <w:spacing w:val="-5"/>
          <w:sz w:val="24"/>
        </w:rPr>
        <w:t> </w:t>
      </w:r>
      <w:r>
        <w:rPr>
          <w:sz w:val="24"/>
        </w:rPr>
        <w:t>Equipment</w:t>
      </w:r>
      <w:r>
        <w:rPr>
          <w:spacing w:val="-5"/>
          <w:sz w:val="24"/>
        </w:rPr>
        <w:t> </w:t>
      </w:r>
      <w:r>
        <w:rPr>
          <w:sz w:val="24"/>
        </w:rPr>
        <w:t>Medicare</w:t>
      </w:r>
      <w:r>
        <w:rPr>
          <w:spacing w:val="-5"/>
          <w:sz w:val="24"/>
        </w:rPr>
        <w:t> </w:t>
      </w:r>
      <w:r>
        <w:rPr>
          <w:sz w:val="24"/>
        </w:rPr>
        <w:t>Administrative</w:t>
      </w:r>
      <w:r>
        <w:rPr>
          <w:spacing w:val="-6"/>
          <w:sz w:val="24"/>
        </w:rPr>
        <w:t> </w:t>
      </w:r>
      <w:r>
        <w:rPr>
          <w:sz w:val="24"/>
        </w:rPr>
        <w:t>Contractors (“DME MACs”) to remove language in Local Coverage Article (“LCA”) A52504 indicating that Medicare does not cover power standing features.</w:t>
      </w:r>
    </w:p>
    <w:p>
      <w:pPr>
        <w:pStyle w:val="ListParagraph"/>
        <w:numPr>
          <w:ilvl w:val="0"/>
          <w:numId w:val="1"/>
        </w:numPr>
        <w:tabs>
          <w:tab w:pos="820" w:val="left" w:leader="none"/>
        </w:tabs>
        <w:spacing w:line="240" w:lineRule="auto" w:before="275" w:after="0"/>
        <w:ind w:left="820" w:right="366" w:hanging="360"/>
        <w:jc w:val="left"/>
        <w:rPr>
          <w:sz w:val="24"/>
        </w:rPr>
      </w:pPr>
      <w:r>
        <w:rPr>
          <w:sz w:val="24"/>
        </w:rPr>
        <w:t>In</w:t>
      </w:r>
      <w:r>
        <w:rPr>
          <w:spacing w:val="-2"/>
          <w:sz w:val="24"/>
        </w:rPr>
        <w:t> </w:t>
      </w:r>
      <w:r>
        <w:rPr>
          <w:sz w:val="24"/>
        </w:rPr>
        <w:t>addition,</w:t>
      </w:r>
      <w:r>
        <w:rPr>
          <w:spacing w:val="-4"/>
          <w:sz w:val="24"/>
        </w:rPr>
        <w:t> </w:t>
      </w:r>
      <w:r>
        <w:rPr>
          <w:sz w:val="24"/>
        </w:rPr>
        <w:t>with</w:t>
      </w:r>
      <w:r>
        <w:rPr>
          <w:spacing w:val="-4"/>
          <w:sz w:val="24"/>
        </w:rPr>
        <w:t> </w:t>
      </w:r>
      <w:r>
        <w:rPr>
          <w:sz w:val="24"/>
        </w:rPr>
        <w:t>the</w:t>
      </w:r>
      <w:r>
        <w:rPr>
          <w:spacing w:val="-4"/>
          <w:sz w:val="24"/>
        </w:rPr>
        <w:t> </w:t>
      </w:r>
      <w:r>
        <w:rPr>
          <w:sz w:val="24"/>
        </w:rPr>
        <w:t>new</w:t>
      </w:r>
      <w:r>
        <w:rPr>
          <w:spacing w:val="-2"/>
          <w:sz w:val="24"/>
        </w:rPr>
        <w:t> </w:t>
      </w:r>
      <w:r>
        <w:rPr>
          <w:sz w:val="24"/>
        </w:rPr>
        <w:t>Administration</w:t>
      </w:r>
      <w:r>
        <w:rPr>
          <w:spacing w:val="-4"/>
          <w:sz w:val="24"/>
        </w:rPr>
        <w:t> </w:t>
      </w:r>
      <w:r>
        <w:rPr>
          <w:sz w:val="24"/>
        </w:rPr>
        <w:t>in</w:t>
      </w:r>
      <w:r>
        <w:rPr>
          <w:spacing w:val="-4"/>
          <w:sz w:val="24"/>
        </w:rPr>
        <w:t> </w:t>
      </w:r>
      <w:r>
        <w:rPr>
          <w:sz w:val="24"/>
        </w:rPr>
        <w:t>place</w:t>
      </w:r>
      <w:r>
        <w:rPr>
          <w:spacing w:val="-5"/>
          <w:sz w:val="24"/>
        </w:rPr>
        <w:t> </w:t>
      </w:r>
      <w:r>
        <w:rPr>
          <w:sz w:val="24"/>
        </w:rPr>
        <w:t>and</w:t>
      </w:r>
      <w:r>
        <w:rPr>
          <w:spacing w:val="-4"/>
          <w:sz w:val="24"/>
        </w:rPr>
        <w:t> </w:t>
      </w:r>
      <w:r>
        <w:rPr>
          <w:sz w:val="24"/>
        </w:rPr>
        <w:t>CMS</w:t>
      </w:r>
      <w:r>
        <w:rPr>
          <w:spacing w:val="-4"/>
          <w:sz w:val="24"/>
        </w:rPr>
        <w:t> </w:t>
      </w:r>
      <w:r>
        <w:rPr>
          <w:sz w:val="24"/>
        </w:rPr>
        <w:t>now</w:t>
      </w:r>
      <w:r>
        <w:rPr>
          <w:spacing w:val="-4"/>
          <w:sz w:val="24"/>
        </w:rPr>
        <w:t> </w:t>
      </w:r>
      <w:r>
        <w:rPr>
          <w:sz w:val="24"/>
        </w:rPr>
        <w:t>under</w:t>
      </w:r>
      <w:r>
        <w:rPr>
          <w:spacing w:val="-4"/>
          <w:sz w:val="24"/>
        </w:rPr>
        <w:t> </w:t>
      </w:r>
      <w:r>
        <w:rPr>
          <w:sz w:val="24"/>
        </w:rPr>
        <w:t>your</w:t>
      </w:r>
      <w:r>
        <w:rPr>
          <w:spacing w:val="-4"/>
          <w:sz w:val="24"/>
        </w:rPr>
        <w:t> </w:t>
      </w:r>
      <w:r>
        <w:rPr>
          <w:sz w:val="24"/>
        </w:rPr>
        <w:t>leadership, the ITEM Coalition respectfully urges the agency to move forward with opening the</w:t>
      </w:r>
    </w:p>
    <w:p>
      <w:pPr>
        <w:pStyle w:val="BodyText"/>
      </w:pPr>
    </w:p>
    <w:p>
      <w:pPr>
        <w:pStyle w:val="BodyText"/>
        <w:spacing w:before="38"/>
      </w:pPr>
    </w:p>
    <w:p>
      <w:pPr>
        <w:pStyle w:val="BodyText"/>
        <w:ind w:right="117"/>
        <w:jc w:val="right"/>
      </w:pPr>
      <w:r>
        <w:rPr>
          <w:spacing w:val="-10"/>
        </w:rPr>
        <w:t>1</w:t>
      </w:r>
    </w:p>
    <w:p>
      <w:pPr>
        <w:spacing w:after="0"/>
        <w:jc w:val="right"/>
        <w:sectPr>
          <w:type w:val="continuous"/>
          <w:pgSz w:w="12240" w:h="15840"/>
          <w:pgMar w:top="440" w:bottom="280" w:left="1340" w:right="1320"/>
        </w:sectPr>
      </w:pPr>
    </w:p>
    <w:p>
      <w:pPr>
        <w:pStyle w:val="BodyText"/>
        <w:spacing w:before="79"/>
        <w:ind w:left="820" w:right="170"/>
      </w:pPr>
      <w:r>
        <w:rPr/>
        <w:t>long-pending</w:t>
      </w:r>
      <w:r>
        <w:rPr>
          <w:spacing w:val="-4"/>
        </w:rPr>
        <w:t> </w:t>
      </w:r>
      <w:r>
        <w:rPr/>
        <w:t>National</w:t>
      </w:r>
      <w:r>
        <w:rPr>
          <w:spacing w:val="-4"/>
        </w:rPr>
        <w:t> </w:t>
      </w:r>
      <w:r>
        <w:rPr/>
        <w:t>Coverage</w:t>
      </w:r>
      <w:r>
        <w:rPr>
          <w:spacing w:val="-3"/>
        </w:rPr>
        <w:t> </w:t>
      </w:r>
      <w:r>
        <w:rPr/>
        <w:t>Analysis</w:t>
      </w:r>
      <w:r>
        <w:rPr>
          <w:spacing w:val="-5"/>
        </w:rPr>
        <w:t> </w:t>
      </w:r>
      <w:r>
        <w:rPr/>
        <w:t>(“NCA”)</w:t>
      </w:r>
      <w:r>
        <w:rPr>
          <w:spacing w:val="-4"/>
        </w:rPr>
        <w:t> </w:t>
      </w:r>
      <w:r>
        <w:rPr/>
        <w:t>for</w:t>
      </w:r>
      <w:r>
        <w:rPr>
          <w:spacing w:val="-4"/>
        </w:rPr>
        <w:t> </w:t>
      </w:r>
      <w:r>
        <w:rPr/>
        <w:t>power</w:t>
      </w:r>
      <w:r>
        <w:rPr>
          <w:spacing w:val="-4"/>
        </w:rPr>
        <w:t> </w:t>
      </w:r>
      <w:r>
        <w:rPr/>
        <w:t>standing</w:t>
      </w:r>
      <w:r>
        <w:rPr>
          <w:spacing w:val="-4"/>
        </w:rPr>
        <w:t> </w:t>
      </w:r>
      <w:r>
        <w:rPr/>
        <w:t>systems</w:t>
      </w:r>
      <w:r>
        <w:rPr>
          <w:spacing w:val="-5"/>
        </w:rPr>
        <w:t> </w:t>
      </w:r>
      <w:r>
        <w:rPr/>
        <w:t>as</w:t>
      </w:r>
      <w:r>
        <w:rPr>
          <w:spacing w:val="-5"/>
        </w:rPr>
        <w:t> </w:t>
      </w:r>
      <w:r>
        <w:rPr/>
        <w:t>soon as possible.</w:t>
      </w:r>
    </w:p>
    <w:p>
      <w:pPr>
        <w:pStyle w:val="BodyText"/>
      </w:pPr>
    </w:p>
    <w:p>
      <w:pPr>
        <w:pStyle w:val="Heading1"/>
      </w:pPr>
      <w:r>
        <w:rPr/>
        <w:t>Supported</w:t>
      </w:r>
      <w:r>
        <w:rPr>
          <w:spacing w:val="-2"/>
        </w:rPr>
        <w:t> </w:t>
      </w:r>
      <w:r>
        <w:rPr/>
        <w:t>Standing</w:t>
      </w:r>
      <w:r>
        <w:rPr>
          <w:spacing w:val="-4"/>
        </w:rPr>
        <w:t> </w:t>
      </w:r>
      <w:r>
        <w:rPr/>
        <w:t>Systems</w:t>
      </w:r>
      <w:r>
        <w:rPr>
          <w:spacing w:val="-1"/>
        </w:rPr>
        <w:t> </w:t>
      </w:r>
      <w:r>
        <w:rPr/>
        <w:t>in</w:t>
      </w:r>
      <w:r>
        <w:rPr>
          <w:spacing w:val="-3"/>
        </w:rPr>
        <w:t> </w:t>
      </w:r>
      <w:r>
        <w:rPr/>
        <w:t>Power</w:t>
      </w:r>
      <w:r>
        <w:rPr>
          <w:spacing w:val="-2"/>
        </w:rPr>
        <w:t> Wheelchairs</w:t>
      </w:r>
    </w:p>
    <w:p>
      <w:pPr>
        <w:pStyle w:val="BodyText"/>
        <w:rPr>
          <w:b/>
        </w:rPr>
      </w:pPr>
    </w:p>
    <w:p>
      <w:pPr>
        <w:pStyle w:val="BodyText"/>
        <w:ind w:left="100" w:right="130"/>
      </w:pPr>
      <w:r>
        <w:rPr/>
        <w:t>The ITEM Coalition has consistently advocated for Medicare coverage of standing systems in power</w:t>
      </w:r>
      <w:r>
        <w:rPr>
          <w:spacing w:val="-4"/>
        </w:rPr>
        <w:t> </w:t>
      </w:r>
      <w:r>
        <w:rPr/>
        <w:t>wheelchairs.</w:t>
      </w:r>
      <w:r>
        <w:rPr>
          <w:spacing w:val="40"/>
        </w:rPr>
        <w:t> </w:t>
      </w:r>
      <w:r>
        <w:rPr/>
        <w:t>Standing</w:t>
      </w:r>
      <w:r>
        <w:rPr>
          <w:spacing w:val="-4"/>
        </w:rPr>
        <w:t> </w:t>
      </w:r>
      <w:r>
        <w:rPr/>
        <w:t>systems</w:t>
      </w:r>
      <w:r>
        <w:rPr>
          <w:spacing w:val="-4"/>
        </w:rPr>
        <w:t> </w:t>
      </w:r>
      <w:r>
        <w:rPr/>
        <w:t>are</w:t>
      </w:r>
      <w:r>
        <w:rPr>
          <w:spacing w:val="-5"/>
        </w:rPr>
        <w:t> </w:t>
      </w:r>
      <w:r>
        <w:rPr/>
        <w:t>integrated</w:t>
      </w:r>
      <w:r>
        <w:rPr>
          <w:spacing w:val="-4"/>
        </w:rPr>
        <w:t> </w:t>
      </w:r>
      <w:r>
        <w:rPr/>
        <w:t>with</w:t>
      </w:r>
      <w:r>
        <w:rPr>
          <w:spacing w:val="-4"/>
        </w:rPr>
        <w:t> </w:t>
      </w:r>
      <w:r>
        <w:rPr/>
        <w:t>power</w:t>
      </w:r>
      <w:r>
        <w:rPr>
          <w:spacing w:val="-4"/>
        </w:rPr>
        <w:t> </w:t>
      </w:r>
      <w:r>
        <w:rPr/>
        <w:t>wheelchairs</w:t>
      </w:r>
      <w:r>
        <w:rPr>
          <w:spacing w:val="-4"/>
        </w:rPr>
        <w:t> </w:t>
      </w:r>
      <w:r>
        <w:rPr/>
        <w:t>to</w:t>
      </w:r>
      <w:r>
        <w:rPr>
          <w:spacing w:val="-4"/>
        </w:rPr>
        <w:t> </w:t>
      </w:r>
      <w:r>
        <w:rPr/>
        <w:t>allow</w:t>
      </w:r>
      <w:r>
        <w:rPr>
          <w:spacing w:val="-4"/>
        </w:rPr>
        <w:t> </w:t>
      </w:r>
      <w:r>
        <w:rPr/>
        <w:t>individuals who rely on their power wheelchairs for mobility to move into a supported standing position safely, without the need to transfer into another device.</w:t>
      </w:r>
      <w:hyperlink w:history="true" w:anchor="_bookmark0">
        <w:r>
          <w:rPr>
            <w:vertAlign w:val="superscript"/>
          </w:rPr>
          <w:t>1</w:t>
        </w:r>
      </w:hyperlink>
      <w:r>
        <w:rPr>
          <w:spacing w:val="80"/>
          <w:vertAlign w:val="baseline"/>
        </w:rPr>
        <w:t> </w:t>
      </w:r>
      <w:r>
        <w:rPr>
          <w:vertAlign w:val="baseline"/>
        </w:rPr>
        <w:t>For individuals who spend large parts</w:t>
      </w:r>
      <w:r>
        <w:rPr>
          <w:spacing w:val="40"/>
          <w:vertAlign w:val="baseline"/>
        </w:rPr>
        <w:t> </w:t>
      </w:r>
      <w:r>
        <w:rPr>
          <w:vertAlign w:val="baseline"/>
        </w:rPr>
        <w:t>of their day in a seated position, the value of being able to easily assume a supported standing position, bear weight on the lower limbs, allow gravity to aid in metabolic functions, and enable the performance of MRADLs is well established in the clinical literature.</w:t>
      </w:r>
      <w:r>
        <w:rPr>
          <w:spacing w:val="40"/>
          <w:vertAlign w:val="baseline"/>
        </w:rPr>
        <w:t> </w:t>
      </w:r>
      <w:r>
        <w:rPr>
          <w:vertAlign w:val="baseline"/>
        </w:rPr>
        <w:t>Medicare coverage of standing systems in power wheelchairs would significantly improve the health, function, and quality of life of beneficiaries with significant mobility disabilities such as spinal cord injury, paralysis,</w:t>
      </w:r>
      <w:r>
        <w:rPr>
          <w:spacing w:val="-1"/>
          <w:vertAlign w:val="baseline"/>
        </w:rPr>
        <w:t> </w:t>
      </w:r>
      <w:r>
        <w:rPr>
          <w:vertAlign w:val="baseline"/>
        </w:rPr>
        <w:t>multiple</w:t>
      </w:r>
      <w:r>
        <w:rPr>
          <w:spacing w:val="-1"/>
          <w:vertAlign w:val="baseline"/>
        </w:rPr>
        <w:t> </w:t>
      </w:r>
      <w:r>
        <w:rPr>
          <w:vertAlign w:val="baseline"/>
        </w:rPr>
        <w:t>sclerosis,</w:t>
      </w:r>
      <w:r>
        <w:rPr>
          <w:spacing w:val="-1"/>
          <w:vertAlign w:val="baseline"/>
        </w:rPr>
        <w:t> </w:t>
      </w:r>
      <w:r>
        <w:rPr>
          <w:vertAlign w:val="baseline"/>
        </w:rPr>
        <w:t>amyotrophic</w:t>
      </w:r>
      <w:r>
        <w:rPr>
          <w:spacing w:val="-3"/>
          <w:vertAlign w:val="baseline"/>
        </w:rPr>
        <w:t> </w:t>
      </w:r>
      <w:r>
        <w:rPr>
          <w:vertAlign w:val="baseline"/>
        </w:rPr>
        <w:t>lateral</w:t>
      </w:r>
      <w:r>
        <w:rPr>
          <w:spacing w:val="-1"/>
          <w:vertAlign w:val="baseline"/>
        </w:rPr>
        <w:t> </w:t>
      </w:r>
      <w:r>
        <w:rPr>
          <w:vertAlign w:val="baseline"/>
        </w:rPr>
        <w:t>sclerosis, muscular</w:t>
      </w:r>
      <w:r>
        <w:rPr>
          <w:spacing w:val="-1"/>
          <w:vertAlign w:val="baseline"/>
        </w:rPr>
        <w:t> </w:t>
      </w:r>
      <w:r>
        <w:rPr>
          <w:vertAlign w:val="baseline"/>
        </w:rPr>
        <w:t>dystrophy,</w:t>
      </w:r>
      <w:r>
        <w:rPr>
          <w:spacing w:val="-1"/>
          <w:vertAlign w:val="baseline"/>
        </w:rPr>
        <w:t> </w:t>
      </w:r>
      <w:r>
        <w:rPr>
          <w:vertAlign w:val="baseline"/>
        </w:rPr>
        <w:t>limb amputation, and other mobility-related conditions.</w:t>
      </w:r>
    </w:p>
    <w:p>
      <w:pPr>
        <w:pStyle w:val="BodyText"/>
        <w:spacing w:before="1"/>
      </w:pPr>
    </w:p>
    <w:p>
      <w:pPr>
        <w:pStyle w:val="BodyText"/>
        <w:ind w:left="100" w:right="96"/>
      </w:pPr>
      <w:r>
        <w:rPr/>
        <w:t>The</w:t>
      </w:r>
      <w:r>
        <w:rPr>
          <w:spacing w:val="-2"/>
        </w:rPr>
        <w:t> </w:t>
      </w:r>
      <w:r>
        <w:rPr/>
        <w:t>”sitting down</w:t>
      </w:r>
      <w:r>
        <w:rPr>
          <w:spacing w:val="-1"/>
        </w:rPr>
        <w:t> </w:t>
      </w:r>
      <w:r>
        <w:rPr/>
        <w:t>disease”</w:t>
      </w:r>
      <w:r>
        <w:rPr>
          <w:spacing w:val="-1"/>
        </w:rPr>
        <w:t> </w:t>
      </w:r>
      <w:r>
        <w:rPr/>
        <w:t>that Administrator Oz warned about in a</w:t>
      </w:r>
      <w:r>
        <w:rPr>
          <w:spacing w:val="-1"/>
        </w:rPr>
        <w:t> </w:t>
      </w:r>
      <w:r>
        <w:rPr/>
        <w:t>2014 Pioneer Press article is not exclusive to individuals living without disabilities.</w:t>
      </w:r>
      <w:r>
        <w:rPr>
          <w:spacing w:val="40"/>
        </w:rPr>
        <w:t> </w:t>
      </w:r>
      <w:r>
        <w:rPr/>
        <w:t>In fact, for individuals with significant mobility disabilities who are physically unable to stand on their own, the health risks are even greater.</w:t>
      </w:r>
      <w:r>
        <w:rPr>
          <w:spacing w:val="40"/>
        </w:rPr>
        <w:t> </w:t>
      </w:r>
      <w:r>
        <w:rPr/>
        <w:t>The ability to achieve a supported standing position on a frequent basis throughout the day may counter the negative effects of prolonged sitting and provide therapeutic benefits for beneficiaries who are experiencing problems, including, but not limited to, contractures, tight muscles,</w:t>
      </w:r>
      <w:r>
        <w:rPr>
          <w:spacing w:val="-4"/>
        </w:rPr>
        <w:t> </w:t>
      </w:r>
      <w:r>
        <w:rPr/>
        <w:t>decreased</w:t>
      </w:r>
      <w:r>
        <w:rPr>
          <w:spacing w:val="-2"/>
        </w:rPr>
        <w:t> </w:t>
      </w:r>
      <w:r>
        <w:rPr/>
        <w:t>range</w:t>
      </w:r>
      <w:r>
        <w:rPr>
          <w:spacing w:val="-3"/>
        </w:rPr>
        <w:t> </w:t>
      </w:r>
      <w:r>
        <w:rPr/>
        <w:t>of</w:t>
      </w:r>
      <w:r>
        <w:rPr>
          <w:spacing w:val="-4"/>
        </w:rPr>
        <w:t> </w:t>
      </w:r>
      <w:r>
        <w:rPr/>
        <w:t>motion,</w:t>
      </w:r>
      <w:r>
        <w:rPr>
          <w:spacing w:val="-4"/>
        </w:rPr>
        <w:t> </w:t>
      </w:r>
      <w:r>
        <w:rPr/>
        <w:t>kidney</w:t>
      </w:r>
      <w:r>
        <w:rPr>
          <w:spacing w:val="-4"/>
        </w:rPr>
        <w:t> </w:t>
      </w:r>
      <w:r>
        <w:rPr/>
        <w:t>stones,</w:t>
      </w:r>
      <w:r>
        <w:rPr>
          <w:spacing w:val="-4"/>
        </w:rPr>
        <w:t> </w:t>
      </w:r>
      <w:r>
        <w:rPr/>
        <w:t>recurring</w:t>
      </w:r>
      <w:r>
        <w:rPr>
          <w:spacing w:val="-2"/>
        </w:rPr>
        <w:t> </w:t>
      </w:r>
      <w:r>
        <w:rPr/>
        <w:t>urinary</w:t>
      </w:r>
      <w:r>
        <w:rPr>
          <w:spacing w:val="-4"/>
        </w:rPr>
        <w:t> </w:t>
      </w:r>
      <w:r>
        <w:rPr/>
        <w:t>tract</w:t>
      </w:r>
      <w:r>
        <w:rPr>
          <w:spacing w:val="-4"/>
        </w:rPr>
        <w:t> </w:t>
      </w:r>
      <w:r>
        <w:rPr/>
        <w:t>infection</w:t>
      </w:r>
      <w:r>
        <w:rPr>
          <w:spacing w:val="-3"/>
        </w:rPr>
        <w:t> </w:t>
      </w:r>
      <w:r>
        <w:rPr/>
        <w:t>(“UTIs”)</w:t>
      </w:r>
      <w:r>
        <w:rPr>
          <w:spacing w:val="-5"/>
        </w:rPr>
        <w:t> </w:t>
      </w:r>
      <w:r>
        <w:rPr/>
        <w:t>due to the inability to completely empty their bladder, constipation and decreased circulation and pulmonary function.</w:t>
      </w:r>
      <w:r>
        <w:rPr>
          <w:spacing w:val="40"/>
        </w:rPr>
        <w:t> </w:t>
      </w:r>
      <w:r>
        <w:rPr/>
        <w:t>Moreover, standing is known to reduce pressure and the resulting skin injuries</w:t>
      </w:r>
      <w:r>
        <w:rPr>
          <w:spacing w:val="-2"/>
        </w:rPr>
        <w:t> </w:t>
      </w:r>
      <w:r>
        <w:rPr/>
        <w:t>that</w:t>
      </w:r>
      <w:r>
        <w:rPr>
          <w:spacing w:val="-2"/>
        </w:rPr>
        <w:t> </w:t>
      </w:r>
      <w:r>
        <w:rPr/>
        <w:t>are</w:t>
      </w:r>
      <w:r>
        <w:rPr>
          <w:spacing w:val="-4"/>
        </w:rPr>
        <w:t> </w:t>
      </w:r>
      <w:r>
        <w:rPr/>
        <w:t>extremely</w:t>
      </w:r>
      <w:r>
        <w:rPr>
          <w:spacing w:val="-2"/>
        </w:rPr>
        <w:t> </w:t>
      </w:r>
      <w:r>
        <w:rPr/>
        <w:t>debilitating,</w:t>
      </w:r>
      <w:r>
        <w:rPr>
          <w:spacing w:val="-2"/>
        </w:rPr>
        <w:t> </w:t>
      </w:r>
      <w:r>
        <w:rPr/>
        <w:t>expensive</w:t>
      </w:r>
      <w:r>
        <w:rPr>
          <w:spacing w:val="-2"/>
        </w:rPr>
        <w:t> </w:t>
      </w:r>
      <w:r>
        <w:rPr/>
        <w:t>to</w:t>
      </w:r>
      <w:r>
        <w:rPr>
          <w:spacing w:val="-2"/>
        </w:rPr>
        <w:t> </w:t>
      </w:r>
      <w:r>
        <w:rPr/>
        <w:t>treat,</w:t>
      </w:r>
      <w:r>
        <w:rPr>
          <w:spacing w:val="-2"/>
        </w:rPr>
        <w:t> </w:t>
      </w:r>
      <w:r>
        <w:rPr/>
        <w:t>and can</w:t>
      </w:r>
      <w:r>
        <w:rPr>
          <w:spacing w:val="-2"/>
        </w:rPr>
        <w:t> </w:t>
      </w:r>
      <w:r>
        <w:rPr/>
        <w:t>lead</w:t>
      </w:r>
      <w:r>
        <w:rPr>
          <w:spacing w:val="-2"/>
        </w:rPr>
        <w:t> </w:t>
      </w:r>
      <w:r>
        <w:rPr/>
        <w:t>to</w:t>
      </w:r>
      <w:r>
        <w:rPr>
          <w:spacing w:val="-2"/>
        </w:rPr>
        <w:t> </w:t>
      </w:r>
      <w:r>
        <w:rPr/>
        <w:t>infections</w:t>
      </w:r>
      <w:r>
        <w:rPr>
          <w:spacing w:val="-1"/>
        </w:rPr>
        <w:t> </w:t>
      </w:r>
      <w:r>
        <w:rPr/>
        <w:t>to</w:t>
      </w:r>
      <w:r>
        <w:rPr>
          <w:spacing w:val="-2"/>
        </w:rPr>
        <w:t> </w:t>
      </w:r>
      <w:r>
        <w:rPr/>
        <w:t>sepsis</w:t>
      </w:r>
      <w:r>
        <w:rPr>
          <w:spacing w:val="-2"/>
        </w:rPr>
        <w:t> </w:t>
      </w:r>
      <w:r>
        <w:rPr/>
        <w:t>and even to death.</w:t>
      </w:r>
    </w:p>
    <w:p>
      <w:pPr>
        <w:pStyle w:val="BodyText"/>
        <w:spacing w:before="1"/>
      </w:pPr>
    </w:p>
    <w:p>
      <w:pPr>
        <w:pStyle w:val="BodyText"/>
        <w:ind w:left="100" w:right="96"/>
      </w:pPr>
      <w:r>
        <w:rPr/>
        <w:t>Power</w:t>
      </w:r>
      <w:r>
        <w:rPr>
          <w:spacing w:val="-4"/>
        </w:rPr>
        <w:t> </w:t>
      </w:r>
      <w:r>
        <w:rPr/>
        <w:t>standing</w:t>
      </w:r>
      <w:r>
        <w:rPr>
          <w:spacing w:val="-4"/>
        </w:rPr>
        <w:t> </w:t>
      </w:r>
      <w:r>
        <w:rPr/>
        <w:t>systems</w:t>
      </w:r>
      <w:r>
        <w:rPr>
          <w:spacing w:val="-4"/>
        </w:rPr>
        <w:t> </w:t>
      </w:r>
      <w:r>
        <w:rPr/>
        <w:t>allow</w:t>
      </w:r>
      <w:r>
        <w:rPr>
          <w:spacing w:val="-4"/>
        </w:rPr>
        <w:t> </w:t>
      </w:r>
      <w:r>
        <w:rPr/>
        <w:t>the</w:t>
      </w:r>
      <w:r>
        <w:rPr>
          <w:spacing w:val="-4"/>
        </w:rPr>
        <w:t> </w:t>
      </w:r>
      <w:r>
        <w:rPr/>
        <w:t>beneficiary</w:t>
      </w:r>
      <w:r>
        <w:rPr>
          <w:spacing w:val="-4"/>
        </w:rPr>
        <w:t> </w:t>
      </w:r>
      <w:r>
        <w:rPr/>
        <w:t>to</w:t>
      </w:r>
      <w:r>
        <w:rPr>
          <w:spacing w:val="-4"/>
        </w:rPr>
        <w:t> </w:t>
      </w:r>
      <w:r>
        <w:rPr/>
        <w:t>perform</w:t>
      </w:r>
      <w:r>
        <w:rPr>
          <w:spacing w:val="-4"/>
        </w:rPr>
        <w:t> </w:t>
      </w:r>
      <w:r>
        <w:rPr/>
        <w:t>or</w:t>
      </w:r>
      <w:r>
        <w:rPr>
          <w:spacing w:val="-5"/>
        </w:rPr>
        <w:t> </w:t>
      </w:r>
      <w:r>
        <w:rPr/>
        <w:t>participate</w:t>
      </w:r>
      <w:r>
        <w:rPr>
          <w:spacing w:val="-5"/>
        </w:rPr>
        <w:t> </w:t>
      </w:r>
      <w:r>
        <w:rPr/>
        <w:t>in</w:t>
      </w:r>
      <w:r>
        <w:rPr>
          <w:spacing w:val="-2"/>
        </w:rPr>
        <w:t> </w:t>
      </w:r>
      <w:r>
        <w:rPr/>
        <w:t>MRADLs—continuing to be able to move/operate the power wheelchair while in a standing position in the home.</w:t>
      </w:r>
      <w:r>
        <w:rPr>
          <w:spacing w:val="40"/>
        </w:rPr>
        <w:t> </w:t>
      </w:r>
      <w:r>
        <w:rPr/>
        <w:t>They enable beneficiaries with mobility impairments to be more functional and less reliant on other caregivers, whether these caregivers are family members, paid homecare providers or personal assistants.</w:t>
      </w:r>
      <w:r>
        <w:rPr>
          <w:spacing w:val="40"/>
        </w:rPr>
        <w:t> </w:t>
      </w:r>
      <w:r>
        <w:rPr/>
        <w:t>In addition, standing systems in power wheelchairs reduce the costs to the Medicare program of treating the consequences of falls, skin breakdowns, muscle contractures, and numerous other avoidable medical complications which are prevalent in the mobility-impaired </w:t>
      </w:r>
      <w:r>
        <w:rPr>
          <w:spacing w:val="-2"/>
        </w:rPr>
        <w:t>population.</w:t>
      </w:r>
    </w:p>
    <w:p>
      <w:pPr>
        <w:pStyle w:val="BodyText"/>
        <w:spacing w:before="1"/>
      </w:pPr>
    </w:p>
    <w:p>
      <w:pPr>
        <w:pStyle w:val="Heading1"/>
        <w:numPr>
          <w:ilvl w:val="0"/>
          <w:numId w:val="2"/>
        </w:numPr>
        <w:tabs>
          <w:tab w:pos="820" w:val="left" w:leader="none"/>
        </w:tabs>
        <w:spacing w:line="240" w:lineRule="auto" w:before="0" w:after="0"/>
        <w:ind w:left="820" w:right="0" w:hanging="514"/>
        <w:jc w:val="left"/>
      </w:pPr>
      <w:r>
        <w:rPr/>
        <w:t>Medicare</w:t>
      </w:r>
      <w:r>
        <w:rPr>
          <w:spacing w:val="-2"/>
        </w:rPr>
        <w:t> </w:t>
      </w:r>
      <w:r>
        <w:rPr/>
        <w:t>Guidance</w:t>
      </w:r>
      <w:r>
        <w:rPr>
          <w:spacing w:val="-2"/>
        </w:rPr>
        <w:t> </w:t>
      </w:r>
      <w:r>
        <w:rPr/>
        <w:t>Barring</w:t>
      </w:r>
      <w:r>
        <w:rPr>
          <w:spacing w:val="-1"/>
        </w:rPr>
        <w:t> </w:t>
      </w:r>
      <w:r>
        <w:rPr/>
        <w:t>Coverage</w:t>
      </w:r>
      <w:r>
        <w:rPr>
          <w:spacing w:val="-2"/>
        </w:rPr>
        <w:t> </w:t>
      </w:r>
      <w:r>
        <w:rPr/>
        <w:t>of</w:t>
      </w:r>
      <w:r>
        <w:rPr>
          <w:spacing w:val="-1"/>
        </w:rPr>
        <w:t> </w:t>
      </w:r>
      <w:r>
        <w:rPr/>
        <w:t>Standing</w:t>
      </w:r>
      <w:r>
        <w:rPr>
          <w:spacing w:val="-1"/>
        </w:rPr>
        <w:t> </w:t>
      </w:r>
      <w:r>
        <w:rPr/>
        <w:t>Systems</w:t>
      </w:r>
      <w:r>
        <w:rPr>
          <w:spacing w:val="-1"/>
        </w:rPr>
        <w:t> </w:t>
      </w:r>
      <w:r>
        <w:rPr/>
        <w:t>in Power</w:t>
      </w:r>
      <w:r>
        <w:rPr>
          <w:spacing w:val="-1"/>
        </w:rPr>
        <w:t> </w:t>
      </w:r>
      <w:r>
        <w:rPr>
          <w:spacing w:val="-2"/>
        </w:rPr>
        <w:t>Wheelchairs</w:t>
      </w:r>
    </w:p>
    <w:p>
      <w:pPr>
        <w:pStyle w:val="BodyText"/>
        <w:rPr>
          <w:b/>
        </w:rPr>
      </w:pPr>
    </w:p>
    <w:p>
      <w:pPr>
        <w:pStyle w:val="BodyText"/>
        <w:ind w:left="100"/>
      </w:pPr>
      <w:r>
        <w:rPr/>
        <w:t>Power</w:t>
      </w:r>
      <w:r>
        <w:rPr>
          <w:spacing w:val="-3"/>
        </w:rPr>
        <w:t> </w:t>
      </w:r>
      <w:r>
        <w:rPr/>
        <w:t>standing</w:t>
      </w:r>
      <w:r>
        <w:rPr>
          <w:spacing w:val="-1"/>
        </w:rPr>
        <w:t> </w:t>
      </w:r>
      <w:r>
        <w:rPr/>
        <w:t>systems</w:t>
      </w:r>
      <w:r>
        <w:rPr>
          <w:spacing w:val="-1"/>
        </w:rPr>
        <w:t> </w:t>
      </w:r>
      <w:r>
        <w:rPr/>
        <w:t>have</w:t>
      </w:r>
      <w:r>
        <w:rPr>
          <w:spacing w:val="-3"/>
        </w:rPr>
        <w:t> </w:t>
      </w:r>
      <w:r>
        <w:rPr/>
        <w:t>been</w:t>
      </w:r>
      <w:r>
        <w:rPr>
          <w:spacing w:val="-1"/>
        </w:rPr>
        <w:t> </w:t>
      </w:r>
      <w:r>
        <w:rPr/>
        <w:t>available to</w:t>
      </w:r>
      <w:r>
        <w:rPr>
          <w:spacing w:val="-1"/>
        </w:rPr>
        <w:t> </w:t>
      </w:r>
      <w:r>
        <w:rPr/>
        <w:t>individuals</w:t>
      </w:r>
      <w:r>
        <w:rPr>
          <w:spacing w:val="-1"/>
        </w:rPr>
        <w:t> </w:t>
      </w:r>
      <w:r>
        <w:rPr/>
        <w:t>with</w:t>
      </w:r>
      <w:r>
        <w:rPr>
          <w:spacing w:val="-1"/>
        </w:rPr>
        <w:t> </w:t>
      </w:r>
      <w:r>
        <w:rPr/>
        <w:t>mobility</w:t>
      </w:r>
      <w:r>
        <w:rPr>
          <w:spacing w:val="-1"/>
        </w:rPr>
        <w:t> </w:t>
      </w:r>
      <w:r>
        <w:rPr/>
        <w:t>disabilities</w:t>
      </w:r>
      <w:r>
        <w:rPr>
          <w:spacing w:val="4"/>
        </w:rPr>
        <w:t> </w:t>
      </w:r>
      <w:r>
        <w:rPr/>
        <w:t>since</w:t>
      </w:r>
      <w:r>
        <w:rPr>
          <w:spacing w:val="-2"/>
        </w:rPr>
        <w:t> </w:t>
      </w:r>
      <w:r>
        <w:rPr>
          <w:spacing w:val="-5"/>
        </w:rPr>
        <w:t>the</w:t>
      </w:r>
    </w:p>
    <w:p>
      <w:pPr>
        <w:pStyle w:val="BodyText"/>
        <w:ind w:left="100"/>
      </w:pPr>
      <w:r>
        <w:rPr/>
        <w:t>late</w:t>
      </w:r>
      <w:r>
        <w:rPr>
          <w:spacing w:val="-5"/>
        </w:rPr>
        <w:t> </w:t>
      </w:r>
      <w:r>
        <w:rPr/>
        <w:t>1970’s</w:t>
      </w:r>
      <w:r>
        <w:rPr>
          <w:spacing w:val="-4"/>
        </w:rPr>
        <w:t> </w:t>
      </w:r>
      <w:r>
        <w:rPr/>
        <w:t>and</w:t>
      </w:r>
      <w:r>
        <w:rPr>
          <w:spacing w:val="-4"/>
        </w:rPr>
        <w:t> </w:t>
      </w:r>
      <w:r>
        <w:rPr/>
        <w:t>are</w:t>
      </w:r>
      <w:r>
        <w:rPr>
          <w:spacing w:val="-5"/>
        </w:rPr>
        <w:t> </w:t>
      </w:r>
      <w:r>
        <w:rPr/>
        <w:t>covered</w:t>
      </w:r>
      <w:r>
        <w:rPr>
          <w:spacing w:val="-4"/>
        </w:rPr>
        <w:t> </w:t>
      </w:r>
      <w:r>
        <w:rPr/>
        <w:t>by</w:t>
      </w:r>
      <w:r>
        <w:rPr>
          <w:spacing w:val="-4"/>
        </w:rPr>
        <w:t> </w:t>
      </w:r>
      <w:r>
        <w:rPr/>
        <w:t>the</w:t>
      </w:r>
      <w:r>
        <w:rPr>
          <w:spacing w:val="-4"/>
        </w:rPr>
        <w:t> </w:t>
      </w:r>
      <w:r>
        <w:rPr/>
        <w:t>Veterans</w:t>
      </w:r>
      <w:r>
        <w:rPr>
          <w:spacing w:val="-4"/>
        </w:rPr>
        <w:t> </w:t>
      </w:r>
      <w:r>
        <w:rPr/>
        <w:t>Administration,</w:t>
      </w:r>
      <w:r>
        <w:rPr>
          <w:spacing w:val="-4"/>
        </w:rPr>
        <w:t> </w:t>
      </w:r>
      <w:r>
        <w:rPr/>
        <w:t>several</w:t>
      </w:r>
      <w:r>
        <w:rPr>
          <w:spacing w:val="-4"/>
        </w:rPr>
        <w:t> </w:t>
      </w:r>
      <w:r>
        <w:rPr/>
        <w:t>Medicaid</w:t>
      </w:r>
      <w:r>
        <w:rPr>
          <w:spacing w:val="-4"/>
        </w:rPr>
        <w:t> </w:t>
      </w:r>
      <w:r>
        <w:rPr/>
        <w:t>programs,</w:t>
      </w:r>
      <w:r>
        <w:rPr>
          <w:spacing w:val="-4"/>
        </w:rPr>
        <w:t> </w:t>
      </w:r>
      <w:r>
        <w:rPr/>
        <w:t>workers compensations programs, and some private payers.</w:t>
      </w:r>
      <w:r>
        <w:rPr>
          <w:spacing w:val="40"/>
        </w:rPr>
        <w:t> </w:t>
      </w:r>
      <w:r>
        <w:rPr/>
        <w:t>Yet, Medicare beneficiaries with mobility impairments have been deprived of access to this technology to date.</w:t>
      </w:r>
      <w:r>
        <w:rPr>
          <w:spacing w:val="40"/>
        </w:rPr>
        <w:t> </w:t>
      </w:r>
      <w:r>
        <w:rPr/>
        <w:t>Medicare currently does</w:t>
      </w:r>
    </w:p>
    <w:p>
      <w:pPr>
        <w:pStyle w:val="BodyText"/>
        <w:spacing w:before="121"/>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238347</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767523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100" w:right="0" w:firstLine="0"/>
        <w:jc w:val="left"/>
        <w:rPr>
          <w:sz w:val="20"/>
        </w:rPr>
      </w:pPr>
      <w:bookmarkStart w:name="_bookmark0" w:id="1"/>
      <w:bookmarkEnd w:id="1"/>
      <w:r>
        <w:rPr/>
      </w:r>
      <w:r>
        <w:rPr>
          <w:sz w:val="20"/>
          <w:vertAlign w:val="superscript"/>
        </w:rPr>
        <w:t>1</w:t>
      </w:r>
      <w:r>
        <w:rPr>
          <w:spacing w:val="-5"/>
          <w:sz w:val="20"/>
          <w:vertAlign w:val="baseline"/>
        </w:rPr>
        <w:t> </w:t>
      </w:r>
      <w:r>
        <w:rPr>
          <w:sz w:val="20"/>
          <w:vertAlign w:val="baseline"/>
        </w:rPr>
        <w:t>Power</w:t>
      </w:r>
      <w:r>
        <w:rPr>
          <w:spacing w:val="-4"/>
          <w:sz w:val="20"/>
          <w:vertAlign w:val="baseline"/>
        </w:rPr>
        <w:t> </w:t>
      </w:r>
      <w:r>
        <w:rPr>
          <w:sz w:val="20"/>
          <w:vertAlign w:val="baseline"/>
        </w:rPr>
        <w:t>standing</w:t>
      </w:r>
      <w:r>
        <w:rPr>
          <w:spacing w:val="-4"/>
          <w:sz w:val="20"/>
          <w:vertAlign w:val="baseline"/>
        </w:rPr>
        <w:t> </w:t>
      </w:r>
      <w:r>
        <w:rPr>
          <w:sz w:val="20"/>
          <w:vertAlign w:val="baseline"/>
        </w:rPr>
        <w:t>system</w:t>
      </w:r>
      <w:r>
        <w:rPr>
          <w:spacing w:val="-3"/>
          <w:sz w:val="20"/>
          <w:vertAlign w:val="baseline"/>
        </w:rPr>
        <w:t> </w:t>
      </w:r>
      <w:r>
        <w:rPr>
          <w:sz w:val="20"/>
          <w:vertAlign w:val="baseline"/>
        </w:rPr>
        <w:t>is</w:t>
      </w:r>
      <w:r>
        <w:rPr>
          <w:spacing w:val="-6"/>
          <w:sz w:val="20"/>
          <w:vertAlign w:val="baseline"/>
        </w:rPr>
        <w:t> </w:t>
      </w:r>
      <w:r>
        <w:rPr>
          <w:sz w:val="20"/>
          <w:vertAlign w:val="baseline"/>
        </w:rPr>
        <w:t>described</w:t>
      </w:r>
      <w:r>
        <w:rPr>
          <w:spacing w:val="-4"/>
          <w:sz w:val="20"/>
          <w:vertAlign w:val="baseline"/>
        </w:rPr>
        <w:t> </w:t>
      </w:r>
      <w:r>
        <w:rPr>
          <w:sz w:val="20"/>
          <w:vertAlign w:val="baseline"/>
        </w:rPr>
        <w:t>by</w:t>
      </w:r>
      <w:r>
        <w:rPr>
          <w:spacing w:val="-4"/>
          <w:sz w:val="20"/>
          <w:vertAlign w:val="baseline"/>
        </w:rPr>
        <w:t> </w:t>
      </w:r>
      <w:r>
        <w:rPr>
          <w:sz w:val="20"/>
          <w:vertAlign w:val="baseline"/>
        </w:rPr>
        <w:t>HCPCS</w:t>
      </w:r>
      <w:r>
        <w:rPr>
          <w:spacing w:val="-2"/>
          <w:sz w:val="20"/>
          <w:vertAlign w:val="baseline"/>
        </w:rPr>
        <w:t> </w:t>
      </w:r>
      <w:r>
        <w:rPr>
          <w:sz w:val="20"/>
          <w:vertAlign w:val="baseline"/>
        </w:rPr>
        <w:t>Code</w:t>
      </w:r>
      <w:r>
        <w:rPr>
          <w:spacing w:val="-5"/>
          <w:sz w:val="20"/>
          <w:vertAlign w:val="baseline"/>
        </w:rPr>
        <w:t> </w:t>
      </w:r>
      <w:r>
        <w:rPr>
          <w:spacing w:val="-2"/>
          <w:sz w:val="20"/>
          <w:vertAlign w:val="baseline"/>
        </w:rPr>
        <w:t>E2301.</w:t>
      </w:r>
    </w:p>
    <w:p>
      <w:pPr>
        <w:spacing w:after="0"/>
        <w:jc w:val="left"/>
        <w:rPr>
          <w:sz w:val="20"/>
        </w:rPr>
        <w:sectPr>
          <w:footerReference w:type="default" r:id="rId6"/>
          <w:pgSz w:w="12240" w:h="15840"/>
          <w:pgMar w:header="0" w:footer="1254" w:top="1360" w:bottom="1440" w:left="1340" w:right="1320"/>
          <w:pgNumType w:start="2"/>
        </w:sectPr>
      </w:pPr>
    </w:p>
    <w:p>
      <w:pPr>
        <w:pStyle w:val="BodyText"/>
        <w:spacing w:before="79"/>
        <w:ind w:left="100" w:right="96"/>
      </w:pPr>
      <w:r>
        <w:rPr/>
        <w:t>not cover power standing systems.</w:t>
      </w:r>
      <w:r>
        <w:rPr>
          <w:spacing w:val="40"/>
        </w:rPr>
        <w:t> </w:t>
      </w:r>
      <w:r>
        <w:rPr/>
        <w:t>Since 2015, the four DME MACs have issued an identical LCA</w:t>
      </w:r>
      <w:r>
        <w:rPr>
          <w:spacing w:val="-3"/>
        </w:rPr>
        <w:t> </w:t>
      </w:r>
      <w:r>
        <w:rPr/>
        <w:t>claiming</w:t>
      </w:r>
      <w:r>
        <w:rPr>
          <w:spacing w:val="-3"/>
        </w:rPr>
        <w:t> </w:t>
      </w:r>
      <w:r>
        <w:rPr/>
        <w:t>that</w:t>
      </w:r>
      <w:r>
        <w:rPr>
          <w:spacing w:val="-3"/>
        </w:rPr>
        <w:t> </w:t>
      </w:r>
      <w:r>
        <w:rPr/>
        <w:t>power</w:t>
      </w:r>
      <w:r>
        <w:rPr>
          <w:spacing w:val="-3"/>
        </w:rPr>
        <w:t> </w:t>
      </w:r>
      <w:r>
        <w:rPr/>
        <w:t>standing</w:t>
      </w:r>
      <w:r>
        <w:rPr>
          <w:spacing w:val="-3"/>
        </w:rPr>
        <w:t> </w:t>
      </w:r>
      <w:r>
        <w:rPr/>
        <w:t>systems</w:t>
      </w:r>
      <w:r>
        <w:rPr>
          <w:spacing w:val="-3"/>
        </w:rPr>
        <w:t> </w:t>
      </w:r>
      <w:r>
        <w:rPr/>
        <w:t>do</w:t>
      </w:r>
      <w:r>
        <w:rPr>
          <w:spacing w:val="-3"/>
        </w:rPr>
        <w:t> </w:t>
      </w:r>
      <w:r>
        <w:rPr/>
        <w:t>not</w:t>
      </w:r>
      <w:r>
        <w:rPr>
          <w:spacing w:val="-3"/>
        </w:rPr>
        <w:t> </w:t>
      </w:r>
      <w:r>
        <w:rPr/>
        <w:t>fall</w:t>
      </w:r>
      <w:r>
        <w:rPr>
          <w:spacing w:val="-3"/>
        </w:rPr>
        <w:t> </w:t>
      </w:r>
      <w:r>
        <w:rPr/>
        <w:t>under</w:t>
      </w:r>
      <w:r>
        <w:rPr>
          <w:spacing w:val="-3"/>
        </w:rPr>
        <w:t> </w:t>
      </w:r>
      <w:r>
        <w:rPr/>
        <w:t>the</w:t>
      </w:r>
      <w:r>
        <w:rPr>
          <w:spacing w:val="-5"/>
        </w:rPr>
        <w:t> </w:t>
      </w:r>
      <w:r>
        <w:rPr/>
        <w:t>Medicare</w:t>
      </w:r>
      <w:r>
        <w:rPr>
          <w:spacing w:val="-2"/>
        </w:rPr>
        <w:t> </w:t>
      </w:r>
      <w:r>
        <w:rPr/>
        <w:t>DME</w:t>
      </w:r>
      <w:r>
        <w:rPr>
          <w:spacing w:val="-3"/>
        </w:rPr>
        <w:t> </w:t>
      </w:r>
      <w:r>
        <w:rPr/>
        <w:t>benefit</w:t>
      </w:r>
      <w:r>
        <w:rPr>
          <w:spacing w:val="-3"/>
        </w:rPr>
        <w:t> </w:t>
      </w:r>
      <w:r>
        <w:rPr/>
        <w:t>because they do not primarily serve a medical purpose.</w:t>
      </w:r>
      <w:hyperlink w:history="true" w:anchor="_bookmark1">
        <w:r>
          <w:rPr>
            <w:vertAlign w:val="superscript"/>
          </w:rPr>
          <w:t>2</w:t>
        </w:r>
      </w:hyperlink>
      <w:r>
        <w:rPr>
          <w:spacing w:val="40"/>
          <w:vertAlign w:val="baseline"/>
        </w:rPr>
        <w:t> </w:t>
      </w:r>
      <w:r>
        <w:rPr>
          <w:vertAlign w:val="baseline"/>
        </w:rPr>
        <w:t>Specifically, the LCA states, in relevant part:</w:t>
      </w:r>
      <w:hyperlink w:history="true" w:anchor="_bookmark2">
        <w:r>
          <w:rPr>
            <w:vertAlign w:val="superscript"/>
          </w:rPr>
          <w:t>3</w:t>
        </w:r>
      </w:hyperlink>
    </w:p>
    <w:p>
      <w:pPr>
        <w:pStyle w:val="BodyText"/>
      </w:pPr>
    </w:p>
    <w:p>
      <w:pPr>
        <w:pStyle w:val="BodyText"/>
        <w:ind w:left="820"/>
      </w:pPr>
      <w:r>
        <w:rPr/>
        <w:t>POWER</w:t>
      </w:r>
      <w:r>
        <w:rPr>
          <w:spacing w:val="-3"/>
        </w:rPr>
        <w:t> </w:t>
      </w:r>
      <w:r>
        <w:rPr/>
        <w:t>STANDING</w:t>
      </w:r>
      <w:r>
        <w:rPr>
          <w:spacing w:val="-3"/>
        </w:rPr>
        <w:t> </w:t>
      </w:r>
      <w:r>
        <w:rPr>
          <w:spacing w:val="-2"/>
        </w:rPr>
        <w:t>SYSTEM:</w:t>
      </w:r>
    </w:p>
    <w:p>
      <w:pPr>
        <w:pStyle w:val="BodyText"/>
      </w:pPr>
    </w:p>
    <w:p>
      <w:pPr>
        <w:pStyle w:val="BodyText"/>
        <w:ind w:left="820" w:right="709"/>
      </w:pPr>
      <w:r>
        <w:rPr/>
        <w:t>A power standing feature (E2301) is non-covered because it is not primarily medical</w:t>
      </w:r>
      <w:r>
        <w:rPr>
          <w:spacing w:val="-4"/>
        </w:rPr>
        <w:t> </w:t>
      </w:r>
      <w:r>
        <w:rPr/>
        <w:t>in</w:t>
      </w:r>
      <w:r>
        <w:rPr>
          <w:spacing w:val="-4"/>
        </w:rPr>
        <w:t> </w:t>
      </w:r>
      <w:r>
        <w:rPr/>
        <w:t>nature.</w:t>
      </w:r>
      <w:r>
        <w:rPr>
          <w:spacing w:val="-2"/>
        </w:rPr>
        <w:t> </w:t>
      </w:r>
      <w:r>
        <w:rPr/>
        <w:t>If</w:t>
      </w:r>
      <w:r>
        <w:rPr>
          <w:spacing w:val="-6"/>
        </w:rPr>
        <w:t> </w:t>
      </w:r>
      <w:r>
        <w:rPr/>
        <w:t>a</w:t>
      </w:r>
      <w:r>
        <w:rPr>
          <w:spacing w:val="-5"/>
        </w:rPr>
        <w:t> </w:t>
      </w:r>
      <w:r>
        <w:rPr/>
        <w:t>wheelchair</w:t>
      </w:r>
      <w:r>
        <w:rPr>
          <w:spacing w:val="-4"/>
        </w:rPr>
        <w:t> </w:t>
      </w:r>
      <w:r>
        <w:rPr/>
        <w:t>has</w:t>
      </w:r>
      <w:r>
        <w:rPr>
          <w:spacing w:val="-4"/>
        </w:rPr>
        <w:t> </w:t>
      </w:r>
      <w:r>
        <w:rPr/>
        <w:t>an</w:t>
      </w:r>
      <w:r>
        <w:rPr>
          <w:spacing w:val="-2"/>
        </w:rPr>
        <w:t> </w:t>
      </w:r>
      <w:r>
        <w:rPr/>
        <w:t>electrical</w:t>
      </w:r>
      <w:r>
        <w:rPr>
          <w:spacing w:val="-4"/>
        </w:rPr>
        <w:t> </w:t>
      </w:r>
      <w:r>
        <w:rPr/>
        <w:t>connection</w:t>
      </w:r>
      <w:r>
        <w:rPr>
          <w:spacing w:val="-4"/>
        </w:rPr>
        <w:t> </w:t>
      </w:r>
      <w:r>
        <w:rPr/>
        <w:t>device</w:t>
      </w:r>
      <w:r>
        <w:rPr>
          <w:spacing w:val="-5"/>
        </w:rPr>
        <w:t> </w:t>
      </w:r>
      <w:r>
        <w:rPr/>
        <w:t>described</w:t>
      </w:r>
      <w:r>
        <w:rPr>
          <w:spacing w:val="-4"/>
        </w:rPr>
        <w:t> </w:t>
      </w:r>
      <w:r>
        <w:rPr/>
        <w:t>by code E2310 or E2311 and if the sole function of the connection is for a power standing feature, it will be denied as non-covered.</w:t>
      </w:r>
    </w:p>
    <w:p>
      <w:pPr>
        <w:pStyle w:val="BodyText"/>
      </w:pPr>
    </w:p>
    <w:p>
      <w:pPr>
        <w:pStyle w:val="BodyText"/>
        <w:ind w:left="100" w:right="175"/>
      </w:pPr>
      <w:r>
        <w:rPr/>
        <w:t>The</w:t>
      </w:r>
      <w:r>
        <w:rPr>
          <w:spacing w:val="-2"/>
        </w:rPr>
        <w:t> </w:t>
      </w:r>
      <w:r>
        <w:rPr/>
        <w:t>DME MACs provided no rationale for</w:t>
      </w:r>
      <w:r>
        <w:rPr>
          <w:spacing w:val="-2"/>
        </w:rPr>
        <w:t> </w:t>
      </w:r>
      <w:r>
        <w:rPr/>
        <w:t>their conclusion and no citation to medical literature. In</w:t>
      </w:r>
      <w:r>
        <w:rPr>
          <w:spacing w:val="-1"/>
        </w:rPr>
        <w:t> </w:t>
      </w:r>
      <w:r>
        <w:rPr/>
        <w:t>fact,</w:t>
      </w:r>
      <w:r>
        <w:rPr>
          <w:spacing w:val="-3"/>
        </w:rPr>
        <w:t> </w:t>
      </w:r>
      <w:r>
        <w:rPr/>
        <w:t>the</w:t>
      </w:r>
      <w:r>
        <w:rPr>
          <w:spacing w:val="-1"/>
        </w:rPr>
        <w:t> </w:t>
      </w:r>
      <w:r>
        <w:rPr/>
        <w:t>DME</w:t>
      </w:r>
      <w:r>
        <w:rPr>
          <w:spacing w:val="-3"/>
        </w:rPr>
        <w:t> </w:t>
      </w:r>
      <w:r>
        <w:rPr/>
        <w:t>MACs’</w:t>
      </w:r>
      <w:r>
        <w:rPr>
          <w:spacing w:val="-2"/>
        </w:rPr>
        <w:t> </w:t>
      </w:r>
      <w:r>
        <w:rPr/>
        <w:t>policy</w:t>
      </w:r>
      <w:r>
        <w:rPr>
          <w:spacing w:val="-3"/>
        </w:rPr>
        <w:t> </w:t>
      </w:r>
      <w:r>
        <w:rPr/>
        <w:t>article</w:t>
      </w:r>
      <w:r>
        <w:rPr>
          <w:spacing w:val="-3"/>
        </w:rPr>
        <w:t> </w:t>
      </w:r>
      <w:r>
        <w:rPr/>
        <w:t>incorrectly</w:t>
      </w:r>
      <w:r>
        <w:rPr>
          <w:spacing w:val="-1"/>
        </w:rPr>
        <w:t> </w:t>
      </w:r>
      <w:r>
        <w:rPr/>
        <w:t>assesses</w:t>
      </w:r>
      <w:r>
        <w:rPr>
          <w:spacing w:val="-4"/>
        </w:rPr>
        <w:t> </w:t>
      </w:r>
      <w:r>
        <w:rPr/>
        <w:t>the</w:t>
      </w:r>
      <w:r>
        <w:rPr>
          <w:spacing w:val="-3"/>
        </w:rPr>
        <w:t> </w:t>
      </w:r>
      <w:r>
        <w:rPr/>
        <w:t>evidence</w:t>
      </w:r>
      <w:r>
        <w:rPr>
          <w:spacing w:val="-4"/>
        </w:rPr>
        <w:t> </w:t>
      </w:r>
      <w:r>
        <w:rPr/>
        <w:t>because</w:t>
      </w:r>
      <w:r>
        <w:rPr>
          <w:spacing w:val="-1"/>
        </w:rPr>
        <w:t> </w:t>
      </w:r>
      <w:r>
        <w:rPr/>
        <w:t>power</w:t>
      </w:r>
      <w:r>
        <w:rPr>
          <w:spacing w:val="-3"/>
        </w:rPr>
        <w:t> </w:t>
      </w:r>
      <w:r>
        <w:rPr/>
        <w:t>standing systems</w:t>
      </w:r>
      <w:r>
        <w:rPr>
          <w:spacing w:val="-4"/>
        </w:rPr>
        <w:t> </w:t>
      </w:r>
      <w:r>
        <w:rPr/>
        <w:t>assist</w:t>
      </w:r>
      <w:r>
        <w:rPr>
          <w:spacing w:val="-4"/>
        </w:rPr>
        <w:t> </w:t>
      </w:r>
      <w:r>
        <w:rPr/>
        <w:t>certain</w:t>
      </w:r>
      <w:r>
        <w:rPr>
          <w:spacing w:val="-4"/>
        </w:rPr>
        <w:t> </w:t>
      </w:r>
      <w:r>
        <w:rPr/>
        <w:t>mobility-impaired</w:t>
      </w:r>
      <w:r>
        <w:rPr>
          <w:spacing w:val="-4"/>
        </w:rPr>
        <w:t> </w:t>
      </w:r>
      <w:r>
        <w:rPr/>
        <w:t>beneficiaries</w:t>
      </w:r>
      <w:r>
        <w:rPr>
          <w:spacing w:val="-4"/>
        </w:rPr>
        <w:t> </w:t>
      </w:r>
      <w:r>
        <w:rPr/>
        <w:t>in</w:t>
      </w:r>
      <w:r>
        <w:rPr>
          <w:spacing w:val="-4"/>
        </w:rPr>
        <w:t> </w:t>
      </w:r>
      <w:r>
        <w:rPr/>
        <w:t>performing</w:t>
      </w:r>
      <w:r>
        <w:rPr>
          <w:spacing w:val="-4"/>
        </w:rPr>
        <w:t> </w:t>
      </w:r>
      <w:r>
        <w:rPr/>
        <w:t>or</w:t>
      </w:r>
      <w:r>
        <w:rPr>
          <w:spacing w:val="-4"/>
        </w:rPr>
        <w:t> </w:t>
      </w:r>
      <w:r>
        <w:rPr/>
        <w:t>participating</w:t>
      </w:r>
      <w:r>
        <w:rPr>
          <w:spacing w:val="-4"/>
        </w:rPr>
        <w:t> </w:t>
      </w:r>
      <w:r>
        <w:rPr/>
        <w:t>in</w:t>
      </w:r>
      <w:r>
        <w:rPr>
          <w:spacing w:val="-2"/>
        </w:rPr>
        <w:t> </w:t>
      </w:r>
      <w:r>
        <w:rPr/>
        <w:t>Activities of Daily Living (“ADLs”) and, specifically, MRADLs in the home by enabling movement through the vertical plane.</w:t>
      </w:r>
      <w:r>
        <w:rPr>
          <w:spacing w:val="40"/>
        </w:rPr>
        <w:t> </w:t>
      </w:r>
      <w:r>
        <w:rPr/>
        <w:t>Additionally, as mentioned above, power standing systems</w:t>
      </w:r>
      <w:r>
        <w:rPr>
          <w:spacing w:val="40"/>
        </w:rPr>
        <w:t> </w:t>
      </w:r>
      <w:r>
        <w:rPr/>
        <w:t>ameliorate numerous adverse physiological effects of excessive and prolonged sitting.</w:t>
      </w:r>
      <w:r>
        <w:rPr>
          <w:spacing w:val="40"/>
        </w:rPr>
        <w:t> </w:t>
      </w:r>
      <w:r>
        <w:rPr/>
        <w:t>The absence of Medicare coverage for standing systems leaves many beneficiaries who use power wheelchairs without access to critical technology that can significantly improve their health outcomes, functional abilities, and quality of life.</w:t>
      </w:r>
    </w:p>
    <w:p>
      <w:pPr>
        <w:pStyle w:val="BodyText"/>
        <w:spacing w:before="1"/>
      </w:pPr>
    </w:p>
    <w:p>
      <w:pPr>
        <w:pStyle w:val="Heading1"/>
        <w:ind w:right="257"/>
      </w:pPr>
      <w:r>
        <w:rPr/>
        <w:t>Therefore,</w:t>
      </w:r>
      <w:r>
        <w:rPr>
          <w:spacing w:val="-4"/>
        </w:rPr>
        <w:t> </w:t>
      </w:r>
      <w:r>
        <w:rPr/>
        <w:t>CMS</w:t>
      </w:r>
      <w:r>
        <w:rPr>
          <w:spacing w:val="-3"/>
        </w:rPr>
        <w:t> </w:t>
      </w:r>
      <w:r>
        <w:rPr/>
        <w:t>should</w:t>
      </w:r>
      <w:r>
        <w:rPr>
          <w:spacing w:val="-5"/>
        </w:rPr>
        <w:t> </w:t>
      </w:r>
      <w:r>
        <w:rPr/>
        <w:t>direct</w:t>
      </w:r>
      <w:r>
        <w:rPr>
          <w:spacing w:val="-4"/>
        </w:rPr>
        <w:t> </w:t>
      </w:r>
      <w:r>
        <w:rPr/>
        <w:t>the</w:t>
      </w:r>
      <w:r>
        <w:rPr>
          <w:spacing w:val="-5"/>
        </w:rPr>
        <w:t> </w:t>
      </w:r>
      <w:r>
        <w:rPr/>
        <w:t>DME</w:t>
      </w:r>
      <w:r>
        <w:rPr>
          <w:spacing w:val="-4"/>
        </w:rPr>
        <w:t> </w:t>
      </w:r>
      <w:r>
        <w:rPr/>
        <w:t>MACs</w:t>
      </w:r>
      <w:r>
        <w:rPr>
          <w:spacing w:val="-2"/>
        </w:rPr>
        <w:t> </w:t>
      </w:r>
      <w:r>
        <w:rPr/>
        <w:t>to</w:t>
      </w:r>
      <w:r>
        <w:rPr>
          <w:spacing w:val="-3"/>
        </w:rPr>
        <w:t> </w:t>
      </w:r>
      <w:r>
        <w:rPr/>
        <w:t>eliminate</w:t>
      </w:r>
      <w:r>
        <w:rPr>
          <w:spacing w:val="-6"/>
        </w:rPr>
        <w:t> </w:t>
      </w:r>
      <w:r>
        <w:rPr/>
        <w:t>the</w:t>
      </w:r>
      <w:r>
        <w:rPr>
          <w:spacing w:val="-4"/>
        </w:rPr>
        <w:t> </w:t>
      </w:r>
      <w:r>
        <w:rPr/>
        <w:t>aforementioned</w:t>
      </w:r>
      <w:r>
        <w:rPr>
          <w:spacing w:val="-4"/>
        </w:rPr>
        <w:t> </w:t>
      </w:r>
      <w:r>
        <w:rPr/>
        <w:t>language in the LCA to remove barriers for claim by claim consideration of Medicare coverage of power</w:t>
      </w:r>
      <w:r>
        <w:rPr>
          <w:spacing w:val="-3"/>
        </w:rPr>
        <w:t> </w:t>
      </w:r>
      <w:r>
        <w:rPr/>
        <w:t>standing</w:t>
      </w:r>
      <w:r>
        <w:rPr>
          <w:spacing w:val="-2"/>
        </w:rPr>
        <w:t> </w:t>
      </w:r>
      <w:r>
        <w:rPr/>
        <w:t>systems</w:t>
      </w:r>
      <w:r>
        <w:rPr>
          <w:spacing w:val="-3"/>
        </w:rPr>
        <w:t> </w:t>
      </w:r>
      <w:r>
        <w:rPr/>
        <w:t>for</w:t>
      </w:r>
      <w:r>
        <w:rPr>
          <w:spacing w:val="-4"/>
        </w:rPr>
        <w:t> </w:t>
      </w:r>
      <w:r>
        <w:rPr/>
        <w:t>Medicare</w:t>
      </w:r>
      <w:r>
        <w:rPr>
          <w:spacing w:val="-3"/>
        </w:rPr>
        <w:t> </w:t>
      </w:r>
      <w:r>
        <w:rPr/>
        <w:t>beneficiaries</w:t>
      </w:r>
      <w:r>
        <w:rPr>
          <w:spacing w:val="-2"/>
        </w:rPr>
        <w:t> </w:t>
      </w:r>
      <w:r>
        <w:rPr/>
        <w:t>for</w:t>
      </w:r>
      <w:r>
        <w:rPr>
          <w:spacing w:val="-4"/>
        </w:rPr>
        <w:t> </w:t>
      </w:r>
      <w:r>
        <w:rPr/>
        <w:t>whom</w:t>
      </w:r>
      <w:r>
        <w:rPr>
          <w:spacing w:val="-1"/>
        </w:rPr>
        <w:t> </w:t>
      </w:r>
      <w:r>
        <w:rPr/>
        <w:t>these</w:t>
      </w:r>
      <w:r>
        <w:rPr>
          <w:spacing w:val="-4"/>
        </w:rPr>
        <w:t> </w:t>
      </w:r>
      <w:r>
        <w:rPr/>
        <w:t>systems</w:t>
      </w:r>
      <w:r>
        <w:rPr>
          <w:spacing w:val="-2"/>
        </w:rPr>
        <w:t> </w:t>
      </w:r>
      <w:r>
        <w:rPr/>
        <w:t>are</w:t>
      </w:r>
      <w:r>
        <w:rPr>
          <w:spacing w:val="-3"/>
        </w:rPr>
        <w:t> </w:t>
      </w:r>
      <w:r>
        <w:rPr/>
        <w:t>medically </w:t>
      </w:r>
      <w:r>
        <w:rPr>
          <w:spacing w:val="-2"/>
        </w:rPr>
        <w:t>necessary.</w:t>
      </w:r>
    </w:p>
    <w:p>
      <w:pPr>
        <w:pStyle w:val="BodyText"/>
        <w:spacing w:before="1"/>
        <w:rPr>
          <w:b/>
        </w:rPr>
      </w:pPr>
    </w:p>
    <w:p>
      <w:pPr>
        <w:pStyle w:val="ListParagraph"/>
        <w:numPr>
          <w:ilvl w:val="0"/>
          <w:numId w:val="2"/>
        </w:numPr>
        <w:tabs>
          <w:tab w:pos="820" w:val="left" w:leader="none"/>
        </w:tabs>
        <w:spacing w:line="240" w:lineRule="auto" w:before="0" w:after="0"/>
        <w:ind w:left="820" w:right="274" w:hanging="608"/>
        <w:jc w:val="left"/>
        <w:rPr>
          <w:b/>
          <w:sz w:val="24"/>
        </w:rPr>
      </w:pPr>
      <w:r>
        <w:rPr>
          <w:b/>
          <w:sz w:val="24"/>
        </w:rPr>
        <w:t>Request</w:t>
      </w:r>
      <w:r>
        <w:rPr>
          <w:b/>
          <w:spacing w:val="-4"/>
          <w:sz w:val="24"/>
        </w:rPr>
        <w:t> </w:t>
      </w:r>
      <w:r>
        <w:rPr>
          <w:b/>
          <w:sz w:val="24"/>
        </w:rPr>
        <w:t>for</w:t>
      </w:r>
      <w:r>
        <w:rPr>
          <w:b/>
          <w:spacing w:val="-5"/>
          <w:sz w:val="24"/>
        </w:rPr>
        <w:t> </w:t>
      </w:r>
      <w:r>
        <w:rPr>
          <w:b/>
          <w:sz w:val="24"/>
        </w:rPr>
        <w:t>Reconsideration</w:t>
      </w:r>
      <w:r>
        <w:rPr>
          <w:b/>
          <w:spacing w:val="-4"/>
          <w:sz w:val="24"/>
        </w:rPr>
        <w:t> </w:t>
      </w:r>
      <w:r>
        <w:rPr>
          <w:b/>
          <w:sz w:val="24"/>
        </w:rPr>
        <w:t>of</w:t>
      </w:r>
      <w:r>
        <w:rPr>
          <w:b/>
          <w:spacing w:val="-4"/>
          <w:sz w:val="24"/>
        </w:rPr>
        <w:t> </w:t>
      </w:r>
      <w:r>
        <w:rPr>
          <w:b/>
          <w:sz w:val="24"/>
        </w:rPr>
        <w:t>the</w:t>
      </w:r>
      <w:r>
        <w:rPr>
          <w:b/>
          <w:spacing w:val="-5"/>
          <w:sz w:val="24"/>
        </w:rPr>
        <w:t> </w:t>
      </w:r>
      <w:r>
        <w:rPr>
          <w:b/>
          <w:sz w:val="24"/>
        </w:rPr>
        <w:t>Medicare</w:t>
      </w:r>
      <w:r>
        <w:rPr>
          <w:b/>
          <w:spacing w:val="-5"/>
          <w:sz w:val="24"/>
        </w:rPr>
        <w:t> </w:t>
      </w:r>
      <w:r>
        <w:rPr>
          <w:b/>
          <w:sz w:val="24"/>
        </w:rPr>
        <w:t>National</w:t>
      </w:r>
      <w:r>
        <w:rPr>
          <w:b/>
          <w:spacing w:val="-4"/>
          <w:sz w:val="24"/>
        </w:rPr>
        <w:t> </w:t>
      </w:r>
      <w:r>
        <w:rPr>
          <w:b/>
          <w:sz w:val="24"/>
        </w:rPr>
        <w:t>Coverage</w:t>
      </w:r>
      <w:r>
        <w:rPr>
          <w:b/>
          <w:spacing w:val="-5"/>
          <w:sz w:val="24"/>
        </w:rPr>
        <w:t> </w:t>
      </w:r>
      <w:r>
        <w:rPr>
          <w:b/>
          <w:sz w:val="24"/>
        </w:rPr>
        <w:t>Determination</w:t>
      </w:r>
      <w:r>
        <w:rPr>
          <w:b/>
          <w:spacing w:val="-4"/>
          <w:sz w:val="24"/>
        </w:rPr>
        <w:t> </w:t>
      </w:r>
      <w:r>
        <w:rPr>
          <w:b/>
          <w:sz w:val="24"/>
        </w:rPr>
        <w:t>for Mobility Assistive Equipment (§ 280.3)</w:t>
      </w:r>
    </w:p>
    <w:p>
      <w:pPr>
        <w:pStyle w:val="BodyText"/>
        <w:rPr>
          <w:b/>
        </w:rPr>
      </w:pPr>
    </w:p>
    <w:p>
      <w:pPr>
        <w:pStyle w:val="BodyText"/>
        <w:ind w:left="100" w:right="257"/>
      </w:pPr>
      <w:r>
        <w:rPr/>
        <w:t>On</w:t>
      </w:r>
      <w:r>
        <w:rPr>
          <w:spacing w:val="-4"/>
        </w:rPr>
        <w:t> </w:t>
      </w:r>
      <w:r>
        <w:rPr/>
        <w:t>September</w:t>
      </w:r>
      <w:r>
        <w:rPr>
          <w:spacing w:val="-3"/>
        </w:rPr>
        <w:t> </w:t>
      </w:r>
      <w:r>
        <w:rPr/>
        <w:t>15,</w:t>
      </w:r>
      <w:r>
        <w:rPr>
          <w:spacing w:val="-4"/>
        </w:rPr>
        <w:t> </w:t>
      </w:r>
      <w:r>
        <w:rPr/>
        <w:t>2020,</w:t>
      </w:r>
      <w:r>
        <w:rPr>
          <w:spacing w:val="-1"/>
        </w:rPr>
        <w:t> </w:t>
      </w:r>
      <w:r>
        <w:rPr/>
        <w:t>the</w:t>
      </w:r>
      <w:r>
        <w:rPr>
          <w:spacing w:val="-4"/>
        </w:rPr>
        <w:t> </w:t>
      </w:r>
      <w:r>
        <w:rPr/>
        <w:t>ITEM</w:t>
      </w:r>
      <w:r>
        <w:rPr>
          <w:spacing w:val="-3"/>
        </w:rPr>
        <w:t> </w:t>
      </w:r>
      <w:r>
        <w:rPr/>
        <w:t>Coalition</w:t>
      </w:r>
      <w:r>
        <w:rPr>
          <w:spacing w:val="-3"/>
        </w:rPr>
        <w:t> </w:t>
      </w:r>
      <w:r>
        <w:rPr/>
        <w:t>submitted</w:t>
      </w:r>
      <w:r>
        <w:rPr>
          <w:spacing w:val="-3"/>
        </w:rPr>
        <w:t> </w:t>
      </w:r>
      <w:r>
        <w:rPr/>
        <w:t>a</w:t>
      </w:r>
      <w:r>
        <w:rPr>
          <w:spacing w:val="-4"/>
        </w:rPr>
        <w:t> </w:t>
      </w:r>
      <w:r>
        <w:rPr/>
        <w:t>formal</w:t>
      </w:r>
      <w:r>
        <w:rPr>
          <w:spacing w:val="-3"/>
        </w:rPr>
        <w:t> </w:t>
      </w:r>
      <w:r>
        <w:rPr/>
        <w:t>Request</w:t>
      </w:r>
      <w:r>
        <w:rPr>
          <w:spacing w:val="-3"/>
        </w:rPr>
        <w:t> </w:t>
      </w:r>
      <w:r>
        <w:rPr/>
        <w:t>for</w:t>
      </w:r>
      <w:r>
        <w:rPr>
          <w:spacing w:val="-3"/>
        </w:rPr>
        <w:t> </w:t>
      </w:r>
      <w:r>
        <w:rPr/>
        <w:t>Reconsideration</w:t>
      </w:r>
      <w:r>
        <w:rPr>
          <w:spacing w:val="-3"/>
        </w:rPr>
        <w:t> </w:t>
      </w:r>
      <w:r>
        <w:rPr/>
        <w:t>of the National Coverage Determination for Mobility Assistive Equipment (“NCD for MAE”) to include coverage of power seat elevation and power standing systems in power wheelchairs for certain beneficiaries.</w:t>
      </w:r>
      <w:r>
        <w:rPr>
          <w:spacing w:val="40"/>
        </w:rPr>
        <w:t> </w:t>
      </w:r>
      <w:r>
        <w:rPr/>
        <w:t>Specifically, we sought reconsideration of the NCD for MAE to:</w:t>
      </w:r>
    </w:p>
    <w:p>
      <w:pPr>
        <w:pStyle w:val="BodyText"/>
      </w:pPr>
    </w:p>
    <w:p>
      <w:pPr>
        <w:pStyle w:val="ListParagraph"/>
        <w:numPr>
          <w:ilvl w:val="1"/>
          <w:numId w:val="2"/>
        </w:numPr>
        <w:tabs>
          <w:tab w:pos="1157" w:val="left" w:leader="none"/>
        </w:tabs>
        <w:spacing w:line="240" w:lineRule="auto" w:before="0" w:after="0"/>
        <w:ind w:left="820" w:right="134" w:firstLine="0"/>
        <w:jc w:val="left"/>
        <w:rPr>
          <w:sz w:val="24"/>
        </w:rPr>
      </w:pPr>
      <w:r>
        <w:rPr>
          <w:sz w:val="24"/>
        </w:rPr>
        <w:t>establish</w:t>
      </w:r>
      <w:r>
        <w:rPr>
          <w:spacing w:val="-4"/>
          <w:sz w:val="24"/>
        </w:rPr>
        <w:t> </w:t>
      </w:r>
      <w:r>
        <w:rPr>
          <w:sz w:val="24"/>
        </w:rPr>
        <w:t>a</w:t>
      </w:r>
      <w:r>
        <w:rPr>
          <w:spacing w:val="-5"/>
          <w:sz w:val="24"/>
        </w:rPr>
        <w:t> </w:t>
      </w:r>
      <w:r>
        <w:rPr>
          <w:sz w:val="24"/>
        </w:rPr>
        <w:t>benefit</w:t>
      </w:r>
      <w:r>
        <w:rPr>
          <w:spacing w:val="-4"/>
          <w:sz w:val="24"/>
        </w:rPr>
        <w:t> </w:t>
      </w:r>
      <w:r>
        <w:rPr>
          <w:sz w:val="24"/>
        </w:rPr>
        <w:t>category</w:t>
      </w:r>
      <w:r>
        <w:rPr>
          <w:spacing w:val="-5"/>
          <w:sz w:val="24"/>
        </w:rPr>
        <w:t> </w:t>
      </w:r>
      <w:r>
        <w:rPr>
          <w:sz w:val="24"/>
        </w:rPr>
        <w:t>determination</w:t>
      </w:r>
      <w:r>
        <w:rPr>
          <w:spacing w:val="-2"/>
          <w:sz w:val="24"/>
        </w:rPr>
        <w:t> </w:t>
      </w:r>
      <w:r>
        <w:rPr>
          <w:sz w:val="24"/>
        </w:rPr>
        <w:t>(“BCD”)</w:t>
      </w:r>
      <w:r>
        <w:rPr>
          <w:spacing w:val="-5"/>
          <w:sz w:val="24"/>
        </w:rPr>
        <w:t> </w:t>
      </w:r>
      <w:r>
        <w:rPr>
          <w:sz w:val="24"/>
        </w:rPr>
        <w:t>that</w:t>
      </w:r>
      <w:r>
        <w:rPr>
          <w:spacing w:val="-4"/>
          <w:sz w:val="24"/>
        </w:rPr>
        <w:t> </w:t>
      </w:r>
      <w:r>
        <w:rPr>
          <w:sz w:val="24"/>
        </w:rPr>
        <w:t>both</w:t>
      </w:r>
      <w:r>
        <w:rPr>
          <w:spacing w:val="-4"/>
          <w:sz w:val="24"/>
        </w:rPr>
        <w:t> </w:t>
      </w:r>
      <w:r>
        <w:rPr>
          <w:sz w:val="24"/>
        </w:rPr>
        <w:t>power</w:t>
      </w:r>
      <w:r>
        <w:rPr>
          <w:spacing w:val="-4"/>
          <w:sz w:val="24"/>
        </w:rPr>
        <w:t> </w:t>
      </w:r>
      <w:r>
        <w:rPr>
          <w:sz w:val="24"/>
        </w:rPr>
        <w:t>seat</w:t>
      </w:r>
      <w:r>
        <w:rPr>
          <w:spacing w:val="-4"/>
          <w:sz w:val="24"/>
        </w:rPr>
        <w:t> </w:t>
      </w:r>
      <w:r>
        <w:rPr>
          <w:sz w:val="24"/>
        </w:rPr>
        <w:t>elevation</w:t>
      </w:r>
      <w:r>
        <w:rPr>
          <w:spacing w:val="-4"/>
          <w:sz w:val="24"/>
        </w:rPr>
        <w:t> </w:t>
      </w:r>
      <w:r>
        <w:rPr>
          <w:sz w:val="24"/>
        </w:rPr>
        <w:t>and power standing systems in power wheelchairs are “primarily medical in nature” and, therefore, covered DME under the Medicare program, and</w:t>
      </w:r>
    </w:p>
    <w:p>
      <w:pPr>
        <w:pStyle w:val="BodyText"/>
        <w:spacing w:before="1"/>
      </w:pPr>
    </w:p>
    <w:p>
      <w:pPr>
        <w:pStyle w:val="ListParagraph"/>
        <w:numPr>
          <w:ilvl w:val="1"/>
          <w:numId w:val="2"/>
        </w:numPr>
        <w:tabs>
          <w:tab w:pos="1157" w:val="left" w:leader="none"/>
        </w:tabs>
        <w:spacing w:line="240" w:lineRule="auto" w:before="0" w:after="0"/>
        <w:ind w:left="820" w:right="160" w:firstLine="0"/>
        <w:jc w:val="left"/>
        <w:rPr>
          <w:sz w:val="24"/>
        </w:rPr>
      </w:pPr>
      <w:r>
        <w:rPr>
          <w:sz w:val="24"/>
        </w:rPr>
        <w:t>explicitly recognize coverage of these systems for beneficiaries with a medical or functional</w:t>
      </w:r>
      <w:r>
        <w:rPr>
          <w:spacing w:val="-3"/>
          <w:sz w:val="24"/>
        </w:rPr>
        <w:t> </w:t>
      </w:r>
      <w:r>
        <w:rPr>
          <w:sz w:val="24"/>
        </w:rPr>
        <w:t>need</w:t>
      </w:r>
      <w:r>
        <w:rPr>
          <w:spacing w:val="-2"/>
          <w:sz w:val="24"/>
        </w:rPr>
        <w:t> </w:t>
      </w:r>
      <w:r>
        <w:rPr>
          <w:sz w:val="24"/>
        </w:rPr>
        <w:t>for</w:t>
      </w:r>
      <w:r>
        <w:rPr>
          <w:spacing w:val="-5"/>
          <w:sz w:val="24"/>
        </w:rPr>
        <w:t> </w:t>
      </w:r>
      <w:r>
        <w:rPr>
          <w:sz w:val="24"/>
        </w:rPr>
        <w:t>vertical</w:t>
      </w:r>
      <w:r>
        <w:rPr>
          <w:spacing w:val="-3"/>
          <w:sz w:val="24"/>
        </w:rPr>
        <w:t> </w:t>
      </w:r>
      <w:r>
        <w:rPr>
          <w:sz w:val="24"/>
        </w:rPr>
        <w:t>movement</w:t>
      </w:r>
      <w:r>
        <w:rPr>
          <w:spacing w:val="-3"/>
          <w:sz w:val="24"/>
        </w:rPr>
        <w:t> </w:t>
      </w:r>
      <w:r>
        <w:rPr>
          <w:sz w:val="24"/>
        </w:rPr>
        <w:t>in</w:t>
      </w:r>
      <w:r>
        <w:rPr>
          <w:spacing w:val="-3"/>
          <w:sz w:val="24"/>
        </w:rPr>
        <w:t> </w:t>
      </w:r>
      <w:r>
        <w:rPr>
          <w:sz w:val="24"/>
        </w:rPr>
        <w:t>a</w:t>
      </w:r>
      <w:r>
        <w:rPr>
          <w:spacing w:val="-3"/>
          <w:sz w:val="24"/>
        </w:rPr>
        <w:t> </w:t>
      </w:r>
      <w:r>
        <w:rPr>
          <w:sz w:val="24"/>
        </w:rPr>
        <w:t>power</w:t>
      </w:r>
      <w:r>
        <w:rPr>
          <w:spacing w:val="-3"/>
          <w:sz w:val="24"/>
        </w:rPr>
        <w:t> </w:t>
      </w:r>
      <w:r>
        <w:rPr>
          <w:sz w:val="24"/>
        </w:rPr>
        <w:t>wheelchair</w:t>
      </w:r>
      <w:r>
        <w:rPr>
          <w:spacing w:val="-3"/>
          <w:sz w:val="24"/>
        </w:rPr>
        <w:t> </w:t>
      </w:r>
      <w:r>
        <w:rPr>
          <w:sz w:val="24"/>
        </w:rPr>
        <w:t>in</w:t>
      </w:r>
      <w:r>
        <w:rPr>
          <w:spacing w:val="-3"/>
          <w:sz w:val="24"/>
        </w:rPr>
        <w:t> </w:t>
      </w:r>
      <w:r>
        <w:rPr>
          <w:sz w:val="24"/>
        </w:rPr>
        <w:t>order</w:t>
      </w:r>
      <w:r>
        <w:rPr>
          <w:spacing w:val="-3"/>
          <w:sz w:val="24"/>
        </w:rPr>
        <w:t> </w:t>
      </w:r>
      <w:r>
        <w:rPr>
          <w:sz w:val="24"/>
        </w:rPr>
        <w:t>to perform</w:t>
      </w:r>
      <w:r>
        <w:rPr>
          <w:spacing w:val="-3"/>
          <w:sz w:val="24"/>
        </w:rPr>
        <w:t> </w:t>
      </w:r>
      <w:r>
        <w:rPr>
          <w:sz w:val="24"/>
        </w:rPr>
        <w:t>or</w:t>
      </w:r>
      <w:r>
        <w:rPr>
          <w:spacing w:val="-3"/>
          <w:sz w:val="24"/>
        </w:rPr>
        <w:t> </w:t>
      </w:r>
      <w:r>
        <w:rPr>
          <w:sz w:val="24"/>
        </w:rPr>
        <w:t>assist in participating in MRADLs in the home.</w:t>
      </w:r>
    </w:p>
    <w:p>
      <w:pPr>
        <w:pStyle w:val="BodyText"/>
        <w:rPr>
          <w:sz w:val="20"/>
        </w:rPr>
      </w:pPr>
    </w:p>
    <w:p>
      <w:pPr>
        <w:pStyle w:val="BodyText"/>
        <w:rPr>
          <w:sz w:val="20"/>
        </w:rPr>
      </w:pPr>
    </w:p>
    <w:p>
      <w:pPr>
        <w:pStyle w:val="BodyText"/>
        <w:spacing w:before="31"/>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180975</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25002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1"/>
        <w:ind w:left="100" w:right="0" w:firstLine="0"/>
        <w:jc w:val="left"/>
        <w:rPr>
          <w:sz w:val="20"/>
        </w:rPr>
      </w:pPr>
      <w:bookmarkStart w:name="_bookmark1" w:id="2"/>
      <w:bookmarkEnd w:id="2"/>
      <w:r>
        <w:rPr/>
      </w:r>
      <w:r>
        <w:rPr>
          <w:sz w:val="20"/>
          <w:vertAlign w:val="superscript"/>
        </w:rPr>
        <w:t>2</w:t>
      </w:r>
      <w:r>
        <w:rPr>
          <w:spacing w:val="-4"/>
          <w:sz w:val="20"/>
          <w:vertAlign w:val="baseline"/>
        </w:rPr>
        <w:t> </w:t>
      </w:r>
      <w:r>
        <w:rPr>
          <w:sz w:val="20"/>
          <w:vertAlign w:val="baseline"/>
        </w:rPr>
        <w:t>Noridian</w:t>
      </w:r>
      <w:r>
        <w:rPr>
          <w:spacing w:val="-3"/>
          <w:sz w:val="20"/>
          <w:vertAlign w:val="baseline"/>
        </w:rPr>
        <w:t> </w:t>
      </w:r>
      <w:r>
        <w:rPr>
          <w:sz w:val="20"/>
          <w:vertAlign w:val="baseline"/>
        </w:rPr>
        <w:t>Healthcare</w:t>
      </w:r>
      <w:r>
        <w:rPr>
          <w:spacing w:val="-4"/>
          <w:sz w:val="20"/>
          <w:vertAlign w:val="baseline"/>
        </w:rPr>
        <w:t> </w:t>
      </w:r>
      <w:r>
        <w:rPr>
          <w:sz w:val="20"/>
          <w:vertAlign w:val="baseline"/>
        </w:rPr>
        <w:t>Solutions,</w:t>
      </w:r>
      <w:r>
        <w:rPr>
          <w:spacing w:val="-4"/>
          <w:sz w:val="20"/>
          <w:vertAlign w:val="baseline"/>
        </w:rPr>
        <w:t> </w:t>
      </w:r>
      <w:r>
        <w:rPr>
          <w:sz w:val="20"/>
          <w:vertAlign w:val="baseline"/>
        </w:rPr>
        <w:t>LLC</w:t>
      </w:r>
      <w:r>
        <w:rPr>
          <w:spacing w:val="-5"/>
          <w:sz w:val="20"/>
          <w:vertAlign w:val="baseline"/>
        </w:rPr>
        <w:t> </w:t>
      </w:r>
      <w:r>
        <w:rPr>
          <w:sz w:val="20"/>
          <w:vertAlign w:val="baseline"/>
        </w:rPr>
        <w:t>&amp;</w:t>
      </w:r>
      <w:r>
        <w:rPr>
          <w:spacing w:val="-3"/>
          <w:sz w:val="20"/>
          <w:vertAlign w:val="baseline"/>
        </w:rPr>
        <w:t> </w:t>
      </w:r>
      <w:r>
        <w:rPr>
          <w:sz w:val="20"/>
          <w:vertAlign w:val="baseline"/>
        </w:rPr>
        <w:t>CGS</w:t>
      </w:r>
      <w:r>
        <w:rPr>
          <w:spacing w:val="-5"/>
          <w:sz w:val="20"/>
          <w:vertAlign w:val="baseline"/>
        </w:rPr>
        <w:t> </w:t>
      </w:r>
      <w:r>
        <w:rPr>
          <w:sz w:val="20"/>
          <w:vertAlign w:val="baseline"/>
        </w:rPr>
        <w:t>Administrators,</w:t>
      </w:r>
      <w:r>
        <w:rPr>
          <w:spacing w:val="-4"/>
          <w:sz w:val="20"/>
          <w:vertAlign w:val="baseline"/>
        </w:rPr>
        <w:t> </w:t>
      </w:r>
      <w:r>
        <w:rPr>
          <w:sz w:val="20"/>
          <w:vertAlign w:val="baseline"/>
        </w:rPr>
        <w:t>LLC, </w:t>
      </w:r>
      <w:r>
        <w:rPr>
          <w:i/>
          <w:sz w:val="20"/>
          <w:vertAlign w:val="baseline"/>
        </w:rPr>
        <w:t>Local</w:t>
      </w:r>
      <w:r>
        <w:rPr>
          <w:i/>
          <w:spacing w:val="-5"/>
          <w:sz w:val="20"/>
          <w:vertAlign w:val="baseline"/>
        </w:rPr>
        <w:t> </w:t>
      </w:r>
      <w:r>
        <w:rPr>
          <w:i/>
          <w:sz w:val="20"/>
          <w:vertAlign w:val="baseline"/>
        </w:rPr>
        <w:t>Coverage</w:t>
      </w:r>
      <w:r>
        <w:rPr>
          <w:i/>
          <w:spacing w:val="-4"/>
          <w:sz w:val="20"/>
          <w:vertAlign w:val="baseline"/>
        </w:rPr>
        <w:t> </w:t>
      </w:r>
      <w:r>
        <w:rPr>
          <w:i/>
          <w:sz w:val="20"/>
          <w:vertAlign w:val="baseline"/>
        </w:rPr>
        <w:t>Article:</w:t>
      </w:r>
      <w:r>
        <w:rPr>
          <w:i/>
          <w:spacing w:val="-3"/>
          <w:sz w:val="20"/>
          <w:vertAlign w:val="baseline"/>
        </w:rPr>
        <w:t> </w:t>
      </w:r>
      <w:r>
        <w:rPr>
          <w:i/>
          <w:sz w:val="20"/>
          <w:vertAlign w:val="baseline"/>
        </w:rPr>
        <w:t>Wheelchair</w:t>
      </w:r>
      <w:r>
        <w:rPr>
          <w:i/>
          <w:sz w:val="20"/>
          <w:vertAlign w:val="baseline"/>
        </w:rPr>
        <w:t> Options/Accessories – Policy Article (A52504)</w:t>
      </w:r>
      <w:r>
        <w:rPr>
          <w:sz w:val="20"/>
          <w:vertAlign w:val="baseline"/>
        </w:rPr>
        <w:t>.</w:t>
      </w:r>
    </w:p>
    <w:p>
      <w:pPr>
        <w:spacing w:before="1"/>
        <w:ind w:left="100" w:right="0" w:firstLine="0"/>
        <w:jc w:val="left"/>
        <w:rPr>
          <w:i/>
          <w:sz w:val="20"/>
        </w:rPr>
      </w:pPr>
      <w:bookmarkStart w:name="_bookmark2" w:id="3"/>
      <w:bookmarkEnd w:id="3"/>
      <w:r>
        <w:rPr/>
      </w:r>
      <w:r>
        <w:rPr>
          <w:sz w:val="20"/>
          <w:vertAlign w:val="superscript"/>
        </w:rPr>
        <w:t>3</w:t>
      </w:r>
      <w:r>
        <w:rPr>
          <w:spacing w:val="-1"/>
          <w:sz w:val="20"/>
          <w:vertAlign w:val="baseline"/>
        </w:rPr>
        <w:t> </w:t>
      </w:r>
      <w:r>
        <w:rPr>
          <w:i/>
          <w:spacing w:val="-5"/>
          <w:sz w:val="20"/>
          <w:vertAlign w:val="baseline"/>
        </w:rPr>
        <w:t>Id.</w:t>
      </w:r>
    </w:p>
    <w:p>
      <w:pPr>
        <w:spacing w:after="0"/>
        <w:jc w:val="left"/>
        <w:rPr>
          <w:sz w:val="20"/>
        </w:rPr>
        <w:sectPr>
          <w:pgSz w:w="12240" w:h="15840"/>
          <w:pgMar w:header="0" w:footer="1254" w:top="1360" w:bottom="1440" w:left="1340" w:right="1320"/>
        </w:sectPr>
      </w:pPr>
    </w:p>
    <w:p>
      <w:pPr>
        <w:pStyle w:val="BodyText"/>
        <w:spacing w:before="79"/>
        <w:ind w:left="100" w:right="96"/>
      </w:pPr>
      <w:r>
        <w:rPr/>
        <w:t>In response, CMS chose to bifurcate the ITEM Coalition’s request by first opening an NCA for seat elevation in power wheelchairs and promising to open a separate NCD for standing systems in power wheelchairs at an unspecified date in the future.</w:t>
      </w:r>
      <w:r>
        <w:rPr>
          <w:spacing w:val="40"/>
        </w:rPr>
        <w:t> </w:t>
      </w:r>
      <w:r>
        <w:rPr/>
        <w:t>In March 2023, CMS published a favorable</w:t>
      </w:r>
      <w:r>
        <w:rPr>
          <w:spacing w:val="-5"/>
        </w:rPr>
        <w:t> </w:t>
      </w:r>
      <w:r>
        <w:rPr/>
        <w:t>NCD</w:t>
      </w:r>
      <w:r>
        <w:rPr>
          <w:spacing w:val="-4"/>
        </w:rPr>
        <w:t> </w:t>
      </w:r>
      <w:r>
        <w:rPr/>
        <w:t>for</w:t>
      </w:r>
      <w:r>
        <w:rPr>
          <w:spacing w:val="-4"/>
        </w:rPr>
        <w:t> </w:t>
      </w:r>
      <w:r>
        <w:rPr/>
        <w:t>seat</w:t>
      </w:r>
      <w:r>
        <w:rPr>
          <w:spacing w:val="-4"/>
        </w:rPr>
        <w:t> </w:t>
      </w:r>
      <w:r>
        <w:rPr/>
        <w:t>elevation</w:t>
      </w:r>
      <w:r>
        <w:rPr>
          <w:spacing w:val="-4"/>
        </w:rPr>
        <w:t> </w:t>
      </w:r>
      <w:r>
        <w:rPr/>
        <w:t>systems</w:t>
      </w:r>
      <w:r>
        <w:rPr>
          <w:spacing w:val="-4"/>
        </w:rPr>
        <w:t> </w:t>
      </w:r>
      <w:r>
        <w:rPr/>
        <w:t>in</w:t>
      </w:r>
      <w:r>
        <w:rPr>
          <w:spacing w:val="-4"/>
        </w:rPr>
        <w:t> </w:t>
      </w:r>
      <w:r>
        <w:rPr/>
        <w:t>power</w:t>
      </w:r>
      <w:r>
        <w:rPr>
          <w:spacing w:val="-4"/>
        </w:rPr>
        <w:t> </w:t>
      </w:r>
      <w:r>
        <w:rPr/>
        <w:t>wheelchairs,</w:t>
      </w:r>
      <w:r>
        <w:rPr>
          <w:spacing w:val="-4"/>
        </w:rPr>
        <w:t> </w:t>
      </w:r>
      <w:r>
        <w:rPr/>
        <w:t>which</w:t>
      </w:r>
      <w:r>
        <w:rPr>
          <w:spacing w:val="-2"/>
        </w:rPr>
        <w:t> </w:t>
      </w:r>
      <w:r>
        <w:rPr/>
        <w:t>was</w:t>
      </w:r>
      <w:r>
        <w:rPr>
          <w:spacing w:val="-1"/>
        </w:rPr>
        <w:t> </w:t>
      </w:r>
      <w:r>
        <w:rPr/>
        <w:t>warmly</w:t>
      </w:r>
      <w:r>
        <w:rPr>
          <w:spacing w:val="-4"/>
        </w:rPr>
        <w:t> </w:t>
      </w:r>
      <w:r>
        <w:rPr/>
        <w:t>embraced</w:t>
      </w:r>
      <w:r>
        <w:rPr>
          <w:spacing w:val="-4"/>
        </w:rPr>
        <w:t> </w:t>
      </w:r>
      <w:r>
        <w:rPr/>
        <w:t>by the disability and rehabilitation communities.</w:t>
      </w:r>
    </w:p>
    <w:p>
      <w:pPr>
        <w:pStyle w:val="BodyText"/>
      </w:pPr>
    </w:p>
    <w:p>
      <w:pPr>
        <w:pStyle w:val="BodyText"/>
        <w:ind w:left="100"/>
      </w:pPr>
      <w:r>
        <w:rPr/>
        <w:t>The ITEM Coalition continues to eagerly await the opening of an NCD for standing systems in power wheelchairs.</w:t>
      </w:r>
      <w:r>
        <w:rPr>
          <w:spacing w:val="40"/>
        </w:rPr>
        <w:t> </w:t>
      </w:r>
      <w:r>
        <w:rPr/>
        <w:t>We remain deeply concerned that our related request for standing systems remains unresolved, with CMS having yet to initiate the NCA process or provide a timeline for action.</w:t>
      </w:r>
      <w:r>
        <w:rPr>
          <w:spacing w:val="40"/>
        </w:rPr>
        <w:t> </w:t>
      </w:r>
      <w:r>
        <w:rPr/>
        <w:t>Despite</w:t>
      </w:r>
      <w:r>
        <w:rPr>
          <w:spacing w:val="-4"/>
        </w:rPr>
        <w:t> </w:t>
      </w:r>
      <w:r>
        <w:rPr/>
        <w:t>the</w:t>
      </w:r>
      <w:r>
        <w:rPr>
          <w:spacing w:val="-3"/>
        </w:rPr>
        <w:t> </w:t>
      </w:r>
      <w:r>
        <w:rPr/>
        <w:t>submission</w:t>
      </w:r>
      <w:r>
        <w:rPr>
          <w:spacing w:val="-1"/>
        </w:rPr>
        <w:t> </w:t>
      </w:r>
      <w:r>
        <w:rPr/>
        <w:t>in</w:t>
      </w:r>
      <w:r>
        <w:rPr>
          <w:spacing w:val="-3"/>
        </w:rPr>
        <w:t> </w:t>
      </w:r>
      <w:r>
        <w:rPr/>
        <w:t>2024</w:t>
      </w:r>
      <w:r>
        <w:rPr>
          <w:spacing w:val="-3"/>
        </w:rPr>
        <w:t> </w:t>
      </w:r>
      <w:r>
        <w:rPr/>
        <w:t>of</w:t>
      </w:r>
      <w:r>
        <w:rPr>
          <w:spacing w:val="-3"/>
        </w:rPr>
        <w:t> </w:t>
      </w:r>
      <w:r>
        <w:rPr/>
        <w:t>updated</w:t>
      </w:r>
      <w:r>
        <w:rPr>
          <w:spacing w:val="-3"/>
        </w:rPr>
        <w:t> </w:t>
      </w:r>
      <w:r>
        <w:rPr/>
        <w:t>clinical</w:t>
      </w:r>
      <w:r>
        <w:rPr>
          <w:spacing w:val="-3"/>
        </w:rPr>
        <w:t> </w:t>
      </w:r>
      <w:r>
        <w:rPr/>
        <w:t>evidence</w:t>
      </w:r>
      <w:r>
        <w:rPr>
          <w:spacing w:val="-4"/>
        </w:rPr>
        <w:t> </w:t>
      </w:r>
      <w:r>
        <w:rPr/>
        <w:t>and</w:t>
      </w:r>
      <w:r>
        <w:rPr>
          <w:spacing w:val="-3"/>
        </w:rPr>
        <w:t> </w:t>
      </w:r>
      <w:r>
        <w:rPr/>
        <w:t>patient</w:t>
      </w:r>
      <w:r>
        <w:rPr>
          <w:spacing w:val="-3"/>
        </w:rPr>
        <w:t> </w:t>
      </w:r>
      <w:r>
        <w:rPr/>
        <w:t>population</w:t>
      </w:r>
      <w:r>
        <w:rPr>
          <w:spacing w:val="-3"/>
        </w:rPr>
        <w:t> </w:t>
      </w:r>
      <w:r>
        <w:rPr/>
        <w:t>data, CMS has not offered an opportunity for public comment or transparency on the path forward to date.</w:t>
      </w:r>
      <w:r>
        <w:rPr>
          <w:spacing w:val="40"/>
        </w:rPr>
        <w:t> </w:t>
      </w:r>
      <w:r>
        <w:rPr/>
        <w:t>After five years of waiting, it is time for this process to finally advance.</w:t>
      </w:r>
    </w:p>
    <w:p>
      <w:pPr>
        <w:pStyle w:val="BodyText"/>
        <w:spacing w:before="1"/>
      </w:pPr>
    </w:p>
    <w:p>
      <w:pPr>
        <w:pStyle w:val="Heading1"/>
        <w:ind w:right="170"/>
        <w:rPr>
          <w:b w:val="0"/>
        </w:rPr>
      </w:pPr>
      <w:r>
        <w:rPr/>
        <w:t>With a new Administration now in place and CMS under your leadership, the ITEM Coalition</w:t>
      </w:r>
      <w:r>
        <w:rPr>
          <w:spacing w:val="-3"/>
        </w:rPr>
        <w:t> </w:t>
      </w:r>
      <w:r>
        <w:rPr/>
        <w:t>implores</w:t>
      </w:r>
      <w:r>
        <w:rPr>
          <w:spacing w:val="-3"/>
        </w:rPr>
        <w:t> </w:t>
      </w:r>
      <w:r>
        <w:rPr/>
        <w:t>the</w:t>
      </w:r>
      <w:r>
        <w:rPr>
          <w:spacing w:val="-3"/>
        </w:rPr>
        <w:t> </w:t>
      </w:r>
      <w:r>
        <w:rPr/>
        <w:t>agency</w:t>
      </w:r>
      <w:r>
        <w:rPr>
          <w:spacing w:val="-3"/>
        </w:rPr>
        <w:t> </w:t>
      </w:r>
      <w:r>
        <w:rPr/>
        <w:t>to</w:t>
      </w:r>
      <w:r>
        <w:rPr>
          <w:spacing w:val="-3"/>
        </w:rPr>
        <w:t> </w:t>
      </w:r>
      <w:r>
        <w:rPr/>
        <w:t>finally</w:t>
      </w:r>
      <w:r>
        <w:rPr>
          <w:spacing w:val="-3"/>
        </w:rPr>
        <w:t> </w:t>
      </w:r>
      <w:r>
        <w:rPr/>
        <w:t>open</w:t>
      </w:r>
      <w:r>
        <w:rPr>
          <w:spacing w:val="-3"/>
        </w:rPr>
        <w:t> </w:t>
      </w:r>
      <w:r>
        <w:rPr/>
        <w:t>the</w:t>
      </w:r>
      <w:r>
        <w:rPr>
          <w:spacing w:val="-3"/>
        </w:rPr>
        <w:t> </w:t>
      </w:r>
      <w:r>
        <w:rPr/>
        <w:t>pending</w:t>
      </w:r>
      <w:r>
        <w:rPr>
          <w:spacing w:val="-3"/>
        </w:rPr>
        <w:t> </w:t>
      </w:r>
      <w:r>
        <w:rPr/>
        <w:t>NCA</w:t>
      </w:r>
      <w:r>
        <w:rPr>
          <w:spacing w:val="-3"/>
        </w:rPr>
        <w:t> </w:t>
      </w:r>
      <w:r>
        <w:rPr/>
        <w:t>for</w:t>
      </w:r>
      <w:r>
        <w:rPr>
          <w:spacing w:val="-4"/>
        </w:rPr>
        <w:t> </w:t>
      </w:r>
      <w:r>
        <w:rPr/>
        <w:t>power</w:t>
      </w:r>
      <w:r>
        <w:rPr>
          <w:spacing w:val="-4"/>
        </w:rPr>
        <w:t> </w:t>
      </w:r>
      <w:r>
        <w:rPr/>
        <w:t>standing</w:t>
      </w:r>
      <w:r>
        <w:rPr>
          <w:spacing w:val="-3"/>
        </w:rPr>
        <w:t> </w:t>
      </w:r>
      <w:r>
        <w:rPr/>
        <w:t>systems at your earliest possible opportunity.</w:t>
      </w:r>
      <w:r>
        <w:rPr>
          <w:spacing w:val="40"/>
        </w:rPr>
        <w:t> </w:t>
      </w:r>
      <w:r>
        <w:rPr>
          <w:b w:val="0"/>
        </w:rPr>
        <w:t>As the 35</w:t>
      </w:r>
      <w:r>
        <w:rPr>
          <w:b w:val="0"/>
          <w:vertAlign w:val="superscript"/>
        </w:rPr>
        <w:t>th</w:t>
      </w:r>
      <w:r>
        <w:rPr>
          <w:b w:val="0"/>
          <w:vertAlign w:val="baseline"/>
        </w:rPr>
        <w:t> Anniversary of the Americans with</w:t>
      </w:r>
    </w:p>
    <w:p>
      <w:pPr>
        <w:pStyle w:val="BodyText"/>
        <w:ind w:left="100" w:right="96"/>
      </w:pPr>
      <w:r>
        <w:rPr/>
        <w:t>Disabilities</w:t>
      </w:r>
      <w:r>
        <w:rPr>
          <w:spacing w:val="-1"/>
        </w:rPr>
        <w:t> </w:t>
      </w:r>
      <w:r>
        <w:rPr/>
        <w:t>Act (“ADA”) approaches</w:t>
      </w:r>
      <w:r>
        <w:rPr>
          <w:spacing w:val="-1"/>
        </w:rPr>
        <w:t> </w:t>
      </w:r>
      <w:r>
        <w:rPr/>
        <w:t>on July 26</w:t>
      </w:r>
      <w:r>
        <w:rPr>
          <w:vertAlign w:val="superscript"/>
        </w:rPr>
        <w:t>th</w:t>
      </w:r>
      <w:r>
        <w:rPr>
          <w:vertAlign w:val="baseline"/>
        </w:rPr>
        <w:t>,</w:t>
      </w:r>
      <w:r>
        <w:rPr>
          <w:spacing w:val="-3"/>
          <w:vertAlign w:val="baseline"/>
        </w:rPr>
        <w:t> </w:t>
      </w:r>
      <w:r>
        <w:rPr>
          <w:vertAlign w:val="baseline"/>
        </w:rPr>
        <w:t>we</w:t>
      </w:r>
      <w:r>
        <w:rPr>
          <w:spacing w:val="-2"/>
          <w:vertAlign w:val="baseline"/>
        </w:rPr>
        <w:t> </w:t>
      </w:r>
      <w:r>
        <w:rPr>
          <w:vertAlign w:val="baseline"/>
        </w:rPr>
        <w:t>believe</w:t>
      </w:r>
      <w:r>
        <w:rPr>
          <w:spacing w:val="-1"/>
          <w:vertAlign w:val="baseline"/>
        </w:rPr>
        <w:t> </w:t>
      </w:r>
      <w:r>
        <w:rPr>
          <w:vertAlign w:val="baseline"/>
        </w:rPr>
        <w:t>there</w:t>
      </w:r>
      <w:r>
        <w:rPr>
          <w:spacing w:val="-2"/>
          <w:vertAlign w:val="baseline"/>
        </w:rPr>
        <w:t> </w:t>
      </w:r>
      <w:r>
        <w:rPr>
          <w:vertAlign w:val="baseline"/>
        </w:rPr>
        <w:t>is no better</w:t>
      </w:r>
      <w:r>
        <w:rPr>
          <w:spacing w:val="-2"/>
          <w:vertAlign w:val="baseline"/>
        </w:rPr>
        <w:t> </w:t>
      </w:r>
      <w:r>
        <w:rPr>
          <w:vertAlign w:val="baseline"/>
        </w:rPr>
        <w:t>way to celebrate the successes of this landmark law for people with disabilities over the past three and a half decades than for CMS to open this critically important NCA to address the mobility needs of individuals with disabilities.</w:t>
      </w:r>
      <w:r>
        <w:rPr>
          <w:spacing w:val="40"/>
          <w:vertAlign w:val="baseline"/>
        </w:rPr>
        <w:t> </w:t>
      </w:r>
      <w:r>
        <w:rPr>
          <w:vertAlign w:val="baseline"/>
        </w:rPr>
        <w:t>Doing so would reaffirm CMS’s commitment to the disability community</w:t>
      </w:r>
      <w:r>
        <w:rPr>
          <w:spacing w:val="-3"/>
          <w:vertAlign w:val="baseline"/>
        </w:rPr>
        <w:t> </w:t>
      </w:r>
      <w:r>
        <w:rPr>
          <w:vertAlign w:val="baseline"/>
        </w:rPr>
        <w:t>and</w:t>
      </w:r>
      <w:r>
        <w:rPr>
          <w:spacing w:val="-3"/>
          <w:vertAlign w:val="baseline"/>
        </w:rPr>
        <w:t> </w:t>
      </w:r>
      <w:r>
        <w:rPr>
          <w:vertAlign w:val="baseline"/>
        </w:rPr>
        <w:t>align</w:t>
      </w:r>
      <w:r>
        <w:rPr>
          <w:spacing w:val="-3"/>
          <w:vertAlign w:val="baseline"/>
        </w:rPr>
        <w:t> </w:t>
      </w:r>
      <w:r>
        <w:rPr>
          <w:vertAlign w:val="baseline"/>
        </w:rPr>
        <w:t>with</w:t>
      </w:r>
      <w:r>
        <w:rPr>
          <w:spacing w:val="-3"/>
          <w:vertAlign w:val="baseline"/>
        </w:rPr>
        <w:t> </w:t>
      </w:r>
      <w:r>
        <w:rPr>
          <w:vertAlign w:val="baseline"/>
        </w:rPr>
        <w:t>the</w:t>
      </w:r>
      <w:r>
        <w:rPr>
          <w:spacing w:val="-4"/>
          <w:vertAlign w:val="baseline"/>
        </w:rPr>
        <w:t> </w:t>
      </w:r>
      <w:r>
        <w:rPr>
          <w:vertAlign w:val="baseline"/>
        </w:rPr>
        <w:t>values</w:t>
      </w:r>
      <w:r>
        <w:rPr>
          <w:spacing w:val="-3"/>
          <w:vertAlign w:val="baseline"/>
        </w:rPr>
        <w:t> </w:t>
      </w:r>
      <w:r>
        <w:rPr>
          <w:vertAlign w:val="baseline"/>
        </w:rPr>
        <w:t>embodied</w:t>
      </w:r>
      <w:r>
        <w:rPr>
          <w:spacing w:val="-3"/>
          <w:vertAlign w:val="baseline"/>
        </w:rPr>
        <w:t> </w:t>
      </w:r>
      <w:r>
        <w:rPr>
          <w:vertAlign w:val="baseline"/>
        </w:rPr>
        <w:t>by</w:t>
      </w:r>
      <w:r>
        <w:rPr>
          <w:spacing w:val="-1"/>
          <w:vertAlign w:val="baseline"/>
        </w:rPr>
        <w:t> </w:t>
      </w:r>
      <w:r>
        <w:rPr>
          <w:vertAlign w:val="baseline"/>
        </w:rPr>
        <w:t>the</w:t>
      </w:r>
      <w:r>
        <w:rPr>
          <w:spacing w:val="-3"/>
          <w:vertAlign w:val="baseline"/>
        </w:rPr>
        <w:t> </w:t>
      </w:r>
      <w:r>
        <w:rPr>
          <w:vertAlign w:val="baseline"/>
        </w:rPr>
        <w:t>ADA.</w:t>
      </w:r>
      <w:r>
        <w:rPr>
          <w:spacing w:val="40"/>
          <w:vertAlign w:val="baseline"/>
        </w:rPr>
        <w:t> </w:t>
      </w:r>
      <w:r>
        <w:rPr>
          <w:vertAlign w:val="baseline"/>
        </w:rPr>
        <w:t>We</w:t>
      </w:r>
      <w:r>
        <w:rPr>
          <w:spacing w:val="-4"/>
          <w:vertAlign w:val="baseline"/>
        </w:rPr>
        <w:t> </w:t>
      </w:r>
      <w:r>
        <w:rPr>
          <w:vertAlign w:val="baseline"/>
        </w:rPr>
        <w:t>believe</w:t>
      </w:r>
      <w:r>
        <w:rPr>
          <w:spacing w:val="-4"/>
          <w:vertAlign w:val="baseline"/>
        </w:rPr>
        <w:t> </w:t>
      </w:r>
      <w:r>
        <w:rPr>
          <w:vertAlign w:val="baseline"/>
        </w:rPr>
        <w:t>that</w:t>
      </w:r>
      <w:r>
        <w:rPr>
          <w:spacing w:val="-3"/>
          <w:vertAlign w:val="baseline"/>
        </w:rPr>
        <w:t> </w:t>
      </w:r>
      <w:r>
        <w:rPr>
          <w:vertAlign w:val="baseline"/>
        </w:rPr>
        <w:t>granting</w:t>
      </w:r>
      <w:r>
        <w:rPr>
          <w:spacing w:val="-3"/>
          <w:vertAlign w:val="baseline"/>
        </w:rPr>
        <w:t> </w:t>
      </w:r>
      <w:r>
        <w:rPr>
          <w:vertAlign w:val="baseline"/>
        </w:rPr>
        <w:t>coverage of standing systems in power wheelchairs is crucial to help ensure that Medicare beneficiaries with mobility impairments are able to live as independently as possible, maintain and improve their health and function, and perform or participate in MRADLs in their homes.</w:t>
      </w:r>
    </w:p>
    <w:p>
      <w:pPr>
        <w:pStyle w:val="BodyText"/>
        <w:spacing w:before="1"/>
      </w:pPr>
    </w:p>
    <w:p>
      <w:pPr>
        <w:spacing w:before="0"/>
        <w:ind w:left="0" w:right="17" w:firstLine="0"/>
        <w:jc w:val="center"/>
        <w:rPr>
          <w:sz w:val="24"/>
        </w:rPr>
      </w:pPr>
      <w:r>
        <w:rPr>
          <w:spacing w:val="-5"/>
          <w:sz w:val="24"/>
        </w:rPr>
        <w:t>***</w:t>
      </w:r>
    </w:p>
    <w:p>
      <w:pPr>
        <w:pStyle w:val="BodyText"/>
      </w:pPr>
    </w:p>
    <w:p>
      <w:pPr>
        <w:pStyle w:val="BodyText"/>
        <w:ind w:left="100" w:right="170"/>
      </w:pPr>
      <w:r>
        <w:rPr/>
        <w:t>We</w:t>
      </w:r>
      <w:r>
        <w:rPr>
          <w:spacing w:val="-4"/>
        </w:rPr>
        <w:t> </w:t>
      </w:r>
      <w:r>
        <w:rPr/>
        <w:t>appreciate</w:t>
      </w:r>
      <w:r>
        <w:rPr>
          <w:spacing w:val="-4"/>
        </w:rPr>
        <w:t> </w:t>
      </w:r>
      <w:r>
        <w:rPr/>
        <w:t>your</w:t>
      </w:r>
      <w:r>
        <w:rPr>
          <w:spacing w:val="-3"/>
        </w:rPr>
        <w:t> </w:t>
      </w:r>
      <w:r>
        <w:rPr/>
        <w:t>consideration</w:t>
      </w:r>
      <w:r>
        <w:rPr>
          <w:spacing w:val="-3"/>
        </w:rPr>
        <w:t> </w:t>
      </w:r>
      <w:r>
        <w:rPr/>
        <w:t>of</w:t>
      </w:r>
      <w:r>
        <w:rPr>
          <w:spacing w:val="-3"/>
        </w:rPr>
        <w:t> </w:t>
      </w:r>
      <w:r>
        <w:rPr/>
        <w:t>these</w:t>
      </w:r>
      <w:r>
        <w:rPr>
          <w:spacing w:val="-2"/>
        </w:rPr>
        <w:t> </w:t>
      </w:r>
      <w:r>
        <w:rPr/>
        <w:t>requests</w:t>
      </w:r>
      <w:r>
        <w:rPr>
          <w:spacing w:val="-3"/>
        </w:rPr>
        <w:t> </w:t>
      </w:r>
      <w:r>
        <w:rPr/>
        <w:t>and</w:t>
      </w:r>
      <w:r>
        <w:rPr>
          <w:spacing w:val="-3"/>
        </w:rPr>
        <w:t> </w:t>
      </w:r>
      <w:r>
        <w:rPr/>
        <w:t>stand</w:t>
      </w:r>
      <w:r>
        <w:rPr>
          <w:spacing w:val="-3"/>
        </w:rPr>
        <w:t> </w:t>
      </w:r>
      <w:r>
        <w:rPr/>
        <w:t>ready</w:t>
      </w:r>
      <w:r>
        <w:rPr>
          <w:spacing w:val="-3"/>
        </w:rPr>
        <w:t> </w:t>
      </w:r>
      <w:r>
        <w:rPr/>
        <w:t>to</w:t>
      </w:r>
      <w:r>
        <w:rPr>
          <w:spacing w:val="-3"/>
        </w:rPr>
        <w:t> </w:t>
      </w:r>
      <w:r>
        <w:rPr/>
        <w:t>assist</w:t>
      </w:r>
      <w:r>
        <w:rPr>
          <w:spacing w:val="-3"/>
        </w:rPr>
        <w:t> </w:t>
      </w:r>
      <w:r>
        <w:rPr/>
        <w:t>CMS</w:t>
      </w:r>
      <w:r>
        <w:rPr>
          <w:spacing w:val="-1"/>
        </w:rPr>
        <w:t> </w:t>
      </w:r>
      <w:r>
        <w:rPr/>
        <w:t>as</w:t>
      </w:r>
      <w:r>
        <w:rPr>
          <w:spacing w:val="-3"/>
        </w:rPr>
        <w:t> </w:t>
      </w:r>
      <w:r>
        <w:rPr/>
        <w:t>it</w:t>
      </w:r>
      <w:r>
        <w:rPr>
          <w:spacing w:val="-3"/>
        </w:rPr>
        <w:t> </w:t>
      </w:r>
      <w:r>
        <w:rPr/>
        <w:t>considers Medicare coverage of standing systems in power wheelchairs as soon as possible.</w:t>
      </w:r>
      <w:r>
        <w:rPr>
          <w:spacing w:val="40"/>
        </w:rPr>
        <w:t> </w:t>
      </w:r>
      <w:r>
        <w:rPr/>
        <w:t>Should you have any additional questions, please do not hesitate to reach out to ITEM Coalition co- coordinators </w:t>
      </w:r>
      <w:hyperlink r:id="rId7">
        <w:r>
          <w:rPr>
            <w:color w:val="0000FF"/>
            <w:u w:val="single" w:color="0000FF"/>
          </w:rPr>
          <w:t>Peter.Thomas@PowersLaw.com</w:t>
        </w:r>
        <w:r>
          <w:rPr>
            <w:u w:val="none"/>
          </w:rPr>
          <w:t>,</w:t>
        </w:r>
      </w:hyperlink>
      <w:r>
        <w:rPr>
          <w:u w:val="none"/>
        </w:rPr>
        <w:t> </w:t>
      </w:r>
      <w:hyperlink r:id="rId8">
        <w:r>
          <w:rPr>
            <w:color w:val="0000FF"/>
            <w:u w:val="single" w:color="0000FF"/>
          </w:rPr>
          <w:t>Michael.Barnett@PowersLaw.com</w:t>
        </w:r>
        <w:r>
          <w:rPr>
            <w:u w:val="none"/>
          </w:rPr>
          <w:t>,</w:t>
        </w:r>
      </w:hyperlink>
      <w:r>
        <w:rPr>
          <w:u w:val="none"/>
        </w:rPr>
        <w:t> or </w:t>
      </w:r>
      <w:hyperlink r:id="rId9">
        <w:r>
          <w:rPr>
            <w:color w:val="0000FF"/>
            <w:u w:val="single" w:color="0000FF"/>
          </w:rPr>
          <w:t>Leela.Baggett@PowersLaw.com</w:t>
        </w:r>
      </w:hyperlink>
      <w:r>
        <w:rPr>
          <w:color w:val="0000FF"/>
          <w:u w:val="none"/>
        </w:rPr>
        <w:t> </w:t>
      </w:r>
      <w:r>
        <w:rPr>
          <w:u w:val="none"/>
        </w:rPr>
        <w:t>by calling 202-466-6550.</w:t>
      </w:r>
    </w:p>
    <w:p>
      <w:pPr>
        <w:pStyle w:val="BodyText"/>
      </w:pPr>
    </w:p>
    <w:p>
      <w:pPr>
        <w:spacing w:before="0"/>
        <w:ind w:left="0" w:right="17" w:firstLine="0"/>
        <w:jc w:val="center"/>
        <w:rPr>
          <w:sz w:val="24"/>
        </w:rPr>
      </w:pPr>
      <w:r>
        <w:rPr>
          <w:spacing w:val="-2"/>
          <w:sz w:val="24"/>
        </w:rPr>
        <w:t>************</w:t>
      </w:r>
    </w:p>
    <w:p>
      <w:pPr>
        <w:pStyle w:val="BodyText"/>
        <w:ind w:right="8413"/>
        <w:jc w:val="center"/>
      </w:pPr>
      <w:r>
        <w:rPr>
          <w:spacing w:val="-2"/>
        </w:rPr>
        <w:t>Sincerely,</w:t>
      </w:r>
    </w:p>
    <w:p>
      <w:pPr>
        <w:pStyle w:val="BodyText"/>
      </w:pPr>
    </w:p>
    <w:p>
      <w:pPr>
        <w:spacing w:before="1"/>
        <w:ind w:left="100" w:right="0" w:firstLine="0"/>
        <w:jc w:val="left"/>
        <w:rPr>
          <w:b/>
          <w:sz w:val="24"/>
        </w:rPr>
      </w:pPr>
      <w:r>
        <w:rPr>
          <w:b/>
          <w:sz w:val="24"/>
          <w:u w:val="single"/>
        </w:rPr>
        <w:t>The</w:t>
      </w:r>
      <w:r>
        <w:rPr>
          <w:b/>
          <w:spacing w:val="-5"/>
          <w:sz w:val="24"/>
          <w:u w:val="single"/>
        </w:rPr>
        <w:t> </w:t>
      </w:r>
      <w:r>
        <w:rPr>
          <w:b/>
          <w:sz w:val="24"/>
          <w:u w:val="single"/>
        </w:rPr>
        <w:t>Undersigned</w:t>
      </w:r>
      <w:r>
        <w:rPr>
          <w:b/>
          <w:spacing w:val="-1"/>
          <w:sz w:val="24"/>
          <w:u w:val="single"/>
        </w:rPr>
        <w:t> </w:t>
      </w:r>
      <w:r>
        <w:rPr>
          <w:b/>
          <w:sz w:val="24"/>
          <w:u w:val="single"/>
        </w:rPr>
        <w:t>Members</w:t>
      </w:r>
      <w:r>
        <w:rPr>
          <w:b/>
          <w:spacing w:val="-2"/>
          <w:sz w:val="24"/>
          <w:u w:val="single"/>
        </w:rPr>
        <w:t> </w:t>
      </w:r>
      <w:r>
        <w:rPr>
          <w:b/>
          <w:sz w:val="24"/>
          <w:u w:val="single"/>
        </w:rPr>
        <w:t>of</w:t>
      </w:r>
      <w:r>
        <w:rPr>
          <w:b/>
          <w:spacing w:val="-1"/>
          <w:sz w:val="24"/>
          <w:u w:val="single"/>
        </w:rPr>
        <w:t> </w:t>
      </w:r>
      <w:r>
        <w:rPr>
          <w:b/>
          <w:sz w:val="24"/>
          <w:u w:val="single"/>
        </w:rPr>
        <w:t>the</w:t>
      </w:r>
      <w:r>
        <w:rPr>
          <w:b/>
          <w:spacing w:val="-2"/>
          <w:sz w:val="24"/>
          <w:u w:val="single"/>
        </w:rPr>
        <w:t> </w:t>
      </w:r>
      <w:r>
        <w:rPr>
          <w:b/>
          <w:sz w:val="24"/>
          <w:u w:val="single"/>
        </w:rPr>
        <w:t>ITEM</w:t>
      </w:r>
      <w:r>
        <w:rPr>
          <w:b/>
          <w:spacing w:val="-2"/>
          <w:sz w:val="24"/>
          <w:u w:val="single"/>
        </w:rPr>
        <w:t> Coalition</w:t>
      </w:r>
    </w:p>
    <w:p>
      <w:pPr>
        <w:pStyle w:val="BodyText"/>
        <w:rPr>
          <w:b/>
        </w:rPr>
      </w:pPr>
    </w:p>
    <w:p>
      <w:pPr>
        <w:pStyle w:val="BodyText"/>
        <w:ind w:left="100" w:right="6795"/>
      </w:pPr>
      <w:r>
        <w:rPr/>
        <w:t>Access</w:t>
      </w:r>
      <w:r>
        <w:rPr>
          <w:spacing w:val="-15"/>
        </w:rPr>
        <w:t> </w:t>
      </w:r>
      <w:r>
        <w:rPr/>
        <w:t>Ready,</w:t>
      </w:r>
      <w:r>
        <w:rPr>
          <w:spacing w:val="-15"/>
        </w:rPr>
        <w:t> </w:t>
      </w:r>
      <w:r>
        <w:rPr/>
        <w:t>Inc. </w:t>
      </w:r>
      <w:r>
        <w:rPr>
          <w:spacing w:val="-2"/>
        </w:rPr>
        <w:t>ACCSES</w:t>
      </w:r>
    </w:p>
    <w:p>
      <w:pPr>
        <w:pStyle w:val="BodyText"/>
        <w:ind w:left="100" w:right="2593"/>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spacing w:before="0"/>
        <w:ind w:left="100" w:right="0" w:firstLine="0"/>
        <w:jc w:val="left"/>
        <w:rPr>
          <w:b/>
          <w:i/>
          <w:sz w:val="24"/>
        </w:rPr>
      </w:pPr>
      <w:r>
        <w:rPr>
          <w:b/>
          <w:i/>
          <w:sz w:val="24"/>
        </w:rPr>
        <w:t>ALS </w:t>
      </w:r>
      <w:r>
        <w:rPr>
          <w:b/>
          <w:i/>
          <w:spacing w:val="-2"/>
          <w:sz w:val="24"/>
        </w:rPr>
        <w:t>Association*</w:t>
      </w:r>
    </w:p>
    <w:p>
      <w:pPr>
        <w:pStyle w:val="BodyText"/>
        <w:ind w:left="100" w:right="3703"/>
      </w:pPr>
      <w:r>
        <w:rPr/>
        <w:t>American</w:t>
      </w:r>
      <w:r>
        <w:rPr>
          <w:spacing w:val="-7"/>
        </w:rPr>
        <w:t> </w:t>
      </w:r>
      <w:r>
        <w:rPr/>
        <w:t>Academy</w:t>
      </w:r>
      <w:r>
        <w:rPr>
          <w:spacing w:val="-7"/>
        </w:rPr>
        <w:t> </w:t>
      </w:r>
      <w:r>
        <w:rPr/>
        <w:t>of</w:t>
      </w:r>
      <w:r>
        <w:rPr>
          <w:spacing w:val="-7"/>
        </w:rPr>
        <w:t> </w:t>
      </w:r>
      <w:r>
        <w:rPr/>
        <w:t>Physical</w:t>
      </w:r>
      <w:r>
        <w:rPr>
          <w:spacing w:val="-7"/>
        </w:rPr>
        <w:t> </w:t>
      </w:r>
      <w:r>
        <w:rPr/>
        <w:t>Medicine</w:t>
      </w:r>
      <w:r>
        <w:rPr>
          <w:spacing w:val="-6"/>
        </w:rPr>
        <w:t> </w:t>
      </w:r>
      <w:r>
        <w:rPr/>
        <w:t>&amp;</w:t>
      </w:r>
      <w:r>
        <w:rPr>
          <w:spacing w:val="-7"/>
        </w:rPr>
        <w:t> </w:t>
      </w:r>
      <w:r>
        <w:rPr/>
        <w:t>Rehabilitation American Association for Homecare</w:t>
      </w:r>
    </w:p>
    <w:p>
      <w:pPr>
        <w:pStyle w:val="BodyText"/>
        <w:ind w:left="100"/>
      </w:pPr>
      <w:r>
        <w:rPr/>
        <w:t>American</w:t>
      </w:r>
      <w:r>
        <w:rPr>
          <w:spacing w:val="-2"/>
        </w:rPr>
        <w:t> </w:t>
      </w:r>
      <w:r>
        <w:rPr/>
        <w:t>Association</w:t>
      </w:r>
      <w:r>
        <w:rPr>
          <w:spacing w:val="-1"/>
        </w:rPr>
        <w:t> </w:t>
      </w:r>
      <w:r>
        <w:rPr/>
        <w:t>on</w:t>
      </w:r>
      <w:r>
        <w:rPr>
          <w:spacing w:val="-1"/>
        </w:rPr>
        <w:t> </w:t>
      </w:r>
      <w:r>
        <w:rPr/>
        <w:t>Health</w:t>
      </w:r>
      <w:r>
        <w:rPr>
          <w:spacing w:val="-1"/>
        </w:rPr>
        <w:t> </w:t>
      </w:r>
      <w:r>
        <w:rPr/>
        <w:t>and</w:t>
      </w:r>
      <w:r>
        <w:rPr>
          <w:spacing w:val="-1"/>
        </w:rPr>
        <w:t> </w:t>
      </w:r>
      <w:r>
        <w:rPr>
          <w:spacing w:val="-2"/>
        </w:rPr>
        <w:t>Disability</w:t>
      </w:r>
    </w:p>
    <w:p>
      <w:pPr>
        <w:spacing w:after="0"/>
        <w:sectPr>
          <w:pgSz w:w="12240" w:h="15840"/>
          <w:pgMar w:header="0" w:footer="1254" w:top="1360" w:bottom="1520" w:left="1340" w:right="1320"/>
        </w:sectPr>
      </w:pPr>
    </w:p>
    <w:p>
      <w:pPr>
        <w:pStyle w:val="BodyText"/>
        <w:spacing w:before="79"/>
        <w:ind w:left="100" w:right="4894"/>
        <w:rPr>
          <w:b/>
          <w:i/>
        </w:rPr>
      </w:pPr>
      <w:r>
        <w:rPr/>
        <w:t>American</w:t>
      </w:r>
      <w:r>
        <w:rPr>
          <w:spacing w:val="-10"/>
        </w:rPr>
        <w:t> </w:t>
      </w:r>
      <w:r>
        <w:rPr/>
        <w:t>Congress</w:t>
      </w:r>
      <w:r>
        <w:rPr>
          <w:spacing w:val="-10"/>
        </w:rPr>
        <w:t> </w:t>
      </w:r>
      <w:r>
        <w:rPr/>
        <w:t>of</w:t>
      </w:r>
      <w:r>
        <w:rPr>
          <w:spacing w:val="-10"/>
        </w:rPr>
        <w:t> </w:t>
      </w:r>
      <w:r>
        <w:rPr/>
        <w:t>Rehabilitation</w:t>
      </w:r>
      <w:r>
        <w:rPr>
          <w:spacing w:val="-10"/>
        </w:rPr>
        <w:t> </w:t>
      </w:r>
      <w:r>
        <w:rPr/>
        <w:t>Medicine American Music Therapy Association American Occupational Therapy Association American Physical Therapy Association </w:t>
      </w:r>
      <w:r>
        <w:rPr>
          <w:b/>
          <w:i/>
        </w:rPr>
        <w:t>Amputee Coalition*</w:t>
      </w:r>
    </w:p>
    <w:p>
      <w:pPr>
        <w:pStyle w:val="BodyText"/>
        <w:ind w:left="100" w:right="4968"/>
      </w:pPr>
      <w:r>
        <w:rPr/>
        <w:t>Autistic</w:t>
      </w:r>
      <w:r>
        <w:rPr>
          <w:spacing w:val="-11"/>
        </w:rPr>
        <w:t> </w:t>
      </w:r>
      <w:r>
        <w:rPr/>
        <w:t>Women</w:t>
      </w:r>
      <w:r>
        <w:rPr>
          <w:spacing w:val="-10"/>
        </w:rPr>
        <w:t> </w:t>
      </w:r>
      <w:r>
        <w:rPr/>
        <w:t>&amp;</w:t>
      </w:r>
      <w:r>
        <w:rPr>
          <w:spacing w:val="-10"/>
        </w:rPr>
        <w:t> </w:t>
      </w:r>
      <w:r>
        <w:rPr/>
        <w:t>Nonbinary</w:t>
      </w:r>
      <w:r>
        <w:rPr>
          <w:spacing w:val="-10"/>
        </w:rPr>
        <w:t> </w:t>
      </w:r>
      <w:r>
        <w:rPr/>
        <w:t>Network Blinded Veterans Association</w:t>
      </w:r>
    </w:p>
    <w:p>
      <w:pPr>
        <w:spacing w:before="0"/>
        <w:ind w:left="100" w:right="4968" w:firstLine="0"/>
        <w:jc w:val="left"/>
        <w:rPr>
          <w:sz w:val="24"/>
        </w:rPr>
      </w:pPr>
      <w:r>
        <w:rPr>
          <w:sz w:val="24"/>
        </w:rPr>
        <w:t>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ind w:left="100" w:right="7705"/>
      </w:pPr>
      <w:r>
        <w:rPr>
          <w:spacing w:val="-2"/>
        </w:rPr>
        <w:t>CureLGMD2i </w:t>
      </w:r>
      <w:r>
        <w:rPr>
          <w:spacing w:val="-4"/>
        </w:rPr>
        <w:t>3DA</w:t>
      </w:r>
    </w:p>
    <w:p>
      <w:pPr>
        <w:pStyle w:val="BodyText"/>
        <w:spacing w:before="1"/>
        <w:ind w:left="100"/>
      </w:pPr>
      <w:r>
        <w:rPr/>
        <w:t>Epilepsy</w:t>
      </w:r>
      <w:r>
        <w:rPr>
          <w:spacing w:val="-1"/>
        </w:rPr>
        <w:t> </w:t>
      </w:r>
      <w:r>
        <w:rPr/>
        <w:t>Foundation</w:t>
      </w:r>
      <w:r>
        <w:rPr>
          <w:spacing w:val="-1"/>
        </w:rPr>
        <w:t> </w:t>
      </w:r>
      <w:r>
        <w:rPr/>
        <w:t>of</w:t>
      </w:r>
      <w:r>
        <w:rPr>
          <w:spacing w:val="1"/>
        </w:rPr>
        <w:t> </w:t>
      </w:r>
      <w:r>
        <w:rPr>
          <w:spacing w:val="-2"/>
        </w:rPr>
        <w:t>America</w:t>
      </w:r>
    </w:p>
    <w:p>
      <w:pPr>
        <w:pStyle w:val="BodyText"/>
        <w:ind w:left="100"/>
      </w:pPr>
      <w:r>
        <w:rPr/>
        <w:t>Institute</w:t>
      </w:r>
      <w:r>
        <w:rPr>
          <w:spacing w:val="-2"/>
        </w:rPr>
        <w:t> </w:t>
      </w:r>
      <w:r>
        <w:rPr/>
        <w:t>for</w:t>
      </w:r>
      <w:r>
        <w:rPr>
          <w:spacing w:val="-3"/>
        </w:rPr>
        <w:t> </w:t>
      </w:r>
      <w:r>
        <w:rPr/>
        <w:t>Matching</w:t>
      </w:r>
      <w:r>
        <w:rPr>
          <w:spacing w:val="-1"/>
        </w:rPr>
        <w:t> </w:t>
      </w:r>
      <w:r>
        <w:rPr/>
        <w:t>Person</w:t>
      </w:r>
      <w:r>
        <w:rPr>
          <w:spacing w:val="-1"/>
        </w:rPr>
        <w:t> </w:t>
      </w:r>
      <w:r>
        <w:rPr/>
        <w:t>and </w:t>
      </w:r>
      <w:r>
        <w:rPr>
          <w:spacing w:val="-2"/>
        </w:rPr>
        <w:t>Technology</w:t>
      </w:r>
    </w:p>
    <w:p>
      <w:pPr>
        <w:pStyle w:val="BodyText"/>
        <w:ind w:left="100" w:right="2593"/>
      </w:pPr>
      <w:r>
        <w:rPr/>
        <w:t>International</w:t>
      </w:r>
      <w:r>
        <w:rPr>
          <w:spacing w:val="-9"/>
        </w:rPr>
        <w:t> </w:t>
      </w:r>
      <w:r>
        <w:rPr/>
        <w:t>Registry</w:t>
      </w:r>
      <w:r>
        <w:rPr>
          <w:spacing w:val="-9"/>
        </w:rPr>
        <w:t> </w:t>
      </w:r>
      <w:r>
        <w:rPr/>
        <w:t>of</w:t>
      </w:r>
      <w:r>
        <w:rPr>
          <w:spacing w:val="-9"/>
        </w:rPr>
        <w:t> </w:t>
      </w:r>
      <w:r>
        <w:rPr/>
        <w:t>Rehabilitation</w:t>
      </w:r>
      <w:r>
        <w:rPr>
          <w:spacing w:val="-9"/>
        </w:rPr>
        <w:t> </w:t>
      </w:r>
      <w:r>
        <w:rPr/>
        <w:t>Technology</w:t>
      </w:r>
      <w:r>
        <w:rPr>
          <w:spacing w:val="-9"/>
        </w:rPr>
        <w:t> </w:t>
      </w:r>
      <w:r>
        <w:rPr/>
        <w:t>Suppliers Lakeshore Foundation</w:t>
      </w:r>
    </w:p>
    <w:p>
      <w:pPr>
        <w:pStyle w:val="BodyText"/>
        <w:ind w:left="100" w:right="3703"/>
      </w:pPr>
      <w:r>
        <w:rPr/>
        <w:t>Long</w:t>
      </w:r>
      <w:r>
        <w:rPr>
          <w:spacing w:val="-7"/>
        </w:rPr>
        <w:t> </w:t>
      </w:r>
      <w:r>
        <w:rPr/>
        <w:t>Island</w:t>
      </w:r>
      <w:r>
        <w:rPr>
          <w:spacing w:val="-7"/>
        </w:rPr>
        <w:t> </w:t>
      </w:r>
      <w:r>
        <w:rPr/>
        <w:t>Center</w:t>
      </w:r>
      <w:r>
        <w:rPr>
          <w:spacing w:val="-9"/>
        </w:rPr>
        <w:t> </w:t>
      </w:r>
      <w:r>
        <w:rPr/>
        <w:t>for</w:t>
      </w:r>
      <w:r>
        <w:rPr>
          <w:spacing w:val="-6"/>
        </w:rPr>
        <w:t> </w:t>
      </w:r>
      <w:r>
        <w:rPr/>
        <w:t>Independent</w:t>
      </w:r>
      <w:r>
        <w:rPr>
          <w:spacing w:val="-7"/>
        </w:rPr>
        <w:t> </w:t>
      </w:r>
      <w:r>
        <w:rPr/>
        <w:t>Living</w:t>
      </w:r>
      <w:r>
        <w:rPr>
          <w:spacing w:val="-7"/>
        </w:rPr>
        <w:t> </w:t>
      </w:r>
      <w:r>
        <w:rPr/>
        <w:t>(LICIL) Muscular Dystrophy Association</w:t>
      </w:r>
    </w:p>
    <w:p>
      <w:pPr>
        <w:pStyle w:val="BodyText"/>
        <w:ind w:left="100" w:right="2593"/>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Multiple Sclerosis Society</w:t>
      </w:r>
    </w:p>
    <w:p>
      <w:pPr>
        <w:pStyle w:val="BodyText"/>
        <w:ind w:left="100" w:right="8656"/>
      </w:pPr>
      <w:r>
        <w:rPr>
          <w:spacing w:val="-2"/>
        </w:rPr>
        <w:t>NCART RESNA</w:t>
      </w:r>
    </w:p>
    <w:p>
      <w:pPr>
        <w:spacing w:before="0"/>
        <w:ind w:left="100" w:right="6795" w:firstLine="0"/>
        <w:jc w:val="left"/>
        <w:rPr>
          <w:b/>
          <w:i/>
          <w:sz w:val="24"/>
        </w:rPr>
      </w:pPr>
      <w:r>
        <w:rPr>
          <w:b/>
          <w:i/>
          <w:sz w:val="24"/>
        </w:rPr>
        <w:t>Spina</w:t>
      </w:r>
      <w:r>
        <w:rPr>
          <w:b/>
          <w:i/>
          <w:spacing w:val="-15"/>
          <w:sz w:val="24"/>
        </w:rPr>
        <w:t> </w:t>
      </w:r>
      <w:r>
        <w:rPr>
          <w:b/>
          <w:i/>
          <w:sz w:val="24"/>
        </w:rPr>
        <w:t>Bifida</w:t>
      </w:r>
      <w:r>
        <w:rPr>
          <w:b/>
          <w:i/>
          <w:spacing w:val="-15"/>
          <w:sz w:val="24"/>
        </w:rPr>
        <w:t> </w:t>
      </w:r>
      <w:r>
        <w:rPr>
          <w:b/>
          <w:i/>
          <w:sz w:val="24"/>
        </w:rPr>
        <w:t>Association*</w:t>
      </w:r>
      <w:r>
        <w:rPr>
          <w:b/>
          <w:i/>
          <w:sz w:val="24"/>
        </w:rPr>
        <w:t> Team Gleason*</w:t>
      </w:r>
    </w:p>
    <w:p>
      <w:pPr>
        <w:pStyle w:val="BodyText"/>
        <w:spacing w:before="1"/>
        <w:ind w:left="100"/>
      </w:pPr>
      <w:r>
        <w:rPr/>
        <w:t>The</w:t>
      </w:r>
      <w:r>
        <w:rPr>
          <w:spacing w:val="-3"/>
        </w:rPr>
        <w:t> </w:t>
      </w:r>
      <w:r>
        <w:rPr/>
        <w:t>Viscardi</w:t>
      </w:r>
      <w:r>
        <w:rPr>
          <w:spacing w:val="-1"/>
        </w:rPr>
        <w:t> </w:t>
      </w:r>
      <w:r>
        <w:rPr>
          <w:spacing w:val="-2"/>
        </w:rPr>
        <w:t>Center</w:t>
      </w:r>
    </w:p>
    <w:p>
      <w:pPr>
        <w:spacing w:before="0"/>
        <w:ind w:left="100" w:right="0" w:firstLine="0"/>
        <w:jc w:val="left"/>
        <w:rPr>
          <w:b/>
          <w:i/>
          <w:sz w:val="24"/>
        </w:rPr>
      </w:pPr>
      <w:r>
        <w:rPr>
          <w:b/>
          <w:i/>
          <w:sz w:val="24"/>
        </w:rPr>
        <w:t>United Spinal</w:t>
      </w:r>
      <w:r>
        <w:rPr>
          <w:b/>
          <w:i/>
          <w:spacing w:val="-1"/>
          <w:sz w:val="24"/>
        </w:rPr>
        <w:t> </w:t>
      </w:r>
      <w:r>
        <w:rPr>
          <w:b/>
          <w:i/>
          <w:spacing w:val="-2"/>
          <w:sz w:val="24"/>
        </w:rPr>
        <w:t>Association*</w:t>
      </w:r>
    </w:p>
    <w:p>
      <w:pPr>
        <w:pStyle w:val="BodyText"/>
        <w:rPr>
          <w:b/>
          <w:i/>
        </w:rPr>
      </w:pPr>
    </w:p>
    <w:p>
      <w:pPr>
        <w:spacing w:before="0"/>
        <w:ind w:left="100" w:right="0" w:firstLine="0"/>
        <w:jc w:val="left"/>
        <w:rPr>
          <w:b/>
          <w:i/>
          <w:sz w:val="24"/>
        </w:rPr>
      </w:pPr>
      <w:r>
        <w:rPr>
          <w:b/>
          <w:i/>
          <w:sz w:val="24"/>
        </w:rPr>
        <w:t>*Member</w:t>
      </w:r>
      <w:r>
        <w:rPr>
          <w:b/>
          <w:i/>
          <w:spacing w:val="-1"/>
          <w:sz w:val="24"/>
        </w:rPr>
        <w:t> </w:t>
      </w:r>
      <w:r>
        <w:rPr>
          <w:b/>
          <w:i/>
          <w:sz w:val="24"/>
        </w:rPr>
        <w:t>of</w:t>
      </w:r>
      <w:r>
        <w:rPr>
          <w:b/>
          <w:i/>
          <w:spacing w:val="-2"/>
          <w:sz w:val="24"/>
        </w:rPr>
        <w:t> </w:t>
      </w:r>
      <w:r>
        <w:rPr>
          <w:b/>
          <w:i/>
          <w:sz w:val="24"/>
        </w:rPr>
        <w:t>the</w:t>
      </w:r>
      <w:r>
        <w:rPr>
          <w:b/>
          <w:i/>
          <w:spacing w:val="-1"/>
          <w:sz w:val="24"/>
        </w:rPr>
        <w:t> </w:t>
      </w:r>
      <w:r>
        <w:rPr>
          <w:b/>
          <w:i/>
          <w:sz w:val="24"/>
        </w:rPr>
        <w:t>ITEM Coalition</w:t>
      </w:r>
      <w:r>
        <w:rPr>
          <w:b/>
          <w:i/>
          <w:spacing w:val="-1"/>
          <w:sz w:val="24"/>
        </w:rPr>
        <w:t> </w:t>
      </w:r>
      <w:r>
        <w:rPr>
          <w:b/>
          <w:i/>
          <w:sz w:val="24"/>
        </w:rPr>
        <w:t>Steering </w:t>
      </w:r>
      <w:r>
        <w:rPr>
          <w:b/>
          <w:i/>
          <w:spacing w:val="-2"/>
          <w:sz w:val="24"/>
        </w:rPr>
        <w:t>Committee</w:t>
      </w:r>
    </w:p>
    <w:sectPr>
      <w:pgSz w:w="12240" w:h="15840"/>
      <w:pgMar w:header="0" w:footer="1254" w:top="1360" w:bottom="15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7456">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80902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820" w:hanging="51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820"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72" w:hanging="339"/>
      </w:pPr>
      <w:rPr>
        <w:rFonts w:hint="default"/>
        <w:lang w:val="en-US" w:eastAsia="en-US" w:bidi="ar-SA"/>
      </w:rPr>
    </w:lvl>
    <w:lvl w:ilvl="3">
      <w:start w:val="0"/>
      <w:numFmt w:val="bullet"/>
      <w:lvlText w:val="•"/>
      <w:lvlJc w:val="left"/>
      <w:pPr>
        <w:ind w:left="3448" w:hanging="339"/>
      </w:pPr>
      <w:rPr>
        <w:rFonts w:hint="default"/>
        <w:lang w:val="en-US" w:eastAsia="en-US" w:bidi="ar-SA"/>
      </w:rPr>
    </w:lvl>
    <w:lvl w:ilvl="4">
      <w:start w:val="0"/>
      <w:numFmt w:val="bullet"/>
      <w:lvlText w:val="•"/>
      <w:lvlJc w:val="left"/>
      <w:pPr>
        <w:ind w:left="4324" w:hanging="339"/>
      </w:pPr>
      <w:rPr>
        <w:rFonts w:hint="default"/>
        <w:lang w:val="en-US" w:eastAsia="en-US" w:bidi="ar-SA"/>
      </w:rPr>
    </w:lvl>
    <w:lvl w:ilvl="5">
      <w:start w:val="0"/>
      <w:numFmt w:val="bullet"/>
      <w:lvlText w:val="•"/>
      <w:lvlJc w:val="left"/>
      <w:pPr>
        <w:ind w:left="5200" w:hanging="339"/>
      </w:pPr>
      <w:rPr>
        <w:rFonts w:hint="default"/>
        <w:lang w:val="en-US" w:eastAsia="en-US" w:bidi="ar-SA"/>
      </w:rPr>
    </w:lvl>
    <w:lvl w:ilvl="6">
      <w:start w:val="0"/>
      <w:numFmt w:val="bullet"/>
      <w:lvlText w:val="•"/>
      <w:lvlJc w:val="left"/>
      <w:pPr>
        <w:ind w:left="6076" w:hanging="339"/>
      </w:pPr>
      <w:rPr>
        <w:rFonts w:hint="default"/>
        <w:lang w:val="en-US" w:eastAsia="en-US" w:bidi="ar-SA"/>
      </w:rPr>
    </w:lvl>
    <w:lvl w:ilvl="7">
      <w:start w:val="0"/>
      <w:numFmt w:val="bullet"/>
      <w:lvlText w:val="•"/>
      <w:lvlJc w:val="left"/>
      <w:pPr>
        <w:ind w:left="6952" w:hanging="339"/>
      </w:pPr>
      <w:rPr>
        <w:rFonts w:hint="default"/>
        <w:lang w:val="en-US" w:eastAsia="en-US" w:bidi="ar-SA"/>
      </w:rPr>
    </w:lvl>
    <w:lvl w:ilvl="8">
      <w:start w:val="0"/>
      <w:numFmt w:val="bullet"/>
      <w:lvlText w:val="•"/>
      <w:lvlJc w:val="left"/>
      <w:pPr>
        <w:ind w:left="7828" w:hanging="339"/>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Peter.Thomas@PowersLaw.com" TargetMode="External"/><Relationship Id="rId8" Type="http://schemas.openxmlformats.org/officeDocument/2006/relationships/hyperlink" Target="mailto:Michael.Barnett@PowersLaw.com" TargetMode="External"/><Relationship Id="rId9" Type="http://schemas.openxmlformats.org/officeDocument/2006/relationships/hyperlink" Target="mailto:Leela.Baggett@PowersLaw.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Comments in Response to RFI on Ensuring Lawful Regulation and Unleashing Innovation to Make American Healthy Again (D1187672).DOCX</dc:title>
  <dcterms:created xsi:type="dcterms:W3CDTF">2025-07-15T23:59:54Z</dcterms:created>
  <dcterms:modified xsi:type="dcterms:W3CDTF">2025-07-15T23:59:54Z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