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832"/>
        <w:rPr>
          <w:sz w:val="20"/>
        </w:rPr>
      </w:pPr>
      <w:r>
        <w:rPr>
          <w:sz w:val="20"/>
        </w:rPr>
        <w:drawing>
          <wp:inline distT="0" distB="0" distL="0" distR="0">
            <wp:extent cx="2508294" cy="1035176"/>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508294" cy="1035176"/>
                    </a:xfrm>
                    <a:prstGeom prst="rect">
                      <a:avLst/>
                    </a:prstGeom>
                  </pic:spPr>
                </pic:pic>
              </a:graphicData>
            </a:graphic>
          </wp:inline>
        </w:drawing>
      </w:r>
      <w:r>
        <w:rPr>
          <w:sz w:val="20"/>
        </w:rPr>
      </w:r>
    </w:p>
    <w:p>
      <w:pPr>
        <w:pStyle w:val="BodyText"/>
        <w:ind w:left="0"/>
      </w:pPr>
    </w:p>
    <w:p>
      <w:pPr>
        <w:pStyle w:val="BodyText"/>
        <w:spacing w:before="16"/>
        <w:ind w:left="0"/>
      </w:pPr>
    </w:p>
    <w:p>
      <w:pPr>
        <w:pStyle w:val="BodyText"/>
      </w:pPr>
      <w:r>
        <w:rPr/>
        <w:t>July</w:t>
      </w:r>
      <w:r>
        <w:rPr>
          <w:spacing w:val="-3"/>
        </w:rPr>
        <w:t> </w:t>
      </w:r>
      <w:r>
        <w:rPr/>
        <w:t>11,</w:t>
      </w:r>
      <w:r>
        <w:rPr>
          <w:spacing w:val="-1"/>
        </w:rPr>
        <w:t> </w:t>
      </w:r>
      <w:r>
        <w:rPr>
          <w:spacing w:val="-4"/>
        </w:rPr>
        <w:t>2025</w:t>
      </w:r>
    </w:p>
    <w:p>
      <w:pPr>
        <w:pStyle w:val="BodyText"/>
        <w:ind w:left="0"/>
      </w:pPr>
    </w:p>
    <w:p>
      <w:pPr>
        <w:pStyle w:val="BodyText"/>
        <w:tabs>
          <w:tab w:pos="5141" w:val="left" w:leader="none"/>
        </w:tabs>
      </w:pPr>
      <w:r>
        <w:rPr/>
        <w:t>The</w:t>
      </w:r>
      <w:r>
        <w:rPr>
          <w:spacing w:val="-3"/>
        </w:rPr>
        <w:t> </w:t>
      </w:r>
      <w:r>
        <w:rPr/>
        <w:t>Honorable</w:t>
      </w:r>
      <w:r>
        <w:rPr>
          <w:spacing w:val="-1"/>
        </w:rPr>
        <w:t> </w:t>
      </w:r>
      <w:r>
        <w:rPr/>
        <w:t>John </w:t>
      </w:r>
      <w:r>
        <w:rPr>
          <w:spacing w:val="-4"/>
        </w:rPr>
        <w:t>Thune</w:t>
      </w:r>
      <w:r>
        <w:rPr/>
        <w:tab/>
        <w:t>The</w:t>
      </w:r>
      <w:r>
        <w:rPr>
          <w:spacing w:val="-5"/>
        </w:rPr>
        <w:t> </w:t>
      </w:r>
      <w:r>
        <w:rPr/>
        <w:t>Honorable</w:t>
      </w:r>
      <w:r>
        <w:rPr>
          <w:spacing w:val="-2"/>
        </w:rPr>
        <w:t> </w:t>
      </w:r>
      <w:r>
        <w:rPr/>
        <w:t>Chuck </w:t>
      </w:r>
      <w:r>
        <w:rPr>
          <w:spacing w:val="-2"/>
        </w:rPr>
        <w:t>Schumer</w:t>
      </w:r>
    </w:p>
    <w:p>
      <w:pPr>
        <w:pStyle w:val="BodyText"/>
        <w:tabs>
          <w:tab w:pos="5141" w:val="left" w:leader="none"/>
        </w:tabs>
      </w:pPr>
      <w:r>
        <w:rPr/>
        <w:t>Majority</w:t>
      </w:r>
      <w:r>
        <w:rPr>
          <w:spacing w:val="-1"/>
        </w:rPr>
        <w:t> </w:t>
      </w:r>
      <w:r>
        <w:rPr>
          <w:spacing w:val="-2"/>
        </w:rPr>
        <w:t>Leader</w:t>
      </w:r>
      <w:r>
        <w:rPr/>
        <w:tab/>
        <w:t>Minority</w:t>
      </w:r>
      <w:r>
        <w:rPr>
          <w:spacing w:val="-2"/>
        </w:rPr>
        <w:t> Leader</w:t>
      </w:r>
    </w:p>
    <w:p>
      <w:pPr>
        <w:pStyle w:val="BodyText"/>
        <w:tabs>
          <w:tab w:pos="5141" w:val="left" w:leader="none"/>
        </w:tabs>
      </w:pPr>
      <w:r>
        <w:rPr/>
        <w:t>United</w:t>
      </w:r>
      <w:r>
        <w:rPr>
          <w:spacing w:val="-1"/>
        </w:rPr>
        <w:t> </w:t>
      </w:r>
      <w:r>
        <w:rPr/>
        <w:t>States </w:t>
      </w:r>
      <w:r>
        <w:rPr>
          <w:spacing w:val="-2"/>
        </w:rPr>
        <w:t>Senate</w:t>
      </w:r>
      <w:r>
        <w:rPr/>
        <w:tab/>
        <w:t>United</w:t>
      </w:r>
      <w:r>
        <w:rPr>
          <w:spacing w:val="-3"/>
        </w:rPr>
        <w:t> </w:t>
      </w:r>
      <w:r>
        <w:rPr/>
        <w:t>States </w:t>
      </w:r>
      <w:r>
        <w:rPr>
          <w:spacing w:val="-2"/>
        </w:rPr>
        <w:t>Senate</w:t>
      </w:r>
    </w:p>
    <w:p>
      <w:pPr>
        <w:pStyle w:val="BodyText"/>
        <w:tabs>
          <w:tab w:pos="5141" w:val="left" w:leader="none"/>
        </w:tabs>
      </w:pPr>
      <w:r>
        <w:rPr>
          <w:spacing w:val="-2"/>
        </w:rPr>
        <w:t>SD-</w:t>
      </w:r>
      <w:r>
        <w:rPr>
          <w:spacing w:val="-5"/>
        </w:rPr>
        <w:t>511</w:t>
      </w:r>
      <w:r>
        <w:rPr/>
        <w:tab/>
        <w:t>322</w:t>
      </w:r>
      <w:r>
        <w:rPr>
          <w:spacing w:val="-4"/>
        </w:rPr>
        <w:t> </w:t>
      </w:r>
      <w:r>
        <w:rPr/>
        <w:t>Hart</w:t>
      </w:r>
      <w:r>
        <w:rPr>
          <w:spacing w:val="-1"/>
        </w:rPr>
        <w:t> </w:t>
      </w:r>
      <w:r>
        <w:rPr/>
        <w:t>Senate</w:t>
      </w:r>
      <w:r>
        <w:rPr>
          <w:spacing w:val="-1"/>
        </w:rPr>
        <w:t> </w:t>
      </w:r>
      <w:r>
        <w:rPr/>
        <w:t>Office</w:t>
      </w:r>
      <w:r>
        <w:rPr>
          <w:spacing w:val="-2"/>
        </w:rPr>
        <w:t> Building</w:t>
      </w:r>
    </w:p>
    <w:p>
      <w:pPr>
        <w:pStyle w:val="BodyText"/>
        <w:tabs>
          <w:tab w:pos="5141" w:val="left" w:leader="none"/>
        </w:tabs>
      </w:pPr>
      <w:r>
        <w:rPr/>
        <w:t>Washington,</w:t>
      </w:r>
      <w:r>
        <w:rPr>
          <w:spacing w:val="-1"/>
        </w:rPr>
        <w:t> </w:t>
      </w:r>
      <w:r>
        <w:rPr/>
        <w:t>DC</w:t>
      </w:r>
      <w:r>
        <w:rPr>
          <w:spacing w:val="-1"/>
        </w:rPr>
        <w:t> </w:t>
      </w:r>
      <w:r>
        <w:rPr>
          <w:spacing w:val="-2"/>
        </w:rPr>
        <w:t>20510</w:t>
      </w:r>
      <w:r>
        <w:rPr/>
        <w:tab/>
        <w:t>Washington</w:t>
      </w:r>
      <w:r>
        <w:rPr>
          <w:spacing w:val="-3"/>
        </w:rPr>
        <w:t> </w:t>
      </w:r>
      <w:r>
        <w:rPr/>
        <w:t>DC,</w:t>
      </w:r>
      <w:r>
        <w:rPr>
          <w:spacing w:val="-1"/>
        </w:rPr>
        <w:t> </w:t>
      </w:r>
      <w:r>
        <w:rPr>
          <w:spacing w:val="-2"/>
        </w:rPr>
        <w:t>20510</w:t>
      </w:r>
    </w:p>
    <w:p>
      <w:pPr>
        <w:pStyle w:val="BodyText"/>
        <w:spacing w:before="1"/>
        <w:ind w:left="0"/>
      </w:pPr>
    </w:p>
    <w:p>
      <w:pPr>
        <w:pStyle w:val="BodyText"/>
        <w:tabs>
          <w:tab w:pos="5141" w:val="left" w:leader="none"/>
        </w:tabs>
      </w:pPr>
      <w:r>
        <w:rPr/>
        <w:t>The</w:t>
      </w:r>
      <w:r>
        <w:rPr>
          <w:spacing w:val="-3"/>
        </w:rPr>
        <w:t> </w:t>
      </w:r>
      <w:r>
        <w:rPr/>
        <w:t>Honorable</w:t>
      </w:r>
      <w:r>
        <w:rPr>
          <w:spacing w:val="-1"/>
        </w:rPr>
        <w:t> </w:t>
      </w:r>
      <w:r>
        <w:rPr/>
        <w:t>Mike </w:t>
      </w:r>
      <w:r>
        <w:rPr>
          <w:spacing w:val="-2"/>
        </w:rPr>
        <w:t>Johnson</w:t>
      </w:r>
      <w:r>
        <w:rPr/>
        <w:tab/>
        <w:t>The</w:t>
      </w:r>
      <w:r>
        <w:rPr>
          <w:spacing w:val="-5"/>
        </w:rPr>
        <w:t> </w:t>
      </w:r>
      <w:r>
        <w:rPr/>
        <w:t>Honorable</w:t>
      </w:r>
      <w:r>
        <w:rPr>
          <w:spacing w:val="-2"/>
        </w:rPr>
        <w:t> </w:t>
      </w:r>
      <w:r>
        <w:rPr/>
        <w:t>Hakeem</w:t>
      </w:r>
      <w:r>
        <w:rPr>
          <w:spacing w:val="1"/>
        </w:rPr>
        <w:t> </w:t>
      </w:r>
      <w:r>
        <w:rPr>
          <w:spacing w:val="-2"/>
        </w:rPr>
        <w:t>Jeffries</w:t>
      </w:r>
    </w:p>
    <w:p>
      <w:pPr>
        <w:pStyle w:val="BodyText"/>
        <w:tabs>
          <w:tab w:pos="5141" w:val="left" w:leader="none"/>
        </w:tabs>
      </w:pPr>
      <w:r>
        <w:rPr>
          <w:spacing w:val="-2"/>
        </w:rPr>
        <w:t>Speaker</w:t>
      </w:r>
      <w:r>
        <w:rPr/>
        <w:tab/>
        <w:t>Minority</w:t>
      </w:r>
      <w:r>
        <w:rPr>
          <w:spacing w:val="-2"/>
        </w:rPr>
        <w:t> Leader</w:t>
      </w:r>
    </w:p>
    <w:p>
      <w:pPr>
        <w:pStyle w:val="BodyText"/>
        <w:tabs>
          <w:tab w:pos="5141" w:val="left" w:leader="none"/>
        </w:tabs>
      </w:pPr>
      <w:r>
        <w:rPr/>
        <w:t>U.S. House</w:t>
      </w:r>
      <w:r>
        <w:rPr>
          <w:spacing w:val="-1"/>
        </w:rPr>
        <w:t> </w:t>
      </w:r>
      <w:r>
        <w:rPr/>
        <w:t>of </w:t>
      </w:r>
      <w:r>
        <w:rPr>
          <w:spacing w:val="-2"/>
        </w:rPr>
        <w:t>Representatives</w:t>
      </w:r>
      <w:r>
        <w:rPr/>
        <w:tab/>
        <w:t>U.S.</w:t>
      </w:r>
      <w:r>
        <w:rPr>
          <w:spacing w:val="-2"/>
        </w:rPr>
        <w:t> </w:t>
      </w:r>
      <w:r>
        <w:rPr/>
        <w:t>House</w:t>
      </w:r>
      <w:r>
        <w:rPr>
          <w:spacing w:val="-1"/>
        </w:rPr>
        <w:t> </w:t>
      </w:r>
      <w:r>
        <w:rPr/>
        <w:t>of </w:t>
      </w:r>
      <w:r>
        <w:rPr>
          <w:spacing w:val="-2"/>
        </w:rPr>
        <w:t>Representatives</w:t>
      </w:r>
    </w:p>
    <w:p>
      <w:pPr>
        <w:pStyle w:val="BodyText"/>
        <w:tabs>
          <w:tab w:pos="5141" w:val="left" w:leader="none"/>
        </w:tabs>
        <w:ind w:right="665"/>
      </w:pPr>
      <w:r>
        <w:rPr/>
        <w:t>520 Cannon House Office Building</w:t>
        <w:tab/>
        <w:t>22267</w:t>
      </w:r>
      <w:r>
        <w:rPr>
          <w:spacing w:val="-9"/>
        </w:rPr>
        <w:t> </w:t>
      </w:r>
      <w:r>
        <w:rPr/>
        <w:t>Rayburn</w:t>
      </w:r>
      <w:r>
        <w:rPr>
          <w:spacing w:val="-10"/>
        </w:rPr>
        <w:t> </w:t>
      </w:r>
      <w:r>
        <w:rPr/>
        <w:t>House</w:t>
      </w:r>
      <w:r>
        <w:rPr>
          <w:spacing w:val="-10"/>
        </w:rPr>
        <w:t> </w:t>
      </w:r>
      <w:r>
        <w:rPr/>
        <w:t>Office</w:t>
      </w:r>
      <w:r>
        <w:rPr>
          <w:spacing w:val="-11"/>
        </w:rPr>
        <w:t> </w:t>
      </w:r>
      <w:r>
        <w:rPr/>
        <w:t>Building Washington, DC 20515</w:t>
        <w:tab/>
        <w:t>Washington, DC 20515</w:t>
      </w:r>
    </w:p>
    <w:p>
      <w:pPr>
        <w:pStyle w:val="BodyText"/>
        <w:ind w:left="0"/>
      </w:pPr>
    </w:p>
    <w:p>
      <w:pPr>
        <w:pStyle w:val="BodyText"/>
        <w:ind w:left="0"/>
      </w:pPr>
    </w:p>
    <w:p>
      <w:pPr>
        <w:pStyle w:val="Heading1"/>
        <w:tabs>
          <w:tab w:pos="820" w:val="left" w:leader="none"/>
        </w:tabs>
        <w:ind w:left="820" w:right="144"/>
        <w:rPr>
          <w:u w:val="none"/>
        </w:rPr>
      </w:pPr>
      <w:r>
        <w:rPr>
          <w:spacing w:val="-4"/>
          <w:u w:val="none"/>
        </w:rPr>
        <w:t>Re:</w:t>
      </w:r>
      <w:r>
        <w:rPr>
          <w:u w:val="none"/>
        </w:rPr>
        <w:tab/>
      </w:r>
      <w:r>
        <w:rPr>
          <w:u w:val="single"/>
        </w:rPr>
        <w:t>ITEM Coalition Support for Continued Funding for National Limb Loss Resource</w:t>
      </w:r>
      <w:r>
        <w:rPr>
          <w:u w:val="none"/>
        </w:rPr>
        <w:t> </w:t>
      </w:r>
      <w:r>
        <w:rPr>
          <w:u w:val="single"/>
        </w:rPr>
        <w:t>Center</w:t>
      </w:r>
      <w:r>
        <w:rPr>
          <w:spacing w:val="-5"/>
          <w:u w:val="single"/>
        </w:rPr>
        <w:t> </w:t>
      </w:r>
      <w:r>
        <w:rPr>
          <w:u w:val="single"/>
        </w:rPr>
        <w:t>and</w:t>
      </w:r>
      <w:r>
        <w:rPr>
          <w:spacing w:val="-3"/>
          <w:u w:val="single"/>
        </w:rPr>
        <w:t> </w:t>
      </w:r>
      <w:r>
        <w:rPr>
          <w:u w:val="single"/>
        </w:rPr>
        <w:t>Paralysis</w:t>
      </w:r>
      <w:r>
        <w:rPr>
          <w:spacing w:val="-4"/>
          <w:u w:val="single"/>
        </w:rPr>
        <w:t> </w:t>
      </w:r>
      <w:r>
        <w:rPr>
          <w:u w:val="single"/>
        </w:rPr>
        <w:t>Resource</w:t>
      </w:r>
      <w:r>
        <w:rPr>
          <w:spacing w:val="-5"/>
          <w:u w:val="single"/>
        </w:rPr>
        <w:t> </w:t>
      </w:r>
      <w:r>
        <w:rPr>
          <w:u w:val="single"/>
        </w:rPr>
        <w:t>Center</w:t>
      </w:r>
      <w:r>
        <w:rPr>
          <w:spacing w:val="-5"/>
          <w:u w:val="single"/>
        </w:rPr>
        <w:t> </w:t>
      </w:r>
      <w:r>
        <w:rPr>
          <w:u w:val="single"/>
        </w:rPr>
        <w:t>at</w:t>
      </w:r>
      <w:r>
        <w:rPr>
          <w:spacing w:val="-4"/>
          <w:u w:val="single"/>
        </w:rPr>
        <w:t> </w:t>
      </w:r>
      <w:r>
        <w:rPr>
          <w:u w:val="single"/>
        </w:rPr>
        <w:t>the</w:t>
      </w:r>
      <w:r>
        <w:rPr>
          <w:spacing w:val="-5"/>
          <w:u w:val="single"/>
        </w:rPr>
        <w:t> </w:t>
      </w:r>
      <w:r>
        <w:rPr>
          <w:u w:val="single"/>
        </w:rPr>
        <w:t>Administration</w:t>
      </w:r>
      <w:r>
        <w:rPr>
          <w:spacing w:val="-4"/>
          <w:u w:val="single"/>
        </w:rPr>
        <w:t> </w:t>
      </w:r>
      <w:r>
        <w:rPr>
          <w:u w:val="single"/>
        </w:rPr>
        <w:t>for</w:t>
      </w:r>
      <w:r>
        <w:rPr>
          <w:spacing w:val="-6"/>
          <w:u w:val="single"/>
        </w:rPr>
        <w:t> </w:t>
      </w:r>
      <w:r>
        <w:rPr>
          <w:u w:val="single"/>
        </w:rPr>
        <w:t>Community</w:t>
      </w:r>
      <w:r>
        <w:rPr>
          <w:spacing w:val="-4"/>
          <w:u w:val="single"/>
        </w:rPr>
        <w:t> </w:t>
      </w:r>
      <w:r>
        <w:rPr>
          <w:u w:val="single"/>
        </w:rPr>
        <w:t>Living</w:t>
      </w:r>
    </w:p>
    <w:p>
      <w:pPr>
        <w:pStyle w:val="BodyText"/>
        <w:ind w:left="0"/>
        <w:rPr>
          <w:b/>
        </w:rPr>
      </w:pPr>
    </w:p>
    <w:p>
      <w:pPr>
        <w:pStyle w:val="BodyText"/>
        <w:ind w:right="214"/>
      </w:pPr>
      <w:r>
        <w:rPr/>
        <w:t>Dear</w:t>
      </w:r>
      <w:r>
        <w:rPr>
          <w:spacing w:val="-5"/>
        </w:rPr>
        <w:t> </w:t>
      </w:r>
      <w:r>
        <w:rPr/>
        <w:t>Majority</w:t>
      </w:r>
      <w:r>
        <w:rPr>
          <w:spacing w:val="-4"/>
        </w:rPr>
        <w:t> </w:t>
      </w:r>
      <w:r>
        <w:rPr/>
        <w:t>Leader</w:t>
      </w:r>
      <w:r>
        <w:rPr>
          <w:spacing w:val="-4"/>
        </w:rPr>
        <w:t> </w:t>
      </w:r>
      <w:r>
        <w:rPr/>
        <w:t>Thune,</w:t>
      </w:r>
      <w:r>
        <w:rPr>
          <w:spacing w:val="-4"/>
        </w:rPr>
        <w:t> </w:t>
      </w:r>
      <w:r>
        <w:rPr/>
        <w:t>Minority</w:t>
      </w:r>
      <w:r>
        <w:rPr>
          <w:spacing w:val="-4"/>
        </w:rPr>
        <w:t> </w:t>
      </w:r>
      <w:r>
        <w:rPr/>
        <w:t>Leader</w:t>
      </w:r>
      <w:r>
        <w:rPr>
          <w:spacing w:val="-4"/>
        </w:rPr>
        <w:t> </w:t>
      </w:r>
      <w:r>
        <w:rPr/>
        <w:t>Schumer,</w:t>
      </w:r>
      <w:r>
        <w:rPr>
          <w:spacing w:val="-4"/>
        </w:rPr>
        <w:t> </w:t>
      </w:r>
      <w:r>
        <w:rPr/>
        <w:t>Speaker</w:t>
      </w:r>
      <w:r>
        <w:rPr>
          <w:spacing w:val="-4"/>
        </w:rPr>
        <w:t> </w:t>
      </w:r>
      <w:r>
        <w:rPr/>
        <w:t>Johnson,</w:t>
      </w:r>
      <w:r>
        <w:rPr>
          <w:spacing w:val="-4"/>
        </w:rPr>
        <w:t> </w:t>
      </w:r>
      <w:r>
        <w:rPr/>
        <w:t>and</w:t>
      </w:r>
      <w:r>
        <w:rPr>
          <w:spacing w:val="-4"/>
        </w:rPr>
        <w:t> </w:t>
      </w:r>
      <w:r>
        <w:rPr/>
        <w:t>Minority</w:t>
      </w:r>
      <w:r>
        <w:rPr>
          <w:spacing w:val="-4"/>
        </w:rPr>
        <w:t> </w:t>
      </w:r>
      <w:r>
        <w:rPr/>
        <w:t>Leader </w:t>
      </w:r>
      <w:r>
        <w:rPr>
          <w:spacing w:val="-2"/>
        </w:rPr>
        <w:t>Jeffries:</w:t>
      </w:r>
    </w:p>
    <w:p>
      <w:pPr>
        <w:pStyle w:val="BodyText"/>
        <w:spacing w:before="1"/>
        <w:ind w:left="0"/>
      </w:pPr>
    </w:p>
    <w:p>
      <w:pPr>
        <w:pStyle w:val="BodyText"/>
        <w:ind w:right="144"/>
      </w:pPr>
      <w:r>
        <w:rPr/>
        <w:t>The undersigned members of the Independence Through Enhancement of Medicare and Medicaid (“ITEM”) Coalition write to express our strong support for the continued funding of the National Limb Loss Resource Center (“NLLRC”) and the Paralysis Resource Center (“PRC”),</w:t>
      </w:r>
      <w:r>
        <w:rPr>
          <w:spacing w:val="-4"/>
        </w:rPr>
        <w:t> </w:t>
      </w:r>
      <w:r>
        <w:rPr/>
        <w:t>programs</w:t>
      </w:r>
      <w:r>
        <w:rPr>
          <w:spacing w:val="-2"/>
        </w:rPr>
        <w:t> </w:t>
      </w:r>
      <w:r>
        <w:rPr/>
        <w:t>administered</w:t>
      </w:r>
      <w:r>
        <w:rPr>
          <w:spacing w:val="-4"/>
        </w:rPr>
        <w:t> </w:t>
      </w:r>
      <w:r>
        <w:rPr/>
        <w:t>by</w:t>
      </w:r>
      <w:r>
        <w:rPr>
          <w:spacing w:val="-4"/>
        </w:rPr>
        <w:t> </w:t>
      </w:r>
      <w:r>
        <w:rPr/>
        <w:t>the</w:t>
      </w:r>
      <w:r>
        <w:rPr>
          <w:spacing w:val="-4"/>
        </w:rPr>
        <w:t> </w:t>
      </w:r>
      <w:r>
        <w:rPr/>
        <w:t>Administration</w:t>
      </w:r>
      <w:r>
        <w:rPr>
          <w:spacing w:val="-2"/>
        </w:rPr>
        <w:t> </w:t>
      </w:r>
      <w:r>
        <w:rPr/>
        <w:t>for</w:t>
      </w:r>
      <w:r>
        <w:rPr>
          <w:spacing w:val="-6"/>
        </w:rPr>
        <w:t> </w:t>
      </w:r>
      <w:r>
        <w:rPr/>
        <w:t>Community</w:t>
      </w:r>
      <w:r>
        <w:rPr>
          <w:spacing w:val="-4"/>
        </w:rPr>
        <w:t> </w:t>
      </w:r>
      <w:r>
        <w:rPr/>
        <w:t>Living</w:t>
      </w:r>
      <w:r>
        <w:rPr>
          <w:spacing w:val="-4"/>
        </w:rPr>
        <w:t> </w:t>
      </w:r>
      <w:r>
        <w:rPr/>
        <w:t>(“ACL”).</w:t>
      </w:r>
      <w:r>
        <w:rPr>
          <w:spacing w:val="40"/>
        </w:rPr>
        <w:t> </w:t>
      </w:r>
      <w:r>
        <w:rPr/>
        <w:t>These centers fulfill critical needs by providing free, comprehensive information, peer support, and navigational assistance that empower Americans living with limb loss, limb difference, or paralysis to live independently and fully participate in their communities.</w:t>
      </w:r>
    </w:p>
    <w:p>
      <w:pPr>
        <w:pStyle w:val="BodyText"/>
        <w:ind w:left="0"/>
      </w:pPr>
    </w:p>
    <w:p>
      <w:pPr>
        <w:pStyle w:val="BodyText"/>
        <w:ind w:right="90"/>
      </w:pPr>
      <w:r>
        <w:rPr/>
        <w:t>The ITEM Coalition is a national consumer- and clinician-led coalition advocating for access to and coverage of assistive devices, technologies, and related services for people with injuries, illnesses,</w:t>
      </w:r>
      <w:r>
        <w:rPr>
          <w:spacing w:val="-4"/>
        </w:rPr>
        <w:t> </w:t>
      </w:r>
      <w:r>
        <w:rPr/>
        <w:t>disabilities,</w:t>
      </w:r>
      <w:r>
        <w:rPr>
          <w:spacing w:val="-4"/>
        </w:rPr>
        <w:t> </w:t>
      </w:r>
      <w:r>
        <w:rPr/>
        <w:t>and</w:t>
      </w:r>
      <w:r>
        <w:rPr>
          <w:spacing w:val="-4"/>
        </w:rPr>
        <w:t> </w:t>
      </w:r>
      <w:r>
        <w:rPr/>
        <w:t>chronic</w:t>
      </w:r>
      <w:r>
        <w:rPr>
          <w:spacing w:val="-6"/>
        </w:rPr>
        <w:t> </w:t>
      </w:r>
      <w:r>
        <w:rPr/>
        <w:t>conditions</w:t>
      </w:r>
      <w:r>
        <w:rPr>
          <w:spacing w:val="-4"/>
        </w:rPr>
        <w:t> </w:t>
      </w:r>
      <w:r>
        <w:rPr/>
        <w:t>of</w:t>
      </w:r>
      <w:r>
        <w:rPr>
          <w:spacing w:val="-4"/>
        </w:rPr>
        <w:t> </w:t>
      </w:r>
      <w:r>
        <w:rPr/>
        <w:t>all</w:t>
      </w:r>
      <w:r>
        <w:rPr>
          <w:spacing w:val="-1"/>
        </w:rPr>
        <w:t> </w:t>
      </w:r>
      <w:r>
        <w:rPr/>
        <w:t>ages.</w:t>
      </w:r>
      <w:r>
        <w:rPr>
          <w:spacing w:val="-4"/>
        </w:rPr>
        <w:t> </w:t>
      </w:r>
      <w:r>
        <w:rPr/>
        <w:t>Our</w:t>
      </w:r>
      <w:r>
        <w:rPr>
          <w:spacing w:val="-5"/>
        </w:rPr>
        <w:t> </w:t>
      </w:r>
      <w:r>
        <w:rPr/>
        <w:t>members</w:t>
      </w:r>
      <w:r>
        <w:rPr>
          <w:spacing w:val="-4"/>
        </w:rPr>
        <w:t> </w:t>
      </w:r>
      <w:r>
        <w:rPr/>
        <w:t>represent</w:t>
      </w:r>
      <w:r>
        <w:rPr>
          <w:spacing w:val="-4"/>
        </w:rPr>
        <w:t> </w:t>
      </w:r>
      <w:r>
        <w:rPr/>
        <w:t>individuals</w:t>
      </w:r>
      <w:r>
        <w:rPr>
          <w:spacing w:val="-4"/>
        </w:rPr>
        <w:t> </w:t>
      </w:r>
      <w:r>
        <w:rPr/>
        <w:t>with a wide range of disabling conditions, as well as the providers who serve them, including spinal cord injury, brain injury, stroke, limb loss, multiple sclerosis, paralysis, cerebral palsy, spina bifida, hearing, speech, and visual impairments, and other life-altering conditions.</w:t>
      </w:r>
    </w:p>
    <w:p>
      <w:pPr>
        <w:pStyle w:val="BodyText"/>
        <w:spacing w:before="1"/>
        <w:ind w:left="0"/>
      </w:pPr>
    </w:p>
    <w:p>
      <w:pPr>
        <w:pStyle w:val="BodyText"/>
        <w:ind w:right="144"/>
      </w:pPr>
      <w:r>
        <w:rPr/>
        <w:t>The</w:t>
      </w:r>
      <w:r>
        <w:rPr>
          <w:spacing w:val="-5"/>
        </w:rPr>
        <w:t> </w:t>
      </w:r>
      <w:r>
        <w:rPr/>
        <w:t>President’s</w:t>
      </w:r>
      <w:r>
        <w:rPr>
          <w:spacing w:val="-4"/>
        </w:rPr>
        <w:t> </w:t>
      </w:r>
      <w:r>
        <w:rPr/>
        <w:t>federal</w:t>
      </w:r>
      <w:r>
        <w:rPr>
          <w:spacing w:val="-3"/>
        </w:rPr>
        <w:t> </w:t>
      </w:r>
      <w:r>
        <w:rPr/>
        <w:t>fiscal</w:t>
      </w:r>
      <w:r>
        <w:rPr>
          <w:spacing w:val="-3"/>
        </w:rPr>
        <w:t> </w:t>
      </w:r>
      <w:r>
        <w:rPr/>
        <w:t>year</w:t>
      </w:r>
      <w:r>
        <w:rPr>
          <w:spacing w:val="-3"/>
        </w:rPr>
        <w:t> </w:t>
      </w:r>
      <w:r>
        <w:rPr/>
        <w:t>(“FY”)</w:t>
      </w:r>
      <w:r>
        <w:rPr>
          <w:spacing w:val="-3"/>
        </w:rPr>
        <w:t> </w:t>
      </w:r>
      <w:r>
        <w:rPr/>
        <w:t>2026</w:t>
      </w:r>
      <w:r>
        <w:rPr>
          <w:spacing w:val="-3"/>
        </w:rPr>
        <w:t> </w:t>
      </w:r>
      <w:r>
        <w:rPr/>
        <w:t>budget</w:t>
      </w:r>
      <w:r>
        <w:rPr>
          <w:spacing w:val="-3"/>
        </w:rPr>
        <w:t> </w:t>
      </w:r>
      <w:r>
        <w:rPr/>
        <w:t>request proposes</w:t>
      </w:r>
      <w:r>
        <w:rPr>
          <w:spacing w:val="-3"/>
        </w:rPr>
        <w:t> </w:t>
      </w:r>
      <w:r>
        <w:rPr/>
        <w:t>to</w:t>
      </w:r>
      <w:r>
        <w:rPr>
          <w:spacing w:val="-2"/>
        </w:rPr>
        <w:t> </w:t>
      </w:r>
      <w:r>
        <w:rPr/>
        <w:t>eliminate</w:t>
      </w:r>
      <w:r>
        <w:rPr>
          <w:spacing w:val="-3"/>
        </w:rPr>
        <w:t> </w:t>
      </w:r>
      <w:r>
        <w:rPr/>
        <w:t>funding</w:t>
      </w:r>
      <w:r>
        <w:rPr>
          <w:spacing w:val="-3"/>
        </w:rPr>
        <w:t> </w:t>
      </w:r>
      <w:r>
        <w:rPr/>
        <w:t>for both the National Limb Loss and Paralysis Resource Centers, a proposal that could have a disastrous and unnecessary impact on individuals living with disabilities.</w:t>
      </w:r>
      <w:r>
        <w:rPr>
          <w:spacing w:val="40"/>
        </w:rPr>
        <w:t> </w:t>
      </w:r>
      <w:r>
        <w:rPr/>
        <w:t>The Limb Loss Resource Center, operated by the Amputee Coalition, is the only national hub dedicated to serving the 5.6 million veterans and civilians with limb loss or limb difference.</w:t>
      </w:r>
      <w:r>
        <w:rPr>
          <w:spacing w:val="40"/>
        </w:rPr>
        <w:t> </w:t>
      </w:r>
      <w:r>
        <w:rPr/>
        <w:t>With more than 500,000</w:t>
      </w:r>
      <w:r>
        <w:rPr>
          <w:spacing w:val="-1"/>
        </w:rPr>
        <w:t> </w:t>
      </w:r>
      <w:r>
        <w:rPr/>
        <w:t>amputations</w:t>
      </w:r>
      <w:r>
        <w:rPr>
          <w:spacing w:val="-1"/>
        </w:rPr>
        <w:t> </w:t>
      </w:r>
      <w:r>
        <w:rPr/>
        <w:t>annually—and</w:t>
      </w:r>
      <w:r>
        <w:rPr>
          <w:spacing w:val="-1"/>
        </w:rPr>
        <w:t> </w:t>
      </w:r>
      <w:r>
        <w:rPr/>
        <w:t>projections</w:t>
      </w:r>
      <w:r>
        <w:rPr>
          <w:spacing w:val="-1"/>
        </w:rPr>
        <w:t> </w:t>
      </w:r>
      <w:r>
        <w:rPr/>
        <w:t>showing</w:t>
      </w:r>
      <w:r>
        <w:rPr>
          <w:spacing w:val="-1"/>
        </w:rPr>
        <w:t> </w:t>
      </w:r>
      <w:r>
        <w:rPr/>
        <w:t>that</w:t>
      </w:r>
      <w:r>
        <w:rPr>
          <w:spacing w:val="-1"/>
        </w:rPr>
        <w:t> </w:t>
      </w:r>
      <w:r>
        <w:rPr/>
        <w:t>number</w:t>
      </w:r>
      <w:r>
        <w:rPr>
          <w:spacing w:val="-3"/>
        </w:rPr>
        <w:t> </w:t>
      </w:r>
      <w:r>
        <w:rPr/>
        <w:t>could</w:t>
      </w:r>
      <w:r>
        <w:rPr>
          <w:spacing w:val="-1"/>
        </w:rPr>
        <w:t> </w:t>
      </w:r>
      <w:r>
        <w:rPr/>
        <w:t>double</w:t>
      </w:r>
      <w:r>
        <w:rPr>
          <w:spacing w:val="-1"/>
        </w:rPr>
        <w:t> </w:t>
      </w:r>
      <w:r>
        <w:rPr/>
        <w:t>by</w:t>
      </w:r>
      <w:r>
        <w:rPr>
          <w:spacing w:val="-1"/>
        </w:rPr>
        <w:t> </w:t>
      </w:r>
      <w:r>
        <w:rPr/>
        <w:t>2050 due</w:t>
      </w:r>
    </w:p>
    <w:p>
      <w:pPr>
        <w:pStyle w:val="BodyText"/>
        <w:spacing w:before="81"/>
        <w:ind w:left="0"/>
        <w:rPr>
          <w:sz w:val="22"/>
        </w:rPr>
      </w:pPr>
    </w:p>
    <w:p>
      <w:pPr>
        <w:spacing w:line="285" w:lineRule="exact" w:before="0"/>
        <w:ind w:left="22" w:right="1" w:firstLine="0"/>
        <w:jc w:val="center"/>
        <w:rPr>
          <w:rFonts w:ascii="Palatino Linotype" w:hAnsi="Palatino Linotype"/>
          <w:sz w:val="22"/>
        </w:rPr>
      </w:pPr>
      <w:r>
        <w:rPr>
          <w:rFonts w:ascii="Palatino Linotype" w:hAnsi="Palatino Linotype"/>
          <w:color w:val="00009E"/>
          <w:sz w:val="22"/>
        </w:rPr>
        <w:t>1250</w:t>
      </w:r>
      <w:r>
        <w:rPr>
          <w:rFonts w:ascii="Palatino Linotype" w:hAnsi="Palatino Linotype"/>
          <w:color w:val="00009E"/>
          <w:spacing w:val="-4"/>
          <w:sz w:val="22"/>
        </w:rPr>
        <w:t> </w:t>
      </w:r>
      <w:r>
        <w:rPr>
          <w:rFonts w:ascii="Palatino Linotype" w:hAnsi="Palatino Linotype"/>
          <w:color w:val="00009E"/>
          <w:sz w:val="22"/>
        </w:rPr>
        <w:t>Connecticut</w:t>
      </w:r>
      <w:r>
        <w:rPr>
          <w:rFonts w:ascii="Palatino Linotype" w:hAnsi="Palatino Linotype"/>
          <w:color w:val="00009E"/>
          <w:spacing w:val="-6"/>
          <w:sz w:val="22"/>
        </w:rPr>
        <w:t> </w:t>
      </w:r>
      <w:r>
        <w:rPr>
          <w:rFonts w:ascii="Palatino Linotype" w:hAnsi="Palatino Linotype"/>
          <w:color w:val="00009E"/>
          <w:sz w:val="22"/>
        </w:rPr>
        <w:t>Ave.</w:t>
      </w:r>
      <w:r>
        <w:rPr>
          <w:rFonts w:ascii="Palatino Linotype" w:hAnsi="Palatino Linotype"/>
          <w:color w:val="00009E"/>
          <w:spacing w:val="-3"/>
          <w:sz w:val="22"/>
        </w:rPr>
        <w:t> </w:t>
      </w:r>
      <w:r>
        <w:rPr>
          <w:rFonts w:ascii="Palatino Linotype" w:hAnsi="Palatino Linotype"/>
          <w:color w:val="00009E"/>
          <w:sz w:val="22"/>
        </w:rPr>
        <w:t>NW,</w:t>
      </w:r>
      <w:r>
        <w:rPr>
          <w:rFonts w:ascii="Palatino Linotype" w:hAnsi="Palatino Linotype"/>
          <w:color w:val="00009E"/>
          <w:spacing w:val="-4"/>
          <w:sz w:val="22"/>
        </w:rPr>
        <w:t> </w:t>
      </w:r>
      <w:r>
        <w:rPr>
          <w:rFonts w:ascii="Palatino Linotype" w:hAnsi="Palatino Linotype"/>
          <w:color w:val="00009E"/>
          <w:sz w:val="22"/>
        </w:rPr>
        <w:t>8</w:t>
      </w:r>
      <w:r>
        <w:rPr>
          <w:rFonts w:ascii="Palatino Linotype" w:hAnsi="Palatino Linotype"/>
          <w:color w:val="00009E"/>
          <w:position w:val="5"/>
          <w:sz w:val="14"/>
        </w:rPr>
        <w:t>th</w:t>
      </w:r>
      <w:r>
        <w:rPr>
          <w:rFonts w:ascii="Palatino Linotype" w:hAnsi="Palatino Linotype"/>
          <w:color w:val="00009E"/>
          <w:spacing w:val="17"/>
          <w:position w:val="5"/>
          <w:sz w:val="14"/>
        </w:rPr>
        <w:t> </w:t>
      </w:r>
      <w:r>
        <w:rPr>
          <w:rFonts w:ascii="Palatino Linotype" w:hAnsi="Palatino Linotype"/>
          <w:color w:val="00009E"/>
          <w:sz w:val="22"/>
        </w:rPr>
        <w:t>Floor</w:t>
      </w:r>
      <w:r>
        <w:rPr>
          <w:rFonts w:ascii="Palatino Linotype" w:hAnsi="Palatino Linotype"/>
          <w:color w:val="00009E"/>
          <w:spacing w:val="-4"/>
          <w:sz w:val="22"/>
        </w:rPr>
        <w:t> </w:t>
      </w:r>
      <w:r>
        <w:rPr>
          <w:rFonts w:ascii="Palatino Linotype" w:hAnsi="Palatino Linotype"/>
          <w:color w:val="00009E"/>
          <w:sz w:val="22"/>
        </w:rPr>
        <w:t>•</w:t>
      </w:r>
      <w:r>
        <w:rPr>
          <w:rFonts w:ascii="Palatino Linotype" w:hAnsi="Palatino Linotype"/>
          <w:color w:val="00009E"/>
          <w:spacing w:val="-5"/>
          <w:sz w:val="22"/>
        </w:rPr>
        <w:t> </w:t>
      </w:r>
      <w:r>
        <w:rPr>
          <w:rFonts w:ascii="Palatino Linotype" w:hAnsi="Palatino Linotype"/>
          <w:color w:val="00009E"/>
          <w:sz w:val="22"/>
        </w:rPr>
        <w:t>Washington,</w:t>
      </w:r>
      <w:r>
        <w:rPr>
          <w:rFonts w:ascii="Palatino Linotype" w:hAnsi="Palatino Linotype"/>
          <w:color w:val="00009E"/>
          <w:spacing w:val="-4"/>
          <w:sz w:val="22"/>
        </w:rPr>
        <w:t> </w:t>
      </w:r>
      <w:r>
        <w:rPr>
          <w:rFonts w:ascii="Palatino Linotype" w:hAnsi="Palatino Linotype"/>
          <w:color w:val="00009E"/>
          <w:sz w:val="22"/>
        </w:rPr>
        <w:t>DC</w:t>
      </w:r>
      <w:r>
        <w:rPr>
          <w:rFonts w:ascii="Palatino Linotype" w:hAnsi="Palatino Linotype"/>
          <w:color w:val="00009E"/>
          <w:spacing w:val="-4"/>
          <w:sz w:val="22"/>
        </w:rPr>
        <w:t> </w:t>
      </w:r>
      <w:r>
        <w:rPr>
          <w:rFonts w:ascii="Palatino Linotype" w:hAnsi="Palatino Linotype"/>
          <w:color w:val="00009E"/>
          <w:sz w:val="22"/>
        </w:rPr>
        <w:t>20036</w:t>
      </w:r>
      <w:r>
        <w:rPr>
          <w:rFonts w:ascii="Palatino Linotype" w:hAnsi="Palatino Linotype"/>
          <w:color w:val="00009E"/>
          <w:spacing w:val="-3"/>
          <w:sz w:val="22"/>
        </w:rPr>
        <w:t> </w:t>
      </w:r>
      <w:r>
        <w:rPr>
          <w:rFonts w:ascii="Palatino Linotype" w:hAnsi="Palatino Linotype"/>
          <w:color w:val="00009E"/>
          <w:sz w:val="22"/>
        </w:rPr>
        <w:t>•</w:t>
      </w:r>
      <w:r>
        <w:rPr>
          <w:rFonts w:ascii="Palatino Linotype" w:hAnsi="Palatino Linotype"/>
          <w:color w:val="00009E"/>
          <w:spacing w:val="-5"/>
          <w:sz w:val="22"/>
        </w:rPr>
        <w:t> </w:t>
      </w:r>
      <w:hyperlink r:id="rId6">
        <w:r>
          <w:rPr>
            <w:rFonts w:ascii="Palatino Linotype" w:hAnsi="Palatino Linotype"/>
            <w:color w:val="00009E"/>
            <w:sz w:val="22"/>
          </w:rPr>
          <w:t>www.itemcoalition.org</w:t>
        </w:r>
      </w:hyperlink>
      <w:r>
        <w:rPr>
          <w:rFonts w:ascii="Palatino Linotype" w:hAnsi="Palatino Linotype"/>
          <w:color w:val="00009E"/>
          <w:spacing w:val="-4"/>
          <w:sz w:val="22"/>
        </w:rPr>
        <w:t> </w:t>
      </w:r>
      <w:r>
        <w:rPr>
          <w:rFonts w:ascii="Palatino Linotype" w:hAnsi="Palatino Linotype"/>
          <w:color w:val="00009E"/>
          <w:spacing w:val="-10"/>
          <w:sz w:val="22"/>
        </w:rPr>
        <w:t>•</w:t>
      </w:r>
    </w:p>
    <w:p>
      <w:pPr>
        <w:spacing w:line="285" w:lineRule="exact" w:before="0"/>
        <w:ind w:left="22" w:right="0" w:firstLine="0"/>
        <w:jc w:val="center"/>
        <w:rPr>
          <w:rFonts w:ascii="Palatino Linotype"/>
          <w:sz w:val="22"/>
        </w:rPr>
      </w:pPr>
      <w:r>
        <w:rPr>
          <w:rFonts w:ascii="Palatino Linotype"/>
          <w:color w:val="00009E"/>
          <w:spacing w:val="-2"/>
          <w:sz w:val="22"/>
        </w:rPr>
        <w:t>202-466-</w:t>
      </w:r>
      <w:r>
        <w:rPr>
          <w:rFonts w:ascii="Palatino Linotype"/>
          <w:color w:val="00009E"/>
          <w:spacing w:val="-4"/>
          <w:sz w:val="22"/>
        </w:rPr>
        <w:t>6550</w:t>
      </w:r>
    </w:p>
    <w:p>
      <w:pPr>
        <w:spacing w:after="0" w:line="285" w:lineRule="exact"/>
        <w:jc w:val="center"/>
        <w:rPr>
          <w:rFonts w:ascii="Palatino Linotype"/>
          <w:sz w:val="22"/>
        </w:rPr>
        <w:sectPr>
          <w:type w:val="continuous"/>
          <w:pgSz w:w="12240" w:h="15840"/>
          <w:pgMar w:top="440" w:bottom="280" w:left="1340" w:right="1360"/>
        </w:sectPr>
      </w:pPr>
    </w:p>
    <w:p>
      <w:pPr>
        <w:pStyle w:val="BodyText"/>
        <w:spacing w:before="79"/>
        <w:ind w:right="144"/>
      </w:pPr>
      <w:r>
        <w:rPr/>
        <w:t>to</w:t>
      </w:r>
      <w:r>
        <w:rPr>
          <w:spacing w:val="-3"/>
        </w:rPr>
        <w:t> </w:t>
      </w:r>
      <w:r>
        <w:rPr/>
        <w:t>rising</w:t>
      </w:r>
      <w:r>
        <w:rPr>
          <w:spacing w:val="-3"/>
        </w:rPr>
        <w:t> </w:t>
      </w:r>
      <w:r>
        <w:rPr/>
        <w:t>rates</w:t>
      </w:r>
      <w:r>
        <w:rPr>
          <w:spacing w:val="-3"/>
        </w:rPr>
        <w:t> </w:t>
      </w:r>
      <w:r>
        <w:rPr/>
        <w:t>of</w:t>
      </w:r>
      <w:r>
        <w:rPr>
          <w:spacing w:val="-4"/>
        </w:rPr>
        <w:t> </w:t>
      </w:r>
      <w:r>
        <w:rPr/>
        <w:t>diabetes,</w:t>
      </w:r>
      <w:r>
        <w:rPr>
          <w:spacing w:val="-3"/>
        </w:rPr>
        <w:t> </w:t>
      </w:r>
      <w:r>
        <w:rPr/>
        <w:t>vascular</w:t>
      </w:r>
      <w:r>
        <w:rPr>
          <w:spacing w:val="-5"/>
        </w:rPr>
        <w:t> </w:t>
      </w:r>
      <w:r>
        <w:rPr/>
        <w:t>disease,</w:t>
      </w:r>
      <w:r>
        <w:rPr>
          <w:spacing w:val="-3"/>
        </w:rPr>
        <w:t> </w:t>
      </w:r>
      <w:r>
        <w:rPr/>
        <w:t>and</w:t>
      </w:r>
      <w:r>
        <w:rPr>
          <w:spacing w:val="-3"/>
        </w:rPr>
        <w:t> </w:t>
      </w:r>
      <w:r>
        <w:rPr/>
        <w:t>other</w:t>
      </w:r>
      <w:r>
        <w:rPr>
          <w:spacing w:val="-3"/>
        </w:rPr>
        <w:t> </w:t>
      </w:r>
      <w:r>
        <w:rPr/>
        <w:t>contributing</w:t>
      </w:r>
      <w:r>
        <w:rPr>
          <w:spacing w:val="-3"/>
        </w:rPr>
        <w:t> </w:t>
      </w:r>
      <w:r>
        <w:rPr/>
        <w:t>factors—the</w:t>
      </w:r>
      <w:r>
        <w:rPr>
          <w:spacing w:val="-3"/>
        </w:rPr>
        <w:t> </w:t>
      </w:r>
      <w:r>
        <w:rPr/>
        <w:t>center’s</w:t>
      </w:r>
      <w:r>
        <w:rPr>
          <w:spacing w:val="-4"/>
        </w:rPr>
        <w:t> </w:t>
      </w:r>
      <w:r>
        <w:rPr/>
        <w:t>role</w:t>
      </w:r>
      <w:r>
        <w:rPr>
          <w:spacing w:val="-3"/>
        </w:rPr>
        <w:t> </w:t>
      </w:r>
      <w:r>
        <w:rPr/>
        <w:t>is essential.</w:t>
      </w:r>
      <w:r>
        <w:rPr>
          <w:spacing w:val="40"/>
        </w:rPr>
        <w:t> </w:t>
      </w:r>
      <w:r>
        <w:rPr/>
        <w:t>The important services provided through this center help guide individuals and families through rehabilitation, prosthetic fitting, prosthetic device maintenance, and reintegration into work, education, and community life.</w:t>
      </w:r>
    </w:p>
    <w:p>
      <w:pPr>
        <w:pStyle w:val="BodyText"/>
        <w:ind w:left="0"/>
      </w:pPr>
    </w:p>
    <w:p>
      <w:pPr>
        <w:pStyle w:val="BodyText"/>
        <w:ind w:right="144"/>
      </w:pPr>
      <w:r>
        <w:rPr/>
        <w:t>Similarly, the Paralysis Resource Center, led by the Christopher &amp; Dana Reeve Foundation, serves approximately 5.4 million individuals in the United States living with some form of paralysis due to spinal cord injury, traumatic brain injury, stroke, multiple sclerosis, and other conditions.</w:t>
      </w:r>
      <w:r>
        <w:rPr>
          <w:spacing w:val="40"/>
        </w:rPr>
        <w:t> </w:t>
      </w:r>
      <w:r>
        <w:rPr/>
        <w:t>Through this center, individuals, caregivers and military veterans impacted by paralysis receive person-centered assistance that connects them to housing, transportation, employment assistance, home- and community-based services, and trusted peer-to-peer mentorship.</w:t>
      </w:r>
      <w:r>
        <w:rPr>
          <w:spacing w:val="40"/>
        </w:rPr>
        <w:t> </w:t>
      </w:r>
      <w:r>
        <w:rPr/>
        <w:t>The</w:t>
      </w:r>
      <w:r>
        <w:rPr>
          <w:spacing w:val="-5"/>
        </w:rPr>
        <w:t> </w:t>
      </w:r>
      <w:r>
        <w:rPr/>
        <w:t>Paralysis</w:t>
      </w:r>
      <w:r>
        <w:rPr>
          <w:spacing w:val="-3"/>
        </w:rPr>
        <w:t> </w:t>
      </w:r>
      <w:r>
        <w:rPr/>
        <w:t>Resource</w:t>
      </w:r>
      <w:r>
        <w:rPr>
          <w:spacing w:val="-4"/>
        </w:rPr>
        <w:t> </w:t>
      </w:r>
      <w:r>
        <w:rPr/>
        <w:t>Center</w:t>
      </w:r>
      <w:r>
        <w:rPr>
          <w:spacing w:val="-3"/>
        </w:rPr>
        <w:t> </w:t>
      </w:r>
      <w:r>
        <w:rPr/>
        <w:t>also</w:t>
      </w:r>
      <w:r>
        <w:rPr>
          <w:spacing w:val="-3"/>
        </w:rPr>
        <w:t> </w:t>
      </w:r>
      <w:r>
        <w:rPr/>
        <w:t>directs</w:t>
      </w:r>
      <w:r>
        <w:rPr>
          <w:spacing w:val="-3"/>
        </w:rPr>
        <w:t> </w:t>
      </w:r>
      <w:r>
        <w:rPr/>
        <w:t>funds</w:t>
      </w:r>
      <w:r>
        <w:rPr>
          <w:spacing w:val="-3"/>
        </w:rPr>
        <w:t> </w:t>
      </w:r>
      <w:r>
        <w:rPr/>
        <w:t>to</w:t>
      </w:r>
      <w:r>
        <w:rPr>
          <w:spacing w:val="-3"/>
        </w:rPr>
        <w:t> </w:t>
      </w:r>
      <w:r>
        <w:rPr/>
        <w:t>organizations</w:t>
      </w:r>
      <w:r>
        <w:rPr>
          <w:spacing w:val="-3"/>
        </w:rPr>
        <w:t> </w:t>
      </w:r>
      <w:r>
        <w:rPr/>
        <w:t>providing</w:t>
      </w:r>
      <w:r>
        <w:rPr>
          <w:spacing w:val="-3"/>
        </w:rPr>
        <w:t> </w:t>
      </w:r>
      <w:r>
        <w:rPr/>
        <w:t>direct services to communities across the country.</w:t>
      </w:r>
    </w:p>
    <w:p>
      <w:pPr>
        <w:pStyle w:val="BodyText"/>
        <w:spacing w:before="1"/>
        <w:ind w:left="0"/>
      </w:pPr>
    </w:p>
    <w:p>
      <w:pPr>
        <w:pStyle w:val="BodyText"/>
        <w:ind w:right="415"/>
      </w:pPr>
      <w:r>
        <w:rPr/>
        <w:t>These programs embody ACL’s mission of promoting independence and community engagement</w:t>
      </w:r>
      <w:r>
        <w:rPr>
          <w:spacing w:val="-4"/>
        </w:rPr>
        <w:t> </w:t>
      </w:r>
      <w:r>
        <w:rPr/>
        <w:t>for</w:t>
      </w:r>
      <w:r>
        <w:rPr>
          <w:spacing w:val="-4"/>
        </w:rPr>
        <w:t> </w:t>
      </w:r>
      <w:r>
        <w:rPr/>
        <w:t>people</w:t>
      </w:r>
      <w:r>
        <w:rPr>
          <w:spacing w:val="-3"/>
        </w:rPr>
        <w:t> </w:t>
      </w:r>
      <w:r>
        <w:rPr/>
        <w:t>with</w:t>
      </w:r>
      <w:r>
        <w:rPr>
          <w:spacing w:val="-4"/>
        </w:rPr>
        <w:t> </w:t>
      </w:r>
      <w:r>
        <w:rPr/>
        <w:t>disabilities.</w:t>
      </w:r>
      <w:r>
        <w:rPr>
          <w:spacing w:val="40"/>
        </w:rPr>
        <w:t> </w:t>
      </w:r>
      <w:r>
        <w:rPr/>
        <w:t>By</w:t>
      </w:r>
      <w:r>
        <w:rPr>
          <w:spacing w:val="-4"/>
        </w:rPr>
        <w:t> </w:t>
      </w:r>
      <w:r>
        <w:rPr/>
        <w:t>preventing</w:t>
      </w:r>
      <w:r>
        <w:rPr>
          <w:spacing w:val="-4"/>
        </w:rPr>
        <w:t> </w:t>
      </w:r>
      <w:r>
        <w:rPr/>
        <w:t>isolation,</w:t>
      </w:r>
      <w:r>
        <w:rPr>
          <w:spacing w:val="-4"/>
        </w:rPr>
        <w:t> </w:t>
      </w:r>
      <w:r>
        <w:rPr/>
        <w:t>improving</w:t>
      </w:r>
      <w:r>
        <w:rPr>
          <w:spacing w:val="-4"/>
        </w:rPr>
        <w:t> </w:t>
      </w:r>
      <w:r>
        <w:rPr/>
        <w:t>health</w:t>
      </w:r>
      <w:r>
        <w:rPr>
          <w:spacing w:val="-4"/>
        </w:rPr>
        <w:t> </w:t>
      </w:r>
      <w:r>
        <w:rPr/>
        <w:t>outcomes, and helping individuals and their families access evidence-based services, they also serve as cost-effective investments in long-term community integration.</w:t>
      </w:r>
    </w:p>
    <w:p>
      <w:pPr>
        <w:pStyle w:val="BodyText"/>
        <w:ind w:left="0"/>
      </w:pPr>
    </w:p>
    <w:p>
      <w:pPr>
        <w:pStyle w:val="BodyText"/>
        <w:ind w:right="90"/>
      </w:pPr>
      <w:r>
        <w:rPr/>
        <w:t>As Congress works to finalize FY 2026 appropriations, the ITEM Coalition urges Congressional leadership</w:t>
      </w:r>
      <w:r>
        <w:rPr>
          <w:spacing w:val="-3"/>
        </w:rPr>
        <w:t> </w:t>
      </w:r>
      <w:r>
        <w:rPr/>
        <w:t>to</w:t>
      </w:r>
      <w:r>
        <w:rPr>
          <w:spacing w:val="-3"/>
        </w:rPr>
        <w:t> </w:t>
      </w:r>
      <w:r>
        <w:rPr/>
        <w:t>not</w:t>
      </w:r>
      <w:r>
        <w:rPr>
          <w:spacing w:val="-3"/>
        </w:rPr>
        <w:t> </w:t>
      </w:r>
      <w:r>
        <w:rPr/>
        <w:t>move</w:t>
      </w:r>
      <w:r>
        <w:rPr>
          <w:spacing w:val="-4"/>
        </w:rPr>
        <w:t> </w:t>
      </w:r>
      <w:r>
        <w:rPr/>
        <w:t>forward</w:t>
      </w:r>
      <w:r>
        <w:rPr>
          <w:spacing w:val="-3"/>
        </w:rPr>
        <w:t> </w:t>
      </w:r>
      <w:r>
        <w:rPr/>
        <w:t>with</w:t>
      </w:r>
      <w:r>
        <w:rPr>
          <w:spacing w:val="-3"/>
        </w:rPr>
        <w:t> </w:t>
      </w:r>
      <w:r>
        <w:rPr/>
        <w:t>the</w:t>
      </w:r>
      <w:r>
        <w:rPr>
          <w:spacing w:val="-3"/>
        </w:rPr>
        <w:t> </w:t>
      </w:r>
      <w:r>
        <w:rPr/>
        <w:t>proposal</w:t>
      </w:r>
      <w:r>
        <w:rPr>
          <w:spacing w:val="-3"/>
        </w:rPr>
        <w:t> </w:t>
      </w:r>
      <w:r>
        <w:rPr/>
        <w:t>to</w:t>
      </w:r>
      <w:r>
        <w:rPr>
          <w:spacing w:val="-3"/>
        </w:rPr>
        <w:t> </w:t>
      </w:r>
      <w:r>
        <w:rPr/>
        <w:t>eliminate</w:t>
      </w:r>
      <w:r>
        <w:rPr>
          <w:spacing w:val="-3"/>
        </w:rPr>
        <w:t> </w:t>
      </w:r>
      <w:r>
        <w:rPr/>
        <w:t>funding</w:t>
      </w:r>
      <w:r>
        <w:rPr>
          <w:spacing w:val="-3"/>
        </w:rPr>
        <w:t> </w:t>
      </w:r>
      <w:r>
        <w:rPr/>
        <w:t>for</w:t>
      </w:r>
      <w:r>
        <w:rPr>
          <w:spacing w:val="-4"/>
        </w:rPr>
        <w:t> </w:t>
      </w:r>
      <w:r>
        <w:rPr/>
        <w:t>these</w:t>
      </w:r>
      <w:r>
        <w:rPr>
          <w:spacing w:val="-4"/>
        </w:rPr>
        <w:t> </w:t>
      </w:r>
      <w:r>
        <w:rPr/>
        <w:t>critical</w:t>
      </w:r>
      <w:r>
        <w:rPr>
          <w:spacing w:val="-3"/>
        </w:rPr>
        <w:t> </w:t>
      </w:r>
      <w:r>
        <w:rPr/>
        <w:t>programs and to appropriate continued, sustained, and robust funding for both centers.</w:t>
      </w:r>
      <w:r>
        <w:rPr>
          <w:spacing w:val="40"/>
        </w:rPr>
        <w:t> </w:t>
      </w:r>
      <w:r>
        <w:rPr/>
        <w:t>Investing in these vital services improves health and function, supports dignity, improves quality of life, enhances economic participation, and ensures Americans living with disabilities have the tools and supports they need to live independently and with dignity.</w:t>
      </w:r>
    </w:p>
    <w:p>
      <w:pPr>
        <w:pStyle w:val="BodyText"/>
        <w:spacing w:before="1"/>
        <w:ind w:left="0"/>
      </w:pPr>
    </w:p>
    <w:p>
      <w:pPr>
        <w:pStyle w:val="BodyText"/>
      </w:pPr>
      <w:r>
        <w:rPr/>
        <w:t>Thank you for your leadership in ensuring these programs remain funded and strong.</w:t>
      </w:r>
      <w:r>
        <w:rPr>
          <w:spacing w:val="40"/>
        </w:rPr>
        <w:t> </w:t>
      </w:r>
      <w:r>
        <w:rPr/>
        <w:t>We stand ready</w:t>
      </w:r>
      <w:r>
        <w:rPr>
          <w:spacing w:val="-4"/>
        </w:rPr>
        <w:t> </w:t>
      </w:r>
      <w:r>
        <w:rPr/>
        <w:t>to</w:t>
      </w:r>
      <w:r>
        <w:rPr>
          <w:spacing w:val="-4"/>
        </w:rPr>
        <w:t> </w:t>
      </w:r>
      <w:r>
        <w:rPr/>
        <w:t>provide</w:t>
      </w:r>
      <w:r>
        <w:rPr>
          <w:spacing w:val="-3"/>
        </w:rPr>
        <w:t> </w:t>
      </w:r>
      <w:r>
        <w:rPr/>
        <w:t>additional</w:t>
      </w:r>
      <w:r>
        <w:rPr>
          <w:spacing w:val="-4"/>
        </w:rPr>
        <w:t> </w:t>
      </w:r>
      <w:r>
        <w:rPr/>
        <w:t>data,</w:t>
      </w:r>
      <w:r>
        <w:rPr>
          <w:spacing w:val="-4"/>
        </w:rPr>
        <w:t> </w:t>
      </w:r>
      <w:r>
        <w:rPr/>
        <w:t>constituent</w:t>
      </w:r>
      <w:r>
        <w:rPr>
          <w:spacing w:val="-4"/>
        </w:rPr>
        <w:t> </w:t>
      </w:r>
      <w:r>
        <w:rPr/>
        <w:t>stories,</w:t>
      </w:r>
      <w:r>
        <w:rPr>
          <w:spacing w:val="-4"/>
        </w:rPr>
        <w:t> </w:t>
      </w:r>
      <w:r>
        <w:rPr/>
        <w:t>or</w:t>
      </w:r>
      <w:r>
        <w:rPr>
          <w:spacing w:val="-4"/>
        </w:rPr>
        <w:t> </w:t>
      </w:r>
      <w:r>
        <w:rPr/>
        <w:t>expert</w:t>
      </w:r>
      <w:r>
        <w:rPr>
          <w:spacing w:val="-4"/>
        </w:rPr>
        <w:t> </w:t>
      </w:r>
      <w:r>
        <w:rPr/>
        <w:t>discussions</w:t>
      </w:r>
      <w:r>
        <w:rPr>
          <w:spacing w:val="-4"/>
        </w:rPr>
        <w:t> </w:t>
      </w:r>
      <w:r>
        <w:rPr/>
        <w:t>to</w:t>
      </w:r>
      <w:r>
        <w:rPr>
          <w:spacing w:val="-4"/>
        </w:rPr>
        <w:t> </w:t>
      </w:r>
      <w:r>
        <w:rPr/>
        <w:t>support</w:t>
      </w:r>
      <w:r>
        <w:rPr>
          <w:spacing w:val="-4"/>
        </w:rPr>
        <w:t> </w:t>
      </w:r>
      <w:r>
        <w:rPr/>
        <w:t>your</w:t>
      </w:r>
      <w:r>
        <w:rPr>
          <w:spacing w:val="-4"/>
        </w:rPr>
        <w:t> </w:t>
      </w:r>
      <w:r>
        <w:rPr/>
        <w:t>efforts.</w:t>
      </w:r>
    </w:p>
    <w:p>
      <w:pPr>
        <w:spacing w:before="264"/>
        <w:ind w:left="22" w:right="0" w:firstLine="0"/>
        <w:jc w:val="center"/>
        <w:rPr>
          <w:sz w:val="24"/>
        </w:rPr>
      </w:pPr>
      <w:r>
        <w:rPr>
          <w:spacing w:val="-2"/>
          <w:sz w:val="24"/>
        </w:rPr>
        <w:t>************</w:t>
      </w:r>
    </w:p>
    <w:p>
      <w:pPr>
        <w:pStyle w:val="BodyText"/>
        <w:ind w:left="0"/>
      </w:pPr>
    </w:p>
    <w:p>
      <w:pPr>
        <w:pStyle w:val="BodyText"/>
        <w:ind w:right="415"/>
      </w:pPr>
      <w:r>
        <w:rPr/>
        <w:t>If</w:t>
      </w:r>
      <w:r>
        <w:rPr>
          <w:spacing w:val="-5"/>
        </w:rPr>
        <w:t> </w:t>
      </w:r>
      <w:r>
        <w:rPr/>
        <w:t>you</w:t>
      </w:r>
      <w:r>
        <w:rPr>
          <w:spacing w:val="-3"/>
        </w:rPr>
        <w:t> </w:t>
      </w:r>
      <w:r>
        <w:rPr/>
        <w:t>have</w:t>
      </w:r>
      <w:r>
        <w:rPr>
          <w:spacing w:val="-3"/>
        </w:rPr>
        <w:t> </w:t>
      </w:r>
      <w:r>
        <w:rPr/>
        <w:t>any</w:t>
      </w:r>
      <w:r>
        <w:rPr>
          <w:spacing w:val="-3"/>
        </w:rPr>
        <w:t> </w:t>
      </w:r>
      <w:r>
        <w:rPr/>
        <w:t>questions,</w:t>
      </w:r>
      <w:r>
        <w:rPr>
          <w:spacing w:val="-3"/>
        </w:rPr>
        <w:t> </w:t>
      </w:r>
      <w:r>
        <w:rPr/>
        <w:t>please</w:t>
      </w:r>
      <w:r>
        <w:rPr>
          <w:spacing w:val="-4"/>
        </w:rPr>
        <w:t> </w:t>
      </w:r>
      <w:r>
        <w:rPr/>
        <w:t>do</w:t>
      </w:r>
      <w:r>
        <w:rPr>
          <w:spacing w:val="-3"/>
        </w:rPr>
        <w:t> </w:t>
      </w:r>
      <w:r>
        <w:rPr/>
        <w:t>not</w:t>
      </w:r>
      <w:r>
        <w:rPr>
          <w:spacing w:val="-3"/>
        </w:rPr>
        <w:t> </w:t>
      </w:r>
      <w:r>
        <w:rPr/>
        <w:t>hesitate</w:t>
      </w:r>
      <w:r>
        <w:rPr>
          <w:spacing w:val="-3"/>
        </w:rPr>
        <w:t> </w:t>
      </w:r>
      <w:r>
        <w:rPr/>
        <w:t>to</w:t>
      </w:r>
      <w:r>
        <w:rPr>
          <w:spacing w:val="-3"/>
        </w:rPr>
        <w:t> </w:t>
      </w:r>
      <w:r>
        <w:rPr/>
        <w:t>contact ITEM</w:t>
      </w:r>
      <w:r>
        <w:rPr>
          <w:spacing w:val="-3"/>
        </w:rPr>
        <w:t> </w:t>
      </w:r>
      <w:r>
        <w:rPr/>
        <w:t>Coalition</w:t>
      </w:r>
      <w:r>
        <w:rPr>
          <w:spacing w:val="-3"/>
        </w:rPr>
        <w:t> </w:t>
      </w:r>
      <w:r>
        <w:rPr/>
        <w:t>co-coordinators Peter Thomas and Michael Barnett at </w:t>
      </w:r>
      <w:hyperlink r:id="rId8">
        <w:r>
          <w:rPr>
            <w:color w:val="0000FF"/>
            <w:u w:val="single" w:color="0000FF"/>
          </w:rPr>
          <w:t>Peter.Thomas@PowersLaw.com</w:t>
        </w:r>
      </w:hyperlink>
      <w:r>
        <w:rPr>
          <w:color w:val="0000FF"/>
          <w:u w:val="none"/>
        </w:rPr>
        <w:t> </w:t>
      </w:r>
      <w:r>
        <w:rPr>
          <w:u w:val="none"/>
        </w:rPr>
        <w:t>or </w:t>
      </w:r>
      <w:hyperlink r:id="rId9">
        <w:r>
          <w:rPr>
            <w:color w:val="0000FF"/>
            <w:u w:val="single" w:color="0000FF"/>
          </w:rPr>
          <w:t>Michael.Barnett@PowersLaw.com</w:t>
        </w:r>
      </w:hyperlink>
      <w:r>
        <w:rPr>
          <w:color w:val="0000FF"/>
          <w:u w:val="none"/>
        </w:rPr>
        <w:t> </w:t>
      </w:r>
      <w:r>
        <w:rPr>
          <w:u w:val="none"/>
        </w:rPr>
        <w:t>or call 202-466-6550.</w:t>
      </w:r>
    </w:p>
    <w:p>
      <w:pPr>
        <w:pStyle w:val="BodyText"/>
        <w:ind w:left="0"/>
      </w:pPr>
    </w:p>
    <w:p>
      <w:pPr>
        <w:pStyle w:val="BodyText"/>
      </w:pPr>
      <w:r>
        <w:rPr>
          <w:spacing w:val="-2"/>
        </w:rPr>
        <w:t>Sincerely,</w:t>
      </w:r>
    </w:p>
    <w:p>
      <w:pPr>
        <w:pStyle w:val="BodyText"/>
        <w:ind w:left="0"/>
      </w:pPr>
    </w:p>
    <w:p>
      <w:pPr>
        <w:pStyle w:val="Heading1"/>
        <w:spacing w:before="1"/>
        <w:ind w:firstLine="0"/>
        <w:rPr>
          <w:u w:val="none"/>
        </w:rPr>
      </w:pPr>
      <w:r>
        <w:rPr>
          <w:u w:val="single"/>
        </w:rPr>
        <w:t>The</w:t>
      </w:r>
      <w:r>
        <w:rPr>
          <w:spacing w:val="-5"/>
          <w:u w:val="single"/>
        </w:rPr>
        <w:t> </w:t>
      </w:r>
      <w:r>
        <w:rPr>
          <w:u w:val="single"/>
        </w:rPr>
        <w:t>Undersigned</w:t>
      </w:r>
      <w:r>
        <w:rPr>
          <w:spacing w:val="-1"/>
          <w:u w:val="single"/>
        </w:rPr>
        <w:t> </w:t>
      </w:r>
      <w:r>
        <w:rPr>
          <w:u w:val="single"/>
        </w:rPr>
        <w:t>Members</w:t>
      </w:r>
      <w:r>
        <w:rPr>
          <w:spacing w:val="-2"/>
          <w:u w:val="single"/>
        </w:rPr>
        <w:t> </w:t>
      </w:r>
      <w:r>
        <w:rPr>
          <w:u w:val="single"/>
        </w:rPr>
        <w:t>of</w:t>
      </w:r>
      <w:r>
        <w:rPr>
          <w:spacing w:val="-1"/>
          <w:u w:val="single"/>
        </w:rPr>
        <w:t> </w:t>
      </w:r>
      <w:r>
        <w:rPr>
          <w:u w:val="single"/>
        </w:rPr>
        <w:t>the</w:t>
      </w:r>
      <w:r>
        <w:rPr>
          <w:spacing w:val="-2"/>
          <w:u w:val="single"/>
        </w:rPr>
        <w:t> </w:t>
      </w:r>
      <w:r>
        <w:rPr>
          <w:u w:val="single"/>
        </w:rPr>
        <w:t>ITEM</w:t>
      </w:r>
      <w:r>
        <w:rPr>
          <w:spacing w:val="-2"/>
          <w:u w:val="single"/>
        </w:rPr>
        <w:t> Coalition</w:t>
      </w:r>
    </w:p>
    <w:p>
      <w:pPr>
        <w:pStyle w:val="BodyText"/>
        <w:ind w:left="0"/>
        <w:rPr>
          <w:b/>
        </w:rPr>
      </w:pPr>
    </w:p>
    <w:p>
      <w:pPr>
        <w:pStyle w:val="BodyText"/>
        <w:ind w:right="6755"/>
      </w:pPr>
      <w:r>
        <w:rPr/>
        <w:t>Access</w:t>
      </w:r>
      <w:r>
        <w:rPr>
          <w:spacing w:val="-15"/>
        </w:rPr>
        <w:t> </w:t>
      </w:r>
      <w:r>
        <w:rPr/>
        <w:t>Ready,</w:t>
      </w:r>
      <w:r>
        <w:rPr>
          <w:spacing w:val="-15"/>
        </w:rPr>
        <w:t> </w:t>
      </w:r>
      <w:r>
        <w:rPr/>
        <w:t>Inc. </w:t>
      </w:r>
      <w:r>
        <w:rPr>
          <w:spacing w:val="-2"/>
        </w:rPr>
        <w:t>ACCSES</w:t>
      </w:r>
    </w:p>
    <w:p>
      <w:pPr>
        <w:pStyle w:val="BodyText"/>
        <w:ind w:right="2461"/>
      </w:pPr>
      <w:r>
        <w:rPr/>
        <w:t>Alexander</w:t>
      </w:r>
      <w:r>
        <w:rPr>
          <w:spacing w:val="-4"/>
        </w:rPr>
        <w:t> </w:t>
      </w:r>
      <w:r>
        <w:rPr/>
        <w:t>Graham</w:t>
      </w:r>
      <w:r>
        <w:rPr>
          <w:spacing w:val="-5"/>
        </w:rPr>
        <w:t> </w:t>
      </w:r>
      <w:r>
        <w:rPr/>
        <w:t>Bell</w:t>
      </w:r>
      <w:r>
        <w:rPr>
          <w:spacing w:val="-5"/>
        </w:rPr>
        <w:t> </w:t>
      </w:r>
      <w:r>
        <w:rPr/>
        <w:t>Association</w:t>
      </w:r>
      <w:r>
        <w:rPr>
          <w:spacing w:val="-5"/>
        </w:rPr>
        <w:t> </w:t>
      </w:r>
      <w:r>
        <w:rPr/>
        <w:t>for</w:t>
      </w:r>
      <w:r>
        <w:rPr>
          <w:spacing w:val="-6"/>
        </w:rPr>
        <w:t> </w:t>
      </w:r>
      <w:r>
        <w:rPr/>
        <w:t>the</w:t>
      </w:r>
      <w:r>
        <w:rPr>
          <w:spacing w:val="-5"/>
        </w:rPr>
        <w:t> </w:t>
      </w:r>
      <w:r>
        <w:rPr/>
        <w:t>Deaf</w:t>
      </w:r>
      <w:r>
        <w:rPr>
          <w:spacing w:val="-4"/>
        </w:rPr>
        <w:t> </w:t>
      </w:r>
      <w:r>
        <w:rPr/>
        <w:t>and</w:t>
      </w:r>
      <w:r>
        <w:rPr>
          <w:spacing w:val="-5"/>
        </w:rPr>
        <w:t> </w:t>
      </w:r>
      <w:r>
        <w:rPr/>
        <w:t>Hard</w:t>
      </w:r>
      <w:r>
        <w:rPr>
          <w:spacing w:val="-5"/>
        </w:rPr>
        <w:t> </w:t>
      </w:r>
      <w:r>
        <w:rPr/>
        <w:t>of</w:t>
      </w:r>
      <w:r>
        <w:rPr>
          <w:spacing w:val="-5"/>
        </w:rPr>
        <w:t> </w:t>
      </w:r>
      <w:r>
        <w:rPr/>
        <w:t>Hearing All Wheels Up</w:t>
      </w:r>
    </w:p>
    <w:p>
      <w:pPr>
        <w:pStyle w:val="BodyText"/>
        <w:ind w:right="3327"/>
      </w:pPr>
      <w:r>
        <w:rPr/>
        <w:t>American</w:t>
      </w:r>
      <w:r>
        <w:rPr>
          <w:spacing w:val="-7"/>
        </w:rPr>
        <w:t> </w:t>
      </w:r>
      <w:r>
        <w:rPr/>
        <w:t>Academy</w:t>
      </w:r>
      <w:r>
        <w:rPr>
          <w:spacing w:val="-6"/>
        </w:rPr>
        <w:t> </w:t>
      </w:r>
      <w:r>
        <w:rPr/>
        <w:t>of</w:t>
      </w:r>
      <w:r>
        <w:rPr>
          <w:spacing w:val="-8"/>
        </w:rPr>
        <w:t> </w:t>
      </w:r>
      <w:r>
        <w:rPr/>
        <w:t>Physical</w:t>
      </w:r>
      <w:r>
        <w:rPr>
          <w:spacing w:val="-7"/>
        </w:rPr>
        <w:t> </w:t>
      </w:r>
      <w:r>
        <w:rPr/>
        <w:t>Medicine</w:t>
      </w:r>
      <w:r>
        <w:rPr>
          <w:spacing w:val="-7"/>
        </w:rPr>
        <w:t> </w:t>
      </w:r>
      <w:r>
        <w:rPr/>
        <w:t>&amp;</w:t>
      </w:r>
      <w:r>
        <w:rPr>
          <w:spacing w:val="-7"/>
        </w:rPr>
        <w:t> </w:t>
      </w:r>
      <w:r>
        <w:rPr/>
        <w:t>Rehabilitation American Association on Health and Disability</w:t>
      </w:r>
    </w:p>
    <w:p>
      <w:pPr>
        <w:pStyle w:val="BodyText"/>
      </w:pPr>
      <w:r>
        <w:rPr/>
        <w:t>American</w:t>
      </w:r>
      <w:r>
        <w:rPr>
          <w:spacing w:val="-2"/>
        </w:rPr>
        <w:t> </w:t>
      </w:r>
      <w:r>
        <w:rPr/>
        <w:t>Congress</w:t>
      </w:r>
      <w:r>
        <w:rPr>
          <w:spacing w:val="-1"/>
        </w:rPr>
        <w:t> </w:t>
      </w:r>
      <w:r>
        <w:rPr/>
        <w:t>of</w:t>
      </w:r>
      <w:r>
        <w:rPr>
          <w:spacing w:val="-1"/>
        </w:rPr>
        <w:t> </w:t>
      </w:r>
      <w:r>
        <w:rPr/>
        <w:t>Rehabilitation</w:t>
      </w:r>
      <w:r>
        <w:rPr>
          <w:spacing w:val="-1"/>
        </w:rPr>
        <w:t> </w:t>
      </w:r>
      <w:r>
        <w:rPr>
          <w:spacing w:val="-2"/>
        </w:rPr>
        <w:t>Medicine</w:t>
      </w:r>
    </w:p>
    <w:p>
      <w:pPr>
        <w:spacing w:after="0"/>
        <w:sectPr>
          <w:footerReference w:type="default" r:id="rId7"/>
          <w:pgSz w:w="12240" w:h="15840"/>
          <w:pgMar w:header="0" w:footer="1325" w:top="1360" w:bottom="1520" w:left="1340" w:right="1360"/>
          <w:pgNumType w:start="2"/>
        </w:sectPr>
      </w:pPr>
    </w:p>
    <w:p>
      <w:pPr>
        <w:pStyle w:val="BodyText"/>
        <w:spacing w:before="79"/>
        <w:ind w:right="3327"/>
      </w:pPr>
      <w:r>
        <w:rPr/>
        <w:t>American</w:t>
      </w:r>
      <w:r>
        <w:rPr>
          <w:spacing w:val="-10"/>
        </w:rPr>
        <w:t> </w:t>
      </w:r>
      <w:r>
        <w:rPr/>
        <w:t>Macular</w:t>
      </w:r>
      <w:r>
        <w:rPr>
          <w:spacing w:val="-10"/>
        </w:rPr>
        <w:t> </w:t>
      </w:r>
      <w:r>
        <w:rPr/>
        <w:t>Degeneration</w:t>
      </w:r>
      <w:r>
        <w:rPr>
          <w:spacing w:val="-9"/>
        </w:rPr>
        <w:t> </w:t>
      </w:r>
      <w:r>
        <w:rPr/>
        <w:t>Foundation</w:t>
      </w:r>
      <w:r>
        <w:rPr>
          <w:spacing w:val="-10"/>
        </w:rPr>
        <w:t> </w:t>
      </w:r>
      <w:r>
        <w:rPr/>
        <w:t>(AMDF) American Music Therapy Association</w:t>
      </w:r>
    </w:p>
    <w:p>
      <w:pPr>
        <w:pStyle w:val="BodyText"/>
        <w:ind w:right="4454"/>
      </w:pPr>
      <w:r>
        <w:rPr/>
        <w:t>American Occupational Therapy Association American Physical Therapy Association Association</w:t>
      </w:r>
      <w:r>
        <w:rPr>
          <w:spacing w:val="-8"/>
        </w:rPr>
        <w:t> </w:t>
      </w:r>
      <w:r>
        <w:rPr/>
        <w:t>of</w:t>
      </w:r>
      <w:r>
        <w:rPr>
          <w:spacing w:val="-8"/>
        </w:rPr>
        <w:t> </w:t>
      </w:r>
      <w:r>
        <w:rPr/>
        <w:t>Assistive</w:t>
      </w:r>
      <w:r>
        <w:rPr>
          <w:spacing w:val="-8"/>
        </w:rPr>
        <w:t> </w:t>
      </w:r>
      <w:r>
        <w:rPr/>
        <w:t>Technology</w:t>
      </w:r>
      <w:r>
        <w:rPr>
          <w:spacing w:val="-8"/>
        </w:rPr>
        <w:t> </w:t>
      </w:r>
      <w:r>
        <w:rPr/>
        <w:t>Act</w:t>
      </w:r>
      <w:r>
        <w:rPr>
          <w:spacing w:val="-8"/>
        </w:rPr>
        <w:t> </w:t>
      </w:r>
      <w:r>
        <w:rPr/>
        <w:t>Programs Association of Rehabilitation Nurses</w:t>
      </w:r>
    </w:p>
    <w:p>
      <w:pPr>
        <w:pStyle w:val="BodyText"/>
        <w:ind w:right="3327"/>
      </w:pPr>
      <w:r>
        <w:rPr/>
        <w:t>Association</w:t>
      </w:r>
      <w:r>
        <w:rPr>
          <w:spacing w:val="-7"/>
        </w:rPr>
        <w:t> </w:t>
      </w:r>
      <w:r>
        <w:rPr/>
        <w:t>of</w:t>
      </w:r>
      <w:r>
        <w:rPr>
          <w:spacing w:val="-7"/>
        </w:rPr>
        <w:t> </w:t>
      </w:r>
      <w:r>
        <w:rPr/>
        <w:t>University</w:t>
      </w:r>
      <w:r>
        <w:rPr>
          <w:spacing w:val="-7"/>
        </w:rPr>
        <w:t> </w:t>
      </w:r>
      <w:r>
        <w:rPr/>
        <w:t>Centers</w:t>
      </w:r>
      <w:r>
        <w:rPr>
          <w:spacing w:val="-7"/>
        </w:rPr>
        <w:t> </w:t>
      </w:r>
      <w:r>
        <w:rPr/>
        <w:t>on</w:t>
      </w:r>
      <w:r>
        <w:rPr>
          <w:spacing w:val="-7"/>
        </w:rPr>
        <w:t> </w:t>
      </w:r>
      <w:r>
        <w:rPr/>
        <w:t>Disabilities</w:t>
      </w:r>
      <w:r>
        <w:rPr>
          <w:spacing w:val="-7"/>
        </w:rPr>
        <w:t> </w:t>
      </w:r>
      <w:r>
        <w:rPr/>
        <w:t>(AUCD) Autistic Women &amp; Nonbinary Network</w:t>
      </w:r>
    </w:p>
    <w:p>
      <w:pPr>
        <w:pStyle w:val="BodyText"/>
        <w:ind w:right="6107"/>
      </w:pPr>
      <w:r>
        <w:rPr/>
        <w:t>Center</w:t>
      </w:r>
      <w:r>
        <w:rPr>
          <w:spacing w:val="-14"/>
        </w:rPr>
        <w:t> </w:t>
      </w:r>
      <w:r>
        <w:rPr/>
        <w:t>for</w:t>
      </w:r>
      <w:r>
        <w:rPr>
          <w:spacing w:val="-14"/>
        </w:rPr>
        <w:t> </w:t>
      </w:r>
      <w:r>
        <w:rPr/>
        <w:t>Medicare</w:t>
      </w:r>
      <w:r>
        <w:rPr>
          <w:spacing w:val="-14"/>
        </w:rPr>
        <w:t> </w:t>
      </w:r>
      <w:r>
        <w:rPr/>
        <w:t>Advocacy Clinician Task Force </w:t>
      </w:r>
      <w:r>
        <w:rPr>
          <w:spacing w:val="-2"/>
        </w:rPr>
        <w:t>CureLGMD2i</w:t>
      </w:r>
    </w:p>
    <w:p>
      <w:pPr>
        <w:pStyle w:val="BodyText"/>
      </w:pPr>
      <w:r>
        <w:rPr>
          <w:spacing w:val="-5"/>
        </w:rPr>
        <w:t>3DA</w:t>
      </w:r>
    </w:p>
    <w:p>
      <w:pPr>
        <w:pStyle w:val="BodyText"/>
        <w:spacing w:before="1"/>
        <w:ind w:right="6107"/>
      </w:pPr>
      <w:r>
        <w:rPr/>
        <w:t>Epilepsy</w:t>
      </w:r>
      <w:r>
        <w:rPr>
          <w:spacing w:val="-14"/>
        </w:rPr>
        <w:t> </w:t>
      </w:r>
      <w:r>
        <w:rPr/>
        <w:t>Foundation</w:t>
      </w:r>
      <w:r>
        <w:rPr>
          <w:spacing w:val="-14"/>
        </w:rPr>
        <w:t> </w:t>
      </w:r>
      <w:r>
        <w:rPr/>
        <w:t>of</w:t>
      </w:r>
      <w:r>
        <w:rPr>
          <w:spacing w:val="-13"/>
        </w:rPr>
        <w:t> </w:t>
      </w:r>
      <w:r>
        <w:rPr/>
        <w:t>America Lakeshore Foundation</w:t>
      </w:r>
    </w:p>
    <w:p>
      <w:pPr>
        <w:pStyle w:val="BodyText"/>
      </w:pPr>
      <w:r>
        <w:rPr/>
        <w:t>Long</w:t>
      </w:r>
      <w:r>
        <w:rPr>
          <w:spacing w:val="-4"/>
        </w:rPr>
        <w:t> </w:t>
      </w:r>
      <w:r>
        <w:rPr/>
        <w:t>Island</w:t>
      </w:r>
      <w:r>
        <w:rPr>
          <w:spacing w:val="-2"/>
        </w:rPr>
        <w:t> </w:t>
      </w:r>
      <w:r>
        <w:rPr/>
        <w:t>Center</w:t>
      </w:r>
      <w:r>
        <w:rPr>
          <w:spacing w:val="-4"/>
        </w:rPr>
        <w:t> </w:t>
      </w:r>
      <w:r>
        <w:rPr/>
        <w:t>for</w:t>
      </w:r>
      <w:r>
        <w:rPr>
          <w:spacing w:val="-1"/>
        </w:rPr>
        <w:t> </w:t>
      </w:r>
      <w:r>
        <w:rPr/>
        <w:t>Independent</w:t>
      </w:r>
      <w:r>
        <w:rPr>
          <w:spacing w:val="-2"/>
        </w:rPr>
        <w:t> </w:t>
      </w:r>
      <w:r>
        <w:rPr/>
        <w:t>Living, Inc.</w:t>
      </w:r>
      <w:r>
        <w:rPr>
          <w:spacing w:val="1"/>
        </w:rPr>
        <w:t> </w:t>
      </w:r>
      <w:r>
        <w:rPr>
          <w:spacing w:val="-2"/>
        </w:rPr>
        <w:t>(LICIL)</w:t>
      </w:r>
    </w:p>
    <w:p>
      <w:pPr>
        <w:pStyle w:val="BodyText"/>
        <w:ind w:right="2461"/>
      </w:pPr>
      <w:r>
        <w:rPr/>
        <w:t>National</w:t>
      </w:r>
      <w:r>
        <w:rPr>
          <w:spacing w:val="-5"/>
        </w:rPr>
        <w:t> </w:t>
      </w:r>
      <w:r>
        <w:rPr/>
        <w:t>Association</w:t>
      </w:r>
      <w:r>
        <w:rPr>
          <w:spacing w:val="-5"/>
        </w:rPr>
        <w:t> </w:t>
      </w:r>
      <w:r>
        <w:rPr/>
        <w:t>for</w:t>
      </w:r>
      <w:r>
        <w:rPr>
          <w:spacing w:val="-4"/>
        </w:rPr>
        <w:t> </w:t>
      </w:r>
      <w:r>
        <w:rPr/>
        <w:t>the</w:t>
      </w:r>
      <w:r>
        <w:rPr>
          <w:spacing w:val="-5"/>
        </w:rPr>
        <w:t> </w:t>
      </w:r>
      <w:r>
        <w:rPr/>
        <w:t>Advancement</w:t>
      </w:r>
      <w:r>
        <w:rPr>
          <w:spacing w:val="-5"/>
        </w:rPr>
        <w:t> </w:t>
      </w:r>
      <w:r>
        <w:rPr/>
        <w:t>of</w:t>
      </w:r>
      <w:r>
        <w:rPr>
          <w:spacing w:val="-6"/>
        </w:rPr>
        <w:t> </w:t>
      </w:r>
      <w:r>
        <w:rPr/>
        <w:t>Orthotics</w:t>
      </w:r>
      <w:r>
        <w:rPr>
          <w:spacing w:val="-5"/>
        </w:rPr>
        <w:t> </w:t>
      </w:r>
      <w:r>
        <w:rPr/>
        <w:t>and</w:t>
      </w:r>
      <w:r>
        <w:rPr>
          <w:spacing w:val="-5"/>
        </w:rPr>
        <w:t> </w:t>
      </w:r>
      <w:r>
        <w:rPr/>
        <w:t>Prosthetics National Association of Councils on Developmental Disabilities National Disability Rights Network (NDRN)</w:t>
      </w:r>
    </w:p>
    <w:p>
      <w:pPr>
        <w:pStyle w:val="BodyText"/>
        <w:ind w:right="6755"/>
      </w:pPr>
      <w:r>
        <w:rPr/>
        <w:t>National</w:t>
      </w:r>
      <w:r>
        <w:rPr>
          <w:spacing w:val="-15"/>
        </w:rPr>
        <w:t> </w:t>
      </w:r>
      <w:r>
        <w:rPr/>
        <w:t>Respite</w:t>
      </w:r>
      <w:r>
        <w:rPr>
          <w:spacing w:val="-15"/>
        </w:rPr>
        <w:t> </w:t>
      </w:r>
      <w:r>
        <w:rPr/>
        <w:t>Coalition </w:t>
      </w:r>
      <w:r>
        <w:rPr>
          <w:spacing w:val="-2"/>
        </w:rPr>
        <w:t>NCART</w:t>
      </w:r>
    </w:p>
    <w:p>
      <w:pPr>
        <w:pStyle w:val="BodyText"/>
      </w:pPr>
      <w:r>
        <w:rPr>
          <w:spacing w:val="-2"/>
        </w:rPr>
        <w:t>RESNA</w:t>
      </w:r>
    </w:p>
    <w:p>
      <w:pPr>
        <w:pStyle w:val="BodyText"/>
      </w:pPr>
      <w:r>
        <w:rPr/>
        <w:t>Rifton </w:t>
      </w:r>
      <w:r>
        <w:rPr>
          <w:spacing w:val="-2"/>
        </w:rPr>
        <w:t>Equipment</w:t>
      </w:r>
    </w:p>
    <w:p>
      <w:pPr>
        <w:spacing w:before="0"/>
        <w:ind w:left="100" w:right="6755" w:firstLine="0"/>
        <w:jc w:val="left"/>
        <w:rPr>
          <w:b/>
          <w:i/>
          <w:sz w:val="24"/>
        </w:rPr>
      </w:pPr>
      <w:r>
        <w:rPr>
          <w:b/>
          <w:i/>
          <w:sz w:val="24"/>
        </w:rPr>
        <w:t>Spina</w:t>
      </w:r>
      <w:r>
        <w:rPr>
          <w:b/>
          <w:i/>
          <w:spacing w:val="-15"/>
          <w:sz w:val="24"/>
        </w:rPr>
        <w:t> </w:t>
      </w:r>
      <w:r>
        <w:rPr>
          <w:b/>
          <w:i/>
          <w:sz w:val="24"/>
        </w:rPr>
        <w:t>Bifida</w:t>
      </w:r>
      <w:r>
        <w:rPr>
          <w:b/>
          <w:i/>
          <w:spacing w:val="-15"/>
          <w:sz w:val="24"/>
        </w:rPr>
        <w:t> </w:t>
      </w:r>
      <w:r>
        <w:rPr>
          <w:b/>
          <w:i/>
          <w:sz w:val="24"/>
        </w:rPr>
        <w:t>Association*</w:t>
      </w:r>
      <w:r>
        <w:rPr>
          <w:b/>
          <w:i/>
          <w:sz w:val="24"/>
        </w:rPr>
        <w:t> Team Gleason*</w:t>
      </w:r>
    </w:p>
    <w:p>
      <w:pPr>
        <w:pStyle w:val="BodyText"/>
        <w:spacing w:before="1"/>
        <w:ind w:right="6922"/>
      </w:pPr>
      <w:r>
        <w:rPr/>
        <w:t>Unite</w:t>
      </w:r>
      <w:r>
        <w:rPr>
          <w:spacing w:val="-14"/>
        </w:rPr>
        <w:t> </w:t>
      </w:r>
      <w:r>
        <w:rPr/>
        <w:t>2</w:t>
      </w:r>
      <w:r>
        <w:rPr>
          <w:spacing w:val="-14"/>
        </w:rPr>
        <w:t> </w:t>
      </w:r>
      <w:r>
        <w:rPr/>
        <w:t>Fight</w:t>
      </w:r>
      <w:r>
        <w:rPr>
          <w:spacing w:val="-14"/>
        </w:rPr>
        <w:t> </w:t>
      </w:r>
      <w:r>
        <w:rPr/>
        <w:t>Paralysis The Viscardi Center</w:t>
      </w:r>
    </w:p>
    <w:p>
      <w:pPr>
        <w:pStyle w:val="BodyText"/>
        <w:ind w:left="0"/>
      </w:pPr>
    </w:p>
    <w:p>
      <w:pPr>
        <w:spacing w:before="0"/>
        <w:ind w:left="100" w:right="0" w:firstLine="0"/>
        <w:jc w:val="left"/>
        <w:rPr>
          <w:b/>
          <w:i/>
          <w:sz w:val="24"/>
        </w:rPr>
      </w:pPr>
      <w:r>
        <w:rPr>
          <w:b/>
          <w:i/>
          <w:sz w:val="24"/>
        </w:rPr>
        <w:t>*ITEM</w:t>
      </w:r>
      <w:r>
        <w:rPr>
          <w:b/>
          <w:i/>
          <w:spacing w:val="-5"/>
          <w:sz w:val="24"/>
        </w:rPr>
        <w:t> </w:t>
      </w:r>
      <w:r>
        <w:rPr>
          <w:b/>
          <w:i/>
          <w:sz w:val="24"/>
        </w:rPr>
        <w:t>Coalition</w:t>
      </w:r>
      <w:r>
        <w:rPr>
          <w:b/>
          <w:i/>
          <w:spacing w:val="-1"/>
          <w:sz w:val="24"/>
        </w:rPr>
        <w:t> </w:t>
      </w:r>
      <w:r>
        <w:rPr>
          <w:b/>
          <w:i/>
          <w:sz w:val="24"/>
        </w:rPr>
        <w:t>Steering</w:t>
      </w:r>
      <w:r>
        <w:rPr>
          <w:b/>
          <w:i/>
          <w:spacing w:val="-2"/>
          <w:sz w:val="24"/>
        </w:rPr>
        <w:t> </w:t>
      </w:r>
      <w:r>
        <w:rPr>
          <w:b/>
          <w:i/>
          <w:sz w:val="24"/>
        </w:rPr>
        <w:t>Committee</w:t>
      </w:r>
      <w:r>
        <w:rPr>
          <w:b/>
          <w:i/>
          <w:spacing w:val="-3"/>
          <w:sz w:val="24"/>
        </w:rPr>
        <w:t> </w:t>
      </w:r>
      <w:r>
        <w:rPr>
          <w:b/>
          <w:i/>
          <w:spacing w:val="-2"/>
          <w:sz w:val="24"/>
        </w:rPr>
        <w:t>Member</w:t>
      </w:r>
    </w:p>
    <w:sectPr>
      <w:pgSz w:w="12240" w:h="15840"/>
      <w:pgMar w:header="0" w:footer="1325" w:top="1360" w:bottom="1520" w:left="134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33568">
              <wp:simplePos x="0" y="0"/>
              <wp:positionH relativeFrom="page">
                <wp:posOffset>3810889</wp:posOffset>
              </wp:positionH>
              <wp:positionV relativeFrom="page">
                <wp:posOffset>9077485</wp:posOffset>
              </wp:positionV>
              <wp:extent cx="1651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070007pt;margin-top:714.762634pt;width:13pt;height:15.3pt;mso-position-horizontal-relative:page;mso-position-vertical-relative:page;z-index:-15782912"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hanging="720"/>
      <w:outlineLvl w:val="1"/>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itemcoalition.org/" TargetMode="External"/><Relationship Id="rId7" Type="http://schemas.openxmlformats.org/officeDocument/2006/relationships/footer" Target="footer1.xml"/><Relationship Id="rId8" Type="http://schemas.openxmlformats.org/officeDocument/2006/relationships/hyperlink" Target="mailto:Peter.Thomas@PowersLaw.com" TargetMode="External"/><Relationship Id="rId9" Type="http://schemas.openxmlformats.org/officeDocument/2006/relationships/hyperlink" Target="mailto:Michael.Barnett@Powers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Thomas</dc:creator>
  <dc:subject>wdNOSTAMP</dc:subject>
  <dc:title>ITEM Coalition Support Letter for the Limb Loss and Paralysis Resource Centers (Final Draft) (D1186156).DOCX</dc:title>
  <dcterms:created xsi:type="dcterms:W3CDTF">2025-07-15T23:59:54Z</dcterms:created>
  <dcterms:modified xsi:type="dcterms:W3CDTF">2025-07-15T23:59:54Z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Creator">
    <vt:lpwstr>Microsoft® Word for Microsoft 365</vt:lpwstr>
  </property>
  <property fmtid="{D5CDD505-2E9C-101B-9397-08002B2CF9AE}" pid="4" name="LastSaved">
    <vt:filetime>2025-07-15T00:00:00Z</vt:filetime>
  </property>
  <property fmtid="{D5CDD505-2E9C-101B-9397-08002B2CF9AE}" pid="5" name="Producer">
    <vt:lpwstr>Microsoft® Word for Microsoft 365</vt:lpwstr>
  </property>
</Properties>
</file>