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"/>
        <w:ind w:left="604" w:right="0" w:firstLine="0"/>
        <w:jc w:val="left"/>
        <w:rPr>
          <w:sz w:val="88"/>
        </w:rPr>
      </w:pPr>
      <w:bookmarkStart w:name="Slide 1: President’s FY26 Budget Request" w:id="1"/>
      <w:bookmarkEnd w:id="1"/>
      <w:r>
        <w:rPr/>
      </w:r>
      <w:r>
        <w:rPr>
          <w:sz w:val="88"/>
        </w:rPr>
        <w:t>President’s</w:t>
      </w:r>
      <w:r>
        <w:rPr>
          <w:spacing w:val="-36"/>
          <w:sz w:val="88"/>
        </w:rPr>
        <w:t> </w:t>
      </w:r>
      <w:r>
        <w:rPr>
          <w:sz w:val="88"/>
        </w:rPr>
        <w:t>FY26</w:t>
      </w:r>
      <w:r>
        <w:rPr>
          <w:spacing w:val="-37"/>
          <w:sz w:val="88"/>
        </w:rPr>
        <w:t> </w:t>
      </w:r>
      <w:r>
        <w:rPr>
          <w:sz w:val="88"/>
        </w:rPr>
        <w:t>Budget</w:t>
      </w:r>
      <w:r>
        <w:rPr>
          <w:spacing w:val="-37"/>
          <w:sz w:val="88"/>
        </w:rPr>
        <w:t> </w:t>
      </w:r>
      <w:r>
        <w:rPr>
          <w:spacing w:val="-2"/>
          <w:sz w:val="88"/>
        </w:rPr>
        <w:t>Request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92" w:after="1"/>
        <w:ind w:left="0" w:firstLine="0"/>
        <w:rPr>
          <w:sz w:val="20"/>
        </w:rPr>
      </w:pPr>
    </w:p>
    <w:tbl>
      <w:tblPr>
        <w:tblW w:w="0" w:type="auto"/>
        <w:jc w:val="left"/>
        <w:tblInd w:w="6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31"/>
        <w:gridCol w:w="2116"/>
        <w:gridCol w:w="2116"/>
        <w:gridCol w:w="2962"/>
      </w:tblGrid>
      <w:tr>
        <w:trPr>
          <w:trHeight w:val="429" w:hRule="atLeast"/>
        </w:trPr>
        <w:tc>
          <w:tcPr>
            <w:tcW w:w="8731" w:type="dxa"/>
            <w:tcBorders>
              <w:bottom w:val="single" w:sz="24" w:space="0" w:color="FFFFFF"/>
            </w:tcBorders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($ in</w:t>
            </w:r>
            <w:r>
              <w:rPr>
                <w:b/>
                <w:color w:val="FFFFFF"/>
                <w:spacing w:val="1"/>
                <w:sz w:val="32"/>
              </w:rPr>
              <w:t> </w:t>
            </w:r>
            <w:r>
              <w:rPr>
                <w:b/>
                <w:color w:val="FFFFFF"/>
                <w:spacing w:val="-2"/>
                <w:sz w:val="32"/>
              </w:rPr>
              <w:t>billions)</w:t>
            </w:r>
          </w:p>
        </w:tc>
        <w:tc>
          <w:tcPr>
            <w:tcW w:w="2116" w:type="dxa"/>
            <w:tcBorders>
              <w:bottom w:val="single" w:sz="24" w:space="0" w:color="FFFFFF"/>
            </w:tcBorders>
            <w:shd w:val="clear" w:color="auto" w:fill="155F82"/>
          </w:tcPr>
          <w:p>
            <w:pPr>
              <w:pStyle w:val="TableParagraph"/>
              <w:spacing w:line="372" w:lineRule="exact"/>
              <w:ind w:left="109"/>
              <w:rPr>
                <w:b/>
                <w:sz w:val="32"/>
              </w:rPr>
            </w:pPr>
            <w:r>
              <w:rPr>
                <w:b/>
                <w:color w:val="FFFFFF"/>
                <w:spacing w:val="-4"/>
                <w:w w:val="110"/>
                <w:sz w:val="32"/>
              </w:rPr>
              <w:t>FY25</w:t>
            </w:r>
          </w:p>
        </w:tc>
        <w:tc>
          <w:tcPr>
            <w:tcW w:w="2116" w:type="dxa"/>
            <w:tcBorders>
              <w:bottom w:val="single" w:sz="24" w:space="0" w:color="FFFFFF"/>
            </w:tcBorders>
            <w:shd w:val="clear" w:color="auto" w:fill="155F82"/>
          </w:tcPr>
          <w:p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color w:val="FFFFFF"/>
                <w:spacing w:val="-4"/>
                <w:w w:val="110"/>
                <w:sz w:val="32"/>
              </w:rPr>
              <w:t>FY26</w:t>
            </w:r>
          </w:p>
        </w:tc>
        <w:tc>
          <w:tcPr>
            <w:tcW w:w="2962" w:type="dxa"/>
            <w:tcBorders>
              <w:bottom w:val="single" w:sz="24" w:space="0" w:color="FFFFFF"/>
            </w:tcBorders>
            <w:shd w:val="clear" w:color="auto" w:fill="155F82"/>
          </w:tcPr>
          <w:p>
            <w:pPr>
              <w:pStyle w:val="TableParagraph"/>
              <w:spacing w:line="372" w:lineRule="exact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w w:val="110"/>
                <w:sz w:val="32"/>
              </w:rPr>
              <w:t>Percent</w:t>
            </w:r>
            <w:r>
              <w:rPr>
                <w:b/>
                <w:color w:val="FFFFFF"/>
                <w:spacing w:val="-9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change</w:t>
            </w:r>
          </w:p>
        </w:tc>
      </w:tr>
      <w:tr>
        <w:trPr>
          <w:trHeight w:val="429" w:hRule="atLeast"/>
        </w:trPr>
        <w:tc>
          <w:tcPr>
            <w:tcW w:w="8731" w:type="dxa"/>
            <w:tcBorders>
              <w:top w:val="single" w:sz="24" w:space="0" w:color="FFFFFF"/>
            </w:tcBorders>
            <w:shd w:val="clear" w:color="auto" w:fill="155F82"/>
          </w:tcPr>
          <w:p>
            <w:pPr>
              <w:pStyle w:val="TableParagraph"/>
              <w:spacing w:line="35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Base</w:t>
            </w:r>
            <w:r>
              <w:rPr>
                <w:b/>
                <w:color w:val="FFFFFF"/>
                <w:spacing w:val="-6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discretionary</w:t>
            </w:r>
            <w:r>
              <w:rPr>
                <w:b/>
                <w:color w:val="FFFFFF"/>
                <w:spacing w:val="-11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-</w:t>
            </w:r>
            <w:r>
              <w:rPr>
                <w:b/>
                <w:color w:val="FFFFFF"/>
                <w:spacing w:val="-7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Defense</w:t>
            </w:r>
          </w:p>
        </w:tc>
        <w:tc>
          <w:tcPr>
            <w:tcW w:w="2116" w:type="dxa"/>
            <w:tcBorders>
              <w:top w:val="single" w:sz="24" w:space="0" w:color="FFFFFF"/>
            </w:tcBorders>
            <w:shd w:val="clear" w:color="auto" w:fill="CCD2D7"/>
          </w:tcPr>
          <w:p>
            <w:pPr>
              <w:pStyle w:val="TableParagraph"/>
              <w:spacing w:line="35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$892.6</w:t>
            </w:r>
          </w:p>
        </w:tc>
        <w:tc>
          <w:tcPr>
            <w:tcW w:w="2116" w:type="dxa"/>
            <w:tcBorders>
              <w:top w:val="single" w:sz="24" w:space="0" w:color="FFFFFF"/>
            </w:tcBorders>
            <w:shd w:val="clear" w:color="auto" w:fill="CCD2D7"/>
          </w:tcPr>
          <w:p>
            <w:pPr>
              <w:pStyle w:val="TableParagraph"/>
              <w:spacing w:line="352" w:lineRule="exact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$1,011.9</w:t>
            </w:r>
          </w:p>
        </w:tc>
        <w:tc>
          <w:tcPr>
            <w:tcW w:w="2962" w:type="dxa"/>
            <w:tcBorders>
              <w:top w:val="single" w:sz="24" w:space="0" w:color="FFFFFF"/>
            </w:tcBorders>
            <w:shd w:val="clear" w:color="auto" w:fill="CCD2D7"/>
          </w:tcPr>
          <w:p>
            <w:pPr>
              <w:pStyle w:val="TableParagraph"/>
              <w:spacing w:line="352" w:lineRule="exact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+13.4%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Base</w:t>
            </w:r>
            <w:r>
              <w:rPr>
                <w:b/>
                <w:color w:val="FFFFFF"/>
                <w:spacing w:val="-13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discretionary</w:t>
            </w:r>
            <w:r>
              <w:rPr>
                <w:b/>
                <w:color w:val="FFFFFF"/>
                <w:spacing w:val="-18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-</w:t>
            </w:r>
            <w:r>
              <w:rPr>
                <w:b/>
                <w:color w:val="FFFFFF"/>
                <w:spacing w:val="-14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Non-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defense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$720.5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$601.2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5"/>
                <w:w w:val="110"/>
                <w:sz w:val="32"/>
              </w:rPr>
              <w:t>-</w:t>
            </w:r>
            <w:r>
              <w:rPr>
                <w:spacing w:val="-2"/>
                <w:w w:val="110"/>
                <w:sz w:val="32"/>
              </w:rPr>
              <w:t>16.6%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w w:val="110"/>
                <w:sz w:val="32"/>
              </w:rPr>
              <w:t>Defense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spacing w:line="37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$848.3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$961.6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+13.4%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Homeland</w:t>
            </w:r>
            <w:r>
              <w:rPr>
                <w:b/>
                <w:color w:val="FFFFFF"/>
                <w:spacing w:val="-13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Security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$65.1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$107.4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+64.9%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w w:val="110"/>
                <w:sz w:val="32"/>
              </w:rPr>
              <w:t>Education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spacing w:line="37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$78.7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$66.7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5"/>
                <w:w w:val="110"/>
                <w:sz w:val="32"/>
              </w:rPr>
              <w:t>-</w:t>
            </w:r>
            <w:r>
              <w:rPr>
                <w:spacing w:val="-2"/>
                <w:w w:val="110"/>
                <w:sz w:val="32"/>
              </w:rPr>
              <w:t>15.3%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2" w:lineRule="exact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spacing w:val="-2"/>
                <w:w w:val="110"/>
                <w:sz w:val="32"/>
              </w:rPr>
              <w:t>Labor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$13.3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$8.6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spacing w:line="372" w:lineRule="exact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-34.9%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7" w:lineRule="exact"/>
              <w:ind w:left="564"/>
              <w:rPr>
                <w:b/>
                <w:sz w:val="32"/>
              </w:rPr>
            </w:pPr>
            <w:r>
              <w:rPr>
                <w:rFonts w:ascii="Cambria Math" w:hAnsi="Cambria Math"/>
                <w:b/>
                <w:color w:val="FFFFFF"/>
                <w:w w:val="110"/>
                <w:sz w:val="32"/>
              </w:rPr>
              <w:t>↳</w:t>
            </w:r>
            <w:r>
              <w:rPr>
                <w:rFonts w:ascii="Cambria Math" w:hAnsi="Cambria Math"/>
                <w:b/>
                <w:color w:val="FFFFFF"/>
                <w:spacing w:val="-1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Office</w:t>
            </w:r>
            <w:r>
              <w:rPr>
                <w:b/>
                <w:color w:val="FFFFFF"/>
                <w:spacing w:val="-14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of</w:t>
            </w:r>
            <w:r>
              <w:rPr>
                <w:b/>
                <w:color w:val="FFFFFF"/>
                <w:spacing w:val="-10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Federal</w:t>
            </w:r>
            <w:r>
              <w:rPr>
                <w:b/>
                <w:color w:val="FFFFFF"/>
                <w:spacing w:val="-4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Contract</w:t>
            </w:r>
            <w:r>
              <w:rPr>
                <w:b/>
                <w:color w:val="FFFFFF"/>
                <w:spacing w:val="-3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Compliance</w:t>
            </w:r>
            <w:r>
              <w:rPr>
                <w:b/>
                <w:color w:val="FFFFFF"/>
                <w:spacing w:val="-9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Programs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$0.1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Eliminated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5"/>
                <w:w w:val="110"/>
                <w:sz w:val="32"/>
              </w:rPr>
              <w:t>-</w:t>
            </w:r>
            <w:r>
              <w:rPr>
                <w:spacing w:val="-4"/>
                <w:w w:val="110"/>
                <w:sz w:val="32"/>
              </w:rPr>
              <w:t>100%</w:t>
            </w:r>
          </w:p>
        </w:tc>
      </w:tr>
      <w:tr>
        <w:trPr>
          <w:trHeight w:val="450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spacing w:line="378" w:lineRule="exact"/>
              <w:ind w:left="564"/>
              <w:rPr>
                <w:b/>
                <w:sz w:val="32"/>
              </w:rPr>
            </w:pPr>
            <w:r>
              <w:rPr>
                <w:rFonts w:ascii="Cambria Math" w:hAnsi="Cambria Math"/>
                <w:b/>
                <w:color w:val="FFFFFF"/>
                <w:spacing w:val="-2"/>
                <w:w w:val="110"/>
                <w:sz w:val="32"/>
              </w:rPr>
              <w:t>↳</w:t>
            </w:r>
            <w:r>
              <w:rPr>
                <w:rFonts w:ascii="Cambria Math" w:hAnsi="Cambria Math"/>
                <w:b/>
                <w:color w:val="FFFFFF"/>
                <w:spacing w:val="-11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Office</w:t>
            </w:r>
            <w:r>
              <w:rPr>
                <w:b/>
                <w:color w:val="FFFFFF"/>
                <w:spacing w:val="-15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of</w:t>
            </w:r>
            <w:r>
              <w:rPr>
                <w:b/>
                <w:color w:val="FFFFFF"/>
                <w:spacing w:val="-11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Disability</w:t>
            </w:r>
            <w:r>
              <w:rPr>
                <w:b/>
                <w:color w:val="FFFFFF"/>
                <w:spacing w:val="-5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Employment</w:t>
            </w:r>
            <w:r>
              <w:rPr>
                <w:b/>
                <w:color w:val="FFFFFF"/>
                <w:spacing w:val="-7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Policy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w w:val="105"/>
                <w:sz w:val="32"/>
              </w:rPr>
              <w:t>$43</w:t>
            </w:r>
            <w:r>
              <w:rPr>
                <w:spacing w:val="-14"/>
                <w:w w:val="105"/>
                <w:sz w:val="32"/>
              </w:rPr>
              <w:t> </w:t>
            </w:r>
            <w:r>
              <w:rPr>
                <w:spacing w:val="-2"/>
                <w:w w:val="105"/>
                <w:sz w:val="32"/>
              </w:rPr>
              <w:t>million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w w:val="105"/>
                <w:sz w:val="32"/>
              </w:rPr>
              <w:t>$34</w:t>
            </w:r>
            <w:r>
              <w:rPr>
                <w:spacing w:val="-14"/>
                <w:w w:val="105"/>
                <w:sz w:val="32"/>
              </w:rPr>
              <w:t> </w:t>
            </w:r>
            <w:r>
              <w:rPr>
                <w:spacing w:val="-2"/>
                <w:w w:val="105"/>
                <w:sz w:val="32"/>
              </w:rPr>
              <w:t>million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34"/>
              </w:rPr>
            </w:pP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05"/>
                <w:sz w:val="32"/>
              </w:rPr>
              <w:t>Veterans</w:t>
            </w:r>
            <w:r>
              <w:rPr>
                <w:b/>
                <w:color w:val="FFFFFF"/>
                <w:spacing w:val="9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Affairs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$129.2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$134.6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+4.1%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General</w:t>
            </w:r>
            <w:r>
              <w:rPr>
                <w:b/>
                <w:color w:val="FFFFFF"/>
                <w:spacing w:val="14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Services</w:t>
            </w:r>
            <w:r>
              <w:rPr>
                <w:b/>
                <w:color w:val="FFFFFF"/>
                <w:spacing w:val="8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Administration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-</w:t>
            </w:r>
            <w:r>
              <w:rPr>
                <w:spacing w:val="-4"/>
                <w:w w:val="110"/>
                <w:sz w:val="32"/>
              </w:rPr>
              <w:t>$0.9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$0.5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N/A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spacing w:val="-4"/>
                <w:w w:val="110"/>
                <w:sz w:val="32"/>
              </w:rPr>
              <w:t>NASA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$24.8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$18.8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-24.3%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Small</w:t>
            </w:r>
            <w:r>
              <w:rPr>
                <w:b/>
                <w:color w:val="FFFFFF"/>
                <w:spacing w:val="43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Business</w:t>
            </w:r>
            <w:r>
              <w:rPr>
                <w:b/>
                <w:color w:val="FFFFFF"/>
                <w:spacing w:val="31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Administration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$0.9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$0.6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-33.2%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Social</w:t>
            </w:r>
            <w:r>
              <w:rPr>
                <w:b/>
                <w:color w:val="FFFFFF"/>
                <w:spacing w:val="25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Security</w:t>
            </w:r>
            <w:r>
              <w:rPr>
                <w:b/>
                <w:color w:val="FFFFFF"/>
                <w:spacing w:val="24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2"/>
                <w:w w:val="110"/>
                <w:sz w:val="32"/>
              </w:rPr>
              <w:t>Administration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$12.7</w:t>
            </w:r>
          </w:p>
        </w:tc>
        <w:tc>
          <w:tcPr>
            <w:tcW w:w="2116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$12.7</w:t>
            </w:r>
          </w:p>
        </w:tc>
        <w:tc>
          <w:tcPr>
            <w:tcW w:w="2962" w:type="dxa"/>
            <w:shd w:val="clear" w:color="auto" w:fill="CCD2D7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flat</w:t>
            </w:r>
          </w:p>
        </w:tc>
      </w:tr>
      <w:tr>
        <w:trPr>
          <w:trHeight w:val="449" w:hRule="atLeast"/>
        </w:trPr>
        <w:tc>
          <w:tcPr>
            <w:tcW w:w="8731" w:type="dxa"/>
            <w:shd w:val="clear" w:color="auto" w:fill="155F82"/>
          </w:tcPr>
          <w:p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color w:val="FFFFFF"/>
                <w:w w:val="110"/>
                <w:sz w:val="32"/>
              </w:rPr>
              <w:t>HHS</w:t>
            </w:r>
            <w:r>
              <w:rPr>
                <w:b/>
                <w:color w:val="FFFFFF"/>
                <w:spacing w:val="19"/>
                <w:w w:val="110"/>
                <w:sz w:val="32"/>
              </w:rPr>
              <w:t> </w:t>
            </w:r>
            <w:r>
              <w:rPr>
                <w:b/>
                <w:color w:val="FFFFFF"/>
                <w:w w:val="110"/>
                <w:sz w:val="32"/>
              </w:rPr>
              <w:t>(includes</w:t>
            </w:r>
            <w:r>
              <w:rPr>
                <w:b/>
                <w:color w:val="FFFFFF"/>
                <w:spacing w:val="24"/>
                <w:w w:val="110"/>
                <w:sz w:val="32"/>
              </w:rPr>
              <w:t> </w:t>
            </w:r>
            <w:r>
              <w:rPr>
                <w:b/>
                <w:color w:val="FFFFFF"/>
                <w:spacing w:val="-4"/>
                <w:w w:val="110"/>
                <w:sz w:val="32"/>
              </w:rPr>
              <w:t>CMS)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ind w:left="109"/>
              <w:rPr>
                <w:sz w:val="32"/>
              </w:rPr>
            </w:pPr>
            <w:r>
              <w:rPr>
                <w:spacing w:val="-4"/>
                <w:w w:val="105"/>
                <w:sz w:val="32"/>
              </w:rPr>
              <w:t>$127</w:t>
            </w:r>
          </w:p>
        </w:tc>
        <w:tc>
          <w:tcPr>
            <w:tcW w:w="2116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$93.8</w:t>
            </w:r>
          </w:p>
        </w:tc>
        <w:tc>
          <w:tcPr>
            <w:tcW w:w="2962" w:type="dxa"/>
            <w:shd w:val="clear" w:color="auto" w:fill="E7EAEC"/>
          </w:tcPr>
          <w:p>
            <w:pPr>
              <w:pStyle w:val="TableParagraph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-26.2%</w:t>
            </w:r>
          </w:p>
        </w:tc>
      </w:tr>
    </w:tbl>
    <w:p>
      <w:pPr>
        <w:spacing w:after="0"/>
        <w:rPr>
          <w:sz w:val="32"/>
        </w:rPr>
        <w:sectPr>
          <w:type w:val="continuous"/>
          <w:pgSz w:w="19200" w:h="10800" w:orient="landscape"/>
          <w:pgMar w:top="720" w:bottom="280" w:left="860" w:right="1380"/>
        </w:sectPr>
      </w:pPr>
    </w:p>
    <w:p>
      <w:pPr>
        <w:spacing w:before="66"/>
        <w:ind w:left="604" w:right="0" w:firstLine="0"/>
        <w:jc w:val="left"/>
        <w:rPr>
          <w:sz w:val="88"/>
        </w:rPr>
      </w:pPr>
      <w:bookmarkStart w:name="Slide 2: President’s FY26 Budget Request" w:id="2"/>
      <w:bookmarkEnd w:id="2"/>
      <w:r>
        <w:rPr/>
      </w:r>
      <w:r>
        <w:rPr>
          <w:sz w:val="88"/>
        </w:rPr>
        <w:t>President’s</w:t>
      </w:r>
      <w:r>
        <w:rPr>
          <w:spacing w:val="-36"/>
          <w:sz w:val="88"/>
        </w:rPr>
        <w:t> </w:t>
      </w:r>
      <w:r>
        <w:rPr>
          <w:sz w:val="88"/>
        </w:rPr>
        <w:t>FY26</w:t>
      </w:r>
      <w:r>
        <w:rPr>
          <w:spacing w:val="-37"/>
          <w:sz w:val="88"/>
        </w:rPr>
        <w:t> </w:t>
      </w:r>
      <w:r>
        <w:rPr>
          <w:sz w:val="88"/>
        </w:rPr>
        <w:t>Budget</w:t>
      </w:r>
      <w:r>
        <w:rPr>
          <w:spacing w:val="-37"/>
          <w:sz w:val="88"/>
        </w:rPr>
        <w:t> </w:t>
      </w:r>
      <w:r>
        <w:rPr>
          <w:spacing w:val="-2"/>
          <w:sz w:val="88"/>
        </w:rPr>
        <w:t>Request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0"/>
        <w:ind w:left="0" w:firstLin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1935740</wp:posOffset>
            </wp:positionH>
            <wp:positionV relativeFrom="paragraph">
              <wp:posOffset>227730</wp:posOffset>
            </wp:positionV>
            <wp:extent cx="8391619" cy="5008054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91619" cy="5008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9200" w:h="10800" w:orient="landscape"/>
          <w:pgMar w:top="740" w:bottom="0" w:left="860" w:right="1380"/>
        </w:sectPr>
      </w:pPr>
    </w:p>
    <w:p>
      <w:pPr>
        <w:spacing w:before="70"/>
        <w:ind w:left="604" w:right="0" w:firstLine="0"/>
        <w:jc w:val="left"/>
        <w:rPr>
          <w:sz w:val="88"/>
        </w:rPr>
      </w:pPr>
      <w:bookmarkStart w:name="Slide 3: Byrd Bath – Provisions removed" w:id="3"/>
      <w:bookmarkEnd w:id="3"/>
      <w:r>
        <w:rPr/>
      </w:r>
      <w:r>
        <w:rPr>
          <w:spacing w:val="-4"/>
          <w:sz w:val="88"/>
        </w:rPr>
        <w:t>Byrd</w:t>
      </w:r>
      <w:r>
        <w:rPr>
          <w:spacing w:val="-38"/>
          <w:sz w:val="88"/>
        </w:rPr>
        <w:t> </w:t>
      </w:r>
      <w:r>
        <w:rPr>
          <w:spacing w:val="-4"/>
          <w:sz w:val="88"/>
        </w:rPr>
        <w:t>Bath</w:t>
      </w:r>
      <w:r>
        <w:rPr>
          <w:spacing w:val="-43"/>
          <w:sz w:val="88"/>
        </w:rPr>
        <w:t> </w:t>
      </w:r>
      <w:r>
        <w:rPr>
          <w:spacing w:val="-4"/>
          <w:sz w:val="88"/>
        </w:rPr>
        <w:t>–</w:t>
      </w:r>
      <w:r>
        <w:rPr>
          <w:spacing w:val="-39"/>
          <w:sz w:val="88"/>
        </w:rPr>
        <w:t> </w:t>
      </w:r>
      <w:r>
        <w:rPr>
          <w:spacing w:val="-4"/>
          <w:sz w:val="88"/>
        </w:rPr>
        <w:t>Provisions</w:t>
      </w:r>
      <w:r>
        <w:rPr>
          <w:spacing w:val="-41"/>
          <w:sz w:val="88"/>
        </w:rPr>
        <w:t> </w:t>
      </w:r>
      <w:r>
        <w:rPr>
          <w:spacing w:val="-4"/>
          <w:sz w:val="88"/>
        </w:rPr>
        <w:t>removed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36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Changes</w:t>
      </w:r>
      <w:r>
        <w:rPr>
          <w:spacing w:val="-5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2"/>
          <w:w w:val="105"/>
          <w:sz w:val="30"/>
        </w:rPr>
        <w:t> </w:t>
      </w:r>
      <w:r>
        <w:rPr>
          <w:w w:val="105"/>
          <w:sz w:val="30"/>
        </w:rPr>
        <w:t>Federal</w:t>
      </w:r>
      <w:r>
        <w:rPr>
          <w:spacing w:val="-2"/>
          <w:w w:val="105"/>
          <w:sz w:val="30"/>
        </w:rPr>
        <w:t> </w:t>
      </w:r>
      <w:r>
        <w:rPr>
          <w:w w:val="105"/>
          <w:sz w:val="30"/>
        </w:rPr>
        <w:t>Employees</w:t>
      </w:r>
      <w:r>
        <w:rPr>
          <w:spacing w:val="-10"/>
          <w:w w:val="105"/>
          <w:sz w:val="30"/>
        </w:rPr>
        <w:t> </w:t>
      </w:r>
      <w:r>
        <w:rPr>
          <w:w w:val="105"/>
          <w:sz w:val="30"/>
        </w:rPr>
        <w:t>Retirement</w:t>
      </w:r>
      <w:r>
        <w:rPr>
          <w:spacing w:val="-1"/>
          <w:w w:val="105"/>
          <w:sz w:val="30"/>
        </w:rPr>
        <w:t> </w:t>
      </w:r>
      <w:r>
        <w:rPr>
          <w:w w:val="105"/>
          <w:sz w:val="30"/>
        </w:rPr>
        <w:t>System</w:t>
      </w:r>
      <w:r>
        <w:rPr>
          <w:spacing w:val="-3"/>
          <w:w w:val="105"/>
          <w:sz w:val="30"/>
        </w:rPr>
        <w:t> </w:t>
      </w:r>
      <w:r>
        <w:rPr>
          <w:spacing w:val="-2"/>
          <w:w w:val="105"/>
          <w:sz w:val="30"/>
        </w:rPr>
        <w:t>contributions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State</w:t>
      </w:r>
      <w:r>
        <w:rPr>
          <w:spacing w:val="-18"/>
          <w:w w:val="105"/>
          <w:sz w:val="30"/>
        </w:rPr>
        <w:t> </w:t>
      </w:r>
      <w:r>
        <w:rPr>
          <w:w w:val="105"/>
          <w:sz w:val="30"/>
        </w:rPr>
        <w:t>authorization</w:t>
      </w:r>
      <w:r>
        <w:rPr>
          <w:spacing w:val="-15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conduct</w:t>
      </w:r>
      <w:r>
        <w:rPr>
          <w:spacing w:val="-18"/>
          <w:w w:val="105"/>
          <w:sz w:val="30"/>
        </w:rPr>
        <w:t> </w:t>
      </w:r>
      <w:r>
        <w:rPr>
          <w:w w:val="105"/>
          <w:sz w:val="30"/>
        </w:rPr>
        <w:t>border</w:t>
      </w:r>
      <w:r>
        <w:rPr>
          <w:spacing w:val="-18"/>
          <w:w w:val="105"/>
          <w:sz w:val="30"/>
        </w:rPr>
        <w:t> </w:t>
      </w:r>
      <w:r>
        <w:rPr>
          <w:w w:val="105"/>
          <w:sz w:val="30"/>
        </w:rPr>
        <w:t>security</w:t>
      </w:r>
      <w:r>
        <w:rPr>
          <w:spacing w:val="-18"/>
          <w:w w:val="105"/>
          <w:sz w:val="30"/>
        </w:rPr>
        <w:t> </w:t>
      </w:r>
      <w:r>
        <w:rPr>
          <w:w w:val="105"/>
          <w:sz w:val="30"/>
        </w:rPr>
        <w:t>and</w:t>
      </w:r>
      <w:r>
        <w:rPr>
          <w:spacing w:val="-15"/>
          <w:w w:val="105"/>
          <w:sz w:val="30"/>
        </w:rPr>
        <w:t> </w:t>
      </w:r>
      <w:r>
        <w:rPr>
          <w:w w:val="105"/>
          <w:sz w:val="30"/>
        </w:rPr>
        <w:t>immigration</w:t>
      </w:r>
      <w:r>
        <w:rPr>
          <w:spacing w:val="-18"/>
          <w:w w:val="105"/>
          <w:sz w:val="30"/>
        </w:rPr>
        <w:t> </w:t>
      </w:r>
      <w:r>
        <w:rPr>
          <w:spacing w:val="-2"/>
          <w:w w:val="105"/>
          <w:sz w:val="30"/>
        </w:rPr>
        <w:t>enforcement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3" w:after="0"/>
        <w:ind w:left="464" w:right="0" w:hanging="360"/>
        <w:jc w:val="left"/>
        <w:rPr>
          <w:sz w:val="30"/>
        </w:rPr>
      </w:pPr>
      <w:r>
        <w:rPr>
          <w:spacing w:val="-2"/>
          <w:w w:val="105"/>
          <w:sz w:val="30"/>
        </w:rPr>
        <w:t>Limitation</w:t>
      </w:r>
      <w:r>
        <w:rPr>
          <w:spacing w:val="-4"/>
          <w:w w:val="105"/>
          <w:sz w:val="30"/>
        </w:rPr>
        <w:t> </w:t>
      </w:r>
      <w:r>
        <w:rPr>
          <w:spacing w:val="-2"/>
          <w:w w:val="105"/>
          <w:sz w:val="30"/>
        </w:rPr>
        <w:t>of</w:t>
      </w:r>
      <w:r>
        <w:rPr>
          <w:spacing w:val="-8"/>
          <w:w w:val="105"/>
          <w:sz w:val="30"/>
        </w:rPr>
        <w:t> </w:t>
      </w:r>
      <w:r>
        <w:rPr>
          <w:spacing w:val="-2"/>
          <w:w w:val="105"/>
          <w:sz w:val="30"/>
        </w:rPr>
        <w:t>court</w:t>
      </w:r>
      <w:r>
        <w:rPr>
          <w:spacing w:val="-6"/>
          <w:w w:val="105"/>
          <w:sz w:val="30"/>
        </w:rPr>
        <w:t> </w:t>
      </w:r>
      <w:r>
        <w:rPr>
          <w:spacing w:val="-2"/>
          <w:w w:val="105"/>
          <w:sz w:val="30"/>
        </w:rPr>
        <w:t>contempt</w:t>
      </w:r>
      <w:r>
        <w:rPr>
          <w:spacing w:val="-10"/>
          <w:w w:val="105"/>
          <w:sz w:val="30"/>
        </w:rPr>
        <w:t> </w:t>
      </w:r>
      <w:r>
        <w:rPr>
          <w:spacing w:val="-2"/>
          <w:w w:val="105"/>
          <w:sz w:val="30"/>
        </w:rPr>
        <w:t>powers</w:t>
      </w:r>
      <w:r>
        <w:rPr>
          <w:spacing w:val="-11"/>
          <w:w w:val="105"/>
          <w:sz w:val="30"/>
        </w:rPr>
        <w:t> </w:t>
      </w:r>
      <w:r>
        <w:rPr>
          <w:spacing w:val="-2"/>
          <w:w w:val="105"/>
          <w:sz w:val="30"/>
        </w:rPr>
        <w:t>to</w:t>
      </w:r>
      <w:r>
        <w:rPr>
          <w:spacing w:val="-6"/>
          <w:w w:val="105"/>
          <w:sz w:val="30"/>
        </w:rPr>
        <w:t> </w:t>
      </w:r>
      <w:r>
        <w:rPr>
          <w:spacing w:val="-2"/>
          <w:w w:val="105"/>
          <w:sz w:val="30"/>
        </w:rPr>
        <w:t>restrain</w:t>
      </w:r>
      <w:r>
        <w:rPr>
          <w:spacing w:val="-3"/>
          <w:w w:val="105"/>
          <w:sz w:val="30"/>
        </w:rPr>
        <w:t> </w:t>
      </w:r>
      <w:r>
        <w:rPr>
          <w:spacing w:val="-2"/>
          <w:w w:val="105"/>
          <w:sz w:val="30"/>
        </w:rPr>
        <w:t>preliminary</w:t>
      </w:r>
      <w:r>
        <w:rPr>
          <w:spacing w:val="-13"/>
          <w:w w:val="105"/>
          <w:sz w:val="30"/>
        </w:rPr>
        <w:t> </w:t>
      </w:r>
      <w:r>
        <w:rPr>
          <w:spacing w:val="-2"/>
          <w:w w:val="105"/>
          <w:sz w:val="30"/>
        </w:rPr>
        <w:t>injunctions</w:t>
      </w:r>
      <w:r>
        <w:rPr>
          <w:spacing w:val="-8"/>
          <w:w w:val="105"/>
          <w:sz w:val="30"/>
        </w:rPr>
        <w:t> </w:t>
      </w:r>
      <w:r>
        <w:rPr>
          <w:spacing w:val="-2"/>
          <w:w w:val="105"/>
          <w:sz w:val="30"/>
        </w:rPr>
        <w:t>and</w:t>
      </w:r>
      <w:r>
        <w:rPr>
          <w:spacing w:val="-4"/>
          <w:w w:val="105"/>
          <w:sz w:val="30"/>
        </w:rPr>
        <w:t> </w:t>
      </w:r>
      <w:r>
        <w:rPr>
          <w:spacing w:val="-2"/>
          <w:w w:val="105"/>
          <w:sz w:val="30"/>
        </w:rPr>
        <w:t>temporary</w:t>
      </w:r>
      <w:r>
        <w:rPr>
          <w:spacing w:val="-10"/>
          <w:w w:val="105"/>
          <w:sz w:val="30"/>
        </w:rPr>
        <w:t> </w:t>
      </w:r>
      <w:r>
        <w:rPr>
          <w:spacing w:val="-2"/>
          <w:w w:val="105"/>
          <w:sz w:val="30"/>
        </w:rPr>
        <w:t>restraining</w:t>
      </w:r>
      <w:r>
        <w:rPr>
          <w:spacing w:val="-4"/>
          <w:w w:val="105"/>
          <w:sz w:val="30"/>
        </w:rPr>
        <w:t> </w:t>
      </w:r>
      <w:r>
        <w:rPr>
          <w:spacing w:val="-2"/>
          <w:w w:val="105"/>
          <w:sz w:val="30"/>
        </w:rPr>
        <w:t>orders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2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Barring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noncitizens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and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permanent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residents</w:t>
      </w:r>
      <w:r>
        <w:rPr>
          <w:spacing w:val="-17"/>
          <w:w w:val="105"/>
          <w:sz w:val="30"/>
        </w:rPr>
        <w:t> </w:t>
      </w:r>
      <w:r>
        <w:rPr>
          <w:w w:val="105"/>
          <w:sz w:val="30"/>
        </w:rPr>
        <w:t>from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receiving</w:t>
      </w:r>
      <w:r>
        <w:rPr>
          <w:spacing w:val="-17"/>
          <w:w w:val="105"/>
          <w:sz w:val="30"/>
        </w:rPr>
        <w:t> </w:t>
      </w:r>
      <w:r>
        <w:rPr>
          <w:spacing w:val="-4"/>
          <w:w w:val="105"/>
          <w:sz w:val="30"/>
        </w:rPr>
        <w:t>SNAP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Extension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3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5"/>
          <w:w w:val="105"/>
          <w:sz w:val="30"/>
        </w:rPr>
        <w:t> </w:t>
      </w:r>
      <w:r>
        <w:rPr>
          <w:w w:val="105"/>
          <w:sz w:val="30"/>
        </w:rPr>
        <w:t>suspension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6"/>
          <w:w w:val="105"/>
          <w:sz w:val="30"/>
        </w:rPr>
        <w:t> </w:t>
      </w:r>
      <w:r>
        <w:rPr>
          <w:w w:val="105"/>
          <w:sz w:val="30"/>
        </w:rPr>
        <w:t>permanent</w:t>
      </w:r>
      <w:r>
        <w:rPr>
          <w:spacing w:val="-7"/>
          <w:w w:val="105"/>
          <w:sz w:val="30"/>
        </w:rPr>
        <w:t> </w:t>
      </w:r>
      <w:r>
        <w:rPr>
          <w:w w:val="105"/>
          <w:sz w:val="30"/>
        </w:rPr>
        <w:t>price</w:t>
      </w:r>
      <w:r>
        <w:rPr>
          <w:spacing w:val="-6"/>
          <w:w w:val="105"/>
          <w:sz w:val="30"/>
        </w:rPr>
        <w:t> </w:t>
      </w:r>
      <w:r>
        <w:rPr>
          <w:spacing w:val="-2"/>
          <w:w w:val="105"/>
          <w:sz w:val="30"/>
        </w:rPr>
        <w:t>authority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3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Funding</w:t>
      </w:r>
      <w:r>
        <w:rPr>
          <w:spacing w:val="-1"/>
          <w:w w:val="105"/>
          <w:sz w:val="30"/>
        </w:rPr>
        <w:t> </w:t>
      </w:r>
      <w:r>
        <w:rPr>
          <w:w w:val="105"/>
          <w:sz w:val="30"/>
        </w:rPr>
        <w:t>cap</w:t>
      </w:r>
      <w:r>
        <w:rPr>
          <w:spacing w:val="2"/>
          <w:w w:val="105"/>
          <w:sz w:val="30"/>
        </w:rPr>
        <w:t> </w:t>
      </w:r>
      <w:r>
        <w:rPr>
          <w:w w:val="105"/>
          <w:sz w:val="30"/>
        </w:rPr>
        <w:t>on</w:t>
      </w:r>
      <w:r>
        <w:rPr>
          <w:spacing w:val="3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4"/>
          <w:w w:val="105"/>
          <w:sz w:val="30"/>
        </w:rPr>
        <w:t> </w:t>
      </w:r>
      <w:r>
        <w:rPr>
          <w:w w:val="105"/>
          <w:sz w:val="30"/>
        </w:rPr>
        <w:t>Consumer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Financial</w:t>
      </w:r>
      <w:r>
        <w:rPr>
          <w:spacing w:val="4"/>
          <w:w w:val="105"/>
          <w:sz w:val="30"/>
        </w:rPr>
        <w:t> </w:t>
      </w:r>
      <w:r>
        <w:rPr>
          <w:w w:val="105"/>
          <w:sz w:val="30"/>
        </w:rPr>
        <w:t>Protection</w:t>
      </w:r>
      <w:r>
        <w:rPr>
          <w:spacing w:val="1"/>
          <w:w w:val="105"/>
          <w:sz w:val="30"/>
        </w:rPr>
        <w:t> </w:t>
      </w:r>
      <w:r>
        <w:rPr>
          <w:spacing w:val="-2"/>
          <w:w w:val="105"/>
          <w:sz w:val="30"/>
        </w:rPr>
        <w:t>Bureau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Authorization</w:t>
      </w:r>
      <w:r>
        <w:rPr>
          <w:spacing w:val="-5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7"/>
          <w:w w:val="105"/>
          <w:sz w:val="30"/>
        </w:rPr>
        <w:t> </w:t>
      </w:r>
      <w:r>
        <w:rPr>
          <w:w w:val="105"/>
          <w:sz w:val="30"/>
        </w:rPr>
        <w:t>the</w:t>
      </w:r>
      <w:r>
        <w:rPr>
          <w:spacing w:val="-4"/>
          <w:w w:val="105"/>
          <w:sz w:val="30"/>
        </w:rPr>
        <w:t> </w:t>
      </w:r>
      <w:r>
        <w:rPr>
          <w:w w:val="105"/>
          <w:sz w:val="30"/>
        </w:rPr>
        <w:t>sale</w:t>
      </w:r>
      <w:r>
        <w:rPr>
          <w:spacing w:val="-7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8"/>
          <w:w w:val="105"/>
          <w:sz w:val="30"/>
        </w:rPr>
        <w:t> </w:t>
      </w:r>
      <w:r>
        <w:rPr>
          <w:w w:val="105"/>
          <w:sz w:val="30"/>
        </w:rPr>
        <w:t>millions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8"/>
          <w:w w:val="105"/>
          <w:sz w:val="30"/>
        </w:rPr>
        <w:t> </w:t>
      </w:r>
      <w:r>
        <w:rPr>
          <w:w w:val="105"/>
          <w:sz w:val="30"/>
        </w:rPr>
        <w:t>acres</w:t>
      </w:r>
      <w:r>
        <w:rPr>
          <w:spacing w:val="-7"/>
          <w:w w:val="105"/>
          <w:sz w:val="30"/>
        </w:rPr>
        <w:t> </w:t>
      </w:r>
      <w:r>
        <w:rPr>
          <w:w w:val="105"/>
          <w:sz w:val="30"/>
        </w:rPr>
        <w:t>of</w:t>
      </w:r>
      <w:r>
        <w:rPr>
          <w:spacing w:val="-4"/>
          <w:w w:val="105"/>
          <w:sz w:val="30"/>
        </w:rPr>
        <w:t> </w:t>
      </w:r>
      <w:r>
        <w:rPr>
          <w:w w:val="105"/>
          <w:sz w:val="30"/>
        </w:rPr>
        <w:t>public</w:t>
      </w:r>
      <w:r>
        <w:rPr>
          <w:spacing w:val="-10"/>
          <w:w w:val="105"/>
          <w:sz w:val="30"/>
        </w:rPr>
        <w:t> </w:t>
      </w:r>
      <w:r>
        <w:rPr>
          <w:spacing w:val="-4"/>
          <w:w w:val="105"/>
          <w:sz w:val="30"/>
        </w:rPr>
        <w:t>land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sz w:val="30"/>
        </w:rPr>
        <w:t>Easing</w:t>
      </w:r>
      <w:r>
        <w:rPr>
          <w:spacing w:val="34"/>
          <w:sz w:val="30"/>
        </w:rPr>
        <w:t> </w:t>
      </w:r>
      <w:r>
        <w:rPr>
          <w:sz w:val="30"/>
        </w:rPr>
        <w:t>offshore</w:t>
      </w:r>
      <w:r>
        <w:rPr>
          <w:spacing w:val="21"/>
          <w:sz w:val="30"/>
        </w:rPr>
        <w:t> </w:t>
      </w:r>
      <w:r>
        <w:rPr>
          <w:sz w:val="30"/>
        </w:rPr>
        <w:t>oil</w:t>
      </w:r>
      <w:r>
        <w:rPr>
          <w:spacing w:val="30"/>
          <w:sz w:val="30"/>
        </w:rPr>
        <w:t> </w:t>
      </w:r>
      <w:r>
        <w:rPr>
          <w:sz w:val="30"/>
        </w:rPr>
        <w:t>and</w:t>
      </w:r>
      <w:r>
        <w:rPr>
          <w:spacing w:val="35"/>
          <w:sz w:val="30"/>
        </w:rPr>
        <w:t> </w:t>
      </w:r>
      <w:r>
        <w:rPr>
          <w:sz w:val="30"/>
        </w:rPr>
        <w:t>gas</w:t>
      </w:r>
      <w:r>
        <w:rPr>
          <w:spacing w:val="29"/>
          <w:sz w:val="30"/>
        </w:rPr>
        <w:t> </w:t>
      </w:r>
      <w:r>
        <w:rPr>
          <w:sz w:val="30"/>
        </w:rPr>
        <w:t>project</w:t>
      </w:r>
      <w:r>
        <w:rPr>
          <w:spacing w:val="32"/>
          <w:sz w:val="30"/>
        </w:rPr>
        <w:t> </w:t>
      </w:r>
      <w:r>
        <w:rPr>
          <w:spacing w:val="-2"/>
          <w:sz w:val="30"/>
        </w:rPr>
        <w:t>compliance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4" w:after="0"/>
        <w:ind w:left="464" w:right="0" w:hanging="360"/>
        <w:jc w:val="left"/>
        <w:rPr>
          <w:sz w:val="30"/>
        </w:rPr>
      </w:pPr>
      <w:r>
        <w:rPr>
          <w:sz w:val="30"/>
        </w:rPr>
        <w:t>Requiring</w:t>
      </w:r>
      <w:r>
        <w:rPr>
          <w:spacing w:val="32"/>
          <w:sz w:val="30"/>
        </w:rPr>
        <w:t> </w:t>
      </w:r>
      <w:r>
        <w:rPr>
          <w:sz w:val="30"/>
        </w:rPr>
        <w:t>USPS</w:t>
      </w:r>
      <w:r>
        <w:rPr>
          <w:spacing w:val="42"/>
          <w:sz w:val="30"/>
        </w:rPr>
        <w:t> </w:t>
      </w:r>
      <w:r>
        <w:rPr>
          <w:sz w:val="30"/>
        </w:rPr>
        <w:t>to</w:t>
      </w:r>
      <w:r>
        <w:rPr>
          <w:spacing w:val="43"/>
          <w:sz w:val="30"/>
        </w:rPr>
        <w:t> </w:t>
      </w:r>
      <w:r>
        <w:rPr>
          <w:sz w:val="30"/>
        </w:rPr>
        <w:t>sell</w:t>
      </w:r>
      <w:r>
        <w:rPr>
          <w:spacing w:val="33"/>
          <w:sz w:val="30"/>
        </w:rPr>
        <w:t> </w:t>
      </w:r>
      <w:r>
        <w:rPr>
          <w:sz w:val="30"/>
        </w:rPr>
        <w:t>their</w:t>
      </w:r>
      <w:r>
        <w:rPr>
          <w:spacing w:val="40"/>
          <w:sz w:val="30"/>
        </w:rPr>
        <w:t> </w:t>
      </w:r>
      <w:r>
        <w:rPr>
          <w:sz w:val="30"/>
        </w:rPr>
        <w:t>electric</w:t>
      </w:r>
      <w:r>
        <w:rPr>
          <w:spacing w:val="33"/>
          <w:sz w:val="30"/>
        </w:rPr>
        <w:t> </w:t>
      </w:r>
      <w:r>
        <w:rPr>
          <w:spacing w:val="-2"/>
          <w:sz w:val="30"/>
        </w:rPr>
        <w:t>vehicles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Repealing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an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EPA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rule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limiting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air</w:t>
      </w:r>
      <w:r>
        <w:rPr>
          <w:spacing w:val="-10"/>
          <w:w w:val="105"/>
          <w:sz w:val="30"/>
        </w:rPr>
        <w:t> </w:t>
      </w:r>
      <w:r>
        <w:rPr>
          <w:w w:val="105"/>
          <w:sz w:val="30"/>
        </w:rPr>
        <w:t>pollution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from</w:t>
      </w:r>
      <w:r>
        <w:rPr>
          <w:spacing w:val="-13"/>
          <w:w w:val="105"/>
          <w:sz w:val="30"/>
        </w:rPr>
        <w:t> </w:t>
      </w:r>
      <w:r>
        <w:rPr>
          <w:w w:val="105"/>
          <w:sz w:val="30"/>
        </w:rPr>
        <w:t>passenger</w:t>
      </w:r>
      <w:r>
        <w:rPr>
          <w:spacing w:val="-18"/>
          <w:w w:val="105"/>
          <w:sz w:val="30"/>
        </w:rPr>
        <w:t> </w:t>
      </w:r>
      <w:r>
        <w:rPr>
          <w:spacing w:val="-2"/>
          <w:w w:val="105"/>
          <w:sz w:val="30"/>
        </w:rPr>
        <w:t>vehicles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Permitting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project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developers</w:t>
      </w:r>
      <w:r>
        <w:rPr>
          <w:spacing w:val="-21"/>
          <w:w w:val="105"/>
          <w:sz w:val="30"/>
        </w:rPr>
        <w:t> </w:t>
      </w:r>
      <w:r>
        <w:rPr>
          <w:w w:val="105"/>
          <w:sz w:val="30"/>
        </w:rPr>
        <w:t>to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bypass</w:t>
      </w:r>
      <w:r>
        <w:rPr>
          <w:spacing w:val="-16"/>
          <w:w w:val="105"/>
          <w:sz w:val="30"/>
        </w:rPr>
        <w:t> </w:t>
      </w:r>
      <w:r>
        <w:rPr>
          <w:w w:val="105"/>
          <w:sz w:val="30"/>
        </w:rPr>
        <w:t>judicial</w:t>
      </w:r>
      <w:r>
        <w:rPr>
          <w:spacing w:val="-12"/>
          <w:w w:val="105"/>
          <w:sz w:val="30"/>
        </w:rPr>
        <w:t> </w:t>
      </w:r>
      <w:r>
        <w:rPr>
          <w:w w:val="105"/>
          <w:sz w:val="30"/>
        </w:rPr>
        <w:t>environmental</w:t>
      </w:r>
      <w:r>
        <w:rPr>
          <w:spacing w:val="-18"/>
          <w:w w:val="105"/>
          <w:sz w:val="30"/>
        </w:rPr>
        <w:t> </w:t>
      </w:r>
      <w:r>
        <w:rPr>
          <w:spacing w:val="-2"/>
          <w:w w:val="105"/>
          <w:sz w:val="30"/>
        </w:rPr>
        <w:t>reviews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3" w:after="0"/>
        <w:ind w:left="464" w:right="0" w:hanging="360"/>
        <w:jc w:val="left"/>
        <w:rPr>
          <w:sz w:val="30"/>
        </w:rPr>
      </w:pPr>
      <w:r>
        <w:rPr>
          <w:w w:val="105"/>
          <w:sz w:val="30"/>
        </w:rPr>
        <w:t>Increasing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congressional</w:t>
      </w:r>
      <w:r>
        <w:rPr>
          <w:spacing w:val="-14"/>
          <w:w w:val="105"/>
          <w:sz w:val="30"/>
        </w:rPr>
        <w:t> </w:t>
      </w:r>
      <w:r>
        <w:rPr>
          <w:w w:val="105"/>
          <w:sz w:val="30"/>
        </w:rPr>
        <w:t>power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over</w:t>
      </w:r>
      <w:r>
        <w:rPr>
          <w:spacing w:val="-11"/>
          <w:w w:val="105"/>
          <w:sz w:val="30"/>
        </w:rPr>
        <w:t> </w:t>
      </w:r>
      <w:r>
        <w:rPr>
          <w:w w:val="105"/>
          <w:sz w:val="30"/>
        </w:rPr>
        <w:t>more</w:t>
      </w:r>
      <w:r>
        <w:rPr>
          <w:spacing w:val="-9"/>
          <w:w w:val="105"/>
          <w:sz w:val="30"/>
        </w:rPr>
        <w:t> </w:t>
      </w:r>
      <w:r>
        <w:rPr>
          <w:w w:val="105"/>
          <w:sz w:val="30"/>
        </w:rPr>
        <w:t>impactful</w:t>
      </w:r>
      <w:r>
        <w:rPr>
          <w:spacing w:val="-8"/>
          <w:w w:val="105"/>
          <w:sz w:val="30"/>
        </w:rPr>
        <w:t> </w:t>
      </w:r>
      <w:r>
        <w:rPr>
          <w:spacing w:val="-2"/>
          <w:w w:val="105"/>
          <w:sz w:val="30"/>
        </w:rPr>
        <w:t>regulations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40" w:lineRule="auto" w:before="121" w:after="0"/>
        <w:ind w:left="464" w:right="0" w:hanging="360"/>
        <w:jc w:val="left"/>
        <w:rPr>
          <w:sz w:val="30"/>
        </w:rPr>
      </w:pPr>
      <w:r>
        <w:rPr>
          <w:spacing w:val="-2"/>
          <w:w w:val="105"/>
          <w:sz w:val="30"/>
        </w:rPr>
        <w:t>Medicaid: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33" w:after="0"/>
        <w:ind w:left="1185" w:right="0" w:hanging="361"/>
        <w:jc w:val="left"/>
        <w:rPr>
          <w:sz w:val="26"/>
        </w:rPr>
      </w:pPr>
      <w:r>
        <w:rPr>
          <w:w w:val="105"/>
          <w:sz w:val="26"/>
        </w:rPr>
        <w:t>Limiting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states’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use</w:t>
      </w:r>
      <w:r>
        <w:rPr>
          <w:spacing w:val="-8"/>
          <w:w w:val="105"/>
          <w:sz w:val="26"/>
        </w:rPr>
        <w:t> </w:t>
      </w:r>
      <w:r>
        <w:rPr>
          <w:w w:val="105"/>
          <w:sz w:val="26"/>
        </w:rPr>
        <w:t>of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provider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taxes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in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financing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their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portions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of</w:t>
      </w:r>
      <w:r>
        <w:rPr>
          <w:spacing w:val="-14"/>
          <w:w w:val="105"/>
          <w:sz w:val="26"/>
        </w:rPr>
        <w:t> </w:t>
      </w:r>
      <w:r>
        <w:rPr>
          <w:spacing w:val="-2"/>
          <w:w w:val="105"/>
          <w:sz w:val="26"/>
        </w:rPr>
        <w:t>Medicaid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30" w:after="0"/>
        <w:ind w:left="1185" w:right="0" w:hanging="361"/>
        <w:jc w:val="left"/>
        <w:rPr>
          <w:sz w:val="26"/>
        </w:rPr>
      </w:pPr>
      <w:r>
        <w:rPr>
          <w:w w:val="105"/>
          <w:sz w:val="26"/>
        </w:rPr>
        <w:t>Limiting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noncitizen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participation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in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Medicaid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by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lowering</w:t>
      </w:r>
      <w:r>
        <w:rPr>
          <w:spacing w:val="-13"/>
          <w:w w:val="105"/>
          <w:sz w:val="26"/>
        </w:rPr>
        <w:t> </w:t>
      </w:r>
      <w:r>
        <w:rPr>
          <w:w w:val="105"/>
          <w:sz w:val="26"/>
        </w:rPr>
        <w:t>federal</w:t>
      </w:r>
      <w:r>
        <w:rPr>
          <w:spacing w:val="-14"/>
          <w:w w:val="105"/>
          <w:sz w:val="26"/>
        </w:rPr>
        <w:t> </w:t>
      </w:r>
      <w:r>
        <w:rPr>
          <w:w w:val="105"/>
          <w:sz w:val="26"/>
        </w:rPr>
        <w:t>Medicaid</w:t>
      </w:r>
      <w:r>
        <w:rPr>
          <w:spacing w:val="-9"/>
          <w:w w:val="105"/>
          <w:sz w:val="26"/>
        </w:rPr>
        <w:t> </w:t>
      </w:r>
      <w:r>
        <w:rPr>
          <w:w w:val="105"/>
          <w:sz w:val="26"/>
        </w:rPr>
        <w:t>funding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for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expansion</w:t>
      </w:r>
      <w:r>
        <w:rPr>
          <w:spacing w:val="-12"/>
          <w:w w:val="105"/>
          <w:sz w:val="26"/>
        </w:rPr>
        <w:t> </w:t>
      </w:r>
      <w:r>
        <w:rPr>
          <w:w w:val="105"/>
          <w:sz w:val="26"/>
        </w:rPr>
        <w:t>states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covering</w:t>
      </w:r>
      <w:r>
        <w:rPr>
          <w:spacing w:val="-15"/>
          <w:w w:val="105"/>
          <w:sz w:val="26"/>
        </w:rPr>
        <w:t> </w:t>
      </w:r>
      <w:r>
        <w:rPr>
          <w:w w:val="105"/>
          <w:sz w:val="26"/>
        </w:rPr>
        <w:t>noncitizens</w:t>
      </w:r>
      <w:r>
        <w:rPr>
          <w:spacing w:val="-1"/>
          <w:w w:val="105"/>
          <w:sz w:val="26"/>
        </w:rPr>
        <w:t> </w:t>
      </w:r>
      <w:r>
        <w:rPr>
          <w:w w:val="105"/>
          <w:sz w:val="26"/>
        </w:rPr>
        <w:t>using</w:t>
      </w:r>
      <w:r>
        <w:rPr>
          <w:spacing w:val="-11"/>
          <w:w w:val="105"/>
          <w:sz w:val="26"/>
        </w:rPr>
        <w:t> </w:t>
      </w:r>
      <w:r>
        <w:rPr>
          <w:w w:val="105"/>
          <w:sz w:val="26"/>
        </w:rPr>
        <w:t>state</w:t>
      </w:r>
      <w:r>
        <w:rPr>
          <w:spacing w:val="-5"/>
          <w:w w:val="105"/>
          <w:sz w:val="26"/>
        </w:rPr>
        <w:t> </w:t>
      </w:r>
      <w:r>
        <w:rPr>
          <w:spacing w:val="-4"/>
          <w:w w:val="105"/>
          <w:sz w:val="26"/>
        </w:rPr>
        <w:t>funds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33" w:after="0"/>
        <w:ind w:left="1185" w:right="0" w:hanging="361"/>
        <w:jc w:val="left"/>
        <w:rPr>
          <w:sz w:val="26"/>
        </w:rPr>
      </w:pPr>
      <w:r>
        <w:rPr>
          <w:sz w:val="26"/>
        </w:rPr>
        <w:t>Repealing</w:t>
      </w:r>
      <w:r>
        <w:rPr>
          <w:spacing w:val="20"/>
          <w:sz w:val="26"/>
        </w:rPr>
        <w:t> </w:t>
      </w:r>
      <w:r>
        <w:rPr>
          <w:sz w:val="26"/>
        </w:rPr>
        <w:t>funding</w:t>
      </w:r>
      <w:r>
        <w:rPr>
          <w:spacing w:val="12"/>
          <w:sz w:val="26"/>
        </w:rPr>
        <w:t> </w:t>
      </w:r>
      <w:r>
        <w:rPr>
          <w:sz w:val="26"/>
        </w:rPr>
        <w:t>for</w:t>
      </w:r>
      <w:r>
        <w:rPr>
          <w:spacing w:val="17"/>
          <w:sz w:val="26"/>
        </w:rPr>
        <w:t> </w:t>
      </w:r>
      <w:r>
        <w:rPr>
          <w:sz w:val="26"/>
        </w:rPr>
        <w:t>gender</w:t>
      </w:r>
      <w:r>
        <w:rPr>
          <w:spacing w:val="20"/>
          <w:sz w:val="26"/>
        </w:rPr>
        <w:t> </w:t>
      </w:r>
      <w:r>
        <w:rPr>
          <w:sz w:val="26"/>
        </w:rPr>
        <w:t>affirming</w:t>
      </w:r>
      <w:r>
        <w:rPr>
          <w:spacing w:val="15"/>
          <w:sz w:val="26"/>
        </w:rPr>
        <w:t> </w:t>
      </w:r>
      <w:r>
        <w:rPr>
          <w:sz w:val="26"/>
        </w:rPr>
        <w:t>care</w:t>
      </w:r>
      <w:r>
        <w:rPr>
          <w:spacing w:val="25"/>
          <w:sz w:val="26"/>
        </w:rPr>
        <w:t> </w:t>
      </w:r>
      <w:r>
        <w:rPr>
          <w:sz w:val="26"/>
        </w:rPr>
        <w:t>under</w:t>
      </w:r>
      <w:r>
        <w:rPr>
          <w:spacing w:val="20"/>
          <w:sz w:val="26"/>
        </w:rPr>
        <w:t> </w:t>
      </w:r>
      <w:r>
        <w:rPr>
          <w:spacing w:val="-2"/>
          <w:sz w:val="26"/>
        </w:rPr>
        <w:t>Medicaid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</w:tabs>
        <w:spacing w:line="240" w:lineRule="auto" w:before="33" w:after="0"/>
        <w:ind w:left="1185" w:right="0" w:hanging="361"/>
        <w:jc w:val="left"/>
        <w:rPr>
          <w:sz w:val="26"/>
        </w:rPr>
      </w:pPr>
      <w:r>
        <w:rPr>
          <w:b/>
          <w:w w:val="105"/>
          <w:sz w:val="26"/>
          <w:u w:val="single"/>
        </w:rPr>
        <w:t>Under</w:t>
      </w:r>
      <w:r>
        <w:rPr>
          <w:b/>
          <w:spacing w:val="-2"/>
          <w:w w:val="105"/>
          <w:sz w:val="26"/>
          <w:u w:val="single"/>
        </w:rPr>
        <w:t> </w:t>
      </w:r>
      <w:r>
        <w:rPr>
          <w:b/>
          <w:w w:val="105"/>
          <w:sz w:val="26"/>
          <w:u w:val="single"/>
        </w:rPr>
        <w:t>consideration:</w:t>
      </w:r>
      <w:r>
        <w:rPr>
          <w:b/>
          <w:spacing w:val="4"/>
          <w:w w:val="105"/>
          <w:sz w:val="26"/>
          <w:u w:val="single"/>
        </w:rPr>
        <w:t> </w:t>
      </w:r>
      <w:r>
        <w:rPr>
          <w:w w:val="105"/>
          <w:sz w:val="26"/>
          <w:u w:val="none"/>
        </w:rPr>
        <w:t>Prohibiting</w:t>
      </w:r>
      <w:r>
        <w:rPr>
          <w:spacing w:val="-8"/>
          <w:w w:val="105"/>
          <w:sz w:val="26"/>
          <w:u w:val="none"/>
        </w:rPr>
        <w:t> </w:t>
      </w:r>
      <w:r>
        <w:rPr>
          <w:w w:val="105"/>
          <w:sz w:val="26"/>
          <w:u w:val="none"/>
        </w:rPr>
        <w:t>Medicaid</w:t>
      </w:r>
      <w:r>
        <w:rPr>
          <w:spacing w:val="3"/>
          <w:w w:val="105"/>
          <w:sz w:val="26"/>
          <w:u w:val="none"/>
        </w:rPr>
        <w:t> </w:t>
      </w:r>
      <w:r>
        <w:rPr>
          <w:w w:val="105"/>
          <w:sz w:val="26"/>
          <w:u w:val="none"/>
        </w:rPr>
        <w:t>payments</w:t>
      </w:r>
      <w:r>
        <w:rPr>
          <w:spacing w:val="-2"/>
          <w:w w:val="105"/>
          <w:sz w:val="26"/>
          <w:u w:val="none"/>
        </w:rPr>
        <w:t> </w:t>
      </w:r>
      <w:r>
        <w:rPr>
          <w:w w:val="105"/>
          <w:sz w:val="26"/>
          <w:u w:val="none"/>
        </w:rPr>
        <w:t>to</w:t>
      </w:r>
      <w:r>
        <w:rPr>
          <w:spacing w:val="3"/>
          <w:w w:val="105"/>
          <w:sz w:val="26"/>
          <w:u w:val="none"/>
        </w:rPr>
        <w:t> </w:t>
      </w:r>
      <w:r>
        <w:rPr>
          <w:w w:val="105"/>
          <w:sz w:val="26"/>
          <w:u w:val="none"/>
        </w:rPr>
        <w:t>Planned</w:t>
      </w:r>
      <w:r>
        <w:rPr>
          <w:spacing w:val="-3"/>
          <w:w w:val="105"/>
          <w:sz w:val="26"/>
          <w:u w:val="none"/>
        </w:rPr>
        <w:t> </w:t>
      </w:r>
      <w:r>
        <w:rPr>
          <w:spacing w:val="-2"/>
          <w:w w:val="105"/>
          <w:sz w:val="26"/>
          <w:u w:val="none"/>
        </w:rPr>
        <w:t>Parenthood</w:t>
      </w:r>
    </w:p>
    <w:sectPr>
      <w:pgSz w:w="19200" w:h="10800" w:orient="landscape"/>
      <w:pgMar w:top="600" w:bottom="280" w:left="86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4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85" w:hanging="36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8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19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0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45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1"/>
      <w:ind w:left="464" w:hanging="360"/>
    </w:pPr>
    <w:rPr>
      <w:rFonts w:ascii="Calibri" w:hAnsi="Calibri" w:eastAsia="Calibri" w:cs="Calibri"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46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73" w:lineRule="exact"/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Nathaniel Muncie</dc:creator>
  <dcterms:created xsi:type="dcterms:W3CDTF">2025-07-08T04:35:39Z</dcterms:created>
  <dcterms:modified xsi:type="dcterms:W3CDTF">2025-07-08T04:35:39Z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2025-07-08T00:00:00Z</vt:filetime>
  </property>
  <property fmtid="{D5CDD505-2E9C-101B-9397-08002B2CF9AE}" pid="5" name="Producer">
    <vt:lpwstr>Microsoft® PowerPoint® for Microsoft 365</vt:lpwstr>
  </property>
</Properties>
</file>