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Strategic Joins Senate Aging &amp; Disability Letter from 1100 Organizations and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other organizations on vital policy and public interest positions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Many Groups and Organizations respond on Policy Issues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recent rapid approach to policy changes at the Federal and State levels are prompting detailed responses by the effected communities through the organizations that represent their collective interests.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Washington DC June 19, 2025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Media Contact: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Douglas George Towne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Chair and Chief Executive Officer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Strategic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(Email) chair-ceo@accessreadystrategic.com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(Cell) (727) 452-8132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(Office) (727) 531-1000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(Website) https://accessreadystrategic.com/access-ready-in-support-of-policies-and-positions/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(Press) https://accessreadystrategic.com/press/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13, 2025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Disability Community Fights Back Defending Students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13, 2025</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2025.06.10 DREDF Comments on DOE Rulemaking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13, 2025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American Council of the Blind DOE DFR Comments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13, 2025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Civil and Worker’s Rights Organizations Urge Congress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13, 2025</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NRC FY 2026 Approps Letter for LR and NFCSP with Sign ons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13, 2025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Senate Aging &amp; Disability Letter from 1100 Organizations on Medicaid and FY25 Reconciliation Bill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Strategic Social Purpose Corporation is an independent, cross-disability education and advocacy organization promoting a policy of civil rights, and equality for all. It advocates for digital inclusion and accessibility across information and communications technology (ICT).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business, government and nonprofit sectors at all levels are becoming increasingly dependent on information and communications technology to provide goods and services. For people with disabilities, accessible information and communications technology is a necessity, not a luxury or a convenience, which fosters independence, economic self-sufficiency, and active, meaningful participation in civic life.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is pleased to support the Policies and Positions of our compatriot organizations along with advocates across the disability and civil rights communities.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These positioning statements and communications of support will all be found on accessreadystrategic.com at: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1155cc"/>
            <w:sz w:val="24"/>
            <w:szCs w:val="24"/>
            <w:u w:val="single"/>
            <w:shd w:fill="auto" w:val="clear"/>
            <w:vertAlign w:val="baseline"/>
            <w:rtl w:val="0"/>
          </w:rPr>
          <w:t xml:space="preserve">https://accessreadystrategic.com/access-ready-in-support-of-policies-and-positions/</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cessreadystrategic.com/access-ready-in-support-of-policies-and-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