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28B6" w14:textId="48CEF35F" w:rsidR="002032FB" w:rsidRPr="002032FB" w:rsidRDefault="002032FB" w:rsidP="002032FB">
      <w:pPr>
        <w:jc w:val="center"/>
        <w:rPr>
          <w:rFonts w:ascii="Century" w:hAnsi="Century"/>
        </w:rPr>
      </w:pPr>
      <w:r w:rsidRPr="002032FB">
        <w:rPr>
          <w:rFonts w:ascii="Century" w:hAnsi="Century"/>
        </w:rPr>
        <w:t>Access Ready Strategic Joins the Autism Society Of America,</w:t>
      </w:r>
    </w:p>
    <w:p w14:paraId="31F6A389" w14:textId="465B6345" w:rsidR="002032FB" w:rsidRPr="002032FB" w:rsidRDefault="002032FB" w:rsidP="002032FB">
      <w:pPr>
        <w:jc w:val="center"/>
        <w:rPr>
          <w:rFonts w:ascii="Century" w:hAnsi="Century"/>
        </w:rPr>
      </w:pPr>
      <w:r w:rsidRPr="002032FB">
        <w:rPr>
          <w:rFonts w:ascii="Century" w:hAnsi="Century"/>
        </w:rPr>
        <w:t>The Consortium for Constituents with Disabilities, and</w:t>
      </w:r>
    </w:p>
    <w:p w14:paraId="5DEC9B4E" w14:textId="34110045" w:rsidR="002032FB" w:rsidRPr="002032FB" w:rsidRDefault="002032FB" w:rsidP="002032FB">
      <w:pPr>
        <w:jc w:val="center"/>
        <w:rPr>
          <w:rFonts w:ascii="Century" w:hAnsi="Century"/>
        </w:rPr>
      </w:pPr>
      <w:r w:rsidRPr="002032FB">
        <w:rPr>
          <w:rFonts w:ascii="Century" w:hAnsi="Century"/>
        </w:rPr>
        <w:t>other organizations on vital policy and public interest positions</w:t>
      </w:r>
    </w:p>
    <w:p w14:paraId="590EE5B0" w14:textId="77777777" w:rsidR="002032FB" w:rsidRPr="002032FB" w:rsidRDefault="002032FB" w:rsidP="002032FB">
      <w:pPr>
        <w:rPr>
          <w:rFonts w:ascii="Century" w:hAnsi="Century"/>
        </w:rPr>
      </w:pPr>
    </w:p>
    <w:p w14:paraId="2B8E6F6C" w14:textId="77777777" w:rsidR="002032FB" w:rsidRPr="002032FB" w:rsidRDefault="002032FB" w:rsidP="002032FB">
      <w:pPr>
        <w:jc w:val="center"/>
        <w:rPr>
          <w:rFonts w:ascii="Century" w:hAnsi="Century"/>
        </w:rPr>
      </w:pPr>
      <w:r w:rsidRPr="002032FB">
        <w:rPr>
          <w:rFonts w:ascii="Century" w:hAnsi="Century"/>
        </w:rPr>
        <w:t>Many Groups and Organizations respond on Policy Issues</w:t>
      </w:r>
    </w:p>
    <w:p w14:paraId="12555DF3" w14:textId="77777777" w:rsidR="002032FB" w:rsidRPr="002032FB" w:rsidRDefault="002032FB" w:rsidP="002032FB">
      <w:pPr>
        <w:rPr>
          <w:rFonts w:ascii="Century" w:hAnsi="Century"/>
        </w:rPr>
      </w:pPr>
    </w:p>
    <w:p w14:paraId="7001F357" w14:textId="77777777" w:rsidR="002032FB" w:rsidRPr="002032FB" w:rsidRDefault="002032FB" w:rsidP="002032FB">
      <w:pPr>
        <w:rPr>
          <w:rFonts w:ascii="Century" w:hAnsi="Century"/>
        </w:rPr>
      </w:pPr>
      <w:r w:rsidRPr="002032FB">
        <w:rPr>
          <w:rFonts w:ascii="Century" w:hAnsi="Century"/>
        </w:rPr>
        <w:t xml:space="preserve">The recent rapid approach to policy changes at the Federal and State levels are prompting detailed responses by the effected communities through the organizations that represent their collective interests. </w:t>
      </w:r>
    </w:p>
    <w:p w14:paraId="15E13610" w14:textId="3AFC2D27" w:rsidR="002032FB" w:rsidRPr="002032FB" w:rsidRDefault="002032FB" w:rsidP="002032FB">
      <w:pPr>
        <w:rPr>
          <w:rFonts w:ascii="Century" w:hAnsi="Century"/>
        </w:rPr>
      </w:pPr>
      <w:r w:rsidRPr="002032FB">
        <w:rPr>
          <w:rFonts w:ascii="Century" w:hAnsi="Century"/>
        </w:rPr>
        <w:t>Dateline Washington DC (May 1, 2025</w:t>
      </w:r>
      <w:r>
        <w:rPr>
          <w:rFonts w:ascii="Century" w:hAnsi="Century"/>
        </w:rPr>
        <w:t>)</w:t>
      </w:r>
      <w:r w:rsidRPr="002032FB">
        <w:rPr>
          <w:rFonts w:ascii="Century" w:hAnsi="Century"/>
        </w:rPr>
        <w:t xml:space="preserve"> </w:t>
      </w:r>
    </w:p>
    <w:p w14:paraId="7BE3B530" w14:textId="77777777" w:rsidR="002032FB" w:rsidRPr="002032FB" w:rsidRDefault="002032FB" w:rsidP="002032FB">
      <w:pPr>
        <w:rPr>
          <w:rFonts w:ascii="Century" w:hAnsi="Century"/>
        </w:rPr>
      </w:pPr>
    </w:p>
    <w:p w14:paraId="69AAE72C" w14:textId="77777777" w:rsidR="002032FB" w:rsidRPr="002032FB" w:rsidRDefault="002032FB" w:rsidP="002032FB">
      <w:pPr>
        <w:rPr>
          <w:rFonts w:ascii="Century" w:hAnsi="Century"/>
        </w:rPr>
      </w:pPr>
      <w:r w:rsidRPr="002032FB">
        <w:rPr>
          <w:rFonts w:ascii="Century" w:hAnsi="Century"/>
        </w:rPr>
        <w:t xml:space="preserve">Media Contact: </w:t>
      </w:r>
    </w:p>
    <w:p w14:paraId="5C73832F" w14:textId="77777777" w:rsidR="002032FB" w:rsidRPr="002032FB" w:rsidRDefault="002032FB" w:rsidP="002032FB">
      <w:pPr>
        <w:rPr>
          <w:rFonts w:ascii="Century" w:hAnsi="Century"/>
        </w:rPr>
      </w:pPr>
      <w:r w:rsidRPr="002032FB">
        <w:rPr>
          <w:rFonts w:ascii="Century" w:hAnsi="Century"/>
        </w:rPr>
        <w:t xml:space="preserve">Douglas George Towne </w:t>
      </w:r>
    </w:p>
    <w:p w14:paraId="567C9A1C" w14:textId="77777777" w:rsidR="002032FB" w:rsidRPr="002032FB" w:rsidRDefault="002032FB" w:rsidP="002032FB">
      <w:pPr>
        <w:rPr>
          <w:rFonts w:ascii="Century" w:hAnsi="Century"/>
        </w:rPr>
      </w:pPr>
      <w:r w:rsidRPr="002032FB">
        <w:rPr>
          <w:rFonts w:ascii="Century" w:hAnsi="Century"/>
        </w:rPr>
        <w:t xml:space="preserve">Chair and Chief Executive Officer </w:t>
      </w:r>
    </w:p>
    <w:p w14:paraId="0530FD91" w14:textId="77777777" w:rsidR="002032FB" w:rsidRPr="002032FB" w:rsidRDefault="002032FB" w:rsidP="002032FB">
      <w:pPr>
        <w:rPr>
          <w:rFonts w:ascii="Century" w:hAnsi="Century"/>
        </w:rPr>
      </w:pPr>
      <w:r w:rsidRPr="002032FB">
        <w:rPr>
          <w:rFonts w:ascii="Century" w:hAnsi="Century"/>
        </w:rPr>
        <w:t xml:space="preserve">Access Ready Strategic </w:t>
      </w:r>
    </w:p>
    <w:p w14:paraId="437C4B8A" w14:textId="77777777" w:rsidR="002032FB" w:rsidRPr="002032FB" w:rsidRDefault="002032FB" w:rsidP="002032FB">
      <w:pPr>
        <w:rPr>
          <w:rFonts w:ascii="Century" w:hAnsi="Century"/>
        </w:rPr>
      </w:pPr>
      <w:r w:rsidRPr="002032FB">
        <w:rPr>
          <w:rFonts w:ascii="Century" w:hAnsi="Century"/>
        </w:rPr>
        <w:t>(Email) chair-ceo@accessreadystrategic.com</w:t>
      </w:r>
    </w:p>
    <w:p w14:paraId="126AB8E3" w14:textId="77777777" w:rsidR="002032FB" w:rsidRPr="002032FB" w:rsidRDefault="002032FB" w:rsidP="002032FB">
      <w:pPr>
        <w:rPr>
          <w:rFonts w:ascii="Century" w:hAnsi="Century"/>
        </w:rPr>
      </w:pPr>
      <w:r w:rsidRPr="002032FB">
        <w:rPr>
          <w:rFonts w:ascii="Century" w:hAnsi="Century"/>
        </w:rPr>
        <w:t xml:space="preserve">(Cell) (727) 452-8132 </w:t>
      </w:r>
    </w:p>
    <w:p w14:paraId="2343A872" w14:textId="77777777" w:rsidR="002032FB" w:rsidRPr="002032FB" w:rsidRDefault="002032FB" w:rsidP="002032FB">
      <w:pPr>
        <w:rPr>
          <w:rFonts w:ascii="Century" w:hAnsi="Century"/>
        </w:rPr>
      </w:pPr>
      <w:r w:rsidRPr="002032FB">
        <w:rPr>
          <w:rFonts w:ascii="Century" w:hAnsi="Century"/>
        </w:rPr>
        <w:t xml:space="preserve">(Office) (727) 531-1000 </w:t>
      </w:r>
    </w:p>
    <w:p w14:paraId="75A1D7EE" w14:textId="77777777" w:rsidR="002032FB" w:rsidRPr="002032FB" w:rsidRDefault="002032FB" w:rsidP="002032FB">
      <w:pPr>
        <w:rPr>
          <w:rFonts w:ascii="Century" w:hAnsi="Century"/>
        </w:rPr>
      </w:pPr>
      <w:r w:rsidRPr="002032FB">
        <w:rPr>
          <w:rFonts w:ascii="Century" w:hAnsi="Century"/>
        </w:rPr>
        <w:t>(Website) https://accessreadystrategic.com/access-ready-in-support-of-policies-and-positions/</w:t>
      </w:r>
    </w:p>
    <w:p w14:paraId="5CE5C058" w14:textId="77777777" w:rsidR="002032FB" w:rsidRPr="002032FB" w:rsidRDefault="002032FB" w:rsidP="002032FB">
      <w:pPr>
        <w:rPr>
          <w:rFonts w:ascii="Century" w:hAnsi="Century"/>
        </w:rPr>
      </w:pPr>
      <w:r w:rsidRPr="002032FB">
        <w:rPr>
          <w:rFonts w:ascii="Century" w:hAnsi="Century"/>
        </w:rPr>
        <w:t>(Press) https://accessreadystrategic.com/press/</w:t>
      </w:r>
    </w:p>
    <w:p w14:paraId="7510C59C" w14:textId="77777777" w:rsidR="002032FB" w:rsidRPr="002032FB" w:rsidRDefault="002032FB" w:rsidP="002032FB">
      <w:pPr>
        <w:rPr>
          <w:rFonts w:ascii="Century" w:hAnsi="Century"/>
        </w:rPr>
      </w:pPr>
    </w:p>
    <w:p w14:paraId="220AA9AD" w14:textId="77777777" w:rsidR="002032FB" w:rsidRPr="002032FB" w:rsidRDefault="002032FB" w:rsidP="002032FB">
      <w:pPr>
        <w:rPr>
          <w:rFonts w:ascii="Century" w:hAnsi="Century"/>
          <w:u w:val="single"/>
        </w:rPr>
      </w:pPr>
      <w:r w:rsidRPr="002032FB">
        <w:rPr>
          <w:rFonts w:ascii="Century" w:hAnsi="Century"/>
          <w:u w:val="single"/>
        </w:rPr>
        <w:t>April 25, 2025</w:t>
      </w:r>
    </w:p>
    <w:p w14:paraId="0E1C1908" w14:textId="775CF7E6" w:rsidR="002032FB" w:rsidRPr="002032FB" w:rsidRDefault="002032FB" w:rsidP="002032FB">
      <w:pPr>
        <w:rPr>
          <w:rFonts w:ascii="Century" w:hAnsi="Century"/>
        </w:rPr>
      </w:pPr>
      <w:r w:rsidRPr="002032FB">
        <w:rPr>
          <w:rFonts w:ascii="Century" w:hAnsi="Century"/>
        </w:rPr>
        <w:t>Letter to HHS RE SAMHSA ACL</w:t>
      </w:r>
    </w:p>
    <w:p w14:paraId="66F910CF" w14:textId="77777777" w:rsidR="002032FB" w:rsidRPr="002032FB" w:rsidRDefault="002032FB" w:rsidP="002032FB">
      <w:pPr>
        <w:rPr>
          <w:rFonts w:ascii="Century" w:hAnsi="Century"/>
          <w:u w:val="single"/>
        </w:rPr>
      </w:pPr>
      <w:r w:rsidRPr="002032FB">
        <w:rPr>
          <w:rFonts w:ascii="Century" w:hAnsi="Century"/>
          <w:u w:val="single"/>
        </w:rPr>
        <w:t>April 23, 2025</w:t>
      </w:r>
    </w:p>
    <w:p w14:paraId="7C06CB48" w14:textId="449F1E60" w:rsidR="002032FB" w:rsidRPr="002032FB" w:rsidRDefault="002032FB" w:rsidP="002032FB">
      <w:pPr>
        <w:rPr>
          <w:rFonts w:ascii="Century" w:hAnsi="Century"/>
        </w:rPr>
      </w:pPr>
      <w:r w:rsidRPr="002032FB">
        <w:rPr>
          <w:rFonts w:ascii="Century" w:hAnsi="Century"/>
        </w:rPr>
        <w:t>NCIL-APRIL-NASILC " Full Joint Statement On Leaked Memo On Proposed Budget</w:t>
      </w:r>
    </w:p>
    <w:p w14:paraId="2BB1938D" w14:textId="77777777" w:rsidR="002032FB" w:rsidRPr="002032FB" w:rsidRDefault="002032FB" w:rsidP="002032FB">
      <w:pPr>
        <w:rPr>
          <w:rFonts w:ascii="Century" w:hAnsi="Century"/>
          <w:u w:val="single"/>
        </w:rPr>
      </w:pPr>
      <w:r w:rsidRPr="002032FB">
        <w:rPr>
          <w:rFonts w:ascii="Century" w:hAnsi="Century"/>
          <w:u w:val="single"/>
        </w:rPr>
        <w:lastRenderedPageBreak/>
        <w:t>April 21, 2025</w:t>
      </w:r>
    </w:p>
    <w:p w14:paraId="56764E94" w14:textId="275D3167" w:rsidR="002032FB" w:rsidRPr="002032FB" w:rsidRDefault="002032FB" w:rsidP="002032FB">
      <w:pPr>
        <w:rPr>
          <w:rFonts w:ascii="Century" w:hAnsi="Century"/>
        </w:rPr>
      </w:pPr>
      <w:r w:rsidRPr="002032FB">
        <w:rPr>
          <w:rFonts w:ascii="Century" w:hAnsi="Century"/>
        </w:rPr>
        <w:t>FY2026 Appropriations for Critical Programs for People with Disabilities and Families</w:t>
      </w:r>
    </w:p>
    <w:p w14:paraId="13B1731D" w14:textId="77777777" w:rsidR="002032FB" w:rsidRPr="002032FB" w:rsidRDefault="002032FB" w:rsidP="002032FB">
      <w:pPr>
        <w:rPr>
          <w:rFonts w:ascii="Century" w:hAnsi="Century"/>
          <w:u w:val="single"/>
        </w:rPr>
      </w:pPr>
      <w:r w:rsidRPr="002032FB">
        <w:rPr>
          <w:rFonts w:ascii="Century" w:hAnsi="Century"/>
          <w:u w:val="single"/>
        </w:rPr>
        <w:t>April 18, 2025</w:t>
      </w:r>
    </w:p>
    <w:p w14:paraId="1999CFDE" w14:textId="3D3CFECE" w:rsidR="002032FB" w:rsidRPr="002032FB" w:rsidRDefault="002032FB" w:rsidP="002032FB">
      <w:pPr>
        <w:rPr>
          <w:rFonts w:ascii="Century" w:hAnsi="Century"/>
        </w:rPr>
      </w:pPr>
      <w:r w:rsidRPr="002032FB">
        <w:rPr>
          <w:rFonts w:ascii="Century" w:hAnsi="Century"/>
        </w:rPr>
        <w:t>Supporting The Home and Community-Based Services (HCBS) Rule (the "Settings Rule")</w:t>
      </w:r>
    </w:p>
    <w:p w14:paraId="3CC83132" w14:textId="77777777" w:rsidR="002032FB" w:rsidRPr="002032FB" w:rsidRDefault="002032FB" w:rsidP="002032FB">
      <w:pPr>
        <w:rPr>
          <w:rFonts w:ascii="Century" w:hAnsi="Century"/>
          <w:u w:val="single"/>
        </w:rPr>
      </w:pPr>
      <w:r w:rsidRPr="002032FB">
        <w:rPr>
          <w:rFonts w:ascii="Century" w:hAnsi="Century"/>
          <w:u w:val="single"/>
        </w:rPr>
        <w:t>April 18, 2025</w:t>
      </w:r>
    </w:p>
    <w:p w14:paraId="671411D2" w14:textId="6807FC20" w:rsidR="002032FB" w:rsidRPr="002032FB" w:rsidRDefault="002032FB" w:rsidP="002032FB">
      <w:pPr>
        <w:rPr>
          <w:rFonts w:ascii="Century" w:hAnsi="Century"/>
        </w:rPr>
      </w:pPr>
      <w:r w:rsidRPr="002032FB">
        <w:rPr>
          <w:rFonts w:ascii="Century" w:hAnsi="Century"/>
        </w:rPr>
        <w:t>Protect IDEA For Infants And Toddlers</w:t>
      </w:r>
    </w:p>
    <w:p w14:paraId="07FC8A25" w14:textId="77777777" w:rsidR="002032FB" w:rsidRPr="002032FB" w:rsidRDefault="002032FB" w:rsidP="002032FB">
      <w:pPr>
        <w:rPr>
          <w:rFonts w:ascii="Century" w:hAnsi="Century"/>
          <w:u w:val="single"/>
        </w:rPr>
      </w:pPr>
      <w:r w:rsidRPr="002032FB">
        <w:rPr>
          <w:rFonts w:ascii="Century" w:hAnsi="Century"/>
          <w:u w:val="single"/>
        </w:rPr>
        <w:t>April 17, 2025</w:t>
      </w:r>
    </w:p>
    <w:p w14:paraId="7E4C73A5" w14:textId="156048EB" w:rsidR="002032FB" w:rsidRPr="002032FB" w:rsidRDefault="002032FB" w:rsidP="002032FB">
      <w:pPr>
        <w:rPr>
          <w:rFonts w:ascii="Century" w:hAnsi="Century"/>
        </w:rPr>
      </w:pPr>
      <w:r w:rsidRPr="002032FB">
        <w:rPr>
          <w:rFonts w:ascii="Century" w:hAnsi="Century"/>
        </w:rPr>
        <w:t>Autistic Self Advocacy Network, Autism Society Of America, Autism Speaks And More Stand United In Calling For Evidence-Based Research And Investments In Diverse Supports For The Autism Community</w:t>
      </w:r>
    </w:p>
    <w:p w14:paraId="55FD88B6" w14:textId="77777777" w:rsidR="002032FB" w:rsidRPr="002032FB" w:rsidRDefault="002032FB" w:rsidP="002032FB">
      <w:pPr>
        <w:rPr>
          <w:rFonts w:ascii="Century" w:hAnsi="Century"/>
          <w:u w:val="single"/>
        </w:rPr>
      </w:pPr>
      <w:r w:rsidRPr="002032FB">
        <w:rPr>
          <w:rFonts w:ascii="Century" w:hAnsi="Century"/>
          <w:u w:val="single"/>
        </w:rPr>
        <w:t>April 15, 2025</w:t>
      </w:r>
    </w:p>
    <w:p w14:paraId="7A728D0C" w14:textId="29DA2B6D" w:rsidR="002032FB" w:rsidRPr="002032FB" w:rsidRDefault="002032FB" w:rsidP="002032FB">
      <w:pPr>
        <w:rPr>
          <w:rFonts w:ascii="Century" w:hAnsi="Century"/>
        </w:rPr>
      </w:pPr>
      <w:r w:rsidRPr="002032FB">
        <w:rPr>
          <w:rFonts w:ascii="Century" w:hAnsi="Century"/>
        </w:rPr>
        <w:t>CCD DD Autism FS TF FY26 Approps Letter</w:t>
      </w:r>
    </w:p>
    <w:p w14:paraId="179A0AE2" w14:textId="77777777" w:rsidR="002032FB" w:rsidRPr="002032FB" w:rsidRDefault="002032FB" w:rsidP="002032FB">
      <w:pPr>
        <w:rPr>
          <w:rFonts w:ascii="Century" w:hAnsi="Century"/>
          <w:u w:val="single"/>
        </w:rPr>
      </w:pPr>
      <w:r w:rsidRPr="002032FB">
        <w:rPr>
          <w:rFonts w:ascii="Century" w:hAnsi="Century"/>
          <w:u w:val="single"/>
        </w:rPr>
        <w:t>April 15, 2025</w:t>
      </w:r>
    </w:p>
    <w:p w14:paraId="0BA04DF5" w14:textId="31C0B616" w:rsidR="002032FB" w:rsidRPr="002032FB" w:rsidRDefault="002032FB" w:rsidP="002032FB">
      <w:pPr>
        <w:rPr>
          <w:rFonts w:ascii="Century" w:hAnsi="Century"/>
        </w:rPr>
      </w:pPr>
      <w:r w:rsidRPr="002032FB">
        <w:rPr>
          <w:rFonts w:ascii="Century" w:hAnsi="Century"/>
        </w:rPr>
        <w:t>Community Water Fluoridation Sign-On Letter</w:t>
      </w:r>
    </w:p>
    <w:p w14:paraId="1FDB58EB" w14:textId="77777777" w:rsidR="002032FB" w:rsidRPr="002032FB" w:rsidRDefault="002032FB" w:rsidP="002032FB">
      <w:pPr>
        <w:rPr>
          <w:rFonts w:ascii="Century" w:hAnsi="Century"/>
          <w:u w:val="single"/>
        </w:rPr>
      </w:pPr>
      <w:r w:rsidRPr="002032FB">
        <w:rPr>
          <w:rFonts w:ascii="Century" w:hAnsi="Century"/>
          <w:u w:val="single"/>
        </w:rPr>
        <w:t>April 14, 2025</w:t>
      </w:r>
    </w:p>
    <w:p w14:paraId="3CEEE997" w14:textId="49163A64" w:rsidR="002032FB" w:rsidRPr="002032FB" w:rsidRDefault="002032FB" w:rsidP="002032FB">
      <w:pPr>
        <w:rPr>
          <w:rFonts w:ascii="Century" w:hAnsi="Century"/>
        </w:rPr>
      </w:pPr>
      <w:r w:rsidRPr="002032FB">
        <w:rPr>
          <w:rFonts w:ascii="Century" w:hAnsi="Century"/>
        </w:rPr>
        <w:t>CCD Co-Chair Statement on the HHS RIF and Dismantling of ACL (1)</w:t>
      </w:r>
    </w:p>
    <w:p w14:paraId="348424DE" w14:textId="77777777" w:rsidR="002032FB" w:rsidRPr="002032FB" w:rsidRDefault="002032FB" w:rsidP="002032FB">
      <w:pPr>
        <w:rPr>
          <w:rFonts w:ascii="Century" w:hAnsi="Century"/>
          <w:u w:val="single"/>
        </w:rPr>
      </w:pPr>
      <w:r w:rsidRPr="002032FB">
        <w:rPr>
          <w:rFonts w:ascii="Century" w:hAnsi="Century"/>
          <w:u w:val="single"/>
        </w:rPr>
        <w:t>April 1, 2025</w:t>
      </w:r>
    </w:p>
    <w:p w14:paraId="4C871869" w14:textId="74CAE458" w:rsidR="002032FB" w:rsidRPr="002032FB" w:rsidRDefault="002032FB" w:rsidP="002032FB">
      <w:pPr>
        <w:rPr>
          <w:rFonts w:ascii="Century" w:hAnsi="Century"/>
        </w:rPr>
      </w:pPr>
      <w:r w:rsidRPr="002032FB">
        <w:rPr>
          <w:rFonts w:ascii="Century" w:hAnsi="Century"/>
        </w:rPr>
        <w:t>CCD Comments Marketplace NPRM CMS-9884-P_04112025</w:t>
      </w:r>
    </w:p>
    <w:p w14:paraId="75C06416" w14:textId="77777777" w:rsidR="002032FB" w:rsidRPr="002032FB" w:rsidRDefault="002032FB" w:rsidP="002032FB">
      <w:pPr>
        <w:rPr>
          <w:rFonts w:ascii="Century" w:hAnsi="Century"/>
          <w:u w:val="single"/>
        </w:rPr>
      </w:pPr>
      <w:r w:rsidRPr="002032FB">
        <w:rPr>
          <w:rFonts w:ascii="Century" w:hAnsi="Century"/>
          <w:u w:val="single"/>
        </w:rPr>
        <w:t>April 11, 2025</w:t>
      </w:r>
    </w:p>
    <w:p w14:paraId="70CC8811" w14:textId="26A6F1E4" w:rsidR="002032FB" w:rsidRPr="002032FB" w:rsidRDefault="002032FB" w:rsidP="002032FB">
      <w:pPr>
        <w:rPr>
          <w:rFonts w:ascii="Century" w:hAnsi="Century"/>
        </w:rPr>
      </w:pPr>
      <w:r w:rsidRPr="002032FB">
        <w:rPr>
          <w:rFonts w:ascii="Century" w:hAnsi="Century"/>
        </w:rPr>
        <w:t>ITEM Letter of Support for the Mobility Means Freedom Tax Credit Act</w:t>
      </w:r>
    </w:p>
    <w:p w14:paraId="718CD98D" w14:textId="77777777" w:rsidR="002032FB" w:rsidRPr="002032FB" w:rsidRDefault="002032FB" w:rsidP="002032FB">
      <w:pPr>
        <w:rPr>
          <w:rFonts w:ascii="Century" w:hAnsi="Century"/>
          <w:u w:val="single"/>
        </w:rPr>
      </w:pPr>
      <w:r w:rsidRPr="002032FB">
        <w:rPr>
          <w:rFonts w:ascii="Century" w:hAnsi="Century"/>
          <w:u w:val="single"/>
        </w:rPr>
        <w:t>April 4, 2025</w:t>
      </w:r>
    </w:p>
    <w:p w14:paraId="4382ED49" w14:textId="2DBA14B9" w:rsidR="002032FB" w:rsidRPr="002032FB" w:rsidRDefault="002032FB" w:rsidP="002032FB">
      <w:pPr>
        <w:rPr>
          <w:rFonts w:ascii="Century" w:hAnsi="Century"/>
        </w:rPr>
      </w:pPr>
      <w:r w:rsidRPr="002032FB">
        <w:rPr>
          <w:rFonts w:ascii="Century" w:hAnsi="Century"/>
        </w:rPr>
        <w:t xml:space="preserve">Letter to Secretary McMahon on </w:t>
      </w:r>
      <w:r w:rsidRPr="002032FB">
        <w:rPr>
          <w:rFonts w:ascii="Century" w:hAnsi="Century"/>
        </w:rPr>
        <w:t>the Impact</w:t>
      </w:r>
      <w:r w:rsidRPr="002032FB">
        <w:rPr>
          <w:rFonts w:ascii="Century" w:hAnsi="Century"/>
        </w:rPr>
        <w:t xml:space="preserve"> of Shuttering ED on Students with Disabilities</w:t>
      </w:r>
    </w:p>
    <w:p w14:paraId="10D5D520" w14:textId="77777777" w:rsidR="002032FB" w:rsidRPr="002032FB" w:rsidRDefault="002032FB" w:rsidP="002032FB">
      <w:pPr>
        <w:rPr>
          <w:rFonts w:ascii="Century" w:hAnsi="Century"/>
          <w:u w:val="single"/>
        </w:rPr>
      </w:pPr>
      <w:r w:rsidRPr="002032FB">
        <w:rPr>
          <w:rFonts w:ascii="Century" w:hAnsi="Century"/>
          <w:u w:val="single"/>
        </w:rPr>
        <w:t>April 2, 2025</w:t>
      </w:r>
    </w:p>
    <w:p w14:paraId="765DEAAA" w14:textId="5AC541F8" w:rsidR="002032FB" w:rsidRPr="002032FB" w:rsidRDefault="002032FB" w:rsidP="002032FB">
      <w:pPr>
        <w:rPr>
          <w:rFonts w:ascii="Century" w:hAnsi="Century"/>
        </w:rPr>
      </w:pPr>
      <w:r w:rsidRPr="002032FB">
        <w:rPr>
          <w:rFonts w:ascii="Century" w:hAnsi="Century"/>
        </w:rPr>
        <w:t>ITEM Coalition Support Letter for the DMEPOS Relief Act of 2025 (Final) (D1173896)</w:t>
      </w:r>
    </w:p>
    <w:p w14:paraId="0C0064E3" w14:textId="77777777" w:rsidR="002032FB" w:rsidRPr="002032FB" w:rsidRDefault="002032FB" w:rsidP="002032FB">
      <w:pPr>
        <w:rPr>
          <w:rFonts w:ascii="Century" w:hAnsi="Century"/>
          <w:u w:val="single"/>
        </w:rPr>
      </w:pPr>
      <w:r w:rsidRPr="002032FB">
        <w:rPr>
          <w:rFonts w:ascii="Century" w:hAnsi="Century"/>
          <w:u w:val="single"/>
        </w:rPr>
        <w:lastRenderedPageBreak/>
        <w:t>March 29, 2025</w:t>
      </w:r>
    </w:p>
    <w:p w14:paraId="062B05F3" w14:textId="5C80A906" w:rsidR="002032FB" w:rsidRPr="002032FB" w:rsidRDefault="002032FB" w:rsidP="002032FB">
      <w:pPr>
        <w:rPr>
          <w:rFonts w:ascii="Century" w:hAnsi="Century"/>
        </w:rPr>
      </w:pPr>
      <w:r w:rsidRPr="002032FB">
        <w:rPr>
          <w:rFonts w:ascii="Century" w:hAnsi="Century"/>
        </w:rPr>
        <w:t>Disability Community Support Letter for Proposed AOM Coverage Expansion (Final) (D1173327)</w:t>
      </w:r>
    </w:p>
    <w:p w14:paraId="3B8FF892" w14:textId="77777777" w:rsidR="002032FB" w:rsidRPr="002032FB" w:rsidRDefault="002032FB" w:rsidP="002032FB">
      <w:pPr>
        <w:rPr>
          <w:rFonts w:ascii="Century" w:hAnsi="Century"/>
          <w:u w:val="single"/>
        </w:rPr>
      </w:pPr>
      <w:r w:rsidRPr="002032FB">
        <w:rPr>
          <w:rFonts w:ascii="Century" w:hAnsi="Century"/>
          <w:u w:val="single"/>
        </w:rPr>
        <w:t>March 26, 2025</w:t>
      </w:r>
    </w:p>
    <w:p w14:paraId="1D3FC2D9" w14:textId="4EE13487" w:rsidR="002032FB" w:rsidRPr="002032FB" w:rsidRDefault="002032FB" w:rsidP="002032FB">
      <w:pPr>
        <w:rPr>
          <w:rFonts w:ascii="Century" w:hAnsi="Century"/>
        </w:rPr>
      </w:pPr>
      <w:r w:rsidRPr="002032FB">
        <w:rPr>
          <w:rFonts w:ascii="Century" w:hAnsi="Century"/>
        </w:rPr>
        <w:t>ITEM Letter to Chairwoman Miller-Meeks re Activity Specific Prostheses Bill (119th) (D1170562)</w:t>
      </w:r>
    </w:p>
    <w:p w14:paraId="3222AF16" w14:textId="77777777" w:rsidR="002032FB" w:rsidRPr="002032FB" w:rsidRDefault="002032FB" w:rsidP="002032FB">
      <w:pPr>
        <w:rPr>
          <w:rFonts w:ascii="Century" w:hAnsi="Century"/>
          <w:u w:val="single"/>
        </w:rPr>
      </w:pPr>
      <w:r w:rsidRPr="002032FB">
        <w:rPr>
          <w:rFonts w:ascii="Century" w:hAnsi="Century"/>
          <w:u w:val="single"/>
        </w:rPr>
        <w:t>March 19, 2025</w:t>
      </w:r>
    </w:p>
    <w:p w14:paraId="77A3B7EE" w14:textId="30A907B8" w:rsidR="002032FB" w:rsidRPr="002032FB" w:rsidRDefault="002032FB" w:rsidP="002032FB">
      <w:pPr>
        <w:rPr>
          <w:rFonts w:ascii="Century" w:hAnsi="Century"/>
        </w:rPr>
      </w:pPr>
      <w:r w:rsidRPr="002032FB">
        <w:rPr>
          <w:rFonts w:ascii="Century" w:hAnsi="Century"/>
        </w:rPr>
        <w:t>National Sign On Letter Opposing HUD Staff Cuts</w:t>
      </w:r>
    </w:p>
    <w:p w14:paraId="5ED4169A" w14:textId="77777777" w:rsidR="002032FB" w:rsidRPr="002032FB" w:rsidRDefault="002032FB" w:rsidP="002032FB">
      <w:pPr>
        <w:rPr>
          <w:rFonts w:ascii="Century" w:hAnsi="Century"/>
        </w:rPr>
      </w:pPr>
    </w:p>
    <w:p w14:paraId="40C73D12" w14:textId="77777777" w:rsidR="002032FB" w:rsidRPr="002032FB" w:rsidRDefault="002032FB" w:rsidP="002032FB">
      <w:pPr>
        <w:rPr>
          <w:rFonts w:ascii="Century" w:hAnsi="Century"/>
        </w:rPr>
      </w:pPr>
      <w:r w:rsidRPr="002032FB">
        <w:rPr>
          <w:rFonts w:ascii="Century" w:hAnsi="Century"/>
        </w:rPr>
        <w:t xml:space="preserve">Access Ready Strategic Social Purpose Corporation is an independent, cross-disability education and advocacy organization promoting a policy of civil rights, and equality for all. It advocates for digital inclusion and accessibility across information and communications technology (ICT). </w:t>
      </w:r>
    </w:p>
    <w:p w14:paraId="2ED17544" w14:textId="2F52B6AC" w:rsidR="002032FB" w:rsidRPr="002032FB" w:rsidRDefault="002032FB" w:rsidP="002032FB">
      <w:pPr>
        <w:rPr>
          <w:rFonts w:ascii="Century" w:hAnsi="Century"/>
        </w:rPr>
      </w:pPr>
      <w:r w:rsidRPr="002032FB">
        <w:rPr>
          <w:rFonts w:ascii="Century" w:hAnsi="Century"/>
        </w:rPr>
        <w:t xml:space="preserve">The business, government and nonprofit sectors at all levels are becoming increasingly dependent on information and communications technology to provide goods and services. For people with disabilities, accessible information and communications technology is a necessity, not a luxury or a convenience, which fosters independence, economic self-sufficiency, and active, meaningful participation in civic life. Access Ready is pleased to support the Policies and Positions of our compatriot organizations and together advocates across the disability and civil rights community. These positioning statements and communications of support will all be found on accessreadystrategic.com at: </w:t>
      </w:r>
    </w:p>
    <w:p w14:paraId="33E464D5" w14:textId="348C9090" w:rsidR="002032FB" w:rsidRPr="002032FB" w:rsidRDefault="002032FB" w:rsidP="002032FB">
      <w:pPr>
        <w:rPr>
          <w:rFonts w:ascii="Century" w:hAnsi="Century"/>
        </w:rPr>
      </w:pPr>
      <w:r w:rsidRPr="002032FB">
        <w:rPr>
          <w:rFonts w:ascii="Century" w:hAnsi="Century"/>
        </w:rPr>
        <w:t>https://accessreadystrategic.com/access-ready-in-support-of-policies-and-positions/</w:t>
      </w:r>
    </w:p>
    <w:sectPr w:rsidR="002032FB" w:rsidRPr="00203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FB"/>
    <w:rsid w:val="002032FB"/>
    <w:rsid w:val="008D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3666"/>
  <w15:chartTrackingRefBased/>
  <w15:docId w15:val="{906F576F-81E4-4E72-A670-4A563038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2FB"/>
    <w:rPr>
      <w:rFonts w:eastAsiaTheme="majorEastAsia" w:cstheme="majorBidi"/>
      <w:color w:val="272727" w:themeColor="text1" w:themeTint="D8"/>
    </w:rPr>
  </w:style>
  <w:style w:type="paragraph" w:styleId="Title">
    <w:name w:val="Title"/>
    <w:basedOn w:val="Normal"/>
    <w:next w:val="Normal"/>
    <w:link w:val="TitleChar"/>
    <w:uiPriority w:val="10"/>
    <w:qFormat/>
    <w:rsid w:val="00203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2FB"/>
    <w:pPr>
      <w:spacing w:before="160"/>
      <w:jc w:val="center"/>
    </w:pPr>
    <w:rPr>
      <w:i/>
      <w:iCs/>
      <w:color w:val="404040" w:themeColor="text1" w:themeTint="BF"/>
    </w:rPr>
  </w:style>
  <w:style w:type="character" w:customStyle="1" w:styleId="QuoteChar">
    <w:name w:val="Quote Char"/>
    <w:basedOn w:val="DefaultParagraphFont"/>
    <w:link w:val="Quote"/>
    <w:uiPriority w:val="29"/>
    <w:rsid w:val="002032FB"/>
    <w:rPr>
      <w:i/>
      <w:iCs/>
      <w:color w:val="404040" w:themeColor="text1" w:themeTint="BF"/>
    </w:rPr>
  </w:style>
  <w:style w:type="paragraph" w:styleId="ListParagraph">
    <w:name w:val="List Paragraph"/>
    <w:basedOn w:val="Normal"/>
    <w:uiPriority w:val="34"/>
    <w:qFormat/>
    <w:rsid w:val="002032FB"/>
    <w:pPr>
      <w:ind w:left="720"/>
      <w:contextualSpacing/>
    </w:pPr>
  </w:style>
  <w:style w:type="character" w:styleId="IntenseEmphasis">
    <w:name w:val="Intense Emphasis"/>
    <w:basedOn w:val="DefaultParagraphFont"/>
    <w:uiPriority w:val="21"/>
    <w:qFormat/>
    <w:rsid w:val="002032FB"/>
    <w:rPr>
      <w:i/>
      <w:iCs/>
      <w:color w:val="0F4761" w:themeColor="accent1" w:themeShade="BF"/>
    </w:rPr>
  </w:style>
  <w:style w:type="paragraph" w:styleId="IntenseQuote">
    <w:name w:val="Intense Quote"/>
    <w:basedOn w:val="Normal"/>
    <w:next w:val="Normal"/>
    <w:link w:val="IntenseQuoteChar"/>
    <w:uiPriority w:val="30"/>
    <w:qFormat/>
    <w:rsid w:val="00203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2FB"/>
    <w:rPr>
      <w:i/>
      <w:iCs/>
      <w:color w:val="0F4761" w:themeColor="accent1" w:themeShade="BF"/>
    </w:rPr>
  </w:style>
  <w:style w:type="character" w:styleId="IntenseReference">
    <w:name w:val="Intense Reference"/>
    <w:basedOn w:val="DefaultParagraphFont"/>
    <w:uiPriority w:val="32"/>
    <w:qFormat/>
    <w:rsid w:val="002032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2025-04-30T14:03:00Z</dcterms:created>
  <dcterms:modified xsi:type="dcterms:W3CDTF">2025-04-30T14:10:00Z</dcterms:modified>
</cp:coreProperties>
</file>