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1B3D" w14:textId="77777777" w:rsidR="00AD0C39" w:rsidRPr="00AD0C39" w:rsidRDefault="00AD0C39" w:rsidP="00AD0C39">
      <w:pPr>
        <w:rPr>
          <w:rFonts w:ascii="Century" w:hAnsi="Century"/>
        </w:rPr>
      </w:pPr>
      <w:r w:rsidRPr="00AD0C39">
        <w:rPr>
          <w:rFonts w:ascii="Century" w:hAnsi="Century"/>
        </w:rPr>
        <w:t xml:space="preserve">June 16, 2025 </w:t>
      </w:r>
    </w:p>
    <w:p w14:paraId="435FCA3A" w14:textId="77777777" w:rsidR="00AD0C39" w:rsidRPr="00AD0C39" w:rsidRDefault="00AD0C39" w:rsidP="00AD0C39">
      <w:pPr>
        <w:rPr>
          <w:rFonts w:ascii="Century" w:hAnsi="Century"/>
        </w:rPr>
      </w:pPr>
      <w:r w:rsidRPr="00AD0C39">
        <w:rPr>
          <w:rFonts w:ascii="Century" w:hAnsi="Century"/>
        </w:rPr>
        <w:t xml:space="preserve">The Honorable John Thune     </w:t>
      </w:r>
    </w:p>
    <w:p w14:paraId="4CDDEF75" w14:textId="77777777" w:rsidR="00AD0C39" w:rsidRPr="00AD0C39" w:rsidRDefault="00AD0C39" w:rsidP="00AD0C39">
      <w:pPr>
        <w:rPr>
          <w:rFonts w:ascii="Century" w:hAnsi="Century"/>
        </w:rPr>
      </w:pPr>
      <w:r w:rsidRPr="00AD0C39">
        <w:rPr>
          <w:rFonts w:ascii="Century" w:hAnsi="Century"/>
        </w:rPr>
        <w:t xml:space="preserve">Majority Leader      </w:t>
      </w:r>
    </w:p>
    <w:p w14:paraId="793833EB" w14:textId="77777777" w:rsidR="00AD0C39" w:rsidRPr="00AD0C39" w:rsidRDefault="00AD0C39" w:rsidP="00AD0C39">
      <w:pPr>
        <w:rPr>
          <w:rFonts w:ascii="Century" w:hAnsi="Century"/>
        </w:rPr>
      </w:pPr>
      <w:r w:rsidRPr="00AD0C39">
        <w:rPr>
          <w:rFonts w:ascii="Century" w:hAnsi="Century"/>
        </w:rPr>
        <w:t xml:space="preserve">U.S. Senate       </w:t>
      </w:r>
    </w:p>
    <w:p w14:paraId="7C2CA518" w14:textId="77777777" w:rsidR="00AD0C39" w:rsidRPr="00AD0C39" w:rsidRDefault="00AD0C39" w:rsidP="00AD0C39">
      <w:pPr>
        <w:rPr>
          <w:rFonts w:ascii="Century" w:hAnsi="Century"/>
        </w:rPr>
      </w:pPr>
      <w:r w:rsidRPr="00AD0C39">
        <w:rPr>
          <w:rFonts w:ascii="Century" w:hAnsi="Century"/>
        </w:rPr>
        <w:t xml:space="preserve">Washington, D.C. 20510     </w:t>
      </w:r>
    </w:p>
    <w:p w14:paraId="57C68B1E" w14:textId="77777777" w:rsidR="00AD0C39" w:rsidRPr="00AD0C39" w:rsidRDefault="00AD0C39" w:rsidP="00AD0C39">
      <w:pPr>
        <w:rPr>
          <w:rFonts w:ascii="Century" w:hAnsi="Century"/>
        </w:rPr>
      </w:pPr>
      <w:r w:rsidRPr="00AD0C39">
        <w:rPr>
          <w:rFonts w:ascii="Century" w:hAnsi="Century"/>
        </w:rPr>
        <w:t xml:space="preserve">The Honorable Chuck Schumer </w:t>
      </w:r>
    </w:p>
    <w:p w14:paraId="76D3F269" w14:textId="77777777" w:rsidR="00AD0C39" w:rsidRPr="00AD0C39" w:rsidRDefault="00AD0C39" w:rsidP="00AD0C39">
      <w:pPr>
        <w:rPr>
          <w:rFonts w:ascii="Century" w:hAnsi="Century"/>
        </w:rPr>
      </w:pPr>
      <w:r w:rsidRPr="00AD0C39">
        <w:rPr>
          <w:rFonts w:ascii="Century" w:hAnsi="Century"/>
        </w:rPr>
        <w:t xml:space="preserve">Minority Leader </w:t>
      </w:r>
    </w:p>
    <w:p w14:paraId="3C07914B" w14:textId="77777777" w:rsidR="00AD0C39" w:rsidRPr="00AD0C39" w:rsidRDefault="00AD0C39" w:rsidP="00AD0C39">
      <w:pPr>
        <w:rPr>
          <w:rFonts w:ascii="Century" w:hAnsi="Century"/>
        </w:rPr>
      </w:pPr>
      <w:r w:rsidRPr="00AD0C39">
        <w:rPr>
          <w:rFonts w:ascii="Century" w:hAnsi="Century"/>
        </w:rPr>
        <w:t xml:space="preserve">U.S. Senate </w:t>
      </w:r>
    </w:p>
    <w:p w14:paraId="095DBA7F" w14:textId="77777777" w:rsidR="00AD0C39" w:rsidRPr="00AD0C39" w:rsidRDefault="00AD0C39" w:rsidP="00AD0C39">
      <w:pPr>
        <w:rPr>
          <w:rFonts w:ascii="Century" w:hAnsi="Century"/>
        </w:rPr>
      </w:pPr>
      <w:r w:rsidRPr="00AD0C39">
        <w:rPr>
          <w:rFonts w:ascii="Century" w:hAnsi="Century"/>
        </w:rPr>
        <w:t xml:space="preserve">Washington, D.C. 22515 </w:t>
      </w:r>
    </w:p>
    <w:p w14:paraId="6BC86237" w14:textId="77777777" w:rsidR="00AD0C39" w:rsidRPr="00AD0C39" w:rsidRDefault="00AD0C39" w:rsidP="00AD0C39">
      <w:pPr>
        <w:rPr>
          <w:rFonts w:ascii="Century" w:hAnsi="Century"/>
        </w:rPr>
      </w:pPr>
      <w:r w:rsidRPr="00AD0C39">
        <w:rPr>
          <w:rFonts w:ascii="Century" w:hAnsi="Century"/>
        </w:rPr>
        <w:t xml:space="preserve">Dear Majority Leader Thune, Minority Leader Schumer, and your colleagues in the Senate: </w:t>
      </w:r>
    </w:p>
    <w:p w14:paraId="57ADD1F0" w14:textId="3DE47C37" w:rsidR="00AD0C39" w:rsidRPr="00AD0C39" w:rsidRDefault="00AD0C39" w:rsidP="00AD0C39">
      <w:pPr>
        <w:rPr>
          <w:rFonts w:ascii="Century" w:hAnsi="Century"/>
        </w:rPr>
      </w:pPr>
      <w:r w:rsidRPr="00AD0C39">
        <w:rPr>
          <w:rFonts w:ascii="Century" w:hAnsi="Century"/>
        </w:rPr>
        <w:t xml:space="preserve">As organizations representing patients, workers, parents, plans, clinicians and health care consumers— including those who have chronic illnesses and are disabled—we urge you not to advance the “One Big Beautiful Bill Act” or any other budget reconciliation proposal that would negatively impact health and health care for your constituents. Further, in order to ensure you can make an informed decision about your vote, we implore you not to rush a bill to the Senate floor without first conducting a comprehensive review of all potential impacts on the health and financial security of Americans across the country. </w:t>
      </w:r>
    </w:p>
    <w:p w14:paraId="1B3FFEDC" w14:textId="6E095CC8" w:rsidR="00AD0C39" w:rsidRPr="00AD0C39" w:rsidRDefault="00AD0C39" w:rsidP="00AD0C39">
      <w:pPr>
        <w:rPr>
          <w:rFonts w:ascii="Century" w:hAnsi="Century"/>
        </w:rPr>
      </w:pPr>
      <w:r w:rsidRPr="00AD0C39">
        <w:rPr>
          <w:rFonts w:ascii="Century" w:hAnsi="Century"/>
        </w:rPr>
        <w:t xml:space="preserve">We trust that every Senator wants to predicate their vote on a full and rigorous accounting of any proposal’s </w:t>
      </w:r>
      <w:proofErr w:type="gramStart"/>
      <w:r w:rsidRPr="00AD0C39">
        <w:rPr>
          <w:rFonts w:ascii="Century" w:hAnsi="Century"/>
        </w:rPr>
        <w:t>impacts</w:t>
      </w:r>
      <w:proofErr w:type="gramEnd"/>
      <w:r w:rsidRPr="00AD0C39">
        <w:rPr>
          <w:rFonts w:ascii="Century" w:hAnsi="Century"/>
        </w:rPr>
        <w:t xml:space="preserve"> on their state and the potential for profound and lasting effects on their constituents, whether intended or not. That should be especially true when it comes to a bill that would cut more than $1 trillion from health care, as is the case in the House-passed version of budget reconciliation. </w:t>
      </w:r>
    </w:p>
    <w:p w14:paraId="19B6B133" w14:textId="69FCC1D0" w:rsidR="00AD0C39" w:rsidRPr="00AD0C39" w:rsidRDefault="00AD0C39" w:rsidP="00AD0C39">
      <w:pPr>
        <w:rPr>
          <w:rFonts w:ascii="Century" w:hAnsi="Century"/>
        </w:rPr>
      </w:pPr>
      <w:r w:rsidRPr="00AD0C39">
        <w:rPr>
          <w:rFonts w:ascii="Century" w:hAnsi="Century"/>
        </w:rPr>
        <w:t xml:space="preserve">We are only just beginning to learn about the far-reaching effects of the legislation on health coverage, costs and care, as the 1,000+-page bill was drafted behind closed doors without congressional hearings, amended through a series of private negotiations with a handful of Members, and passed within hours of final text being released. But what we do know is alarming. </w:t>
      </w:r>
    </w:p>
    <w:p w14:paraId="220488FF" w14:textId="28B3BA74" w:rsidR="00AD0C39" w:rsidRPr="00AD0C39" w:rsidRDefault="00AD0C39" w:rsidP="00AD0C39">
      <w:pPr>
        <w:rPr>
          <w:rFonts w:ascii="Century" w:hAnsi="Century"/>
        </w:rPr>
      </w:pPr>
      <w:r w:rsidRPr="00AD0C39">
        <w:rPr>
          <w:rFonts w:ascii="Century" w:hAnsi="Century"/>
        </w:rPr>
        <w:t xml:space="preserve">The bill proposes to make dramatic changes to health care delivery and financing that would have catastrophic impacts on state budgets and local economies, including 888,000 job losses according to The Commonwealth Fund. Recent analysis </w:t>
      </w:r>
      <w:r w:rsidRPr="00AD0C39">
        <w:rPr>
          <w:rFonts w:ascii="Century" w:hAnsi="Century"/>
        </w:rPr>
        <w:lastRenderedPageBreak/>
        <w:t xml:space="preserve">from the nonpartisan and independent Congressional Budget Office (CBO) confirms the bill would also radically reduce access to coverage and care. This bill will: </w:t>
      </w:r>
    </w:p>
    <w:p w14:paraId="36CDD3DA" w14:textId="5A8A8872" w:rsidR="00AD0C39" w:rsidRPr="00AD0C39" w:rsidRDefault="00AD0C39" w:rsidP="00AD0C39">
      <w:pPr>
        <w:rPr>
          <w:rFonts w:ascii="Century" w:hAnsi="Century"/>
        </w:rPr>
      </w:pPr>
      <w:r w:rsidRPr="00AD0C39">
        <w:rPr>
          <w:rFonts w:ascii="Century" w:hAnsi="Century"/>
        </w:rPr>
        <w:t xml:space="preserve">• Cut $850 billion from Medicaid, a lifesaving program that serves roughly 80 million Americans nationwide and provides a financial backbone for hospitals, clinics, nursing homes, maternity services, rural providers, and the overall health system. </w:t>
      </w:r>
    </w:p>
    <w:p w14:paraId="249377BB" w14:textId="03AC74A2" w:rsidR="00AD0C39" w:rsidRDefault="00AD0C39" w:rsidP="00AD0C39">
      <w:pPr>
        <w:rPr>
          <w:rFonts w:ascii="Century" w:hAnsi="Century"/>
        </w:rPr>
      </w:pPr>
      <w:r w:rsidRPr="00AD0C39">
        <w:rPr>
          <w:rFonts w:ascii="Century" w:hAnsi="Century"/>
        </w:rPr>
        <w:t>• Wrap layers of red tape around health coverage and increase out-of-pocket costs, making it both more difficult and more expensive for people in Medicaid and for people who purchase their own insurance in the Affordable Care Act's health care marketplaces to get and stay covered.</w:t>
      </w:r>
    </w:p>
    <w:p w14:paraId="53924569" w14:textId="32AB8288" w:rsidR="00AD0C39" w:rsidRPr="00AD0C39" w:rsidRDefault="00AD0C39" w:rsidP="00AD0C39">
      <w:pPr>
        <w:rPr>
          <w:rFonts w:ascii="Century" w:hAnsi="Century"/>
        </w:rPr>
      </w:pPr>
      <w:r w:rsidRPr="00AD0C39">
        <w:rPr>
          <w:rFonts w:ascii="Century" w:hAnsi="Century"/>
        </w:rPr>
        <w:t xml:space="preserve">Taken together, the House-passed bill would directly eliminate health coverage for roughly 11 million people, a number that jumps to 16 million when factoring in the bill’s assumption that enhanced premium tax credits will expire, further increasing families’ health costs. </w:t>
      </w:r>
    </w:p>
    <w:p w14:paraId="55140743" w14:textId="476EBE84" w:rsidR="00AD0C39" w:rsidRPr="00AD0C39" w:rsidRDefault="00AD0C39" w:rsidP="00AD0C39">
      <w:pPr>
        <w:rPr>
          <w:rFonts w:ascii="Century" w:hAnsi="Century"/>
        </w:rPr>
      </w:pPr>
      <w:r w:rsidRPr="00AD0C39">
        <w:rPr>
          <w:rFonts w:ascii="Century" w:hAnsi="Century"/>
        </w:rPr>
        <w:t xml:space="preserve">That staggering number alone should give Senators enough justification to change course and instead pursue an agenda that truly lowers costs and improves health for the American people. </w:t>
      </w:r>
    </w:p>
    <w:p w14:paraId="0EE17D52" w14:textId="53FB7290" w:rsidR="00AD0C39" w:rsidRPr="00AD0C39" w:rsidRDefault="00AD0C39" w:rsidP="00AD0C39">
      <w:pPr>
        <w:rPr>
          <w:rFonts w:ascii="Century" w:hAnsi="Century"/>
        </w:rPr>
      </w:pPr>
      <w:r w:rsidRPr="00AD0C39">
        <w:rPr>
          <w:rFonts w:ascii="Century" w:hAnsi="Century"/>
        </w:rPr>
        <w:t xml:space="preserve">We understand the pressures you may face from external forces to move urgently, but that cannot outweigh the duty </w:t>
      </w:r>
      <w:proofErr w:type="gramStart"/>
      <w:r w:rsidRPr="00AD0C39">
        <w:rPr>
          <w:rFonts w:ascii="Century" w:hAnsi="Century"/>
        </w:rPr>
        <w:t>to</w:t>
      </w:r>
      <w:proofErr w:type="gramEnd"/>
      <w:r w:rsidRPr="00AD0C39">
        <w:rPr>
          <w:rFonts w:ascii="Century" w:hAnsi="Century"/>
        </w:rPr>
        <w:t xml:space="preserve"> your constituents to enact federal policies that protect and improve health and financial wellbeing for their families and communities. When it comes to this budget reconciliation process, we urge you to prioritize transparency and rigor of analysis over expediency. </w:t>
      </w:r>
    </w:p>
    <w:p w14:paraId="0345B52E" w14:textId="5E91BF77" w:rsidR="00AD0C39" w:rsidRPr="00AD0C39" w:rsidRDefault="00AD0C39" w:rsidP="00AD0C39">
      <w:pPr>
        <w:rPr>
          <w:rFonts w:ascii="Century" w:hAnsi="Century"/>
        </w:rPr>
      </w:pPr>
      <w:r w:rsidRPr="00AD0C39">
        <w:rPr>
          <w:rFonts w:ascii="Century" w:hAnsi="Century"/>
        </w:rPr>
        <w:t xml:space="preserve">More than anything, we urge you to commit that you will not ever trade your constituents’ access to health care in order to enact tax cuts. After you’ve had the opportunity to conduct a meaningful review of this legislation, if it fails to meet that test – as the “One Big Beautiful Bill Act” does – we implore you to vote no. </w:t>
      </w:r>
    </w:p>
    <w:p w14:paraId="2444663A" w14:textId="77777777" w:rsidR="00AD0C39" w:rsidRPr="00AD0C39" w:rsidRDefault="00AD0C39" w:rsidP="00AD0C39">
      <w:pPr>
        <w:rPr>
          <w:rFonts w:ascii="Century" w:hAnsi="Century"/>
        </w:rPr>
      </w:pPr>
      <w:r w:rsidRPr="00AD0C39">
        <w:rPr>
          <w:rFonts w:ascii="Century" w:hAnsi="Century"/>
        </w:rPr>
        <w:t xml:space="preserve">Thank you for your consideration, </w:t>
      </w:r>
    </w:p>
    <w:p w14:paraId="6F12819B" w14:textId="77777777" w:rsidR="00AD0C39" w:rsidRPr="00AD0C39" w:rsidRDefault="00AD0C39" w:rsidP="00AD0C39">
      <w:pPr>
        <w:rPr>
          <w:rFonts w:ascii="Century" w:hAnsi="Century"/>
        </w:rPr>
      </w:pPr>
      <w:r w:rsidRPr="00AD0C39">
        <w:rPr>
          <w:rFonts w:ascii="Century" w:hAnsi="Century"/>
        </w:rPr>
        <w:t xml:space="preserve">Sincerely, </w:t>
      </w:r>
    </w:p>
    <w:p w14:paraId="3403138A" w14:textId="77777777" w:rsidR="00AD0C39" w:rsidRPr="00AD0C39" w:rsidRDefault="00AD0C39" w:rsidP="00AD0C39">
      <w:pPr>
        <w:rPr>
          <w:rFonts w:ascii="Century" w:hAnsi="Century"/>
        </w:rPr>
      </w:pPr>
      <w:r w:rsidRPr="00AD0C39">
        <w:rPr>
          <w:rFonts w:ascii="Century" w:hAnsi="Century"/>
        </w:rPr>
        <w:t xml:space="preserve">Families USA </w:t>
      </w:r>
    </w:p>
    <w:p w14:paraId="75117543" w14:textId="77777777" w:rsidR="00AD0C39" w:rsidRPr="00AD0C39" w:rsidRDefault="00AD0C39" w:rsidP="00AD0C39">
      <w:pPr>
        <w:rPr>
          <w:rFonts w:ascii="Century" w:hAnsi="Century"/>
        </w:rPr>
      </w:pPr>
      <w:r w:rsidRPr="00AD0C39">
        <w:rPr>
          <w:rFonts w:ascii="Century" w:hAnsi="Century"/>
        </w:rPr>
        <w:t xml:space="preserve">Access Ready Inc. </w:t>
      </w:r>
    </w:p>
    <w:p w14:paraId="39CC8D44" w14:textId="77777777" w:rsidR="00AD0C39" w:rsidRPr="00AD0C39" w:rsidRDefault="00AD0C39" w:rsidP="00AD0C39">
      <w:pPr>
        <w:rPr>
          <w:rFonts w:ascii="Century" w:hAnsi="Century"/>
        </w:rPr>
      </w:pPr>
      <w:r w:rsidRPr="00AD0C39">
        <w:rPr>
          <w:rFonts w:ascii="Century" w:hAnsi="Century"/>
        </w:rPr>
        <w:t>Accountable.US/</w:t>
      </w:r>
      <w:proofErr w:type="spellStart"/>
      <w:r w:rsidRPr="00AD0C39">
        <w:rPr>
          <w:rFonts w:ascii="Century" w:hAnsi="Century"/>
        </w:rPr>
        <w:t>Accountable.NOW</w:t>
      </w:r>
      <w:proofErr w:type="spellEnd"/>
      <w:r w:rsidRPr="00AD0C39">
        <w:rPr>
          <w:rFonts w:ascii="Century" w:hAnsi="Century"/>
        </w:rPr>
        <w:t xml:space="preserve"> </w:t>
      </w:r>
    </w:p>
    <w:p w14:paraId="77544257" w14:textId="77777777" w:rsidR="00AD0C39" w:rsidRPr="00AD0C39" w:rsidRDefault="00AD0C39" w:rsidP="00AD0C39">
      <w:pPr>
        <w:rPr>
          <w:rFonts w:ascii="Century" w:hAnsi="Century"/>
        </w:rPr>
      </w:pPr>
      <w:r w:rsidRPr="00AD0C39">
        <w:rPr>
          <w:rFonts w:ascii="Century" w:hAnsi="Century"/>
        </w:rPr>
        <w:t xml:space="preserve">AFL-CIO </w:t>
      </w:r>
    </w:p>
    <w:p w14:paraId="7681FF3C" w14:textId="77777777" w:rsidR="00AD0C39" w:rsidRPr="00AD0C39" w:rsidRDefault="00AD0C39" w:rsidP="00AD0C39">
      <w:pPr>
        <w:rPr>
          <w:rFonts w:ascii="Century" w:hAnsi="Century"/>
        </w:rPr>
      </w:pPr>
      <w:r w:rsidRPr="00AD0C39">
        <w:rPr>
          <w:rFonts w:ascii="Century" w:hAnsi="Century"/>
        </w:rPr>
        <w:lastRenderedPageBreak/>
        <w:t xml:space="preserve">AFSCME </w:t>
      </w:r>
    </w:p>
    <w:p w14:paraId="742995E8" w14:textId="77777777" w:rsidR="00AD0C39" w:rsidRPr="00AD0C39" w:rsidRDefault="00AD0C39" w:rsidP="00AD0C39">
      <w:pPr>
        <w:rPr>
          <w:rFonts w:ascii="Century" w:hAnsi="Century"/>
        </w:rPr>
      </w:pPr>
      <w:r w:rsidRPr="00AD0C39">
        <w:rPr>
          <w:rFonts w:ascii="Century" w:hAnsi="Century"/>
        </w:rPr>
        <w:t xml:space="preserve">AFT: Education, Healthcare, Public Services </w:t>
      </w:r>
    </w:p>
    <w:p w14:paraId="7A68E1E2" w14:textId="77777777" w:rsidR="00AD0C39" w:rsidRPr="00AD0C39" w:rsidRDefault="00AD0C39" w:rsidP="00AD0C39">
      <w:pPr>
        <w:rPr>
          <w:rFonts w:ascii="Century" w:hAnsi="Century"/>
        </w:rPr>
      </w:pPr>
      <w:r w:rsidRPr="00AD0C39">
        <w:rPr>
          <w:rFonts w:ascii="Century" w:hAnsi="Century"/>
        </w:rPr>
        <w:t xml:space="preserve">Alliance for Aging Research </w:t>
      </w:r>
    </w:p>
    <w:p w14:paraId="24AE9E01" w14:textId="77777777" w:rsidR="00AD0C39" w:rsidRPr="00AD0C39" w:rsidRDefault="00AD0C39" w:rsidP="00AD0C39">
      <w:pPr>
        <w:rPr>
          <w:rFonts w:ascii="Century" w:hAnsi="Century"/>
        </w:rPr>
      </w:pPr>
      <w:r w:rsidRPr="00AD0C39">
        <w:rPr>
          <w:rFonts w:ascii="Century" w:hAnsi="Century"/>
        </w:rPr>
        <w:t xml:space="preserve">Alliance for Retired Americans </w:t>
      </w:r>
    </w:p>
    <w:p w14:paraId="59F04C6D" w14:textId="77777777" w:rsidR="00AD0C39" w:rsidRPr="00AD0C39" w:rsidRDefault="00AD0C39" w:rsidP="00AD0C39">
      <w:pPr>
        <w:rPr>
          <w:rFonts w:ascii="Century" w:hAnsi="Century"/>
        </w:rPr>
      </w:pPr>
      <w:r w:rsidRPr="00AD0C39">
        <w:rPr>
          <w:rFonts w:ascii="Century" w:hAnsi="Century"/>
        </w:rPr>
        <w:t xml:space="preserve">Allies for Independence </w:t>
      </w:r>
    </w:p>
    <w:p w14:paraId="72B0D70C" w14:textId="77777777" w:rsidR="00AD0C39" w:rsidRPr="00AD0C39" w:rsidRDefault="00AD0C39" w:rsidP="00AD0C39">
      <w:pPr>
        <w:rPr>
          <w:rFonts w:ascii="Century" w:hAnsi="Century"/>
        </w:rPr>
      </w:pPr>
      <w:r w:rsidRPr="00AD0C39">
        <w:rPr>
          <w:rFonts w:ascii="Century" w:hAnsi="Century"/>
        </w:rPr>
        <w:t xml:space="preserve">Alpha-1 Foundation </w:t>
      </w:r>
    </w:p>
    <w:p w14:paraId="0536E551" w14:textId="77777777" w:rsidR="00AD0C39" w:rsidRPr="00AD0C39" w:rsidRDefault="00AD0C39" w:rsidP="00AD0C39">
      <w:pPr>
        <w:rPr>
          <w:rFonts w:ascii="Century" w:hAnsi="Century"/>
        </w:rPr>
      </w:pPr>
      <w:r w:rsidRPr="00AD0C39">
        <w:rPr>
          <w:rFonts w:ascii="Century" w:hAnsi="Century"/>
        </w:rPr>
        <w:t xml:space="preserve">American College of Physicians </w:t>
      </w:r>
    </w:p>
    <w:p w14:paraId="260814F1" w14:textId="77777777" w:rsidR="00AD0C39" w:rsidRPr="00AD0C39" w:rsidRDefault="00AD0C39" w:rsidP="00AD0C39">
      <w:pPr>
        <w:rPr>
          <w:rFonts w:ascii="Century" w:hAnsi="Century"/>
        </w:rPr>
      </w:pPr>
      <w:r w:rsidRPr="00AD0C39">
        <w:rPr>
          <w:rFonts w:ascii="Century" w:hAnsi="Century"/>
        </w:rPr>
        <w:t xml:space="preserve">American Postal Workers Union, AFL-CIO </w:t>
      </w:r>
    </w:p>
    <w:p w14:paraId="1F182417" w14:textId="77777777" w:rsidR="00AD0C39" w:rsidRPr="00AD0C39" w:rsidRDefault="00AD0C39" w:rsidP="00AD0C39">
      <w:pPr>
        <w:rPr>
          <w:rFonts w:ascii="Century" w:hAnsi="Century"/>
        </w:rPr>
      </w:pPr>
      <w:r w:rsidRPr="00AD0C39">
        <w:rPr>
          <w:rFonts w:ascii="Century" w:hAnsi="Century"/>
        </w:rPr>
        <w:t xml:space="preserve">American Therapeutic Recreation Association </w:t>
      </w:r>
    </w:p>
    <w:p w14:paraId="7C2D4538" w14:textId="77777777" w:rsidR="00AD0C39" w:rsidRPr="00AD0C39" w:rsidRDefault="00AD0C39" w:rsidP="00AD0C39">
      <w:pPr>
        <w:rPr>
          <w:rFonts w:ascii="Century" w:hAnsi="Century"/>
        </w:rPr>
      </w:pPr>
      <w:r w:rsidRPr="00AD0C39">
        <w:rPr>
          <w:rFonts w:ascii="Century" w:hAnsi="Century"/>
        </w:rPr>
        <w:t xml:space="preserve">AmeriHealth Caritas </w:t>
      </w:r>
    </w:p>
    <w:p w14:paraId="6FC55E64" w14:textId="77777777" w:rsidR="00AD0C39" w:rsidRPr="00AD0C39" w:rsidRDefault="00AD0C39" w:rsidP="00AD0C39">
      <w:pPr>
        <w:rPr>
          <w:rFonts w:ascii="Century" w:hAnsi="Century"/>
        </w:rPr>
      </w:pPr>
      <w:r w:rsidRPr="00AD0C39">
        <w:rPr>
          <w:rFonts w:ascii="Century" w:hAnsi="Century"/>
        </w:rPr>
        <w:t xml:space="preserve">ANCOR </w:t>
      </w:r>
    </w:p>
    <w:p w14:paraId="01C315A6" w14:textId="77777777" w:rsidR="00AD0C39" w:rsidRPr="00AD0C39" w:rsidRDefault="00AD0C39" w:rsidP="00AD0C39">
      <w:pPr>
        <w:rPr>
          <w:rFonts w:ascii="Century" w:hAnsi="Century"/>
        </w:rPr>
      </w:pPr>
      <w:r w:rsidRPr="00AD0C39">
        <w:rPr>
          <w:rFonts w:ascii="Century" w:hAnsi="Century"/>
        </w:rPr>
        <w:t xml:space="preserve">Association of Assistive Technology Act Programs </w:t>
      </w:r>
    </w:p>
    <w:p w14:paraId="34222366" w14:textId="77777777" w:rsidR="00AD0C39" w:rsidRPr="00AD0C39" w:rsidRDefault="00AD0C39" w:rsidP="00AD0C39">
      <w:pPr>
        <w:rPr>
          <w:rFonts w:ascii="Century" w:hAnsi="Century"/>
        </w:rPr>
      </w:pPr>
      <w:r w:rsidRPr="00AD0C39">
        <w:rPr>
          <w:rFonts w:ascii="Century" w:hAnsi="Century"/>
        </w:rPr>
        <w:t xml:space="preserve">Association for Community Affiliated Plans </w:t>
      </w:r>
    </w:p>
    <w:p w14:paraId="1CB4CC56" w14:textId="77777777" w:rsidR="00AD0C39" w:rsidRPr="00AD0C39" w:rsidRDefault="00AD0C39" w:rsidP="00AD0C39">
      <w:pPr>
        <w:rPr>
          <w:rFonts w:ascii="Century" w:hAnsi="Century"/>
        </w:rPr>
      </w:pPr>
      <w:r w:rsidRPr="00AD0C39">
        <w:rPr>
          <w:rFonts w:ascii="Century" w:hAnsi="Century"/>
        </w:rPr>
        <w:t xml:space="preserve">Association of Flight Attendants-CWA </w:t>
      </w:r>
    </w:p>
    <w:p w14:paraId="5F0FC646" w14:textId="77777777" w:rsidR="00AD0C39" w:rsidRPr="00AD0C39" w:rsidRDefault="00AD0C39" w:rsidP="00AD0C39">
      <w:pPr>
        <w:rPr>
          <w:rFonts w:ascii="Century" w:hAnsi="Century"/>
        </w:rPr>
      </w:pPr>
      <w:r w:rsidRPr="00AD0C39">
        <w:rPr>
          <w:rFonts w:ascii="Century" w:hAnsi="Century"/>
        </w:rPr>
        <w:t xml:space="preserve">Association of University Centers on Disabilities </w:t>
      </w:r>
    </w:p>
    <w:p w14:paraId="7B364CC2" w14:textId="77777777" w:rsidR="00AD0C39" w:rsidRPr="00AD0C39" w:rsidRDefault="00AD0C39" w:rsidP="00AD0C39">
      <w:pPr>
        <w:rPr>
          <w:rFonts w:ascii="Century" w:hAnsi="Century"/>
        </w:rPr>
      </w:pPr>
      <w:r w:rsidRPr="00AD0C39">
        <w:rPr>
          <w:rFonts w:ascii="Century" w:hAnsi="Century"/>
        </w:rPr>
        <w:t xml:space="preserve">Autistic Self Advocacy Network </w:t>
      </w:r>
    </w:p>
    <w:p w14:paraId="6D2BACCE" w14:textId="77777777" w:rsidR="00AD0C39" w:rsidRPr="00AD0C39" w:rsidRDefault="00AD0C39" w:rsidP="00AD0C39">
      <w:pPr>
        <w:rPr>
          <w:rFonts w:ascii="Century" w:hAnsi="Century"/>
        </w:rPr>
      </w:pPr>
      <w:r w:rsidRPr="00AD0C39">
        <w:rPr>
          <w:rFonts w:ascii="Century" w:hAnsi="Century"/>
        </w:rPr>
        <w:t xml:space="preserve">Autoimmune Association </w:t>
      </w:r>
    </w:p>
    <w:p w14:paraId="3F913E44" w14:textId="77777777" w:rsidR="00AD0C39" w:rsidRPr="00AD0C39" w:rsidRDefault="00AD0C39" w:rsidP="00AD0C39">
      <w:pPr>
        <w:rPr>
          <w:rFonts w:ascii="Century" w:hAnsi="Century"/>
        </w:rPr>
      </w:pPr>
      <w:r w:rsidRPr="00AD0C39">
        <w:rPr>
          <w:rFonts w:ascii="Century" w:hAnsi="Century"/>
        </w:rPr>
        <w:t xml:space="preserve">Bazelon Center for Mental Health Law </w:t>
      </w:r>
    </w:p>
    <w:p w14:paraId="420E920A" w14:textId="77777777" w:rsidR="00AD0C39" w:rsidRPr="00AD0C39" w:rsidRDefault="00AD0C39" w:rsidP="00AD0C39">
      <w:pPr>
        <w:rPr>
          <w:rFonts w:ascii="Century" w:hAnsi="Century"/>
        </w:rPr>
      </w:pPr>
      <w:r w:rsidRPr="00AD0C39">
        <w:rPr>
          <w:rFonts w:ascii="Century" w:hAnsi="Century"/>
        </w:rPr>
        <w:t xml:space="preserve">Care in Action </w:t>
      </w:r>
    </w:p>
    <w:p w14:paraId="44057395" w14:textId="77777777" w:rsidR="00AD0C39" w:rsidRPr="00AD0C39" w:rsidRDefault="00AD0C39" w:rsidP="00AD0C39">
      <w:pPr>
        <w:rPr>
          <w:rFonts w:ascii="Century" w:hAnsi="Century"/>
        </w:rPr>
      </w:pPr>
      <w:r w:rsidRPr="00AD0C39">
        <w:rPr>
          <w:rFonts w:ascii="Century" w:hAnsi="Century"/>
        </w:rPr>
        <w:t xml:space="preserve">Caring Across Generations </w:t>
      </w:r>
    </w:p>
    <w:p w14:paraId="202FEED3" w14:textId="77777777" w:rsidR="00AD0C39" w:rsidRPr="00AD0C39" w:rsidRDefault="00AD0C39" w:rsidP="00AD0C39">
      <w:pPr>
        <w:rPr>
          <w:rFonts w:ascii="Century" w:hAnsi="Century"/>
        </w:rPr>
      </w:pPr>
      <w:r w:rsidRPr="00AD0C39">
        <w:rPr>
          <w:rFonts w:ascii="Century" w:hAnsi="Century"/>
        </w:rPr>
        <w:t xml:space="preserve">Center for Law and Social Policy (CLASP) </w:t>
      </w:r>
    </w:p>
    <w:p w14:paraId="69E9EA5E" w14:textId="77777777" w:rsidR="00AD0C39" w:rsidRPr="00AD0C39" w:rsidRDefault="00AD0C39" w:rsidP="00AD0C39">
      <w:pPr>
        <w:rPr>
          <w:rFonts w:ascii="Century" w:hAnsi="Century"/>
        </w:rPr>
      </w:pPr>
      <w:r w:rsidRPr="00AD0C39">
        <w:rPr>
          <w:rFonts w:ascii="Century" w:hAnsi="Century"/>
        </w:rPr>
        <w:t xml:space="preserve">Center for Medicare Advocacy </w:t>
      </w:r>
    </w:p>
    <w:p w14:paraId="4DD1108F" w14:textId="77777777" w:rsidR="00AD0C39" w:rsidRPr="00AD0C39" w:rsidRDefault="00AD0C39" w:rsidP="00AD0C39">
      <w:pPr>
        <w:rPr>
          <w:rFonts w:ascii="Century" w:hAnsi="Century"/>
        </w:rPr>
      </w:pPr>
      <w:r w:rsidRPr="00AD0C39">
        <w:rPr>
          <w:rFonts w:ascii="Century" w:hAnsi="Century"/>
        </w:rPr>
        <w:t xml:space="preserve">Center for Public Representation </w:t>
      </w:r>
    </w:p>
    <w:p w14:paraId="687513D1" w14:textId="77777777" w:rsidR="00AD0C39" w:rsidRPr="00AD0C39" w:rsidRDefault="00AD0C39" w:rsidP="00AD0C39">
      <w:pPr>
        <w:rPr>
          <w:rFonts w:ascii="Century" w:hAnsi="Century"/>
        </w:rPr>
      </w:pPr>
      <w:proofErr w:type="spellStart"/>
      <w:r w:rsidRPr="00AD0C39">
        <w:rPr>
          <w:rFonts w:ascii="Century" w:hAnsi="Century"/>
        </w:rPr>
        <w:t>CommunicationFIRST</w:t>
      </w:r>
      <w:proofErr w:type="spellEnd"/>
      <w:r w:rsidRPr="00AD0C39">
        <w:rPr>
          <w:rFonts w:ascii="Century" w:hAnsi="Century"/>
        </w:rPr>
        <w:t xml:space="preserve"> </w:t>
      </w:r>
    </w:p>
    <w:p w14:paraId="6E8618E8" w14:textId="77777777" w:rsidR="00AD0C39" w:rsidRPr="00AD0C39" w:rsidRDefault="00AD0C39" w:rsidP="00AD0C39">
      <w:pPr>
        <w:rPr>
          <w:rFonts w:ascii="Century" w:hAnsi="Century"/>
        </w:rPr>
      </w:pPr>
      <w:r w:rsidRPr="00AD0C39">
        <w:rPr>
          <w:rFonts w:ascii="Century" w:hAnsi="Century"/>
        </w:rPr>
        <w:t xml:space="preserve">Communications Workers of America (CWA) </w:t>
      </w:r>
    </w:p>
    <w:p w14:paraId="29767046" w14:textId="77777777" w:rsidR="00AD0C39" w:rsidRPr="00AD0C39" w:rsidRDefault="00AD0C39" w:rsidP="00AD0C39">
      <w:pPr>
        <w:rPr>
          <w:rFonts w:ascii="Century" w:hAnsi="Century"/>
        </w:rPr>
      </w:pPr>
      <w:r w:rsidRPr="00AD0C39">
        <w:rPr>
          <w:rFonts w:ascii="Century" w:hAnsi="Century"/>
        </w:rPr>
        <w:t xml:space="preserve">Community Catalyst </w:t>
      </w:r>
    </w:p>
    <w:p w14:paraId="3FBDE7CD" w14:textId="77777777" w:rsidR="00AD0C39" w:rsidRPr="00AD0C39" w:rsidRDefault="00AD0C39" w:rsidP="00AD0C39">
      <w:pPr>
        <w:rPr>
          <w:rFonts w:ascii="Century" w:hAnsi="Century"/>
        </w:rPr>
      </w:pPr>
      <w:r w:rsidRPr="00AD0C39">
        <w:rPr>
          <w:rFonts w:ascii="Century" w:hAnsi="Century"/>
        </w:rPr>
        <w:lastRenderedPageBreak/>
        <w:t xml:space="preserve">Council of State Administrators of Vocational Rehabilitation </w:t>
      </w:r>
    </w:p>
    <w:p w14:paraId="73726A0D" w14:textId="77777777" w:rsidR="00AD0C39" w:rsidRPr="00AD0C39" w:rsidRDefault="00AD0C39" w:rsidP="00AD0C39">
      <w:pPr>
        <w:rPr>
          <w:rFonts w:ascii="Century" w:hAnsi="Century"/>
        </w:rPr>
      </w:pPr>
      <w:proofErr w:type="spellStart"/>
      <w:r w:rsidRPr="00AD0C39">
        <w:rPr>
          <w:rFonts w:ascii="Century" w:hAnsi="Century"/>
        </w:rPr>
        <w:t>DeafBlind</w:t>
      </w:r>
      <w:proofErr w:type="spellEnd"/>
      <w:r w:rsidRPr="00AD0C39">
        <w:rPr>
          <w:rFonts w:ascii="Century" w:hAnsi="Century"/>
        </w:rPr>
        <w:t xml:space="preserve"> Community United </w:t>
      </w:r>
    </w:p>
    <w:p w14:paraId="075B78FA" w14:textId="77777777" w:rsidR="00AD0C39" w:rsidRPr="00AD0C39" w:rsidRDefault="00AD0C39" w:rsidP="00AD0C39">
      <w:pPr>
        <w:rPr>
          <w:rFonts w:ascii="Century" w:hAnsi="Century"/>
        </w:rPr>
      </w:pPr>
      <w:r w:rsidRPr="00AD0C39">
        <w:rPr>
          <w:rFonts w:ascii="Century" w:hAnsi="Century"/>
        </w:rPr>
        <w:t xml:space="preserve">Disability Rights Education and Defense Fund </w:t>
      </w:r>
    </w:p>
    <w:p w14:paraId="5B3CB2DC" w14:textId="77777777" w:rsidR="00AD0C39" w:rsidRPr="00AD0C39" w:rsidRDefault="00AD0C39" w:rsidP="00AD0C39">
      <w:pPr>
        <w:rPr>
          <w:rFonts w:ascii="Century" w:hAnsi="Century"/>
        </w:rPr>
      </w:pPr>
      <w:r w:rsidRPr="00AD0C39">
        <w:rPr>
          <w:rFonts w:ascii="Century" w:hAnsi="Century"/>
        </w:rPr>
        <w:t xml:space="preserve">Doctors for America </w:t>
      </w:r>
    </w:p>
    <w:p w14:paraId="42A689EC" w14:textId="77777777" w:rsidR="00AD0C39" w:rsidRPr="00AD0C39" w:rsidRDefault="00AD0C39" w:rsidP="00AD0C39">
      <w:pPr>
        <w:rPr>
          <w:rFonts w:ascii="Century" w:hAnsi="Century"/>
        </w:rPr>
      </w:pPr>
      <w:r w:rsidRPr="00AD0C39">
        <w:rPr>
          <w:rFonts w:ascii="Century" w:hAnsi="Century"/>
        </w:rPr>
        <w:t xml:space="preserve">Epilepsy Foundation of America </w:t>
      </w:r>
    </w:p>
    <w:p w14:paraId="0A060113" w14:textId="77777777" w:rsidR="00AD0C39" w:rsidRPr="00AD0C39" w:rsidRDefault="00AD0C39" w:rsidP="00AD0C39">
      <w:pPr>
        <w:rPr>
          <w:rFonts w:ascii="Century" w:hAnsi="Century"/>
        </w:rPr>
      </w:pPr>
      <w:r w:rsidRPr="00AD0C39">
        <w:rPr>
          <w:rFonts w:ascii="Century" w:hAnsi="Century"/>
        </w:rPr>
        <w:t xml:space="preserve">Family Centered Treatment Foundation </w:t>
      </w:r>
    </w:p>
    <w:p w14:paraId="2363DD51" w14:textId="77777777" w:rsidR="00AD0C39" w:rsidRPr="00AD0C39" w:rsidRDefault="00AD0C39" w:rsidP="00AD0C39">
      <w:pPr>
        <w:rPr>
          <w:rFonts w:ascii="Century" w:hAnsi="Century"/>
        </w:rPr>
      </w:pPr>
      <w:r w:rsidRPr="00AD0C39">
        <w:rPr>
          <w:rFonts w:ascii="Century" w:hAnsi="Century"/>
        </w:rPr>
        <w:t xml:space="preserve">First Focus Campaign for Children </w:t>
      </w:r>
    </w:p>
    <w:p w14:paraId="492E34BB" w14:textId="77777777" w:rsidR="00AD0C39" w:rsidRPr="00AD0C39" w:rsidRDefault="00AD0C39" w:rsidP="00AD0C39">
      <w:pPr>
        <w:rPr>
          <w:rFonts w:ascii="Century" w:hAnsi="Century"/>
        </w:rPr>
      </w:pPr>
      <w:r w:rsidRPr="00AD0C39">
        <w:rPr>
          <w:rFonts w:ascii="Century" w:hAnsi="Century"/>
        </w:rPr>
        <w:t xml:space="preserve">Gerontological Society of America </w:t>
      </w:r>
    </w:p>
    <w:p w14:paraId="0CA9CEA4" w14:textId="77777777" w:rsidR="00AD0C39" w:rsidRPr="00AD0C39" w:rsidRDefault="00AD0C39" w:rsidP="00AD0C39">
      <w:pPr>
        <w:rPr>
          <w:rFonts w:ascii="Century" w:hAnsi="Century"/>
        </w:rPr>
      </w:pPr>
      <w:r w:rsidRPr="00AD0C39">
        <w:rPr>
          <w:rFonts w:ascii="Century" w:hAnsi="Century"/>
        </w:rPr>
        <w:t xml:space="preserve">GLAA </w:t>
      </w:r>
    </w:p>
    <w:p w14:paraId="696921D9" w14:textId="77777777" w:rsidR="00AD0C39" w:rsidRPr="00AD0C39" w:rsidRDefault="00AD0C39" w:rsidP="00AD0C39">
      <w:pPr>
        <w:rPr>
          <w:rFonts w:ascii="Century" w:hAnsi="Century"/>
        </w:rPr>
      </w:pPr>
      <w:r w:rsidRPr="00AD0C39">
        <w:rPr>
          <w:rFonts w:ascii="Century" w:hAnsi="Century"/>
        </w:rPr>
        <w:t xml:space="preserve">Hemophilia Federation of America </w:t>
      </w:r>
    </w:p>
    <w:p w14:paraId="01446B7C" w14:textId="77777777" w:rsidR="00AD0C39" w:rsidRPr="00AD0C39" w:rsidRDefault="00AD0C39" w:rsidP="00AD0C39">
      <w:pPr>
        <w:rPr>
          <w:rFonts w:ascii="Century" w:hAnsi="Century"/>
        </w:rPr>
      </w:pPr>
      <w:r w:rsidRPr="00AD0C39">
        <w:rPr>
          <w:rFonts w:ascii="Century" w:hAnsi="Century"/>
        </w:rPr>
        <w:t xml:space="preserve">Hepatitis B Foundation </w:t>
      </w:r>
    </w:p>
    <w:p w14:paraId="38DC2BDF" w14:textId="77777777" w:rsidR="00AD0C39" w:rsidRPr="00AD0C39" w:rsidRDefault="00AD0C39" w:rsidP="00AD0C39">
      <w:pPr>
        <w:rPr>
          <w:rFonts w:ascii="Century" w:hAnsi="Century"/>
        </w:rPr>
      </w:pPr>
      <w:r w:rsidRPr="00AD0C39">
        <w:rPr>
          <w:rFonts w:ascii="Century" w:hAnsi="Century"/>
        </w:rPr>
        <w:t xml:space="preserve">Hypertrophic Cardiomyopathy Association </w:t>
      </w:r>
    </w:p>
    <w:p w14:paraId="718BC9D9" w14:textId="77777777" w:rsidR="00AD0C39" w:rsidRPr="00AD0C39" w:rsidRDefault="00AD0C39" w:rsidP="00AD0C39">
      <w:pPr>
        <w:rPr>
          <w:rFonts w:ascii="Century" w:hAnsi="Century"/>
        </w:rPr>
      </w:pPr>
      <w:r w:rsidRPr="00AD0C39">
        <w:rPr>
          <w:rFonts w:ascii="Century" w:hAnsi="Century"/>
        </w:rPr>
        <w:t xml:space="preserve">International Association of Machinists and Aerospace Workers </w:t>
      </w:r>
    </w:p>
    <w:p w14:paraId="1ACB8C36" w14:textId="77777777" w:rsidR="00AD0C39" w:rsidRPr="00AD0C39" w:rsidRDefault="00AD0C39" w:rsidP="00AD0C39">
      <w:pPr>
        <w:rPr>
          <w:rFonts w:ascii="Century" w:hAnsi="Century"/>
        </w:rPr>
      </w:pPr>
      <w:r w:rsidRPr="00AD0C39">
        <w:rPr>
          <w:rFonts w:ascii="Century" w:hAnsi="Century"/>
        </w:rPr>
        <w:t xml:space="preserve">International Federation of Professional &amp; Technical Engineers </w:t>
      </w:r>
    </w:p>
    <w:p w14:paraId="0DCEA932" w14:textId="77777777" w:rsidR="00AD0C39" w:rsidRPr="00AD0C39" w:rsidRDefault="00AD0C39" w:rsidP="00AD0C39">
      <w:pPr>
        <w:rPr>
          <w:rFonts w:ascii="Century" w:hAnsi="Century"/>
        </w:rPr>
      </w:pPr>
      <w:r w:rsidRPr="00AD0C39">
        <w:rPr>
          <w:rFonts w:ascii="Century" w:hAnsi="Century"/>
        </w:rPr>
        <w:t xml:space="preserve">Justice in Aging </w:t>
      </w:r>
    </w:p>
    <w:p w14:paraId="4C3D91C5" w14:textId="77777777" w:rsidR="00AD0C39" w:rsidRPr="00AD0C39" w:rsidRDefault="00AD0C39" w:rsidP="00AD0C39">
      <w:pPr>
        <w:rPr>
          <w:rFonts w:ascii="Century" w:hAnsi="Century"/>
        </w:rPr>
      </w:pPr>
      <w:r w:rsidRPr="00AD0C39">
        <w:rPr>
          <w:rFonts w:ascii="Century" w:hAnsi="Century"/>
        </w:rPr>
        <w:t xml:space="preserve">LeadingAge </w:t>
      </w:r>
    </w:p>
    <w:p w14:paraId="710E0BA7" w14:textId="77777777" w:rsidR="00AD0C39" w:rsidRPr="00AD0C39" w:rsidRDefault="00AD0C39" w:rsidP="00AD0C39">
      <w:pPr>
        <w:rPr>
          <w:rFonts w:ascii="Century" w:hAnsi="Century"/>
        </w:rPr>
      </w:pPr>
      <w:r w:rsidRPr="00AD0C39">
        <w:rPr>
          <w:rFonts w:ascii="Century" w:hAnsi="Century"/>
        </w:rPr>
        <w:t xml:space="preserve">Little Lobbyists </w:t>
      </w:r>
    </w:p>
    <w:p w14:paraId="42E204BF" w14:textId="77777777" w:rsidR="00AD0C39" w:rsidRPr="00AD0C39" w:rsidRDefault="00AD0C39" w:rsidP="00AD0C39">
      <w:pPr>
        <w:rPr>
          <w:rFonts w:ascii="Century" w:hAnsi="Century"/>
        </w:rPr>
      </w:pPr>
      <w:r w:rsidRPr="00AD0C39">
        <w:rPr>
          <w:rFonts w:ascii="Century" w:hAnsi="Century"/>
        </w:rPr>
        <w:t xml:space="preserve">Lutheran Services in America </w:t>
      </w:r>
    </w:p>
    <w:p w14:paraId="73DCEF9F" w14:textId="77777777" w:rsidR="00AD0C39" w:rsidRPr="00AD0C39" w:rsidRDefault="00AD0C39" w:rsidP="00AD0C39">
      <w:pPr>
        <w:rPr>
          <w:rFonts w:ascii="Century" w:hAnsi="Century"/>
        </w:rPr>
      </w:pPr>
      <w:r w:rsidRPr="00AD0C39">
        <w:rPr>
          <w:rFonts w:ascii="Century" w:hAnsi="Century"/>
        </w:rPr>
        <w:t xml:space="preserve">Medicare Rights Center </w:t>
      </w:r>
    </w:p>
    <w:p w14:paraId="7DE1979A" w14:textId="77777777" w:rsidR="00AD0C39" w:rsidRPr="00AD0C39" w:rsidRDefault="00AD0C39" w:rsidP="00AD0C39">
      <w:pPr>
        <w:rPr>
          <w:rFonts w:ascii="Century" w:hAnsi="Century"/>
        </w:rPr>
      </w:pPr>
      <w:proofErr w:type="spellStart"/>
      <w:r w:rsidRPr="00AD0C39">
        <w:rPr>
          <w:rFonts w:ascii="Century" w:hAnsi="Century"/>
        </w:rPr>
        <w:t>MomsRising</w:t>
      </w:r>
      <w:proofErr w:type="spellEnd"/>
      <w:r w:rsidRPr="00AD0C39">
        <w:rPr>
          <w:rFonts w:ascii="Century" w:hAnsi="Century"/>
        </w:rPr>
        <w:t xml:space="preserve"> </w:t>
      </w:r>
    </w:p>
    <w:p w14:paraId="5281DE10" w14:textId="77777777" w:rsidR="00AD0C39" w:rsidRPr="00AD0C39" w:rsidRDefault="00AD0C39" w:rsidP="00AD0C39">
      <w:pPr>
        <w:rPr>
          <w:rFonts w:ascii="Century" w:hAnsi="Century"/>
        </w:rPr>
      </w:pPr>
      <w:r w:rsidRPr="00AD0C39">
        <w:rPr>
          <w:rFonts w:ascii="Century" w:hAnsi="Century"/>
        </w:rPr>
        <w:t xml:space="preserve">Muscular Dystrophy Association </w:t>
      </w:r>
    </w:p>
    <w:p w14:paraId="5B30F409" w14:textId="77777777" w:rsidR="00AD0C39" w:rsidRPr="00AD0C39" w:rsidRDefault="00AD0C39" w:rsidP="00AD0C39">
      <w:pPr>
        <w:rPr>
          <w:rFonts w:ascii="Century" w:hAnsi="Century"/>
        </w:rPr>
      </w:pPr>
      <w:r w:rsidRPr="00AD0C39">
        <w:rPr>
          <w:rFonts w:ascii="Century" w:hAnsi="Century"/>
        </w:rPr>
        <w:t xml:space="preserve">NAACP </w:t>
      </w:r>
    </w:p>
    <w:p w14:paraId="000EF083" w14:textId="77777777" w:rsidR="00AD0C39" w:rsidRPr="00AD0C39" w:rsidRDefault="00AD0C39" w:rsidP="00AD0C39">
      <w:pPr>
        <w:rPr>
          <w:rFonts w:ascii="Century" w:hAnsi="Century"/>
        </w:rPr>
      </w:pPr>
      <w:r w:rsidRPr="00AD0C39">
        <w:rPr>
          <w:rFonts w:ascii="Century" w:hAnsi="Century"/>
        </w:rPr>
        <w:t xml:space="preserve">National Academy of Elder Law Attorneys (NAELA) </w:t>
      </w:r>
    </w:p>
    <w:p w14:paraId="582D9300" w14:textId="77777777" w:rsidR="00AD0C39" w:rsidRPr="00AD0C39" w:rsidRDefault="00AD0C39" w:rsidP="00AD0C39">
      <w:pPr>
        <w:rPr>
          <w:rFonts w:ascii="Century" w:hAnsi="Century"/>
        </w:rPr>
      </w:pPr>
      <w:r w:rsidRPr="00AD0C39">
        <w:rPr>
          <w:rFonts w:ascii="Century" w:hAnsi="Century"/>
        </w:rPr>
        <w:t xml:space="preserve">National Alliance for Direct Support Professionals </w:t>
      </w:r>
    </w:p>
    <w:p w14:paraId="676D56CB" w14:textId="77777777" w:rsidR="00AD0C39" w:rsidRPr="00AD0C39" w:rsidRDefault="00AD0C39" w:rsidP="00AD0C39">
      <w:pPr>
        <w:rPr>
          <w:rFonts w:ascii="Century" w:hAnsi="Century"/>
        </w:rPr>
      </w:pPr>
      <w:r w:rsidRPr="00AD0C39">
        <w:rPr>
          <w:rFonts w:ascii="Century" w:hAnsi="Century"/>
        </w:rPr>
        <w:t xml:space="preserve">National Association of Councils on Developmental Disabilities </w:t>
      </w:r>
    </w:p>
    <w:p w14:paraId="68A79185" w14:textId="77777777" w:rsidR="00AD0C39" w:rsidRPr="00AD0C39" w:rsidRDefault="00AD0C39" w:rsidP="00AD0C39">
      <w:pPr>
        <w:rPr>
          <w:rFonts w:ascii="Century" w:hAnsi="Century"/>
        </w:rPr>
      </w:pPr>
      <w:r w:rsidRPr="00AD0C39">
        <w:rPr>
          <w:rFonts w:ascii="Century" w:hAnsi="Century"/>
        </w:rPr>
        <w:t xml:space="preserve">National Coalition for Cancer Survivorship </w:t>
      </w:r>
    </w:p>
    <w:p w14:paraId="7F868B1B" w14:textId="77777777" w:rsidR="00AD0C39" w:rsidRPr="00AD0C39" w:rsidRDefault="00AD0C39" w:rsidP="00AD0C39">
      <w:pPr>
        <w:rPr>
          <w:rFonts w:ascii="Century" w:hAnsi="Century"/>
        </w:rPr>
      </w:pPr>
      <w:r w:rsidRPr="00AD0C39">
        <w:rPr>
          <w:rFonts w:ascii="Century" w:hAnsi="Century"/>
        </w:rPr>
        <w:lastRenderedPageBreak/>
        <w:t xml:space="preserve">National Consumer Voice for Quality Long-Term Care </w:t>
      </w:r>
    </w:p>
    <w:p w14:paraId="67938B4F" w14:textId="77777777" w:rsidR="00AD0C39" w:rsidRPr="00AD0C39" w:rsidRDefault="00AD0C39" w:rsidP="00AD0C39">
      <w:pPr>
        <w:rPr>
          <w:rFonts w:ascii="Century" w:hAnsi="Century"/>
        </w:rPr>
      </w:pPr>
      <w:r w:rsidRPr="00AD0C39">
        <w:rPr>
          <w:rFonts w:ascii="Century" w:hAnsi="Century"/>
        </w:rPr>
        <w:t xml:space="preserve">National Council on Independent Living </w:t>
      </w:r>
    </w:p>
    <w:p w14:paraId="22544352" w14:textId="77777777" w:rsidR="00AD0C39" w:rsidRPr="00AD0C39" w:rsidRDefault="00AD0C39" w:rsidP="00AD0C39">
      <w:pPr>
        <w:rPr>
          <w:rFonts w:ascii="Century" w:hAnsi="Century"/>
        </w:rPr>
      </w:pPr>
      <w:r w:rsidRPr="00AD0C39">
        <w:rPr>
          <w:rFonts w:ascii="Century" w:hAnsi="Century"/>
        </w:rPr>
        <w:t xml:space="preserve">National Disability Institute </w:t>
      </w:r>
    </w:p>
    <w:p w14:paraId="15A770AA" w14:textId="77777777" w:rsidR="00AD0C39" w:rsidRPr="00AD0C39" w:rsidRDefault="00AD0C39" w:rsidP="00AD0C39">
      <w:pPr>
        <w:rPr>
          <w:rFonts w:ascii="Century" w:hAnsi="Century"/>
        </w:rPr>
      </w:pPr>
      <w:r w:rsidRPr="00AD0C39">
        <w:rPr>
          <w:rFonts w:ascii="Century" w:hAnsi="Century"/>
        </w:rPr>
        <w:t xml:space="preserve">National Disability Rights Network (NDRN) </w:t>
      </w:r>
    </w:p>
    <w:p w14:paraId="5399F55C" w14:textId="77777777" w:rsidR="00AD0C39" w:rsidRPr="00AD0C39" w:rsidRDefault="00AD0C39" w:rsidP="00AD0C39">
      <w:pPr>
        <w:rPr>
          <w:rFonts w:ascii="Century" w:hAnsi="Century"/>
        </w:rPr>
      </w:pPr>
      <w:r w:rsidRPr="00AD0C39">
        <w:rPr>
          <w:rFonts w:ascii="Century" w:hAnsi="Century"/>
        </w:rPr>
        <w:t xml:space="preserve">National Domestic Workers Alliance  </w:t>
      </w:r>
    </w:p>
    <w:p w14:paraId="5466AED3" w14:textId="77777777" w:rsidR="00AD0C39" w:rsidRPr="00AD0C39" w:rsidRDefault="00AD0C39" w:rsidP="00AD0C39">
      <w:pPr>
        <w:rPr>
          <w:rFonts w:ascii="Century" w:hAnsi="Century"/>
        </w:rPr>
      </w:pPr>
      <w:r w:rsidRPr="00AD0C39">
        <w:rPr>
          <w:rFonts w:ascii="Century" w:hAnsi="Century"/>
        </w:rPr>
        <w:t xml:space="preserve">National Down Syndrome Congress </w:t>
      </w:r>
    </w:p>
    <w:p w14:paraId="024DBDC8" w14:textId="77777777" w:rsidR="00AD0C39" w:rsidRPr="00AD0C39" w:rsidRDefault="00AD0C39" w:rsidP="00AD0C39">
      <w:pPr>
        <w:rPr>
          <w:rFonts w:ascii="Century" w:hAnsi="Century"/>
        </w:rPr>
      </w:pPr>
      <w:r w:rsidRPr="00AD0C39">
        <w:rPr>
          <w:rFonts w:ascii="Century" w:hAnsi="Century"/>
        </w:rPr>
        <w:t xml:space="preserve">National Education Association </w:t>
      </w:r>
    </w:p>
    <w:p w14:paraId="7B764F0F" w14:textId="77777777" w:rsidR="00AD0C39" w:rsidRPr="00AD0C39" w:rsidRDefault="00AD0C39" w:rsidP="00AD0C39">
      <w:pPr>
        <w:rPr>
          <w:rFonts w:ascii="Century" w:hAnsi="Century"/>
        </w:rPr>
      </w:pPr>
      <w:r w:rsidRPr="00AD0C39">
        <w:rPr>
          <w:rFonts w:ascii="Century" w:hAnsi="Century"/>
        </w:rPr>
        <w:t xml:space="preserve">National Federation of Federal Employees </w:t>
      </w:r>
    </w:p>
    <w:p w14:paraId="04C3F581" w14:textId="77777777" w:rsidR="00AD0C39" w:rsidRPr="00AD0C39" w:rsidRDefault="00AD0C39" w:rsidP="00AD0C39">
      <w:pPr>
        <w:rPr>
          <w:rFonts w:ascii="Century" w:hAnsi="Century"/>
        </w:rPr>
      </w:pPr>
      <w:r w:rsidRPr="00AD0C39">
        <w:rPr>
          <w:rFonts w:ascii="Century" w:hAnsi="Century"/>
        </w:rPr>
        <w:t xml:space="preserve">National Health Council </w:t>
      </w:r>
    </w:p>
    <w:p w14:paraId="6CAE146D" w14:textId="77777777" w:rsidR="00AD0C39" w:rsidRPr="00AD0C39" w:rsidRDefault="00AD0C39" w:rsidP="00AD0C39">
      <w:pPr>
        <w:rPr>
          <w:rFonts w:ascii="Century" w:hAnsi="Century"/>
        </w:rPr>
      </w:pPr>
      <w:r w:rsidRPr="00AD0C39">
        <w:rPr>
          <w:rFonts w:ascii="Century" w:hAnsi="Century"/>
        </w:rPr>
        <w:t xml:space="preserve">National Health Law Program </w:t>
      </w:r>
    </w:p>
    <w:p w14:paraId="6D528D22" w14:textId="77777777" w:rsidR="00AD0C39" w:rsidRPr="00AD0C39" w:rsidRDefault="00AD0C39" w:rsidP="00AD0C39">
      <w:pPr>
        <w:rPr>
          <w:rFonts w:ascii="Century" w:hAnsi="Century"/>
        </w:rPr>
      </w:pPr>
      <w:r w:rsidRPr="00AD0C39">
        <w:rPr>
          <w:rFonts w:ascii="Century" w:hAnsi="Century"/>
        </w:rPr>
        <w:t xml:space="preserve">National Hispanic Medical Association (NHMA) </w:t>
      </w:r>
    </w:p>
    <w:p w14:paraId="12FD5527" w14:textId="77777777" w:rsidR="00AD0C39" w:rsidRPr="00AD0C39" w:rsidRDefault="00AD0C39" w:rsidP="00AD0C39">
      <w:pPr>
        <w:rPr>
          <w:rFonts w:ascii="Century" w:hAnsi="Century"/>
        </w:rPr>
      </w:pPr>
      <w:r w:rsidRPr="00AD0C39">
        <w:rPr>
          <w:rFonts w:ascii="Century" w:hAnsi="Century"/>
        </w:rPr>
        <w:t xml:space="preserve">National Immigration Law Center </w:t>
      </w:r>
    </w:p>
    <w:p w14:paraId="1BB88021" w14:textId="77777777" w:rsidR="00AD0C39" w:rsidRPr="00AD0C39" w:rsidRDefault="00AD0C39" w:rsidP="00AD0C39">
      <w:pPr>
        <w:rPr>
          <w:rFonts w:ascii="Century" w:hAnsi="Century"/>
        </w:rPr>
      </w:pPr>
      <w:r w:rsidRPr="00AD0C39">
        <w:rPr>
          <w:rFonts w:ascii="Century" w:hAnsi="Century"/>
        </w:rPr>
        <w:t xml:space="preserve">National Nurses United </w:t>
      </w:r>
    </w:p>
    <w:p w14:paraId="101825FE" w14:textId="77777777" w:rsidR="00AD0C39" w:rsidRPr="00AD0C39" w:rsidRDefault="00AD0C39" w:rsidP="00AD0C39">
      <w:pPr>
        <w:rPr>
          <w:rFonts w:ascii="Century" w:hAnsi="Century"/>
        </w:rPr>
      </w:pPr>
      <w:r w:rsidRPr="00AD0C39">
        <w:rPr>
          <w:rFonts w:ascii="Century" w:hAnsi="Century"/>
        </w:rPr>
        <w:t xml:space="preserve">National Partnership for Women &amp; Families </w:t>
      </w:r>
    </w:p>
    <w:p w14:paraId="09763700" w14:textId="77777777" w:rsidR="00AD0C39" w:rsidRPr="00AD0C39" w:rsidRDefault="00AD0C39" w:rsidP="00AD0C39">
      <w:pPr>
        <w:rPr>
          <w:rFonts w:ascii="Century" w:hAnsi="Century"/>
        </w:rPr>
      </w:pPr>
      <w:r w:rsidRPr="00AD0C39">
        <w:rPr>
          <w:rFonts w:ascii="Century" w:hAnsi="Century"/>
        </w:rPr>
        <w:t xml:space="preserve">National Respite Coalition </w:t>
      </w:r>
    </w:p>
    <w:p w14:paraId="1728B78B" w14:textId="77777777" w:rsidR="00AD0C39" w:rsidRPr="00AD0C39" w:rsidRDefault="00AD0C39" w:rsidP="00AD0C39">
      <w:pPr>
        <w:rPr>
          <w:rFonts w:ascii="Century" w:hAnsi="Century"/>
        </w:rPr>
      </w:pPr>
      <w:r w:rsidRPr="00AD0C39">
        <w:rPr>
          <w:rFonts w:ascii="Century" w:hAnsi="Century"/>
        </w:rPr>
        <w:t xml:space="preserve">National Rural Health Association </w:t>
      </w:r>
    </w:p>
    <w:p w14:paraId="10162059" w14:textId="77777777" w:rsidR="00AD0C39" w:rsidRPr="00AD0C39" w:rsidRDefault="00AD0C39" w:rsidP="00AD0C39">
      <w:pPr>
        <w:rPr>
          <w:rFonts w:ascii="Century" w:hAnsi="Century"/>
        </w:rPr>
      </w:pPr>
      <w:r w:rsidRPr="00AD0C39">
        <w:rPr>
          <w:rFonts w:ascii="Century" w:hAnsi="Century"/>
        </w:rPr>
        <w:t xml:space="preserve">National Women’s Law Center </w:t>
      </w:r>
    </w:p>
    <w:p w14:paraId="3BE3A96F" w14:textId="77777777" w:rsidR="00AD0C39" w:rsidRPr="00AD0C39" w:rsidRDefault="00AD0C39" w:rsidP="00AD0C39">
      <w:pPr>
        <w:rPr>
          <w:rFonts w:ascii="Century" w:hAnsi="Century"/>
        </w:rPr>
      </w:pPr>
      <w:r w:rsidRPr="00AD0C39">
        <w:rPr>
          <w:rFonts w:ascii="Century" w:hAnsi="Century"/>
        </w:rPr>
        <w:t xml:space="preserve">National Committee to Preserve Social Security &amp; Medicare </w:t>
      </w:r>
    </w:p>
    <w:p w14:paraId="27E7DC85" w14:textId="77777777" w:rsidR="00AD0C39" w:rsidRPr="00AD0C39" w:rsidRDefault="00AD0C39" w:rsidP="00AD0C39">
      <w:pPr>
        <w:rPr>
          <w:rFonts w:ascii="Century" w:hAnsi="Century"/>
        </w:rPr>
      </w:pPr>
      <w:r w:rsidRPr="00AD0C39">
        <w:rPr>
          <w:rFonts w:ascii="Century" w:hAnsi="Century"/>
        </w:rPr>
        <w:t xml:space="preserve">New Disabled South </w:t>
      </w:r>
    </w:p>
    <w:p w14:paraId="0503A1F4" w14:textId="77777777" w:rsidR="00AD0C39" w:rsidRPr="00AD0C39" w:rsidRDefault="00AD0C39" w:rsidP="00AD0C39">
      <w:pPr>
        <w:rPr>
          <w:rFonts w:ascii="Century" w:hAnsi="Century"/>
        </w:rPr>
      </w:pPr>
      <w:r w:rsidRPr="00AD0C39">
        <w:rPr>
          <w:rFonts w:ascii="Century" w:hAnsi="Century"/>
        </w:rPr>
        <w:t xml:space="preserve">Pennsylvania Partnership for the </w:t>
      </w:r>
      <w:proofErr w:type="spellStart"/>
      <w:r w:rsidRPr="00AD0C39">
        <w:rPr>
          <w:rFonts w:ascii="Century" w:hAnsi="Century"/>
        </w:rPr>
        <w:t>DeafBlind</w:t>
      </w:r>
      <w:proofErr w:type="spellEnd"/>
      <w:r w:rsidRPr="00AD0C39">
        <w:rPr>
          <w:rFonts w:ascii="Century" w:hAnsi="Century"/>
        </w:rPr>
        <w:t xml:space="preserve"> </w:t>
      </w:r>
    </w:p>
    <w:p w14:paraId="7768B3A0" w14:textId="77777777" w:rsidR="00AD0C39" w:rsidRPr="00AD0C39" w:rsidRDefault="00AD0C39" w:rsidP="00AD0C39">
      <w:pPr>
        <w:rPr>
          <w:rFonts w:ascii="Century" w:hAnsi="Century"/>
        </w:rPr>
      </w:pPr>
      <w:r w:rsidRPr="00AD0C39">
        <w:rPr>
          <w:rFonts w:ascii="Century" w:hAnsi="Century"/>
        </w:rPr>
        <w:t xml:space="preserve">Physicians for a National Health Program </w:t>
      </w:r>
    </w:p>
    <w:p w14:paraId="06C004DA" w14:textId="77777777" w:rsidR="00AD0C39" w:rsidRPr="00AD0C39" w:rsidRDefault="00AD0C39" w:rsidP="00AD0C39">
      <w:pPr>
        <w:rPr>
          <w:rFonts w:ascii="Century" w:hAnsi="Century"/>
        </w:rPr>
      </w:pPr>
      <w:r w:rsidRPr="00AD0C39">
        <w:rPr>
          <w:rFonts w:ascii="Century" w:hAnsi="Century"/>
        </w:rPr>
        <w:t xml:space="preserve">Service Employees International Union (SEIU) </w:t>
      </w:r>
    </w:p>
    <w:p w14:paraId="0F86DF43" w14:textId="77777777" w:rsidR="00AD0C39" w:rsidRPr="00AD0C39" w:rsidRDefault="00AD0C39" w:rsidP="00AD0C39">
      <w:pPr>
        <w:rPr>
          <w:rFonts w:ascii="Century" w:hAnsi="Century"/>
        </w:rPr>
      </w:pPr>
      <w:r w:rsidRPr="00AD0C39">
        <w:rPr>
          <w:rFonts w:ascii="Century" w:hAnsi="Century"/>
        </w:rPr>
        <w:t xml:space="preserve">Social Security Works </w:t>
      </w:r>
    </w:p>
    <w:p w14:paraId="442FCC6E" w14:textId="77777777" w:rsidR="00AD0C39" w:rsidRPr="00AD0C39" w:rsidRDefault="00AD0C39" w:rsidP="00AD0C39">
      <w:pPr>
        <w:rPr>
          <w:rFonts w:ascii="Century" w:hAnsi="Century"/>
        </w:rPr>
      </w:pPr>
      <w:r w:rsidRPr="00AD0C39">
        <w:rPr>
          <w:rFonts w:ascii="Century" w:hAnsi="Century"/>
        </w:rPr>
        <w:t xml:space="preserve">SPAN Parent Advocacy Network </w:t>
      </w:r>
    </w:p>
    <w:p w14:paraId="78C26F8D" w14:textId="77777777" w:rsidR="00AD0C39" w:rsidRPr="00AD0C39" w:rsidRDefault="00AD0C39" w:rsidP="00AD0C39">
      <w:pPr>
        <w:rPr>
          <w:rFonts w:ascii="Century" w:hAnsi="Century"/>
        </w:rPr>
      </w:pPr>
      <w:proofErr w:type="spellStart"/>
      <w:r w:rsidRPr="00AD0C39">
        <w:rPr>
          <w:rFonts w:ascii="Century" w:hAnsi="Century"/>
        </w:rPr>
        <w:t>TDIforAccess</w:t>
      </w:r>
      <w:proofErr w:type="spellEnd"/>
      <w:r w:rsidRPr="00AD0C39">
        <w:rPr>
          <w:rFonts w:ascii="Century" w:hAnsi="Century"/>
        </w:rPr>
        <w:t xml:space="preserve"> </w:t>
      </w:r>
    </w:p>
    <w:p w14:paraId="563E5B06" w14:textId="77777777" w:rsidR="00AD0C39" w:rsidRPr="00AD0C39" w:rsidRDefault="00AD0C39" w:rsidP="00AD0C39">
      <w:pPr>
        <w:rPr>
          <w:rFonts w:ascii="Century" w:hAnsi="Century"/>
        </w:rPr>
      </w:pPr>
      <w:r w:rsidRPr="00AD0C39">
        <w:rPr>
          <w:rFonts w:ascii="Century" w:hAnsi="Century"/>
        </w:rPr>
        <w:t xml:space="preserve">The AIDS Institute </w:t>
      </w:r>
    </w:p>
    <w:p w14:paraId="3136D71D" w14:textId="77777777" w:rsidR="00AD0C39" w:rsidRPr="00AD0C39" w:rsidRDefault="00AD0C39" w:rsidP="00AD0C39">
      <w:pPr>
        <w:rPr>
          <w:rFonts w:ascii="Century" w:hAnsi="Century"/>
        </w:rPr>
      </w:pPr>
      <w:r w:rsidRPr="00AD0C39">
        <w:rPr>
          <w:rFonts w:ascii="Century" w:hAnsi="Century"/>
        </w:rPr>
        <w:lastRenderedPageBreak/>
        <w:t xml:space="preserve">The Arc of the US </w:t>
      </w:r>
    </w:p>
    <w:p w14:paraId="1FE73686" w14:textId="77777777" w:rsidR="00AD0C39" w:rsidRPr="00AD0C39" w:rsidRDefault="00AD0C39" w:rsidP="00AD0C39">
      <w:pPr>
        <w:rPr>
          <w:rFonts w:ascii="Century" w:hAnsi="Century"/>
        </w:rPr>
      </w:pPr>
      <w:r w:rsidRPr="00AD0C39">
        <w:rPr>
          <w:rFonts w:ascii="Century" w:hAnsi="Century"/>
        </w:rPr>
        <w:t xml:space="preserve">The National Council on Aging </w:t>
      </w:r>
    </w:p>
    <w:p w14:paraId="042374FF" w14:textId="77777777" w:rsidR="00AD0C39" w:rsidRPr="00AD0C39" w:rsidRDefault="00AD0C39" w:rsidP="00AD0C39">
      <w:pPr>
        <w:rPr>
          <w:rFonts w:ascii="Century" w:hAnsi="Century"/>
        </w:rPr>
      </w:pPr>
      <w:proofErr w:type="spellStart"/>
      <w:r w:rsidRPr="00AD0C39">
        <w:rPr>
          <w:rFonts w:ascii="Century" w:hAnsi="Century"/>
        </w:rPr>
        <w:t>UnidosUS</w:t>
      </w:r>
      <w:proofErr w:type="spellEnd"/>
      <w:r w:rsidRPr="00AD0C39">
        <w:rPr>
          <w:rFonts w:ascii="Century" w:hAnsi="Century"/>
        </w:rPr>
        <w:t xml:space="preserve"> </w:t>
      </w:r>
    </w:p>
    <w:p w14:paraId="34A0EED6" w14:textId="5F4C0498" w:rsidR="00AD0C39" w:rsidRPr="00AD0C39" w:rsidRDefault="00AD0C39" w:rsidP="00AD0C39">
      <w:pPr>
        <w:rPr>
          <w:rFonts w:ascii="Century" w:hAnsi="Century"/>
        </w:rPr>
      </w:pPr>
      <w:r w:rsidRPr="00AD0C39">
        <w:rPr>
          <w:rFonts w:ascii="Century" w:hAnsi="Century"/>
        </w:rPr>
        <w:t>United Steelworkers (USW)</w:t>
      </w:r>
    </w:p>
    <w:sectPr w:rsidR="00AD0C39" w:rsidRPr="00AD0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39"/>
    <w:rsid w:val="001D2E77"/>
    <w:rsid w:val="005A66BF"/>
    <w:rsid w:val="00AD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9C53"/>
  <w15:chartTrackingRefBased/>
  <w15:docId w15:val="{EBE56A8C-E40A-49B7-BC92-1296948E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C39"/>
    <w:rPr>
      <w:rFonts w:eastAsiaTheme="majorEastAsia" w:cstheme="majorBidi"/>
      <w:color w:val="272727" w:themeColor="text1" w:themeTint="D8"/>
    </w:rPr>
  </w:style>
  <w:style w:type="paragraph" w:styleId="Title">
    <w:name w:val="Title"/>
    <w:basedOn w:val="Normal"/>
    <w:next w:val="Normal"/>
    <w:link w:val="TitleChar"/>
    <w:uiPriority w:val="10"/>
    <w:qFormat/>
    <w:rsid w:val="00AD0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C39"/>
    <w:pPr>
      <w:spacing w:before="160"/>
      <w:jc w:val="center"/>
    </w:pPr>
    <w:rPr>
      <w:i/>
      <w:iCs/>
      <w:color w:val="404040" w:themeColor="text1" w:themeTint="BF"/>
    </w:rPr>
  </w:style>
  <w:style w:type="character" w:customStyle="1" w:styleId="QuoteChar">
    <w:name w:val="Quote Char"/>
    <w:basedOn w:val="DefaultParagraphFont"/>
    <w:link w:val="Quote"/>
    <w:uiPriority w:val="29"/>
    <w:rsid w:val="00AD0C39"/>
    <w:rPr>
      <w:i/>
      <w:iCs/>
      <w:color w:val="404040" w:themeColor="text1" w:themeTint="BF"/>
    </w:rPr>
  </w:style>
  <w:style w:type="paragraph" w:styleId="ListParagraph">
    <w:name w:val="List Paragraph"/>
    <w:basedOn w:val="Normal"/>
    <w:uiPriority w:val="34"/>
    <w:qFormat/>
    <w:rsid w:val="00AD0C39"/>
    <w:pPr>
      <w:ind w:left="720"/>
      <w:contextualSpacing/>
    </w:pPr>
  </w:style>
  <w:style w:type="character" w:styleId="IntenseEmphasis">
    <w:name w:val="Intense Emphasis"/>
    <w:basedOn w:val="DefaultParagraphFont"/>
    <w:uiPriority w:val="21"/>
    <w:qFormat/>
    <w:rsid w:val="00AD0C39"/>
    <w:rPr>
      <w:i/>
      <w:iCs/>
      <w:color w:val="0F4761" w:themeColor="accent1" w:themeShade="BF"/>
    </w:rPr>
  </w:style>
  <w:style w:type="paragraph" w:styleId="IntenseQuote">
    <w:name w:val="Intense Quote"/>
    <w:basedOn w:val="Normal"/>
    <w:next w:val="Normal"/>
    <w:link w:val="IntenseQuoteChar"/>
    <w:uiPriority w:val="30"/>
    <w:qFormat/>
    <w:rsid w:val="00AD0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C39"/>
    <w:rPr>
      <w:i/>
      <w:iCs/>
      <w:color w:val="0F4761" w:themeColor="accent1" w:themeShade="BF"/>
    </w:rPr>
  </w:style>
  <w:style w:type="character" w:styleId="IntenseReference">
    <w:name w:val="Intense Reference"/>
    <w:basedOn w:val="DefaultParagraphFont"/>
    <w:uiPriority w:val="32"/>
    <w:qFormat/>
    <w:rsid w:val="00AD0C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2025-06-19T12:01:00Z</dcterms:created>
  <dcterms:modified xsi:type="dcterms:W3CDTF">2025-06-19T12:13:00Z</dcterms:modified>
</cp:coreProperties>
</file>