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
        <w:ind w:left="0"/>
        <w:rPr>
          <w:rFonts w:ascii="Times New Roman"/>
          <w:sz w:val="3"/>
        </w:rPr>
      </w:pPr>
    </w:p>
    <w:p>
      <w:pPr>
        <w:pStyle w:val="BodyText"/>
        <w:spacing w:line="105" w:lineRule="exact"/>
        <w:ind w:left="138"/>
        <w:rPr>
          <w:rFonts w:ascii="Times New Roman"/>
          <w:sz w:val="10"/>
        </w:rPr>
      </w:pPr>
      <w:r>
        <w:rPr>
          <w:rFonts w:ascii="Times New Roman"/>
          <w:position w:val="-1"/>
          <w:sz w:val="10"/>
        </w:rPr>
        <mc:AlternateContent>
          <mc:Choice Requires="wps">
            <w:drawing>
              <wp:inline distT="0" distB="0" distL="0" distR="0">
                <wp:extent cx="6629400" cy="66675"/>
                <wp:effectExtent l="19050" t="0" r="9525" b="0"/>
                <wp:docPr id="7" name="Group 7"/>
                <wp:cNvGraphicFramePr>
                  <a:graphicFrameLocks/>
                </wp:cNvGraphicFramePr>
                <a:graphic>
                  <a:graphicData uri="http://schemas.microsoft.com/office/word/2010/wordprocessingGroup">
                    <wpg:wgp>
                      <wpg:cNvPr id="7" name="Group 7"/>
                      <wpg:cNvGrpSpPr/>
                      <wpg:grpSpPr>
                        <a:xfrm>
                          <a:off x="0" y="0"/>
                          <a:ext cx="6629400" cy="66675"/>
                          <a:chExt cx="6629400" cy="66675"/>
                        </a:xfrm>
                      </wpg:grpSpPr>
                      <wps:wsp>
                        <wps:cNvPr id="8" name="Graphic 8"/>
                        <wps:cNvSpPr/>
                        <wps:spPr>
                          <a:xfrm>
                            <a:off x="0" y="13970"/>
                            <a:ext cx="6629400" cy="1270"/>
                          </a:xfrm>
                          <a:custGeom>
                            <a:avLst/>
                            <a:gdLst/>
                            <a:ahLst/>
                            <a:cxnLst/>
                            <a:rect l="l" t="t" r="r" b="b"/>
                            <a:pathLst>
                              <a:path w="6629400" h="0">
                                <a:moveTo>
                                  <a:pt x="0" y="0"/>
                                </a:moveTo>
                                <a:lnTo>
                                  <a:pt x="6629400" y="0"/>
                                </a:lnTo>
                              </a:path>
                            </a:pathLst>
                          </a:custGeom>
                          <a:ln w="27940">
                            <a:solidFill>
                              <a:srgbClr val="000000"/>
                            </a:solidFill>
                            <a:prstDash val="solid"/>
                          </a:ln>
                        </wps:spPr>
                        <wps:bodyPr wrap="square" lIns="0" tIns="0" rIns="0" bIns="0" rtlCol="0">
                          <a:prstTxWarp prst="textNoShape">
                            <a:avLst/>
                          </a:prstTxWarp>
                          <a:noAutofit/>
                        </wps:bodyPr>
                      </wps:wsp>
                      <wps:wsp>
                        <wps:cNvPr id="9" name="Graphic 9"/>
                        <wps:cNvSpPr/>
                        <wps:spPr>
                          <a:xfrm>
                            <a:off x="0" y="64769"/>
                            <a:ext cx="6629400" cy="1270"/>
                          </a:xfrm>
                          <a:custGeom>
                            <a:avLst/>
                            <a:gdLst/>
                            <a:ahLst/>
                            <a:cxnLst/>
                            <a:rect l="l" t="t" r="r" b="b"/>
                            <a:pathLst>
                              <a:path w="6629400" h="0">
                                <a:moveTo>
                                  <a:pt x="0" y="0"/>
                                </a:moveTo>
                                <a:lnTo>
                                  <a:pt x="6629400" y="0"/>
                                </a:lnTo>
                              </a:path>
                            </a:pathLst>
                          </a:custGeom>
                          <a:ln w="38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2pt;height:5.25pt;mso-position-horizontal-relative:char;mso-position-vertical-relative:line" id="docshapegroup5" coordorigin="0,0" coordsize="10440,105">
                <v:line style="position:absolute" from="0,22" to="10440,22" stroked="true" strokeweight="2.2pt" strokecolor="#000000">
                  <v:stroke dashstyle="solid"/>
                </v:line>
                <v:line style="position:absolute" from="0,102" to="10440,102" stroked="true" strokeweight=".3pt" strokecolor="#000000">
                  <v:stroke dashstyle="solid"/>
                </v:line>
              </v:group>
            </w:pict>
          </mc:Fallback>
        </mc:AlternateContent>
      </w:r>
      <w:r>
        <w:rPr>
          <w:rFonts w:ascii="Times New Roman"/>
          <w:position w:val="-1"/>
          <w:sz w:val="10"/>
        </w:rPr>
      </w:r>
    </w:p>
    <w:p>
      <w:pPr>
        <w:pStyle w:val="BodyText"/>
        <w:spacing w:before="1"/>
        <w:ind w:left="0"/>
        <w:rPr>
          <w:rFonts w:ascii="Times New Roman"/>
          <w:sz w:val="6"/>
        </w:rPr>
      </w:pPr>
    </w:p>
    <w:p>
      <w:pPr>
        <w:spacing w:after="0"/>
        <w:rPr>
          <w:rFonts w:ascii="Times New Roman"/>
          <w:sz w:val="6"/>
        </w:rPr>
        <w:sectPr>
          <w:headerReference w:type="default" r:id="rId5"/>
          <w:headerReference w:type="even" r:id="rId6"/>
          <w:type w:val="continuous"/>
          <w:pgSz w:w="12240" w:h="15840"/>
          <w:pgMar w:header="627" w:footer="0" w:top="880" w:bottom="280" w:left="740" w:right="800"/>
          <w:pgNumType w:start="23491"/>
        </w:sectPr>
      </w:pPr>
    </w:p>
    <w:p>
      <w:pPr>
        <w:pStyle w:val="BodyText"/>
        <w:spacing w:line="206" w:lineRule="exact" w:before="56"/>
      </w:pPr>
      <w:r>
        <w:rPr>
          <w:w w:val="105"/>
        </w:rPr>
        <w:t>Counsel,</w:t>
      </w:r>
      <w:r>
        <w:rPr>
          <w:spacing w:val="6"/>
          <w:w w:val="105"/>
        </w:rPr>
        <w:t> </w:t>
      </w:r>
      <w:r>
        <w:rPr>
          <w:w w:val="105"/>
        </w:rPr>
        <w:t>(202)</w:t>
      </w:r>
      <w:r>
        <w:rPr>
          <w:spacing w:val="7"/>
          <w:w w:val="105"/>
        </w:rPr>
        <w:t> </w:t>
      </w:r>
      <w:r>
        <w:rPr>
          <w:spacing w:val="-2"/>
          <w:w w:val="105"/>
        </w:rPr>
        <w:t>366–8839,</w:t>
      </w:r>
    </w:p>
    <w:p>
      <w:pPr>
        <w:pStyle w:val="BodyText"/>
        <w:spacing w:line="228" w:lineRule="auto" w:before="3"/>
      </w:pPr>
      <w:hyperlink r:id="rId7">
        <w:r>
          <w:rPr>
            <w:i/>
            <w:w w:val="110"/>
          </w:rPr>
          <w:t>Adam.Sleeter@dot.gov,</w:t>
        </w:r>
      </w:hyperlink>
      <w:r>
        <w:rPr>
          <w:i/>
          <w:w w:val="110"/>
        </w:rPr>
        <w:t> </w:t>
      </w:r>
      <w:r>
        <w:rPr>
          <w:w w:val="110"/>
        </w:rPr>
        <w:t>Federal Highway Administration, 1200 New Jersey Avenue SE, Washington, DC 20590. Office hours are from 8 a.m. to 4:30</w:t>
      </w:r>
      <w:r>
        <w:rPr>
          <w:spacing w:val="-6"/>
          <w:w w:val="110"/>
        </w:rPr>
        <w:t> </w:t>
      </w:r>
      <w:r>
        <w:rPr>
          <w:w w:val="110"/>
        </w:rPr>
        <w:t>p.m.,</w:t>
      </w:r>
      <w:r>
        <w:rPr>
          <w:spacing w:val="-6"/>
          <w:w w:val="110"/>
        </w:rPr>
        <w:t> </w:t>
      </w:r>
      <w:r>
        <w:rPr>
          <w:w w:val="110"/>
        </w:rPr>
        <w:t>E.T.,</w:t>
      </w:r>
      <w:r>
        <w:rPr>
          <w:spacing w:val="-6"/>
          <w:w w:val="110"/>
        </w:rPr>
        <w:t> </w:t>
      </w:r>
      <w:r>
        <w:rPr>
          <w:w w:val="110"/>
        </w:rPr>
        <w:t>Monday</w:t>
      </w:r>
      <w:r>
        <w:rPr>
          <w:spacing w:val="-6"/>
          <w:w w:val="110"/>
        </w:rPr>
        <w:t> </w:t>
      </w:r>
      <w:r>
        <w:rPr>
          <w:w w:val="110"/>
        </w:rPr>
        <w:t>through</w:t>
      </w:r>
      <w:r>
        <w:rPr>
          <w:spacing w:val="-6"/>
          <w:w w:val="110"/>
        </w:rPr>
        <w:t> </w:t>
      </w:r>
      <w:r>
        <w:rPr>
          <w:w w:val="110"/>
        </w:rPr>
        <w:t>Friday, except Federal holidays.</w:t>
      </w:r>
    </w:p>
    <w:p>
      <w:pPr>
        <w:spacing w:before="39"/>
        <w:ind w:left="160" w:right="0" w:firstLine="0"/>
        <w:jc w:val="left"/>
        <w:rPr>
          <w:rFonts w:ascii="Arial"/>
          <w:b/>
          <w:sz w:val="18"/>
        </w:rPr>
      </w:pPr>
      <w:r>
        <w:rPr>
          <w:rFonts w:ascii="Arial"/>
          <w:b/>
          <w:spacing w:val="-5"/>
          <w:sz w:val="15"/>
        </w:rPr>
        <w:t>SUPPLEMENTARY</w:t>
      </w:r>
      <w:r>
        <w:rPr>
          <w:rFonts w:ascii="Arial"/>
          <w:b/>
          <w:spacing w:val="4"/>
          <w:sz w:val="15"/>
        </w:rPr>
        <w:t> </w:t>
      </w:r>
      <w:r>
        <w:rPr>
          <w:rFonts w:ascii="Arial"/>
          <w:b/>
          <w:spacing w:val="-2"/>
          <w:sz w:val="15"/>
        </w:rPr>
        <w:t>INFORMATION</w:t>
      </w:r>
      <w:r>
        <w:rPr>
          <w:rFonts w:ascii="Arial"/>
          <w:b/>
          <w:spacing w:val="-2"/>
          <w:sz w:val="18"/>
        </w:rPr>
        <w:t>:</w:t>
      </w:r>
    </w:p>
    <w:p>
      <w:pPr>
        <w:pStyle w:val="Heading2"/>
        <w:spacing w:before="90"/>
        <w:ind w:left="159"/>
      </w:pPr>
      <w:r>
        <w:rPr>
          <w:w w:val="105"/>
        </w:rPr>
        <w:t>Electronic</w:t>
      </w:r>
      <w:r>
        <w:rPr>
          <w:spacing w:val="-10"/>
          <w:w w:val="105"/>
        </w:rPr>
        <w:t> </w:t>
      </w:r>
      <w:r>
        <w:rPr>
          <w:w w:val="105"/>
        </w:rPr>
        <w:t>Access</w:t>
      </w:r>
      <w:r>
        <w:rPr>
          <w:spacing w:val="-9"/>
          <w:w w:val="105"/>
        </w:rPr>
        <w:t> </w:t>
      </w:r>
      <w:r>
        <w:rPr>
          <w:w w:val="105"/>
        </w:rPr>
        <w:t>and</w:t>
      </w:r>
      <w:r>
        <w:rPr>
          <w:spacing w:val="-9"/>
          <w:w w:val="105"/>
        </w:rPr>
        <w:t> </w:t>
      </w:r>
      <w:r>
        <w:rPr>
          <w:spacing w:val="-2"/>
          <w:w w:val="105"/>
        </w:rPr>
        <w:t>Filing</w:t>
      </w:r>
    </w:p>
    <w:p>
      <w:pPr>
        <w:pStyle w:val="BodyText"/>
        <w:spacing w:line="228" w:lineRule="auto" w:before="86"/>
        <w:ind w:left="159" w:firstLine="180"/>
        <w:rPr>
          <w:i/>
        </w:rPr>
      </w:pPr>
      <w:r>
        <w:rPr>
          <w:w w:val="105"/>
        </w:rPr>
        <w:t>This document may be viewed </w:t>
      </w:r>
      <w:r>
        <w:rPr>
          <w:w w:val="105"/>
        </w:rPr>
        <w:t>online through the Federal eRulemaking portal at </w:t>
      </w:r>
      <w:hyperlink r:id="rId8">
        <w:r>
          <w:rPr>
            <w:i/>
            <w:w w:val="105"/>
          </w:rPr>
          <w:t>www.regulations.gov.</w:t>
        </w:r>
      </w:hyperlink>
      <w:r>
        <w:rPr>
          <w:i/>
          <w:w w:val="105"/>
        </w:rPr>
        <w:t> </w:t>
      </w:r>
      <w:r>
        <w:rPr>
          <w:w w:val="105"/>
        </w:rPr>
        <w:t>The website is available 24 hours each day, 365 days each year. An electronic copy of this document may also be downloaded by accessing the Office of the Federal Register’s website at: </w:t>
      </w:r>
      <w:hyperlink r:id="rId9">
        <w:r>
          <w:rPr>
            <w:i/>
            <w:spacing w:val="-2"/>
            <w:w w:val="105"/>
          </w:rPr>
          <w:t>www.federalregister.gov.</w:t>
        </w:r>
      </w:hyperlink>
    </w:p>
    <w:p>
      <w:pPr>
        <w:pStyle w:val="Heading2"/>
        <w:spacing w:line="98" w:lineRule="exact" w:before="87"/>
      </w:pPr>
      <w:r>
        <w:rPr>
          <w:spacing w:val="-2"/>
        </w:rPr>
        <w:t>Background</w:t>
      </w:r>
    </w:p>
    <w:p>
      <w:pPr>
        <w:pStyle w:val="BodyText"/>
        <w:spacing w:line="225" w:lineRule="auto" w:before="65"/>
      </w:pPr>
      <w:r>
        <w:rPr/>
        <w:br w:type="column"/>
      </w:r>
      <w:r>
        <w:rPr>
          <w:w w:val="105"/>
        </w:rPr>
        <w:t>with the Agency’s needs, priorities, </w:t>
      </w:r>
      <w:r>
        <w:rPr>
          <w:w w:val="105"/>
        </w:rPr>
        <w:t>and </w:t>
      </w:r>
      <w:r>
        <w:rPr>
          <w:spacing w:val="-2"/>
          <w:w w:val="105"/>
        </w:rPr>
        <w:t>objectives.</w:t>
      </w:r>
    </w:p>
    <w:p>
      <w:pPr>
        <w:pStyle w:val="BodyText"/>
        <w:spacing w:line="179" w:lineRule="exact"/>
        <w:ind w:left="340"/>
      </w:pPr>
      <w:r>
        <w:rPr>
          <w:w w:val="105"/>
        </w:rPr>
        <w:t>Accordingly,</w:t>
      </w:r>
      <w:r>
        <w:rPr>
          <w:spacing w:val="22"/>
          <w:w w:val="105"/>
        </w:rPr>
        <w:t> </w:t>
      </w:r>
      <w:r>
        <w:rPr>
          <w:w w:val="105"/>
        </w:rPr>
        <w:t>for</w:t>
      </w:r>
      <w:r>
        <w:rPr>
          <w:spacing w:val="23"/>
          <w:w w:val="105"/>
        </w:rPr>
        <w:t> </w:t>
      </w:r>
      <w:r>
        <w:rPr>
          <w:w w:val="105"/>
        </w:rPr>
        <w:t>these</w:t>
      </w:r>
      <w:r>
        <w:rPr>
          <w:spacing w:val="22"/>
          <w:w w:val="105"/>
        </w:rPr>
        <w:t> </w:t>
      </w:r>
      <w:r>
        <w:rPr>
          <w:spacing w:val="-2"/>
          <w:w w:val="105"/>
        </w:rPr>
        <w:t>independently</w:t>
      </w:r>
    </w:p>
    <w:p>
      <w:pPr>
        <w:pStyle w:val="BodyText"/>
        <w:spacing w:line="225" w:lineRule="auto" w:before="4"/>
      </w:pPr>
      <w:r>
        <w:rPr>
          <w:spacing w:val="-2"/>
          <w:w w:val="110"/>
        </w:rPr>
        <w:t>sufficient reasons, FHWA is </w:t>
      </w:r>
      <w:r>
        <w:rPr>
          <w:spacing w:val="-2"/>
          <w:w w:val="110"/>
        </w:rPr>
        <w:t>terminating </w:t>
      </w:r>
      <w:r>
        <w:rPr>
          <w:w w:val="110"/>
        </w:rPr>
        <w:t>the rulemaking associated with RIN 2125–AG03. By terminating the rulemaking, FHWA is indicating that it no longer considers this rulemaking to be pending. Should FHWA decide at a future date to initiate the same or similar rulemaking, FHWA will initiate a new rulemaking under a new RIN, consistent</w:t>
      </w:r>
      <w:r>
        <w:rPr>
          <w:spacing w:val="-11"/>
          <w:w w:val="110"/>
        </w:rPr>
        <w:t> </w:t>
      </w:r>
      <w:r>
        <w:rPr>
          <w:w w:val="110"/>
        </w:rPr>
        <w:t>with</w:t>
      </w:r>
      <w:r>
        <w:rPr>
          <w:spacing w:val="-11"/>
          <w:w w:val="110"/>
        </w:rPr>
        <w:t> </w:t>
      </w:r>
      <w:r>
        <w:rPr>
          <w:w w:val="110"/>
        </w:rPr>
        <w:t>the</w:t>
      </w:r>
      <w:r>
        <w:rPr>
          <w:spacing w:val="-11"/>
          <w:w w:val="110"/>
        </w:rPr>
        <w:t> </w:t>
      </w:r>
      <w:r>
        <w:rPr>
          <w:w w:val="110"/>
        </w:rPr>
        <w:t>requirements</w:t>
      </w:r>
      <w:r>
        <w:rPr>
          <w:spacing w:val="-11"/>
          <w:w w:val="110"/>
        </w:rPr>
        <w:t> </w:t>
      </w:r>
      <w:r>
        <w:rPr>
          <w:w w:val="110"/>
        </w:rPr>
        <w:t>of</w:t>
      </w:r>
      <w:r>
        <w:rPr>
          <w:spacing w:val="-11"/>
          <w:w w:val="110"/>
        </w:rPr>
        <w:t> </w:t>
      </w:r>
      <w:r>
        <w:rPr>
          <w:w w:val="110"/>
        </w:rPr>
        <w:t>the Administrative Procedure Act, Title 5, United States Code, 553.</w:t>
      </w:r>
    </w:p>
    <w:p>
      <w:pPr>
        <w:spacing w:before="103"/>
        <w:ind w:left="159" w:right="0" w:firstLine="0"/>
        <w:jc w:val="left"/>
        <w:rPr>
          <w:b/>
          <w:sz w:val="16"/>
        </w:rPr>
      </w:pPr>
      <w:r>
        <w:rPr>
          <w:b/>
          <w:w w:val="105"/>
          <w:sz w:val="16"/>
        </w:rPr>
        <w:t>Gloria</w:t>
      </w:r>
      <w:r>
        <w:rPr>
          <w:b/>
          <w:spacing w:val="13"/>
          <w:w w:val="105"/>
          <w:sz w:val="16"/>
        </w:rPr>
        <w:t> </w:t>
      </w:r>
      <w:r>
        <w:rPr>
          <w:b/>
          <w:w w:val="105"/>
          <w:sz w:val="16"/>
        </w:rPr>
        <w:t>M.</w:t>
      </w:r>
      <w:r>
        <w:rPr>
          <w:b/>
          <w:spacing w:val="13"/>
          <w:w w:val="105"/>
          <w:sz w:val="16"/>
        </w:rPr>
        <w:t> </w:t>
      </w:r>
      <w:r>
        <w:rPr>
          <w:b/>
          <w:spacing w:val="-2"/>
          <w:w w:val="105"/>
          <w:sz w:val="16"/>
        </w:rPr>
        <w:t>Shepherd,</w:t>
      </w:r>
    </w:p>
    <w:p>
      <w:pPr>
        <w:spacing w:line="228" w:lineRule="auto" w:before="36"/>
        <w:ind w:left="159" w:right="656" w:firstLine="0"/>
        <w:jc w:val="left"/>
        <w:rPr>
          <w:i/>
          <w:sz w:val="16"/>
        </w:rPr>
      </w:pPr>
      <w:r>
        <w:rPr>
          <w:i/>
          <w:w w:val="110"/>
          <w:sz w:val="16"/>
        </w:rPr>
        <w:t>Executive</w:t>
      </w:r>
      <w:r>
        <w:rPr>
          <w:i/>
          <w:spacing w:val="-10"/>
          <w:w w:val="110"/>
          <w:sz w:val="16"/>
        </w:rPr>
        <w:t> </w:t>
      </w:r>
      <w:r>
        <w:rPr>
          <w:i/>
          <w:w w:val="110"/>
          <w:sz w:val="16"/>
        </w:rPr>
        <w:t>Director,</w:t>
      </w:r>
      <w:r>
        <w:rPr>
          <w:i/>
          <w:spacing w:val="-10"/>
          <w:w w:val="110"/>
          <w:sz w:val="16"/>
        </w:rPr>
        <w:t> </w:t>
      </w:r>
      <w:r>
        <w:rPr>
          <w:i/>
          <w:w w:val="110"/>
          <w:sz w:val="16"/>
        </w:rPr>
        <w:t>Federal</w:t>
      </w:r>
      <w:r>
        <w:rPr>
          <w:i/>
          <w:spacing w:val="-10"/>
          <w:w w:val="110"/>
          <w:sz w:val="16"/>
        </w:rPr>
        <w:t> </w:t>
      </w:r>
      <w:r>
        <w:rPr>
          <w:i/>
          <w:w w:val="110"/>
          <w:sz w:val="16"/>
        </w:rPr>
        <w:t>Highway</w:t>
      </w:r>
      <w:r>
        <w:rPr>
          <w:i/>
          <w:spacing w:val="40"/>
          <w:w w:val="110"/>
          <w:sz w:val="16"/>
        </w:rPr>
        <w:t> </w:t>
      </w:r>
      <w:r>
        <w:rPr>
          <w:i/>
          <w:spacing w:val="-2"/>
          <w:w w:val="110"/>
          <w:sz w:val="16"/>
        </w:rPr>
        <w:t>Administration.</w:t>
      </w:r>
    </w:p>
    <w:p>
      <w:pPr>
        <w:spacing w:before="53"/>
        <w:ind w:left="159" w:right="0" w:firstLine="0"/>
        <w:jc w:val="left"/>
        <w:rPr>
          <w:sz w:val="14"/>
        </w:rPr>
      </w:pPr>
      <w:r>
        <w:rPr>
          <w:w w:val="105"/>
          <w:sz w:val="14"/>
        </w:rPr>
        <w:t>[FR</w:t>
      </w:r>
      <w:r>
        <w:rPr>
          <w:spacing w:val="3"/>
          <w:w w:val="105"/>
          <w:sz w:val="14"/>
        </w:rPr>
        <w:t> </w:t>
      </w:r>
      <w:r>
        <w:rPr>
          <w:w w:val="105"/>
          <w:sz w:val="14"/>
        </w:rPr>
        <w:t>Doc.</w:t>
      </w:r>
      <w:r>
        <w:rPr>
          <w:spacing w:val="3"/>
          <w:w w:val="105"/>
          <w:sz w:val="14"/>
        </w:rPr>
        <w:t> </w:t>
      </w:r>
      <w:r>
        <w:rPr>
          <w:w w:val="105"/>
          <w:sz w:val="14"/>
        </w:rPr>
        <w:t>2025–09887</w:t>
      </w:r>
      <w:r>
        <w:rPr>
          <w:spacing w:val="3"/>
          <w:w w:val="105"/>
          <w:sz w:val="14"/>
        </w:rPr>
        <w:t> </w:t>
      </w:r>
      <w:r>
        <w:rPr>
          <w:w w:val="105"/>
          <w:sz w:val="14"/>
        </w:rPr>
        <w:t>Filed</w:t>
      </w:r>
      <w:r>
        <w:rPr>
          <w:spacing w:val="4"/>
          <w:w w:val="105"/>
          <w:sz w:val="14"/>
        </w:rPr>
        <w:t> </w:t>
      </w:r>
      <w:r>
        <w:rPr>
          <w:w w:val="105"/>
          <w:sz w:val="14"/>
        </w:rPr>
        <w:t>6–2–25;</w:t>
      </w:r>
      <w:r>
        <w:rPr>
          <w:spacing w:val="3"/>
          <w:w w:val="105"/>
          <w:sz w:val="14"/>
        </w:rPr>
        <w:t> </w:t>
      </w:r>
      <w:r>
        <w:rPr>
          <w:w w:val="105"/>
          <w:sz w:val="14"/>
        </w:rPr>
        <w:t>8:45</w:t>
      </w:r>
      <w:r>
        <w:rPr>
          <w:spacing w:val="3"/>
          <w:w w:val="105"/>
          <w:sz w:val="14"/>
        </w:rPr>
        <w:t> </w:t>
      </w:r>
      <w:r>
        <w:rPr>
          <w:spacing w:val="-5"/>
          <w:w w:val="105"/>
          <w:sz w:val="14"/>
        </w:rPr>
        <w:t>am]</w:t>
      </w:r>
    </w:p>
    <w:p>
      <w:pPr>
        <w:spacing w:line="91" w:lineRule="exact" w:before="73"/>
        <w:ind w:left="159" w:right="0" w:firstLine="0"/>
        <w:jc w:val="left"/>
        <w:rPr>
          <w:rFonts w:ascii="Arial" w:hAnsi="Arial"/>
          <w:b/>
          <w:sz w:val="12"/>
        </w:rPr>
      </w:pPr>
      <w:r>
        <w:rPr>
          <w:rFonts w:ascii="Arial" w:hAnsi="Arial"/>
          <w:b/>
          <w:sz w:val="12"/>
        </w:rPr>
        <w:t>BILLING</w:t>
      </w:r>
      <w:r>
        <w:rPr>
          <w:rFonts w:ascii="Arial" w:hAnsi="Arial"/>
          <w:b/>
          <w:spacing w:val="19"/>
          <w:sz w:val="12"/>
        </w:rPr>
        <w:t> </w:t>
      </w:r>
      <w:r>
        <w:rPr>
          <w:rFonts w:ascii="Arial" w:hAnsi="Arial"/>
          <w:b/>
          <w:sz w:val="12"/>
        </w:rPr>
        <w:t>CODE</w:t>
      </w:r>
      <w:r>
        <w:rPr>
          <w:rFonts w:ascii="Arial" w:hAnsi="Arial"/>
          <w:b/>
          <w:spacing w:val="19"/>
          <w:sz w:val="12"/>
        </w:rPr>
        <w:t> </w:t>
      </w:r>
      <w:r>
        <w:rPr>
          <w:rFonts w:ascii="Arial" w:hAnsi="Arial"/>
          <w:b/>
          <w:spacing w:val="-2"/>
          <w:sz w:val="12"/>
        </w:rPr>
        <w:t>4910–22–P</w:t>
      </w:r>
    </w:p>
    <w:p>
      <w:pPr>
        <w:spacing w:line="202" w:lineRule="exact" w:before="58"/>
        <w:ind w:left="159" w:right="0" w:firstLine="0"/>
        <w:jc w:val="left"/>
        <w:rPr>
          <w:rFonts w:ascii="Arial"/>
          <w:b/>
          <w:sz w:val="18"/>
        </w:rPr>
      </w:pPr>
      <w:r>
        <w:rPr/>
        <w:br w:type="column"/>
      </w:r>
      <w:r>
        <w:rPr>
          <w:rFonts w:ascii="Arial"/>
          <w:b/>
          <w:spacing w:val="-4"/>
          <w:sz w:val="15"/>
        </w:rPr>
        <w:t>FOR</w:t>
      </w:r>
      <w:r>
        <w:rPr>
          <w:rFonts w:ascii="Arial"/>
          <w:b/>
          <w:spacing w:val="4"/>
          <w:sz w:val="15"/>
        </w:rPr>
        <w:t> </w:t>
      </w:r>
      <w:r>
        <w:rPr>
          <w:rFonts w:ascii="Arial"/>
          <w:b/>
          <w:spacing w:val="-4"/>
          <w:sz w:val="15"/>
        </w:rPr>
        <w:t>FURTHER</w:t>
      </w:r>
      <w:r>
        <w:rPr>
          <w:rFonts w:ascii="Arial"/>
          <w:b/>
          <w:spacing w:val="5"/>
          <w:sz w:val="15"/>
        </w:rPr>
        <w:t> </w:t>
      </w:r>
      <w:r>
        <w:rPr>
          <w:rFonts w:ascii="Arial"/>
          <w:b/>
          <w:spacing w:val="-4"/>
          <w:sz w:val="15"/>
        </w:rPr>
        <w:t>INFORMATION</w:t>
      </w:r>
      <w:r>
        <w:rPr>
          <w:rFonts w:ascii="Arial"/>
          <w:b/>
          <w:spacing w:val="5"/>
          <w:sz w:val="15"/>
        </w:rPr>
        <w:t> </w:t>
      </w:r>
      <w:r>
        <w:rPr>
          <w:rFonts w:ascii="Arial"/>
          <w:b/>
          <w:spacing w:val="-4"/>
          <w:sz w:val="15"/>
        </w:rPr>
        <w:t>CONTACT</w:t>
      </w:r>
      <w:r>
        <w:rPr>
          <w:rFonts w:ascii="Arial"/>
          <w:b/>
          <w:spacing w:val="-4"/>
          <w:sz w:val="18"/>
        </w:rPr>
        <w:t>:</w:t>
      </w:r>
    </w:p>
    <w:p>
      <w:pPr>
        <w:pStyle w:val="BodyText"/>
        <w:spacing w:line="228" w:lineRule="auto" w:before="4"/>
        <w:ind w:right="112"/>
        <w:rPr>
          <w:i/>
        </w:rPr>
      </w:pPr>
      <w:r>
        <w:rPr>
          <w:w w:val="110"/>
        </w:rPr>
        <w:t>Scott Knittle, Principal Deputy General Counsel, U.S. Department of Housing and</w:t>
      </w:r>
      <w:r>
        <w:rPr>
          <w:spacing w:val="-10"/>
          <w:w w:val="110"/>
        </w:rPr>
        <w:t> </w:t>
      </w:r>
      <w:r>
        <w:rPr>
          <w:w w:val="110"/>
        </w:rPr>
        <w:t>Urban</w:t>
      </w:r>
      <w:r>
        <w:rPr>
          <w:spacing w:val="-10"/>
          <w:w w:val="110"/>
        </w:rPr>
        <w:t> </w:t>
      </w:r>
      <w:r>
        <w:rPr>
          <w:w w:val="110"/>
        </w:rPr>
        <w:t>Development,</w:t>
      </w:r>
      <w:r>
        <w:rPr>
          <w:spacing w:val="-10"/>
          <w:w w:val="110"/>
        </w:rPr>
        <w:t> </w:t>
      </w:r>
      <w:r>
        <w:rPr>
          <w:w w:val="110"/>
        </w:rPr>
        <w:t>451</w:t>
      </w:r>
      <w:r>
        <w:rPr>
          <w:spacing w:val="-10"/>
          <w:w w:val="110"/>
        </w:rPr>
        <w:t> </w:t>
      </w:r>
      <w:r>
        <w:rPr>
          <w:w w:val="110"/>
        </w:rPr>
        <w:t>7th</w:t>
      </w:r>
      <w:r>
        <w:rPr>
          <w:spacing w:val="-10"/>
          <w:w w:val="110"/>
        </w:rPr>
        <w:t> </w:t>
      </w:r>
      <w:r>
        <w:rPr>
          <w:w w:val="110"/>
        </w:rPr>
        <w:t>Street SW, Washington, DC 20410; telephone </w:t>
      </w:r>
      <w:r>
        <w:rPr/>
        <w:t>number 202–402–2244 (this is not a </w:t>
      </w:r>
      <w:r>
        <w:rPr/>
        <w:t>toll-</w:t>
      </w:r>
      <w:r>
        <w:rPr>
          <w:w w:val="110"/>
        </w:rPr>
        <w:t> free number). HUD welcomes and is prepared to receive calls from individuals who are deaf or hard of hearing, as well as from individuals with speech or communication disabilities.</w:t>
      </w:r>
      <w:r>
        <w:rPr>
          <w:spacing w:val="-9"/>
          <w:w w:val="110"/>
        </w:rPr>
        <w:t> </w:t>
      </w:r>
      <w:r>
        <w:rPr>
          <w:w w:val="110"/>
        </w:rPr>
        <w:t>To</w:t>
      </w:r>
      <w:r>
        <w:rPr>
          <w:spacing w:val="-9"/>
          <w:w w:val="110"/>
        </w:rPr>
        <w:t> </w:t>
      </w:r>
      <w:r>
        <w:rPr>
          <w:w w:val="110"/>
        </w:rPr>
        <w:t>learn</w:t>
      </w:r>
      <w:r>
        <w:rPr>
          <w:spacing w:val="-9"/>
          <w:w w:val="110"/>
        </w:rPr>
        <w:t> </w:t>
      </w:r>
      <w:r>
        <w:rPr>
          <w:w w:val="110"/>
        </w:rPr>
        <w:t>more</w:t>
      </w:r>
      <w:r>
        <w:rPr>
          <w:spacing w:val="-9"/>
          <w:w w:val="110"/>
        </w:rPr>
        <w:t> </w:t>
      </w:r>
      <w:r>
        <w:rPr>
          <w:w w:val="110"/>
        </w:rPr>
        <w:t>about</w:t>
      </w:r>
      <w:r>
        <w:rPr>
          <w:spacing w:val="-9"/>
          <w:w w:val="110"/>
        </w:rPr>
        <w:t> </w:t>
      </w:r>
      <w:r>
        <w:rPr>
          <w:w w:val="110"/>
        </w:rPr>
        <w:t>how</w:t>
      </w:r>
      <w:r>
        <w:rPr>
          <w:spacing w:val="-9"/>
          <w:w w:val="110"/>
        </w:rPr>
        <w:t> </w:t>
      </w:r>
      <w:r>
        <w:rPr>
          <w:w w:val="110"/>
        </w:rPr>
        <w:t>to make an accessible telephone call, please visit </w:t>
      </w:r>
      <w:hyperlink r:id="rId10">
        <w:r>
          <w:rPr>
            <w:i/>
            <w:w w:val="110"/>
          </w:rPr>
          <w:t>https://www.fcc.gov/</w:t>
        </w:r>
      </w:hyperlink>
      <w:r>
        <w:rPr>
          <w:i/>
          <w:w w:val="110"/>
        </w:rPr>
        <w:t> </w:t>
      </w:r>
      <w:hyperlink r:id="rId10">
        <w:r>
          <w:rPr>
            <w:i/>
            <w:spacing w:val="-2"/>
            <w:w w:val="110"/>
          </w:rPr>
          <w:t>consumers/guides/telecommunications-</w:t>
        </w:r>
      </w:hyperlink>
      <w:r>
        <w:rPr>
          <w:i/>
          <w:spacing w:val="-2"/>
          <w:w w:val="110"/>
        </w:rPr>
        <w:t> </w:t>
      </w:r>
      <w:hyperlink r:id="rId10">
        <w:r>
          <w:rPr>
            <w:i/>
            <w:spacing w:val="-2"/>
            <w:w w:val="110"/>
          </w:rPr>
          <w:t>relay-service-trs.</w:t>
        </w:r>
      </w:hyperlink>
    </w:p>
    <w:p>
      <w:pPr>
        <w:spacing w:before="34"/>
        <w:ind w:left="159" w:right="0" w:firstLine="0"/>
        <w:jc w:val="left"/>
        <w:rPr>
          <w:rFonts w:ascii="Arial"/>
          <w:b/>
          <w:sz w:val="18"/>
        </w:rPr>
      </w:pPr>
      <w:r>
        <w:rPr>
          <w:rFonts w:ascii="Arial"/>
          <w:b/>
          <w:spacing w:val="-5"/>
          <w:sz w:val="15"/>
        </w:rPr>
        <w:t>SUPPLEMENTARY</w:t>
      </w:r>
      <w:r>
        <w:rPr>
          <w:rFonts w:ascii="Arial"/>
          <w:b/>
          <w:spacing w:val="4"/>
          <w:sz w:val="15"/>
        </w:rPr>
        <w:t> </w:t>
      </w:r>
      <w:r>
        <w:rPr>
          <w:rFonts w:ascii="Arial"/>
          <w:b/>
          <w:spacing w:val="-2"/>
          <w:sz w:val="15"/>
        </w:rPr>
        <w:t>INFORMATION</w:t>
      </w:r>
      <w:r>
        <w:rPr>
          <w:rFonts w:ascii="Arial"/>
          <w:b/>
          <w:spacing w:val="-2"/>
          <w:sz w:val="18"/>
        </w:rPr>
        <w:t>:</w:t>
      </w:r>
    </w:p>
    <w:p>
      <w:pPr>
        <w:pStyle w:val="Heading2"/>
        <w:numPr>
          <w:ilvl w:val="0"/>
          <w:numId w:val="1"/>
        </w:numPr>
        <w:tabs>
          <w:tab w:pos="327" w:val="left" w:leader="none"/>
        </w:tabs>
        <w:spacing w:line="240" w:lineRule="auto" w:before="91" w:after="0"/>
        <w:ind w:left="327" w:right="0" w:hanging="168"/>
        <w:jc w:val="left"/>
      </w:pPr>
      <w:r>
        <w:rPr>
          <w:spacing w:val="-2"/>
        </w:rPr>
        <w:t>Background</w:t>
      </w:r>
    </w:p>
    <w:p>
      <w:pPr>
        <w:pStyle w:val="BodyText"/>
        <w:spacing w:line="200" w:lineRule="exact" w:before="75"/>
        <w:ind w:left="339"/>
      </w:pPr>
      <w:r>
        <w:rPr>
          <w:w w:val="105"/>
        </w:rPr>
        <w:t>HUD’s</w:t>
      </w:r>
      <w:r>
        <w:rPr>
          <w:spacing w:val="26"/>
          <w:w w:val="105"/>
        </w:rPr>
        <w:t> </w:t>
      </w:r>
      <w:r>
        <w:rPr>
          <w:w w:val="105"/>
        </w:rPr>
        <w:t>regulations</w:t>
      </w:r>
      <w:r>
        <w:rPr>
          <w:spacing w:val="26"/>
          <w:w w:val="105"/>
        </w:rPr>
        <w:t> </w:t>
      </w:r>
      <w:r>
        <w:rPr>
          <w:spacing w:val="-2"/>
          <w:w w:val="105"/>
        </w:rPr>
        <w:t>governing</w:t>
      </w:r>
    </w:p>
    <w:p>
      <w:pPr>
        <w:spacing w:after="0" w:line="200" w:lineRule="exact"/>
        <w:sectPr>
          <w:type w:val="continuous"/>
          <w:pgSz w:w="12240" w:h="15840"/>
          <w:pgMar w:header="627" w:footer="0" w:top="880" w:bottom="280" w:left="740" w:right="800"/>
          <w:cols w:num="3" w:equalWidth="0">
            <w:col w:w="3477" w:space="63"/>
            <w:col w:w="3477" w:space="63"/>
            <w:col w:w="3620"/>
          </w:cols>
        </w:sectPr>
      </w:pPr>
    </w:p>
    <w:p>
      <w:pPr>
        <w:pStyle w:val="BodyText"/>
        <w:spacing w:line="200" w:lineRule="exact" w:before="190"/>
        <w:ind w:left="340"/>
      </w:pPr>
      <w:r>
        <w:rPr>
          <w:w w:val="105"/>
        </w:rPr>
        <w:t>FHWA</w:t>
      </w:r>
      <w:r>
        <w:rPr>
          <w:spacing w:val="22"/>
          <w:w w:val="105"/>
        </w:rPr>
        <w:t> </w:t>
      </w:r>
      <w:r>
        <w:rPr>
          <w:w w:val="105"/>
        </w:rPr>
        <w:t>had</w:t>
      </w:r>
      <w:r>
        <w:rPr>
          <w:spacing w:val="22"/>
          <w:w w:val="105"/>
        </w:rPr>
        <w:t> </w:t>
      </w:r>
      <w:r>
        <w:rPr>
          <w:w w:val="105"/>
        </w:rPr>
        <w:t>initiated</w:t>
      </w:r>
      <w:r>
        <w:rPr>
          <w:spacing w:val="22"/>
          <w:w w:val="105"/>
        </w:rPr>
        <w:t> </w:t>
      </w:r>
      <w:r>
        <w:rPr>
          <w:w w:val="105"/>
        </w:rPr>
        <w:t>a</w:t>
      </w:r>
      <w:r>
        <w:rPr>
          <w:spacing w:val="22"/>
          <w:w w:val="105"/>
        </w:rPr>
        <w:t> </w:t>
      </w:r>
      <w:r>
        <w:rPr>
          <w:spacing w:val="-2"/>
          <w:w w:val="105"/>
        </w:rPr>
        <w:t>rulemaking</w:t>
      </w:r>
    </w:p>
    <w:p>
      <w:pPr>
        <w:pStyle w:val="BodyText"/>
        <w:tabs>
          <w:tab w:pos="3359" w:val="left" w:leader="none"/>
        </w:tabs>
        <w:spacing w:line="206" w:lineRule="exact"/>
        <w:ind w:left="0" w:right="500"/>
        <w:jc w:val="right"/>
      </w:pPr>
      <w:r>
        <w:rPr/>
        <w:br w:type="column"/>
      </w:r>
      <w:r>
        <w:rPr>
          <w:u w:val="thick"/>
        </w:rPr>
        <w:tab/>
      </w:r>
      <w:r>
        <w:rPr>
          <w:spacing w:val="80"/>
          <w:w w:val="105"/>
          <w:u w:val="none"/>
        </w:rPr>
        <w:t>  </w:t>
      </w:r>
      <w:r>
        <w:rPr>
          <w:w w:val="105"/>
          <w:u w:val="none"/>
        </w:rPr>
        <w:t>Affirmative</w:t>
      </w:r>
      <w:r>
        <w:rPr>
          <w:spacing w:val="35"/>
          <w:w w:val="105"/>
          <w:u w:val="none"/>
        </w:rPr>
        <w:t> </w:t>
      </w:r>
      <w:r>
        <w:rPr>
          <w:w w:val="105"/>
          <w:u w:val="none"/>
        </w:rPr>
        <w:t>Fair</w:t>
      </w:r>
      <w:r>
        <w:rPr>
          <w:spacing w:val="35"/>
          <w:w w:val="105"/>
          <w:u w:val="none"/>
        </w:rPr>
        <w:t> </w:t>
      </w:r>
      <w:r>
        <w:rPr>
          <w:w w:val="105"/>
          <w:u w:val="none"/>
        </w:rPr>
        <w:t>Housing</w:t>
      </w:r>
      <w:r>
        <w:rPr>
          <w:spacing w:val="35"/>
          <w:w w:val="105"/>
          <w:u w:val="none"/>
        </w:rPr>
        <w:t> </w:t>
      </w:r>
      <w:r>
        <w:rPr>
          <w:w w:val="105"/>
          <w:u w:val="none"/>
        </w:rPr>
        <w:t>Marketing</w:t>
      </w:r>
    </w:p>
    <w:p>
      <w:pPr>
        <w:pStyle w:val="BodyText"/>
        <w:spacing w:line="184" w:lineRule="exact"/>
        <w:ind w:left="0" w:right="541"/>
        <w:jc w:val="right"/>
      </w:pPr>
      <w:r>
        <w:rPr/>
        <mc:AlternateContent>
          <mc:Choice Requires="wps">
            <w:drawing>
              <wp:anchor distT="0" distB="0" distL="0" distR="0" allowOverlap="1" layoutInCell="1" locked="0" behindDoc="0" simplePos="0" relativeHeight="15729664">
                <wp:simplePos x="0" y="0"/>
                <wp:positionH relativeFrom="page">
                  <wp:posOffset>2819400</wp:posOffset>
                </wp:positionH>
                <wp:positionV relativeFrom="paragraph">
                  <wp:posOffset>44976</wp:posOffset>
                </wp:positionV>
                <wp:extent cx="21336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133600" cy="1270"/>
                        </a:xfrm>
                        <a:custGeom>
                          <a:avLst/>
                          <a:gdLst/>
                          <a:ahLst/>
                          <a:cxnLst/>
                          <a:rect l="l" t="t" r="r" b="b"/>
                          <a:pathLst>
                            <a:path w="2133600" h="0">
                              <a:moveTo>
                                <a:pt x="0" y="0"/>
                              </a:moveTo>
                              <a:lnTo>
                                <a:pt x="2133600" y="0"/>
                              </a:lnTo>
                            </a:path>
                          </a:pathLst>
                        </a:custGeom>
                        <a:ln w="381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222pt,3.541451pt" to="390pt,3.541451pt" stroked="true" strokeweight=".3pt" strokecolor="#000000">
                <v:stroke dashstyle="solid"/>
                <w10:wrap type="none"/>
              </v:line>
            </w:pict>
          </mc:Fallback>
        </mc:AlternateContent>
      </w:r>
      <w:r>
        <w:rPr>
          <w:w w:val="105"/>
        </w:rPr>
        <w:t>(‘‘AFHM’’)</w:t>
      </w:r>
      <w:r>
        <w:rPr>
          <w:spacing w:val="19"/>
          <w:w w:val="105"/>
        </w:rPr>
        <w:t> </w:t>
      </w:r>
      <w:r>
        <w:rPr>
          <w:w w:val="105"/>
        </w:rPr>
        <w:t>are</w:t>
      </w:r>
      <w:r>
        <w:rPr>
          <w:spacing w:val="20"/>
          <w:w w:val="105"/>
        </w:rPr>
        <w:t> </w:t>
      </w:r>
      <w:r>
        <w:rPr>
          <w:w w:val="105"/>
        </w:rPr>
        <w:t>contained</w:t>
      </w:r>
      <w:r>
        <w:rPr>
          <w:spacing w:val="19"/>
          <w:w w:val="105"/>
        </w:rPr>
        <w:t> </w:t>
      </w:r>
      <w:r>
        <w:rPr>
          <w:w w:val="105"/>
        </w:rPr>
        <w:t>in</w:t>
      </w:r>
      <w:r>
        <w:rPr>
          <w:spacing w:val="20"/>
          <w:w w:val="105"/>
        </w:rPr>
        <w:t> </w:t>
      </w:r>
      <w:r>
        <w:rPr>
          <w:w w:val="105"/>
        </w:rPr>
        <w:t>24</w:t>
      </w:r>
      <w:r>
        <w:rPr>
          <w:spacing w:val="19"/>
          <w:w w:val="105"/>
        </w:rPr>
        <w:t> </w:t>
      </w:r>
      <w:r>
        <w:rPr>
          <w:spacing w:val="-5"/>
          <w:w w:val="105"/>
        </w:rPr>
        <w:t>CFR</w:t>
      </w:r>
    </w:p>
    <w:p>
      <w:pPr>
        <w:spacing w:after="0" w:line="184" w:lineRule="exact"/>
        <w:jc w:val="right"/>
        <w:sectPr>
          <w:type w:val="continuous"/>
          <w:pgSz w:w="12240" w:h="15840"/>
          <w:pgMar w:header="627" w:footer="0" w:top="880" w:bottom="280" w:left="740" w:right="800"/>
          <w:cols w:num="2" w:equalWidth="0">
            <w:col w:w="3187" w:space="173"/>
            <w:col w:w="7340"/>
          </w:cols>
        </w:sectPr>
      </w:pPr>
    </w:p>
    <w:p>
      <w:pPr>
        <w:pStyle w:val="BodyText"/>
        <w:spacing w:line="228" w:lineRule="auto" w:before="9"/>
        <w:ind w:right="78"/>
      </w:pPr>
      <w:r>
        <w:rPr/>
        <w:drawing>
          <wp:anchor distT="0" distB="0" distL="0" distR="0" allowOverlap="1" layoutInCell="1" locked="0" behindDoc="0" simplePos="0" relativeHeight="15730176">
            <wp:simplePos x="0" y="0"/>
            <wp:positionH relativeFrom="page">
              <wp:posOffset>536941</wp:posOffset>
            </wp:positionH>
            <wp:positionV relativeFrom="page">
              <wp:posOffset>160311</wp:posOffset>
            </wp:positionV>
            <wp:extent cx="501272" cy="245237"/>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501272" cy="245237"/>
                    </a:xfrm>
                    <a:prstGeom prst="rect">
                      <a:avLst/>
                    </a:prstGeom>
                  </pic:spPr>
                </pic:pic>
              </a:graphicData>
            </a:graphic>
          </wp:anchor>
        </w:drawing>
      </w:r>
      <w:r>
        <w:rPr>
          <w:w w:val="105"/>
        </w:rPr>
        <w:t>titled ‘‘Update of 23 CFR part 630, subparts A and G,’’ Regulation </w:t>
      </w:r>
      <w:r>
        <w:rPr>
          <w:w w:val="105"/>
        </w:rPr>
        <w:t>Identifier Number (RIN) 2125–AG03, to update</w:t>
      </w:r>
      <w:r>
        <w:rPr>
          <w:spacing w:val="80"/>
          <w:w w:val="105"/>
        </w:rPr>
        <w:t> </w:t>
      </w:r>
      <w:r>
        <w:rPr>
          <w:w w:val="105"/>
        </w:rPr>
        <w:t>the regulations pertaining to project authorization and agreements and advance construction of Federal-aid projects in title 23, Code of Federal Regulations, part 630. This rulemaking project was listed on FHWA’s Unified Agenda;</w:t>
      </w:r>
      <w:r>
        <w:rPr>
          <w:spacing w:val="40"/>
          <w:w w:val="105"/>
        </w:rPr>
        <w:t> </w:t>
      </w:r>
      <w:r>
        <w:rPr>
          <w:w w:val="105"/>
        </w:rPr>
        <w:t>however,</w:t>
      </w:r>
      <w:r>
        <w:rPr>
          <w:spacing w:val="40"/>
          <w:w w:val="105"/>
        </w:rPr>
        <w:t> </w:t>
      </w:r>
      <w:r>
        <w:rPr>
          <w:w w:val="105"/>
        </w:rPr>
        <w:t>no</w:t>
      </w:r>
      <w:r>
        <w:rPr>
          <w:spacing w:val="40"/>
          <w:w w:val="105"/>
        </w:rPr>
        <w:t> </w:t>
      </w:r>
      <w:r>
        <w:rPr>
          <w:w w:val="105"/>
        </w:rPr>
        <w:t>Notice</w:t>
      </w:r>
      <w:r>
        <w:rPr>
          <w:spacing w:val="40"/>
          <w:w w:val="105"/>
        </w:rPr>
        <w:t> </w:t>
      </w:r>
      <w:r>
        <w:rPr>
          <w:w w:val="105"/>
        </w:rPr>
        <w:t>of Proposed Rulemaking was published in the </w:t>
      </w:r>
      <w:r>
        <w:rPr>
          <w:b/>
          <w:w w:val="105"/>
        </w:rPr>
        <w:t>Federal Register</w:t>
      </w:r>
      <w:r>
        <w:rPr>
          <w:w w:val="105"/>
        </w:rPr>
        <w:t>.</w:t>
      </w:r>
    </w:p>
    <w:p>
      <w:pPr>
        <w:pStyle w:val="BodyText"/>
        <w:spacing w:line="228" w:lineRule="auto" w:before="2"/>
        <w:ind w:right="113" w:firstLine="180"/>
      </w:pPr>
      <w:r>
        <w:rPr>
          <w:w w:val="105"/>
        </w:rPr>
        <w:t>Consistent with President Trump’s commitment to ending unlawful, unnecessary, and onerous regulations, FHWA is reviewing its existing regulations and ongoing regulatory activities for alignment with law and Administration priorities. FHWA is terminating this rulemaking activity because further rulemaking action does not align with current Agency needs, priorities, and objectives. FHWA continues to consider the best means </w:t>
      </w:r>
      <w:r>
        <w:rPr>
          <w:w w:val="105"/>
        </w:rPr>
        <w:t>of addressing some or all of the implementation issues surrounding these regulations and the scope of any Agency actions FHWA concludes may</w:t>
      </w:r>
      <w:r>
        <w:rPr>
          <w:spacing w:val="80"/>
          <w:w w:val="105"/>
        </w:rPr>
        <w:t> </w:t>
      </w:r>
      <w:r>
        <w:rPr>
          <w:w w:val="105"/>
        </w:rPr>
        <w:t>be necessary related to implementing these regulations.</w:t>
      </w:r>
    </w:p>
    <w:p>
      <w:pPr>
        <w:pStyle w:val="BodyText"/>
        <w:spacing w:line="228" w:lineRule="auto"/>
        <w:ind w:right="151" w:firstLine="180"/>
      </w:pPr>
      <w:r>
        <w:rPr>
          <w:w w:val="105"/>
        </w:rPr>
        <w:t>In addition, all Agencies participate</w:t>
      </w:r>
      <w:r>
        <w:rPr>
          <w:spacing w:val="80"/>
          <w:w w:val="105"/>
        </w:rPr>
        <w:t> </w:t>
      </w:r>
      <w:r>
        <w:rPr>
          <w:w w:val="105"/>
        </w:rPr>
        <w:t>in the semi-annual Unified Agenda, which provides a summary </w:t>
      </w:r>
      <w:r>
        <w:rPr>
          <w:w w:val="105"/>
        </w:rPr>
        <w:t>description of the rulemaking actions that each Agency is considering or reviewing.</w:t>
      </w:r>
    </w:p>
    <w:p>
      <w:pPr>
        <w:pStyle w:val="BodyText"/>
        <w:spacing w:line="228" w:lineRule="auto"/>
        <w:ind w:right="78"/>
      </w:pPr>
      <w:r>
        <w:rPr>
          <w:w w:val="105"/>
        </w:rPr>
        <w:t>Agencies’ agendas are posted on the public website of the Office of Information and Regulatory Affairs, </w:t>
      </w:r>
      <w:r>
        <w:rPr>
          <w:w w:val="105"/>
        </w:rPr>
        <w:t>and portions are published in the </w:t>
      </w:r>
      <w:r>
        <w:rPr>
          <w:b/>
          <w:w w:val="105"/>
        </w:rPr>
        <w:t>Federal Register </w:t>
      </w:r>
      <w:r>
        <w:rPr>
          <w:w w:val="105"/>
        </w:rPr>
        <w:t>in the spring and fall of each year. The Unified Agenda is often used</w:t>
      </w:r>
      <w:r>
        <w:rPr>
          <w:spacing w:val="80"/>
          <w:w w:val="105"/>
        </w:rPr>
        <w:t> </w:t>
      </w:r>
      <w:r>
        <w:rPr>
          <w:w w:val="105"/>
        </w:rPr>
        <w:t>as a tool to solicit interest and participation from stakeholders.</w:t>
      </w:r>
    </w:p>
    <w:p>
      <w:pPr>
        <w:pStyle w:val="BodyText"/>
        <w:spacing w:line="228" w:lineRule="auto"/>
        <w:ind w:right="119"/>
      </w:pPr>
      <w:r>
        <w:rPr>
          <w:w w:val="105"/>
        </w:rPr>
        <w:t>Termination of this rulemaking will allow FHWA to better align its </w:t>
      </w:r>
      <w:r>
        <w:rPr>
          <w:w w:val="105"/>
        </w:rPr>
        <w:t>entries on the Department’s Unified Agenda</w:t>
      </w:r>
    </w:p>
    <w:p>
      <w:pPr>
        <w:pStyle w:val="Heading1"/>
        <w:spacing w:line="232" w:lineRule="auto" w:before="81"/>
      </w:pPr>
      <w:r>
        <w:rPr>
          <w:b w:val="0"/>
        </w:rPr>
        <w:br w:type="column"/>
      </w:r>
      <w:r>
        <w:rPr/>
        <w:t>DEPARTMENT</w:t>
      </w:r>
      <w:r>
        <w:rPr>
          <w:spacing w:val="-13"/>
        </w:rPr>
        <w:t> </w:t>
      </w:r>
      <w:r>
        <w:rPr/>
        <w:t>OF</w:t>
      </w:r>
      <w:r>
        <w:rPr>
          <w:spacing w:val="-12"/>
        </w:rPr>
        <w:t> </w:t>
      </w:r>
      <w:r>
        <w:rPr/>
        <w:t>HOUSING</w:t>
      </w:r>
      <w:r>
        <w:rPr>
          <w:spacing w:val="-13"/>
        </w:rPr>
        <w:t> </w:t>
      </w:r>
      <w:r>
        <w:rPr/>
        <w:t>AND URBAN DEVELOPMENT</w:t>
      </w:r>
    </w:p>
    <w:p>
      <w:pPr>
        <w:spacing w:line="364" w:lineRule="auto" w:before="150"/>
        <w:ind w:left="160" w:right="984" w:firstLine="0"/>
        <w:jc w:val="left"/>
        <w:rPr>
          <w:rFonts w:ascii="Arial" w:hAnsi="Arial"/>
          <w:b/>
          <w:sz w:val="16"/>
        </w:rPr>
      </w:pPr>
      <w:r>
        <w:rPr>
          <w:rFonts w:ascii="Arial" w:hAnsi="Arial"/>
          <w:b/>
          <w:sz w:val="18"/>
        </w:rPr>
        <w:t>24</w:t>
      </w:r>
      <w:r>
        <w:rPr>
          <w:rFonts w:ascii="Arial" w:hAnsi="Arial"/>
          <w:b/>
          <w:spacing w:val="-9"/>
          <w:sz w:val="18"/>
        </w:rPr>
        <w:t> </w:t>
      </w:r>
      <w:r>
        <w:rPr>
          <w:rFonts w:ascii="Arial" w:hAnsi="Arial"/>
          <w:b/>
          <w:sz w:val="18"/>
        </w:rPr>
        <w:t>CFR</w:t>
      </w:r>
      <w:r>
        <w:rPr>
          <w:rFonts w:ascii="Arial" w:hAnsi="Arial"/>
          <w:b/>
          <w:spacing w:val="-9"/>
          <w:sz w:val="18"/>
        </w:rPr>
        <w:t> </w:t>
      </w:r>
      <w:r>
        <w:rPr>
          <w:rFonts w:ascii="Arial" w:hAnsi="Arial"/>
          <w:b/>
          <w:sz w:val="18"/>
        </w:rPr>
        <w:t>Parts</w:t>
      </w:r>
      <w:r>
        <w:rPr>
          <w:rFonts w:ascii="Arial" w:hAnsi="Arial"/>
          <w:b/>
          <w:spacing w:val="-9"/>
          <w:sz w:val="18"/>
        </w:rPr>
        <w:t> </w:t>
      </w:r>
      <w:r>
        <w:rPr>
          <w:rFonts w:ascii="Arial" w:hAnsi="Arial"/>
          <w:b/>
          <w:sz w:val="18"/>
        </w:rPr>
        <w:t>108</w:t>
      </w:r>
      <w:r>
        <w:rPr>
          <w:rFonts w:ascii="Arial" w:hAnsi="Arial"/>
          <w:b/>
          <w:spacing w:val="-9"/>
          <w:sz w:val="18"/>
        </w:rPr>
        <w:t> </w:t>
      </w:r>
      <w:r>
        <w:rPr>
          <w:rFonts w:ascii="Arial" w:hAnsi="Arial"/>
          <w:b/>
          <w:sz w:val="18"/>
        </w:rPr>
        <w:t>and</w:t>
      </w:r>
      <w:r>
        <w:rPr>
          <w:rFonts w:ascii="Arial" w:hAnsi="Arial"/>
          <w:b/>
          <w:spacing w:val="-9"/>
          <w:sz w:val="18"/>
        </w:rPr>
        <w:t> </w:t>
      </w:r>
      <w:r>
        <w:rPr>
          <w:rFonts w:ascii="Arial" w:hAnsi="Arial"/>
          <w:b/>
          <w:sz w:val="18"/>
        </w:rPr>
        <w:t>200</w:t>
      </w:r>
      <w:r>
        <w:rPr>
          <w:rFonts w:ascii="Arial" w:hAnsi="Arial"/>
          <w:b/>
          <w:sz w:val="18"/>
        </w:rPr>
        <w:t> </w:t>
      </w:r>
      <w:r>
        <w:rPr>
          <w:rFonts w:ascii="Arial" w:hAnsi="Arial"/>
          <w:b/>
          <w:sz w:val="16"/>
        </w:rPr>
        <w:t>[Docket No. FR–6533–P–01] RIN 2501–AE13</w:t>
      </w:r>
    </w:p>
    <w:p>
      <w:pPr>
        <w:pStyle w:val="Heading2"/>
        <w:spacing w:line="232" w:lineRule="auto" w:before="63"/>
        <w:rPr>
          <w:rFonts w:ascii="Arial"/>
        </w:rPr>
      </w:pPr>
      <w:r>
        <w:rPr>
          <w:rFonts w:ascii="Arial"/>
        </w:rPr>
        <w:t>Rescission</w:t>
      </w:r>
      <w:r>
        <w:rPr>
          <w:rFonts w:ascii="Arial"/>
          <w:spacing w:val="-11"/>
        </w:rPr>
        <w:t> </w:t>
      </w:r>
      <w:r>
        <w:rPr>
          <w:rFonts w:ascii="Arial"/>
        </w:rPr>
        <w:t>of</w:t>
      </w:r>
      <w:r>
        <w:rPr>
          <w:rFonts w:ascii="Arial"/>
          <w:spacing w:val="-10"/>
        </w:rPr>
        <w:t> </w:t>
      </w:r>
      <w:r>
        <w:rPr>
          <w:rFonts w:ascii="Arial"/>
        </w:rPr>
        <w:t>Affirmative</w:t>
      </w:r>
      <w:r>
        <w:rPr>
          <w:rFonts w:ascii="Arial"/>
          <w:spacing w:val="-10"/>
        </w:rPr>
        <w:t> </w:t>
      </w:r>
      <w:r>
        <w:rPr>
          <w:rFonts w:ascii="Arial"/>
        </w:rPr>
        <w:t>Fair</w:t>
      </w:r>
      <w:r>
        <w:rPr>
          <w:rFonts w:ascii="Arial"/>
          <w:spacing w:val="-10"/>
        </w:rPr>
        <w:t> </w:t>
      </w:r>
      <w:r>
        <w:rPr>
          <w:rFonts w:ascii="Arial"/>
        </w:rPr>
        <w:t>Housing Marketing Regulations</w:t>
      </w:r>
    </w:p>
    <w:p>
      <w:pPr>
        <w:pStyle w:val="BodyText"/>
        <w:spacing w:line="228" w:lineRule="auto" w:before="104"/>
        <w:ind w:right="25" w:hanging="1"/>
      </w:pPr>
      <w:r>
        <w:rPr>
          <w:rFonts w:ascii="Arial"/>
          <w:b/>
          <w:w w:val="105"/>
          <w:sz w:val="15"/>
        </w:rPr>
        <w:t>AGENCY</w:t>
      </w:r>
      <w:r>
        <w:rPr>
          <w:rFonts w:ascii="Arial"/>
          <w:b/>
          <w:w w:val="105"/>
        </w:rPr>
        <w:t>:</w:t>
      </w:r>
      <w:r>
        <w:rPr>
          <w:rFonts w:ascii="Arial"/>
          <w:b/>
          <w:spacing w:val="-2"/>
          <w:w w:val="105"/>
        </w:rPr>
        <w:t> </w:t>
      </w:r>
      <w:r>
        <w:rPr>
          <w:w w:val="105"/>
        </w:rPr>
        <w:t>Office of the Secretary, </w:t>
      </w:r>
      <w:r>
        <w:rPr>
          <w:w w:val="105"/>
        </w:rPr>
        <w:t>U.S. Department of Housing and Urban Development (HUD).</w:t>
      </w:r>
    </w:p>
    <w:p>
      <w:pPr>
        <w:spacing w:before="14"/>
        <w:ind w:left="160" w:right="0" w:firstLine="0"/>
        <w:jc w:val="left"/>
        <w:rPr>
          <w:sz w:val="18"/>
        </w:rPr>
      </w:pPr>
      <w:r>
        <w:rPr>
          <w:rFonts w:ascii="Arial"/>
          <w:b/>
          <w:sz w:val="15"/>
        </w:rPr>
        <w:t>ACTION</w:t>
      </w:r>
      <w:r>
        <w:rPr>
          <w:rFonts w:ascii="Arial"/>
          <w:b/>
          <w:sz w:val="18"/>
        </w:rPr>
        <w:t>:</w:t>
      </w:r>
      <w:r>
        <w:rPr>
          <w:rFonts w:ascii="Arial"/>
          <w:b/>
          <w:spacing w:val="5"/>
          <w:sz w:val="18"/>
        </w:rPr>
        <w:t> </w:t>
      </w:r>
      <w:r>
        <w:rPr>
          <w:sz w:val="18"/>
        </w:rPr>
        <w:t>Proposed</w:t>
      </w:r>
      <w:r>
        <w:rPr>
          <w:spacing w:val="15"/>
          <w:sz w:val="18"/>
        </w:rPr>
        <w:t> </w:t>
      </w:r>
      <w:r>
        <w:rPr>
          <w:spacing w:val="-2"/>
          <w:sz w:val="18"/>
        </w:rPr>
        <w:t>rule.</w:t>
      </w:r>
    </w:p>
    <w:p>
      <w:pPr>
        <w:pStyle w:val="BodyText"/>
        <w:ind w:left="0"/>
        <w:rPr>
          <w:sz w:val="5"/>
        </w:rPr>
      </w:pPr>
    </w:p>
    <w:p>
      <w:pPr>
        <w:pStyle w:val="BodyText"/>
        <w:spacing w:line="20" w:lineRule="exact"/>
        <w:ind w:right="-87"/>
        <w:rPr>
          <w:sz w:val="2"/>
        </w:rPr>
      </w:pPr>
      <w:r>
        <w:rPr>
          <w:sz w:val="2"/>
        </w:rPr>
        <mc:AlternateContent>
          <mc:Choice Requires="wps">
            <w:drawing>
              <wp:inline distT="0" distB="0" distL="0" distR="0">
                <wp:extent cx="2133600" cy="3810"/>
                <wp:effectExtent l="9525" t="0" r="0" b="5715"/>
                <wp:docPr id="12" name="Group 12"/>
                <wp:cNvGraphicFramePr>
                  <a:graphicFrameLocks/>
                </wp:cNvGraphicFramePr>
                <a:graphic>
                  <a:graphicData uri="http://schemas.microsoft.com/office/word/2010/wordprocessingGroup">
                    <wpg:wgp>
                      <wpg:cNvPr id="12" name="Group 12"/>
                      <wpg:cNvGrpSpPr/>
                      <wpg:grpSpPr>
                        <a:xfrm>
                          <a:off x="0" y="0"/>
                          <a:ext cx="2133600" cy="3810"/>
                          <a:chExt cx="2133600" cy="3810"/>
                        </a:xfrm>
                      </wpg:grpSpPr>
                      <wps:wsp>
                        <wps:cNvPr id="13" name="Graphic 13"/>
                        <wps:cNvSpPr/>
                        <wps:spPr>
                          <a:xfrm>
                            <a:off x="0" y="1905"/>
                            <a:ext cx="2133600" cy="1270"/>
                          </a:xfrm>
                          <a:custGeom>
                            <a:avLst/>
                            <a:gdLst/>
                            <a:ahLst/>
                            <a:cxnLst/>
                            <a:rect l="l" t="t" r="r" b="b"/>
                            <a:pathLst>
                              <a:path w="2133600" h="0">
                                <a:moveTo>
                                  <a:pt x="0" y="0"/>
                                </a:moveTo>
                                <a:lnTo>
                                  <a:pt x="2133600" y="0"/>
                                </a:lnTo>
                              </a:path>
                            </a:pathLst>
                          </a:custGeom>
                          <a:ln w="38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8pt;height:.3pt;mso-position-horizontal-relative:char;mso-position-vertical-relative:line" id="docshapegroup6" coordorigin="0,0" coordsize="3360,6">
                <v:line style="position:absolute" from="0,3" to="3360,3" stroked="true" strokeweight=".3pt" strokecolor="#000000">
                  <v:stroke dashstyle="solid"/>
                </v:line>
              </v:group>
            </w:pict>
          </mc:Fallback>
        </mc:AlternateContent>
      </w:r>
      <w:r>
        <w:rPr>
          <w:sz w:val="2"/>
        </w:rPr>
      </w:r>
    </w:p>
    <w:p>
      <w:pPr>
        <w:pStyle w:val="BodyText"/>
        <w:spacing w:line="228" w:lineRule="auto" w:before="45"/>
        <w:ind w:right="25" w:hanging="1"/>
      </w:pPr>
      <w:r>
        <w:rPr>
          <w:rFonts w:ascii="Arial" w:hAnsi="Arial"/>
          <w:b/>
          <w:w w:val="105"/>
          <w:sz w:val="15"/>
        </w:rPr>
        <w:t>SUMMARY</w:t>
      </w:r>
      <w:r>
        <w:rPr>
          <w:rFonts w:ascii="Arial" w:hAnsi="Arial"/>
          <w:b/>
          <w:w w:val="105"/>
        </w:rPr>
        <w:t>: </w:t>
      </w:r>
      <w:r>
        <w:rPr>
          <w:w w:val="105"/>
        </w:rPr>
        <w:t>This proposed rule would rescind the Department’s Affirmative</w:t>
      </w:r>
      <w:r>
        <w:rPr>
          <w:spacing w:val="40"/>
          <w:w w:val="105"/>
        </w:rPr>
        <w:t> </w:t>
      </w:r>
      <w:r>
        <w:rPr>
          <w:w w:val="105"/>
        </w:rPr>
        <w:t>Fair Housing Marketing regulations, which require a participant in an FHA insurance or Multifamily Housing </w:t>
      </w:r>
      <w:r>
        <w:rPr>
          <w:w w:val="105"/>
        </w:rPr>
        <w:t>rental assistance program to complete and submit a form supplied by HUD that describes its affirmative fair housing marketing plan.</w:t>
      </w:r>
    </w:p>
    <w:p>
      <w:pPr>
        <w:pStyle w:val="BodyText"/>
        <w:spacing w:line="232" w:lineRule="auto" w:before="16"/>
        <w:ind w:right="18"/>
      </w:pPr>
      <w:r>
        <w:rPr>
          <w:rFonts w:ascii="Arial"/>
          <w:b/>
          <w:w w:val="105"/>
          <w:sz w:val="15"/>
        </w:rPr>
        <w:t>DATES</w:t>
      </w:r>
      <w:r>
        <w:rPr>
          <w:rFonts w:ascii="Arial"/>
          <w:b/>
          <w:w w:val="105"/>
        </w:rPr>
        <w:t>:</w:t>
      </w:r>
      <w:r>
        <w:rPr>
          <w:rFonts w:ascii="Arial"/>
          <w:b/>
          <w:spacing w:val="-2"/>
          <w:w w:val="105"/>
        </w:rPr>
        <w:t> </w:t>
      </w:r>
      <w:r>
        <w:rPr>
          <w:i/>
          <w:w w:val="105"/>
        </w:rPr>
        <w:t>Comment Due Date: </w:t>
      </w:r>
      <w:r>
        <w:rPr>
          <w:w w:val="105"/>
        </w:rPr>
        <w:t>July 3, </w:t>
      </w:r>
      <w:r>
        <w:rPr>
          <w:w w:val="105"/>
        </w:rPr>
        <w:t>2025. </w:t>
      </w:r>
      <w:r>
        <w:rPr>
          <w:rFonts w:ascii="Arial"/>
          <w:b/>
          <w:w w:val="105"/>
          <w:sz w:val="15"/>
        </w:rPr>
        <w:t>ADDRESSES</w:t>
      </w:r>
      <w:r>
        <w:rPr>
          <w:rFonts w:ascii="Arial"/>
          <w:b/>
          <w:w w:val="105"/>
        </w:rPr>
        <w:t>: </w:t>
      </w:r>
      <w:r>
        <w:rPr>
          <w:w w:val="105"/>
        </w:rPr>
        <w:t>Interested persons are invited to submit comments regarding this</w:t>
      </w:r>
      <w:r>
        <w:rPr>
          <w:spacing w:val="40"/>
          <w:w w:val="105"/>
        </w:rPr>
        <w:t> </w:t>
      </w:r>
      <w:r>
        <w:rPr>
          <w:w w:val="105"/>
        </w:rPr>
        <w:t>proposed</w:t>
      </w:r>
      <w:r>
        <w:rPr>
          <w:spacing w:val="40"/>
          <w:w w:val="105"/>
        </w:rPr>
        <w:t> </w:t>
      </w:r>
      <w:r>
        <w:rPr>
          <w:w w:val="105"/>
        </w:rPr>
        <w:t>rule.</w:t>
      </w:r>
      <w:r>
        <w:rPr>
          <w:spacing w:val="40"/>
          <w:w w:val="105"/>
        </w:rPr>
        <w:t> </w:t>
      </w:r>
      <w:r>
        <w:rPr>
          <w:w w:val="105"/>
        </w:rPr>
        <w:t>All</w:t>
      </w:r>
      <w:r>
        <w:rPr>
          <w:spacing w:val="40"/>
          <w:w w:val="105"/>
        </w:rPr>
        <w:t> </w:t>
      </w:r>
      <w:r>
        <w:rPr>
          <w:w w:val="105"/>
        </w:rPr>
        <w:t>submissions must refer to the docket number and</w:t>
      </w:r>
      <w:r>
        <w:rPr>
          <w:spacing w:val="40"/>
          <w:w w:val="105"/>
        </w:rPr>
        <w:t> </w:t>
      </w:r>
      <w:r>
        <w:rPr>
          <w:w w:val="105"/>
        </w:rPr>
        <w:t>title. There are two methods for submitting public comments.</w:t>
      </w:r>
    </w:p>
    <w:p>
      <w:pPr>
        <w:pStyle w:val="ListParagraph"/>
        <w:numPr>
          <w:ilvl w:val="0"/>
          <w:numId w:val="2"/>
        </w:numPr>
        <w:tabs>
          <w:tab w:pos="538" w:val="left" w:leader="none"/>
        </w:tabs>
        <w:spacing w:line="175" w:lineRule="exact" w:before="0" w:after="0"/>
        <w:ind w:left="538" w:right="0" w:hanging="198"/>
        <w:jc w:val="left"/>
        <w:rPr>
          <w:i/>
          <w:sz w:val="18"/>
        </w:rPr>
      </w:pPr>
      <w:r>
        <w:rPr>
          <w:i/>
          <w:w w:val="110"/>
          <w:sz w:val="18"/>
        </w:rPr>
        <w:t>Electronic</w:t>
      </w:r>
      <w:r>
        <w:rPr>
          <w:i/>
          <w:spacing w:val="18"/>
          <w:w w:val="110"/>
          <w:sz w:val="18"/>
        </w:rPr>
        <w:t> </w:t>
      </w:r>
      <w:r>
        <w:rPr>
          <w:i/>
          <w:w w:val="110"/>
          <w:sz w:val="18"/>
        </w:rPr>
        <w:t>Submission</w:t>
      </w:r>
      <w:r>
        <w:rPr>
          <w:i/>
          <w:spacing w:val="18"/>
          <w:w w:val="110"/>
          <w:sz w:val="18"/>
        </w:rPr>
        <w:t> </w:t>
      </w:r>
      <w:r>
        <w:rPr>
          <w:i/>
          <w:spacing w:val="-5"/>
          <w:w w:val="110"/>
          <w:sz w:val="18"/>
        </w:rPr>
        <w:t>of</w:t>
      </w:r>
    </w:p>
    <w:p>
      <w:pPr>
        <w:spacing w:line="228" w:lineRule="auto" w:before="3"/>
        <w:ind w:left="160" w:right="0" w:firstLine="0"/>
        <w:jc w:val="left"/>
        <w:rPr>
          <w:i/>
          <w:sz w:val="18"/>
        </w:rPr>
      </w:pPr>
      <w:r>
        <w:rPr>
          <w:i/>
          <w:w w:val="105"/>
          <w:sz w:val="18"/>
        </w:rPr>
        <w:t>Comments. </w:t>
      </w:r>
      <w:r>
        <w:rPr>
          <w:w w:val="105"/>
          <w:sz w:val="18"/>
        </w:rPr>
        <w:t>Interested persons may submit comments electronically </w:t>
      </w:r>
      <w:r>
        <w:rPr>
          <w:w w:val="105"/>
          <w:sz w:val="18"/>
        </w:rPr>
        <w:t>through the Federal eRulemaking Portal at </w:t>
      </w:r>
      <w:hyperlink r:id="rId12">
        <w:r>
          <w:rPr>
            <w:i/>
            <w:spacing w:val="-2"/>
            <w:w w:val="105"/>
            <w:sz w:val="18"/>
          </w:rPr>
          <w:t>https://www.regulations.gov.</w:t>
        </w:r>
      </w:hyperlink>
    </w:p>
    <w:p>
      <w:pPr>
        <w:pStyle w:val="ListParagraph"/>
        <w:numPr>
          <w:ilvl w:val="0"/>
          <w:numId w:val="2"/>
        </w:numPr>
        <w:tabs>
          <w:tab w:pos="538" w:val="left" w:leader="none"/>
        </w:tabs>
        <w:spacing w:line="179" w:lineRule="exact" w:before="0" w:after="0"/>
        <w:ind w:left="538" w:right="0" w:hanging="198"/>
        <w:jc w:val="left"/>
        <w:rPr>
          <w:i/>
          <w:sz w:val="18"/>
        </w:rPr>
      </w:pPr>
      <w:r>
        <w:rPr>
          <w:i/>
          <w:w w:val="110"/>
          <w:sz w:val="18"/>
        </w:rPr>
        <w:t>Submission</w:t>
      </w:r>
      <w:r>
        <w:rPr>
          <w:i/>
          <w:spacing w:val="17"/>
          <w:w w:val="110"/>
          <w:sz w:val="18"/>
        </w:rPr>
        <w:t> </w:t>
      </w:r>
      <w:r>
        <w:rPr>
          <w:i/>
          <w:w w:val="110"/>
          <w:sz w:val="18"/>
        </w:rPr>
        <w:t>of</w:t>
      </w:r>
      <w:r>
        <w:rPr>
          <w:i/>
          <w:spacing w:val="17"/>
          <w:w w:val="110"/>
          <w:sz w:val="18"/>
        </w:rPr>
        <w:t> </w:t>
      </w:r>
      <w:r>
        <w:rPr>
          <w:i/>
          <w:w w:val="110"/>
          <w:sz w:val="18"/>
        </w:rPr>
        <w:t>Comments</w:t>
      </w:r>
      <w:r>
        <w:rPr>
          <w:i/>
          <w:spacing w:val="17"/>
          <w:w w:val="110"/>
          <w:sz w:val="18"/>
        </w:rPr>
        <w:t> </w:t>
      </w:r>
      <w:r>
        <w:rPr>
          <w:i/>
          <w:w w:val="110"/>
          <w:sz w:val="18"/>
        </w:rPr>
        <w:t>by</w:t>
      </w:r>
      <w:r>
        <w:rPr>
          <w:i/>
          <w:spacing w:val="18"/>
          <w:w w:val="110"/>
          <w:sz w:val="18"/>
        </w:rPr>
        <w:t> </w:t>
      </w:r>
      <w:r>
        <w:rPr>
          <w:i/>
          <w:spacing w:val="-2"/>
          <w:w w:val="110"/>
          <w:sz w:val="18"/>
        </w:rPr>
        <w:t>Mail.</w:t>
      </w:r>
    </w:p>
    <w:p>
      <w:pPr>
        <w:pStyle w:val="BodyText"/>
        <w:spacing w:line="228" w:lineRule="auto" w:before="3"/>
        <w:ind w:right="113"/>
      </w:pPr>
      <w:r>
        <w:rPr>
          <w:w w:val="105"/>
        </w:rPr>
        <w:t>Comments may be submitted by mail </w:t>
      </w:r>
      <w:r>
        <w:rPr>
          <w:w w:val="105"/>
        </w:rPr>
        <w:t>to the Regulations Division, Office of General Counsel, Department of</w:t>
      </w:r>
      <w:r>
        <w:rPr>
          <w:spacing w:val="80"/>
          <w:w w:val="105"/>
        </w:rPr>
        <w:t> </w:t>
      </w:r>
      <w:r>
        <w:rPr>
          <w:w w:val="105"/>
        </w:rPr>
        <w:t>Housing and Urban Development, 451 7th Street SW, Room 10276, Washington, DC 20410–0500.</w:t>
      </w:r>
    </w:p>
    <w:p>
      <w:pPr>
        <w:pStyle w:val="BodyText"/>
        <w:spacing w:line="178" w:lineRule="exact"/>
        <w:ind w:left="340"/>
      </w:pPr>
      <w:r>
        <w:rPr/>
        <w:t>In</w:t>
      </w:r>
      <w:r>
        <w:rPr>
          <w:spacing w:val="47"/>
        </w:rPr>
        <w:t> </w:t>
      </w:r>
      <w:r>
        <w:rPr/>
        <w:t>accordance</w:t>
      </w:r>
      <w:r>
        <w:rPr>
          <w:spacing w:val="47"/>
        </w:rPr>
        <w:t> </w:t>
      </w:r>
      <w:r>
        <w:rPr/>
        <w:t>with</w:t>
      </w:r>
      <w:r>
        <w:rPr>
          <w:spacing w:val="47"/>
        </w:rPr>
        <w:t> </w:t>
      </w:r>
      <w:r>
        <w:rPr/>
        <w:t>5</w:t>
      </w:r>
      <w:r>
        <w:rPr>
          <w:spacing w:val="47"/>
        </w:rPr>
        <w:t> </w:t>
      </w:r>
      <w:r>
        <w:rPr/>
        <w:t>U.S.C.</w:t>
      </w:r>
      <w:r>
        <w:rPr>
          <w:spacing w:val="47"/>
        </w:rPr>
        <w:t> </w:t>
      </w:r>
      <w:r>
        <w:rPr>
          <w:spacing w:val="-2"/>
        </w:rPr>
        <w:t>553(b)(4),</w:t>
      </w:r>
    </w:p>
    <w:p>
      <w:pPr>
        <w:spacing w:line="228" w:lineRule="auto" w:before="3"/>
        <w:ind w:left="160" w:right="0" w:firstLine="0"/>
        <w:jc w:val="left"/>
        <w:rPr>
          <w:i/>
          <w:sz w:val="18"/>
        </w:rPr>
      </w:pPr>
      <w:r>
        <w:rPr>
          <w:w w:val="105"/>
          <w:sz w:val="18"/>
        </w:rPr>
        <w:t>a summary of this proposed rule may </w:t>
      </w:r>
      <w:r>
        <w:rPr>
          <w:w w:val="105"/>
          <w:sz w:val="18"/>
        </w:rPr>
        <w:t>be found at </w:t>
      </w:r>
      <w:hyperlink r:id="rId8">
        <w:r>
          <w:rPr>
            <w:i/>
            <w:w w:val="105"/>
            <w:sz w:val="18"/>
          </w:rPr>
          <w:t>www.regulations.gov.</w:t>
        </w:r>
      </w:hyperlink>
    </w:p>
    <w:p>
      <w:pPr>
        <w:pStyle w:val="BodyText"/>
        <w:spacing w:line="228" w:lineRule="auto" w:before="19"/>
        <w:ind w:left="152" w:right="123"/>
      </w:pPr>
      <w:r>
        <w:rPr/>
        <w:br w:type="column"/>
      </w:r>
      <w:r>
        <w:rPr>
          <w:w w:val="105"/>
        </w:rPr>
        <w:t>parts 108 and 200, subpart M. See final rule, Compliance Procedures for Affirmative Fair Housing Marketing, 44 FR 47012 (August 9, 1979), codified as amended at 24 CFR part 200, subpart M—Affirmative Fair Housing Marketing Regulations, 37 FR 75 (January 5, 1972), codified as amended at 24 CFR part </w:t>
      </w:r>
      <w:r>
        <w:rPr>
          <w:w w:val="105"/>
        </w:rPr>
        <w:t>200, subpart M. These regulations require applicants for participation in Federal Housing Administration (FHA) housing programs to ‘‘pursue affirmative fair housing marketing policies in soliciting buyers and tenants, in determining their eligibility, and in concluding sales and rental transactions.’’ 24 CFR 200.610.</w:t>
      </w:r>
    </w:p>
    <w:p>
      <w:pPr>
        <w:pStyle w:val="BodyText"/>
        <w:spacing w:line="228" w:lineRule="auto"/>
        <w:ind w:left="152" w:right="142"/>
      </w:pPr>
      <w:r>
        <w:rPr>
          <w:w w:val="105"/>
        </w:rPr>
        <w:t>These regulations state that a marketing program ‘‘shall typically involve publicizing to minority persons the availability of housing opportunities regardless of race, color, religion, sex, handicap or familial status or national origin, through the type of media customarily utilized by the applicant, including minority publications or </w:t>
      </w:r>
      <w:r>
        <w:rPr>
          <w:w w:val="105"/>
        </w:rPr>
        <w:t>other minority outlets which are available in the housing market area.’’ 24 CFR 200.620(a). These regulations additionally</w:t>
      </w:r>
      <w:r>
        <w:rPr>
          <w:spacing w:val="40"/>
          <w:w w:val="105"/>
        </w:rPr>
        <w:t> </w:t>
      </w:r>
      <w:r>
        <w:rPr>
          <w:w w:val="105"/>
        </w:rPr>
        <w:t>require</w:t>
      </w:r>
      <w:r>
        <w:rPr>
          <w:spacing w:val="40"/>
          <w:w w:val="105"/>
        </w:rPr>
        <w:t> </w:t>
      </w:r>
      <w:r>
        <w:rPr>
          <w:w w:val="105"/>
        </w:rPr>
        <w:t>applicants</w:t>
      </w:r>
      <w:r>
        <w:rPr>
          <w:spacing w:val="40"/>
          <w:w w:val="105"/>
        </w:rPr>
        <w:t> </w:t>
      </w:r>
      <w:r>
        <w:rPr>
          <w:w w:val="105"/>
        </w:rPr>
        <w:t>to submit affirmative fair housing</w:t>
      </w:r>
      <w:r>
        <w:rPr>
          <w:spacing w:val="40"/>
          <w:w w:val="105"/>
        </w:rPr>
        <w:t> </w:t>
      </w:r>
      <w:r>
        <w:rPr>
          <w:w w:val="105"/>
        </w:rPr>
        <w:t>marketing</w:t>
      </w:r>
      <w:r>
        <w:rPr>
          <w:spacing w:val="40"/>
          <w:w w:val="105"/>
        </w:rPr>
        <w:t> </w:t>
      </w:r>
      <w:r>
        <w:rPr>
          <w:w w:val="105"/>
        </w:rPr>
        <w:t>plans,</w:t>
      </w:r>
      <w:r>
        <w:rPr>
          <w:spacing w:val="40"/>
          <w:w w:val="105"/>
        </w:rPr>
        <w:t> </w:t>
      </w:r>
      <w:r>
        <w:rPr>
          <w:w w:val="105"/>
        </w:rPr>
        <w:t>to</w:t>
      </w:r>
      <w:r>
        <w:rPr>
          <w:spacing w:val="40"/>
          <w:w w:val="105"/>
        </w:rPr>
        <w:t> </w:t>
      </w:r>
      <w:r>
        <w:rPr>
          <w:w w:val="105"/>
        </w:rPr>
        <w:t>be</w:t>
      </w:r>
      <w:r>
        <w:rPr>
          <w:spacing w:val="40"/>
          <w:w w:val="105"/>
        </w:rPr>
        <w:t> </w:t>
      </w:r>
      <w:r>
        <w:rPr>
          <w:w w:val="105"/>
        </w:rPr>
        <w:t>approved</w:t>
      </w:r>
      <w:r>
        <w:rPr>
          <w:spacing w:val="40"/>
          <w:w w:val="105"/>
        </w:rPr>
        <w:t> </w:t>
      </w:r>
      <w:r>
        <w:rPr>
          <w:w w:val="105"/>
        </w:rPr>
        <w:t>by HUD and made available for public inspection. 24 CFR 200.625. Applicants who fail to comply with these requirements are ‘‘liable to sanctions.’’</w:t>
      </w:r>
      <w:r>
        <w:rPr>
          <w:spacing w:val="40"/>
          <w:w w:val="105"/>
        </w:rPr>
        <w:t> </w:t>
      </w:r>
      <w:r>
        <w:rPr>
          <w:w w:val="105"/>
        </w:rPr>
        <w:t>24 CFR 200.635; </w:t>
      </w:r>
      <w:r>
        <w:rPr>
          <w:i/>
          <w:w w:val="105"/>
        </w:rPr>
        <w:t>see also </w:t>
      </w:r>
      <w:r>
        <w:rPr>
          <w:w w:val="105"/>
        </w:rPr>
        <w:t>24 CFR 108.50.</w:t>
      </w:r>
    </w:p>
    <w:p>
      <w:pPr>
        <w:pStyle w:val="BodyText"/>
        <w:spacing w:line="228" w:lineRule="auto"/>
        <w:ind w:left="152" w:right="142" w:firstLine="180"/>
      </w:pPr>
      <w:r>
        <w:rPr>
          <w:w w:val="105"/>
        </w:rPr>
        <w:t>The compliance procedures under these regulations are extensive. Ninety days before engaging in sales or rental marketing activities, applicants must ‘‘submit a Notification of Intent to Begin Marketing to the monitoring office.’’ 24 CFR 108.15. The monitoring office reviews reports, monitors AFHM plans, and refers matters to the civil rights or compliance reviewing office for </w:t>
      </w:r>
      <w:r>
        <w:rPr>
          <w:w w:val="105"/>
        </w:rPr>
        <w:t>possible</w:t>
      </w:r>
    </w:p>
    <w:p>
      <w:pPr>
        <w:spacing w:after="0" w:line="228" w:lineRule="auto"/>
        <w:sectPr>
          <w:type w:val="continuous"/>
          <w:pgSz w:w="12240" w:h="15840"/>
          <w:pgMar w:header="627" w:footer="0" w:top="880" w:bottom="280" w:left="740" w:right="800"/>
          <w:cols w:num="3" w:equalWidth="0">
            <w:col w:w="3496" w:space="44"/>
            <w:col w:w="3508" w:space="39"/>
            <w:col w:w="3613"/>
          </w:cols>
        </w:sectPr>
      </w:pPr>
    </w:p>
    <w:p>
      <w:pPr>
        <w:pStyle w:val="BodyText"/>
        <w:spacing w:line="228" w:lineRule="auto" w:before="134"/>
        <w:ind w:right="158"/>
      </w:pPr>
      <w:r>
        <w:rPr>
          <w:w w:val="105"/>
        </w:rPr>
        <w:t>sanctions. 24 CFR 108.20. If an</w:t>
      </w:r>
      <w:r>
        <w:rPr>
          <w:spacing w:val="80"/>
          <w:w w:val="105"/>
        </w:rPr>
        <w:t> </w:t>
      </w:r>
      <w:r>
        <w:rPr>
          <w:w w:val="105"/>
        </w:rPr>
        <w:t>applicant fails to comply, a </w:t>
      </w:r>
      <w:r>
        <w:rPr>
          <w:w w:val="105"/>
        </w:rPr>
        <w:t>compliance meeting must be held. 24 CFR 108.25. Individuals, as well as private and</w:t>
      </w:r>
      <w:r>
        <w:rPr>
          <w:spacing w:val="40"/>
          <w:w w:val="105"/>
        </w:rPr>
        <w:t> </w:t>
      </w:r>
      <w:r>
        <w:rPr>
          <w:w w:val="105"/>
        </w:rPr>
        <w:t>public entities, may file complaints alleging violations of these regulations. 24 CFR 108.35.</w:t>
      </w:r>
    </w:p>
    <w:p>
      <w:pPr>
        <w:pStyle w:val="Heading2"/>
        <w:numPr>
          <w:ilvl w:val="0"/>
          <w:numId w:val="1"/>
        </w:numPr>
        <w:tabs>
          <w:tab w:pos="398" w:val="left" w:leader="none"/>
        </w:tabs>
        <w:spacing w:line="240" w:lineRule="auto" w:before="88" w:after="0"/>
        <w:ind w:left="398" w:right="0" w:hanging="238"/>
        <w:jc w:val="left"/>
      </w:pPr>
      <w:r>
        <w:rPr/>
        <w:t>Justification</w:t>
      </w:r>
      <w:r>
        <w:rPr>
          <w:spacing w:val="11"/>
        </w:rPr>
        <w:t> </w:t>
      </w:r>
      <w:r>
        <w:rPr/>
        <w:t>for</w:t>
      </w:r>
      <w:r>
        <w:rPr>
          <w:spacing w:val="12"/>
        </w:rPr>
        <w:t> </w:t>
      </w:r>
      <w:r>
        <w:rPr>
          <w:spacing w:val="-2"/>
        </w:rPr>
        <w:t>Rulemaking</w:t>
      </w:r>
    </w:p>
    <w:p>
      <w:pPr>
        <w:pStyle w:val="BodyText"/>
        <w:spacing w:line="228" w:lineRule="auto" w:before="68"/>
        <w:ind w:right="158" w:firstLine="180"/>
      </w:pPr>
      <w:r>
        <w:rPr>
          <w:w w:val="105"/>
        </w:rPr>
        <w:t>Upon reviewing these regulations, HUD has determined that they </w:t>
      </w:r>
      <w:r>
        <w:rPr>
          <w:w w:val="105"/>
        </w:rPr>
        <w:t>should be rescinded for six independent </w:t>
      </w:r>
      <w:r>
        <w:rPr>
          <w:spacing w:val="-2"/>
          <w:w w:val="105"/>
        </w:rPr>
        <w:t>reasons.</w:t>
      </w:r>
    </w:p>
    <w:p>
      <w:pPr>
        <w:pStyle w:val="ListParagraph"/>
        <w:numPr>
          <w:ilvl w:val="1"/>
          <w:numId w:val="1"/>
        </w:numPr>
        <w:tabs>
          <w:tab w:pos="395" w:val="left" w:leader="none"/>
        </w:tabs>
        <w:spacing w:line="228" w:lineRule="auto" w:before="98" w:after="0"/>
        <w:ind w:left="160" w:right="469" w:firstLine="0"/>
        <w:jc w:val="left"/>
        <w:rPr>
          <w:i/>
          <w:sz w:val="18"/>
        </w:rPr>
      </w:pPr>
      <w:r>
        <w:rPr>
          <w:i/>
          <w:w w:val="110"/>
          <w:sz w:val="18"/>
        </w:rPr>
        <w:t>The AFHM Regulations Are</w:t>
      </w:r>
      <w:r>
        <w:rPr>
          <w:i/>
          <w:w w:val="110"/>
          <w:sz w:val="18"/>
        </w:rPr>
        <w:t> Inconsistent With HUD’s </w:t>
      </w:r>
      <w:r>
        <w:rPr>
          <w:i/>
          <w:w w:val="110"/>
          <w:sz w:val="18"/>
        </w:rPr>
        <w:t>Authority Under the Fair Housing Act and Executive Order 11063</w:t>
      </w:r>
    </w:p>
    <w:p>
      <w:pPr>
        <w:pStyle w:val="BodyText"/>
        <w:spacing w:line="228" w:lineRule="auto" w:before="68"/>
        <w:ind w:firstLine="180"/>
      </w:pPr>
      <w:r>
        <w:rPr>
          <w:w w:val="110"/>
        </w:rPr>
        <w:t>The Fair Housing Act, 42 U.S.C. </w:t>
      </w:r>
      <w:r>
        <w:rPr>
          <w:w w:val="110"/>
        </w:rPr>
        <w:t>3601, </w:t>
      </w:r>
      <w:r>
        <w:rPr>
          <w:i/>
          <w:w w:val="110"/>
        </w:rPr>
        <w:t>et seq. </w:t>
      </w:r>
      <w:r>
        <w:rPr>
          <w:w w:val="110"/>
        </w:rPr>
        <w:t>(‘‘the Act’’), prohibits discrimination in the sale or rental of housing, in residential real-estate transactions, and in the provision of brokerage services. Discrimination includes, among other things, refusing to rent or sell ‘‘because of race, color, religion,</w:t>
      </w:r>
      <w:r>
        <w:rPr>
          <w:spacing w:val="-3"/>
          <w:w w:val="110"/>
        </w:rPr>
        <w:t> </w:t>
      </w:r>
      <w:r>
        <w:rPr>
          <w:w w:val="110"/>
        </w:rPr>
        <w:t>sex,</w:t>
      </w:r>
      <w:r>
        <w:rPr>
          <w:spacing w:val="-3"/>
          <w:w w:val="110"/>
        </w:rPr>
        <w:t> </w:t>
      </w:r>
      <w:r>
        <w:rPr>
          <w:w w:val="110"/>
        </w:rPr>
        <w:t>familial</w:t>
      </w:r>
      <w:r>
        <w:rPr>
          <w:spacing w:val="-3"/>
          <w:w w:val="110"/>
        </w:rPr>
        <w:t> </w:t>
      </w:r>
      <w:r>
        <w:rPr>
          <w:w w:val="110"/>
        </w:rPr>
        <w:t>status,</w:t>
      </w:r>
      <w:r>
        <w:rPr>
          <w:spacing w:val="-3"/>
          <w:w w:val="110"/>
        </w:rPr>
        <w:t> </w:t>
      </w:r>
      <w:r>
        <w:rPr>
          <w:w w:val="110"/>
        </w:rPr>
        <w:t>or</w:t>
      </w:r>
      <w:r>
        <w:rPr>
          <w:spacing w:val="-3"/>
          <w:w w:val="110"/>
        </w:rPr>
        <w:t> </w:t>
      </w:r>
      <w:r>
        <w:rPr>
          <w:w w:val="110"/>
        </w:rPr>
        <w:t>national origin.’’ 42 U.S.C. 3604(a.).</w:t>
      </w:r>
      <w:r>
        <w:rPr>
          <w:w w:val="110"/>
          <w:position w:val="5"/>
          <w:sz w:val="11"/>
        </w:rPr>
        <w:t>1</w:t>
      </w:r>
      <w:r>
        <w:rPr>
          <w:spacing w:val="40"/>
          <w:w w:val="110"/>
          <w:position w:val="5"/>
          <w:sz w:val="11"/>
        </w:rPr>
        <w:t> </w:t>
      </w:r>
      <w:r>
        <w:rPr>
          <w:w w:val="110"/>
        </w:rPr>
        <w:t>HUD’s</w:t>
      </w:r>
    </w:p>
    <w:p>
      <w:pPr>
        <w:spacing w:line="228" w:lineRule="auto" w:before="0"/>
        <w:ind w:left="159" w:right="0" w:firstLine="0"/>
        <w:jc w:val="left"/>
        <w:rPr>
          <w:sz w:val="18"/>
        </w:rPr>
      </w:pPr>
      <w:r>
        <w:rPr>
          <w:sz w:val="18"/>
        </w:rPr>
        <w:t>rulemaking authority is cabined to those</w:t>
      </w:r>
      <w:r>
        <w:rPr>
          <w:spacing w:val="40"/>
          <w:w w:val="110"/>
          <w:sz w:val="18"/>
        </w:rPr>
        <w:t> </w:t>
      </w:r>
      <w:r>
        <w:rPr>
          <w:w w:val="110"/>
          <w:sz w:val="18"/>
        </w:rPr>
        <w:t>rules necessary to prevent discrimination </w:t>
      </w:r>
      <w:r>
        <w:rPr>
          <w:i/>
          <w:w w:val="110"/>
          <w:sz w:val="18"/>
        </w:rPr>
        <w:t>See United States </w:t>
      </w:r>
      <w:r>
        <w:rPr>
          <w:w w:val="110"/>
          <w:sz w:val="18"/>
        </w:rPr>
        <w:t>v. </w:t>
      </w:r>
      <w:r>
        <w:rPr>
          <w:i/>
          <w:w w:val="110"/>
          <w:sz w:val="18"/>
        </w:rPr>
        <w:t>Mid-</w:t>
      </w:r>
      <w:r>
        <w:rPr>
          <w:i/>
          <w:w w:val="110"/>
          <w:sz w:val="18"/>
        </w:rPr>
        <w:t> America Apartment Cmtys., Inc., </w:t>
      </w:r>
      <w:r>
        <w:rPr>
          <w:w w:val="110"/>
          <w:sz w:val="18"/>
        </w:rPr>
        <w:t>247 F. Supp. 3d 30, 35 (D.D.C. 2017). The</w:t>
      </w:r>
    </w:p>
    <w:p>
      <w:pPr>
        <w:pStyle w:val="BodyText"/>
        <w:spacing w:line="228" w:lineRule="auto"/>
        <w:ind w:left="159" w:right="158"/>
      </w:pPr>
      <w:r>
        <w:rPr>
          <w:w w:val="110"/>
        </w:rPr>
        <w:t>Affirmative Fair Housing Marketing regulations are not about preventing discrimination; rather, they require applicants to </w:t>
      </w:r>
      <w:r>
        <w:rPr>
          <w:i/>
          <w:w w:val="110"/>
        </w:rPr>
        <w:t>affirmatively </w:t>
      </w:r>
      <w:r>
        <w:rPr>
          <w:w w:val="110"/>
        </w:rPr>
        <w:t>attract minority</w:t>
      </w:r>
      <w:r>
        <w:rPr>
          <w:spacing w:val="-11"/>
          <w:w w:val="110"/>
        </w:rPr>
        <w:t> </w:t>
      </w:r>
      <w:r>
        <w:rPr>
          <w:w w:val="110"/>
        </w:rPr>
        <w:t>persons</w:t>
      </w:r>
      <w:r>
        <w:rPr>
          <w:spacing w:val="-11"/>
          <w:w w:val="110"/>
        </w:rPr>
        <w:t> </w:t>
      </w:r>
      <w:r>
        <w:rPr>
          <w:w w:val="110"/>
        </w:rPr>
        <w:t>and</w:t>
      </w:r>
      <w:r>
        <w:rPr>
          <w:spacing w:val="-11"/>
          <w:w w:val="110"/>
        </w:rPr>
        <w:t> </w:t>
      </w:r>
      <w:r>
        <w:rPr>
          <w:w w:val="110"/>
        </w:rPr>
        <w:t>to</w:t>
      </w:r>
      <w:r>
        <w:rPr>
          <w:spacing w:val="-11"/>
          <w:w w:val="110"/>
        </w:rPr>
        <w:t> </w:t>
      </w:r>
      <w:r>
        <w:rPr>
          <w:w w:val="110"/>
        </w:rPr>
        <w:t>do</w:t>
      </w:r>
      <w:r>
        <w:rPr>
          <w:spacing w:val="-11"/>
          <w:w w:val="110"/>
        </w:rPr>
        <w:t> </w:t>
      </w:r>
      <w:r>
        <w:rPr>
          <w:w w:val="110"/>
        </w:rPr>
        <w:t>so</w:t>
      </w:r>
      <w:r>
        <w:rPr>
          <w:spacing w:val="-11"/>
          <w:w w:val="110"/>
        </w:rPr>
        <w:t> </w:t>
      </w:r>
      <w:r>
        <w:rPr>
          <w:w w:val="110"/>
        </w:rPr>
        <w:t>through ‘‘minority publications or other </w:t>
      </w:r>
      <w:r>
        <w:rPr>
          <w:spacing w:val="-2"/>
          <w:w w:val="110"/>
        </w:rPr>
        <w:t>minority</w:t>
      </w:r>
      <w:r>
        <w:rPr>
          <w:spacing w:val="-5"/>
          <w:w w:val="110"/>
        </w:rPr>
        <w:t> </w:t>
      </w:r>
      <w:r>
        <w:rPr>
          <w:spacing w:val="-2"/>
          <w:w w:val="110"/>
        </w:rPr>
        <w:t>outlets.’’</w:t>
      </w:r>
      <w:r>
        <w:rPr>
          <w:spacing w:val="-5"/>
          <w:w w:val="110"/>
        </w:rPr>
        <w:t> </w:t>
      </w:r>
      <w:r>
        <w:rPr>
          <w:spacing w:val="-2"/>
          <w:w w:val="110"/>
        </w:rPr>
        <w:t>24</w:t>
      </w:r>
      <w:r>
        <w:rPr>
          <w:spacing w:val="-5"/>
          <w:w w:val="110"/>
        </w:rPr>
        <w:t> </w:t>
      </w:r>
      <w:r>
        <w:rPr>
          <w:spacing w:val="-2"/>
          <w:w w:val="110"/>
        </w:rPr>
        <w:t>CFR</w:t>
      </w:r>
      <w:r>
        <w:rPr>
          <w:spacing w:val="-5"/>
          <w:w w:val="110"/>
        </w:rPr>
        <w:t> </w:t>
      </w:r>
      <w:r>
        <w:rPr>
          <w:spacing w:val="-2"/>
          <w:w w:val="110"/>
        </w:rPr>
        <w:t>200.620.</w:t>
      </w:r>
      <w:r>
        <w:rPr>
          <w:spacing w:val="-5"/>
          <w:w w:val="110"/>
        </w:rPr>
        <w:t> </w:t>
      </w:r>
      <w:r>
        <w:rPr>
          <w:spacing w:val="-2"/>
          <w:w w:val="110"/>
        </w:rPr>
        <w:t>Far </w:t>
      </w:r>
      <w:r>
        <w:rPr>
          <w:w w:val="110"/>
        </w:rPr>
        <w:t>from supporting the race-neutral and </w:t>
      </w:r>
      <w:r>
        <w:rPr/>
        <w:t>purely prohibitory requirements of the</w:t>
      </w:r>
      <w:r>
        <w:rPr>
          <w:w w:val="110"/>
        </w:rPr>
        <w:t> Act, the AFHM regulations require private parties to sort individuals by race</w:t>
      </w:r>
      <w:r>
        <w:rPr>
          <w:spacing w:val="-2"/>
          <w:w w:val="110"/>
        </w:rPr>
        <w:t> </w:t>
      </w:r>
      <w:r>
        <w:rPr>
          <w:w w:val="110"/>
        </w:rPr>
        <w:t>and</w:t>
      </w:r>
      <w:r>
        <w:rPr>
          <w:spacing w:val="-2"/>
          <w:w w:val="110"/>
        </w:rPr>
        <w:t> </w:t>
      </w:r>
      <w:r>
        <w:rPr>
          <w:w w:val="110"/>
        </w:rPr>
        <w:t>engage</w:t>
      </w:r>
      <w:r>
        <w:rPr>
          <w:spacing w:val="-2"/>
          <w:w w:val="110"/>
        </w:rPr>
        <w:t> </w:t>
      </w:r>
      <w:r>
        <w:rPr>
          <w:w w:val="110"/>
        </w:rPr>
        <w:t>in</w:t>
      </w:r>
      <w:r>
        <w:rPr>
          <w:spacing w:val="-2"/>
          <w:w w:val="110"/>
        </w:rPr>
        <w:t> </w:t>
      </w:r>
      <w:r>
        <w:rPr>
          <w:w w:val="110"/>
        </w:rPr>
        <w:t>outreach</w:t>
      </w:r>
      <w:r>
        <w:rPr>
          <w:spacing w:val="-2"/>
          <w:w w:val="110"/>
        </w:rPr>
        <w:t> </w:t>
      </w:r>
      <w:r>
        <w:rPr>
          <w:w w:val="110"/>
        </w:rPr>
        <w:t>based</w:t>
      </w:r>
      <w:r>
        <w:rPr>
          <w:spacing w:val="-2"/>
          <w:w w:val="110"/>
        </w:rPr>
        <w:t> </w:t>
      </w:r>
      <w:r>
        <w:rPr>
          <w:w w:val="110"/>
        </w:rPr>
        <w:t>on </w:t>
      </w:r>
      <w:r>
        <w:rPr>
          <w:spacing w:val="-2"/>
          <w:w w:val="110"/>
        </w:rPr>
        <w:t>race.</w:t>
      </w:r>
    </w:p>
    <w:p>
      <w:pPr>
        <w:pStyle w:val="BodyText"/>
        <w:spacing w:line="181" w:lineRule="exact"/>
        <w:ind w:left="339"/>
      </w:pPr>
      <w:r>
        <w:rPr>
          <w:w w:val="105"/>
        </w:rPr>
        <w:t>Moreover,</w:t>
      </w:r>
      <w:r>
        <w:rPr>
          <w:spacing w:val="26"/>
          <w:w w:val="105"/>
        </w:rPr>
        <w:t> </w:t>
      </w:r>
      <w:r>
        <w:rPr>
          <w:w w:val="105"/>
        </w:rPr>
        <w:t>the</w:t>
      </w:r>
      <w:r>
        <w:rPr>
          <w:spacing w:val="26"/>
          <w:w w:val="105"/>
        </w:rPr>
        <w:t> </w:t>
      </w:r>
      <w:r>
        <w:rPr>
          <w:w w:val="105"/>
        </w:rPr>
        <w:t>AFHM</w:t>
      </w:r>
      <w:r>
        <w:rPr>
          <w:spacing w:val="27"/>
          <w:w w:val="105"/>
        </w:rPr>
        <w:t> </w:t>
      </w:r>
      <w:r>
        <w:rPr>
          <w:spacing w:val="-2"/>
          <w:w w:val="105"/>
        </w:rPr>
        <w:t>regulations</w:t>
      </w:r>
    </w:p>
    <w:p>
      <w:pPr>
        <w:pStyle w:val="BodyText"/>
        <w:spacing w:line="228" w:lineRule="auto"/>
        <w:ind w:left="159" w:right="40"/>
      </w:pPr>
      <w:r>
        <w:rPr>
          <w:w w:val="105"/>
        </w:rPr>
        <w:t>require compliance with these affirmative obligations under the </w:t>
      </w:r>
      <w:r>
        <w:rPr>
          <w:w w:val="105"/>
        </w:rPr>
        <w:t>threat of sanctions. </w:t>
      </w:r>
      <w:r>
        <w:rPr>
          <w:i/>
          <w:w w:val="105"/>
        </w:rPr>
        <w:t>See </w:t>
      </w:r>
      <w:r>
        <w:rPr>
          <w:w w:val="105"/>
        </w:rPr>
        <w:t>24 CFR 200.635.</w:t>
      </w:r>
    </w:p>
    <w:p>
      <w:pPr>
        <w:pStyle w:val="BodyText"/>
        <w:spacing w:line="228" w:lineRule="auto"/>
        <w:ind w:left="159"/>
      </w:pPr>
      <w:r>
        <w:rPr>
          <w:w w:val="110"/>
        </w:rPr>
        <w:t>Failing to provide outreach to minority groups is not ‘‘discrimination’’ as defined by the Act, yet the AFHM regulations</w:t>
      </w:r>
      <w:r>
        <w:rPr>
          <w:spacing w:val="-11"/>
          <w:w w:val="110"/>
        </w:rPr>
        <w:t> </w:t>
      </w:r>
      <w:r>
        <w:rPr>
          <w:w w:val="110"/>
        </w:rPr>
        <w:t>punish</w:t>
      </w:r>
      <w:r>
        <w:rPr>
          <w:spacing w:val="-11"/>
          <w:w w:val="110"/>
        </w:rPr>
        <w:t> </w:t>
      </w:r>
      <w:r>
        <w:rPr>
          <w:w w:val="110"/>
        </w:rPr>
        <w:t>noncompliance</w:t>
      </w:r>
      <w:r>
        <w:rPr>
          <w:spacing w:val="-11"/>
          <w:w w:val="110"/>
        </w:rPr>
        <w:t> </w:t>
      </w:r>
      <w:r>
        <w:rPr>
          <w:w w:val="110"/>
        </w:rPr>
        <w:t>with the ‘‘denial of further participation in Departmental</w:t>
      </w:r>
      <w:r>
        <w:rPr>
          <w:spacing w:val="-3"/>
          <w:w w:val="110"/>
        </w:rPr>
        <w:t> </w:t>
      </w:r>
      <w:r>
        <w:rPr>
          <w:w w:val="110"/>
        </w:rPr>
        <w:t>programs</w:t>
      </w:r>
      <w:r>
        <w:rPr>
          <w:spacing w:val="-3"/>
          <w:w w:val="110"/>
        </w:rPr>
        <w:t> </w:t>
      </w:r>
      <w:r>
        <w:rPr>
          <w:w w:val="110"/>
        </w:rPr>
        <w:t>and</w:t>
      </w:r>
      <w:r>
        <w:rPr>
          <w:spacing w:val="-3"/>
          <w:w w:val="110"/>
        </w:rPr>
        <w:t> </w:t>
      </w:r>
      <w:r>
        <w:rPr>
          <w:w w:val="110"/>
        </w:rPr>
        <w:t>referral</w:t>
      </w:r>
      <w:r>
        <w:rPr>
          <w:spacing w:val="-3"/>
          <w:w w:val="110"/>
        </w:rPr>
        <w:t> </w:t>
      </w:r>
      <w:r>
        <w:rPr>
          <w:w w:val="110"/>
        </w:rPr>
        <w:t>to the</w:t>
      </w:r>
      <w:r>
        <w:rPr>
          <w:spacing w:val="-11"/>
          <w:w w:val="110"/>
        </w:rPr>
        <w:t> </w:t>
      </w:r>
      <w:r>
        <w:rPr>
          <w:w w:val="110"/>
        </w:rPr>
        <w:t>Department</w:t>
      </w:r>
      <w:r>
        <w:rPr>
          <w:spacing w:val="-10"/>
          <w:w w:val="110"/>
        </w:rPr>
        <w:t> </w:t>
      </w:r>
      <w:r>
        <w:rPr>
          <w:w w:val="110"/>
        </w:rPr>
        <w:t>of</w:t>
      </w:r>
      <w:r>
        <w:rPr>
          <w:spacing w:val="-11"/>
          <w:w w:val="110"/>
        </w:rPr>
        <w:t> </w:t>
      </w:r>
      <w:r>
        <w:rPr>
          <w:w w:val="110"/>
        </w:rPr>
        <w:t>Justice</w:t>
      </w:r>
      <w:r>
        <w:rPr>
          <w:spacing w:val="-11"/>
          <w:w w:val="110"/>
        </w:rPr>
        <w:t> </w:t>
      </w:r>
      <w:r>
        <w:rPr>
          <w:w w:val="110"/>
        </w:rPr>
        <w:t>for</w:t>
      </w:r>
      <w:r>
        <w:rPr>
          <w:spacing w:val="-10"/>
          <w:w w:val="110"/>
        </w:rPr>
        <w:t> </w:t>
      </w:r>
      <w:r>
        <w:rPr>
          <w:w w:val="110"/>
        </w:rPr>
        <w:t>suit</w:t>
      </w:r>
      <w:r>
        <w:rPr>
          <w:spacing w:val="-11"/>
          <w:w w:val="110"/>
        </w:rPr>
        <w:t> </w:t>
      </w:r>
      <w:r>
        <w:rPr>
          <w:w w:val="110"/>
        </w:rPr>
        <w:t>by</w:t>
      </w:r>
      <w:r>
        <w:rPr>
          <w:spacing w:val="-10"/>
          <w:w w:val="110"/>
        </w:rPr>
        <w:t> </w:t>
      </w:r>
      <w:r>
        <w:rPr>
          <w:w w:val="110"/>
        </w:rPr>
        <w:t>the United States for injunctive or other appropriate</w:t>
      </w:r>
      <w:r>
        <w:rPr>
          <w:spacing w:val="-3"/>
          <w:w w:val="110"/>
        </w:rPr>
        <w:t> </w:t>
      </w:r>
      <w:r>
        <w:rPr>
          <w:w w:val="110"/>
        </w:rPr>
        <w:t>relief.’’</w:t>
      </w:r>
      <w:r>
        <w:rPr>
          <w:spacing w:val="-3"/>
          <w:w w:val="110"/>
        </w:rPr>
        <w:t> </w:t>
      </w:r>
      <w:r>
        <w:rPr>
          <w:w w:val="110"/>
        </w:rPr>
        <w:t>24</w:t>
      </w:r>
      <w:r>
        <w:rPr>
          <w:spacing w:val="-3"/>
          <w:w w:val="110"/>
        </w:rPr>
        <w:t> </w:t>
      </w:r>
      <w:r>
        <w:rPr>
          <w:w w:val="110"/>
        </w:rPr>
        <w:t>CFR</w:t>
      </w:r>
      <w:r>
        <w:rPr>
          <w:spacing w:val="-3"/>
          <w:w w:val="110"/>
        </w:rPr>
        <w:t> </w:t>
      </w:r>
      <w:r>
        <w:rPr>
          <w:w w:val="110"/>
        </w:rPr>
        <w:t>108.50.</w:t>
      </w:r>
      <w:r>
        <w:rPr>
          <w:spacing w:val="-3"/>
          <w:w w:val="110"/>
        </w:rPr>
        <w:t> </w:t>
      </w:r>
      <w:r>
        <w:rPr>
          <w:w w:val="110"/>
        </w:rPr>
        <w:t>The Act provides no basis for such a punishment. Again, the FHA and Executive Order 11063 are aimed at discrimination</w:t>
      </w:r>
      <w:r>
        <w:rPr>
          <w:spacing w:val="-11"/>
          <w:w w:val="110"/>
        </w:rPr>
        <w:t> </w:t>
      </w:r>
      <w:r>
        <w:rPr>
          <w:w w:val="110"/>
        </w:rPr>
        <w:t>against</w:t>
      </w:r>
      <w:r>
        <w:rPr>
          <w:spacing w:val="-11"/>
          <w:w w:val="110"/>
        </w:rPr>
        <w:t> </w:t>
      </w:r>
      <w:r>
        <w:rPr>
          <w:w w:val="110"/>
        </w:rPr>
        <w:t>persons</w:t>
      </w:r>
      <w:r>
        <w:rPr>
          <w:spacing w:val="-11"/>
          <w:w w:val="110"/>
        </w:rPr>
        <w:t> </w:t>
      </w:r>
      <w:r>
        <w:rPr>
          <w:w w:val="110"/>
        </w:rPr>
        <w:t>because </w:t>
      </w:r>
      <w:r>
        <w:rPr>
          <w:spacing w:val="-2"/>
          <w:w w:val="110"/>
        </w:rPr>
        <w:t>of</w:t>
      </w:r>
      <w:r>
        <w:rPr>
          <w:spacing w:val="-4"/>
          <w:w w:val="110"/>
        </w:rPr>
        <w:t> </w:t>
      </w:r>
      <w:r>
        <w:rPr>
          <w:spacing w:val="-2"/>
          <w:w w:val="110"/>
        </w:rPr>
        <w:t>race,</w:t>
      </w:r>
      <w:r>
        <w:rPr>
          <w:spacing w:val="-4"/>
          <w:w w:val="110"/>
        </w:rPr>
        <w:t> </w:t>
      </w:r>
      <w:r>
        <w:rPr>
          <w:spacing w:val="-2"/>
          <w:w w:val="110"/>
        </w:rPr>
        <w:t>not</w:t>
      </w:r>
      <w:r>
        <w:rPr>
          <w:spacing w:val="-4"/>
          <w:w w:val="110"/>
        </w:rPr>
        <w:t> </w:t>
      </w:r>
      <w:r>
        <w:rPr>
          <w:spacing w:val="-2"/>
          <w:w w:val="110"/>
        </w:rPr>
        <w:t>informational</w:t>
      </w:r>
      <w:r>
        <w:rPr>
          <w:spacing w:val="-4"/>
          <w:w w:val="110"/>
        </w:rPr>
        <w:t> </w:t>
      </w:r>
      <w:r>
        <w:rPr>
          <w:spacing w:val="-2"/>
          <w:w w:val="110"/>
        </w:rPr>
        <w:t>disparities.</w:t>
      </w:r>
      <w:r>
        <w:rPr>
          <w:spacing w:val="-4"/>
          <w:w w:val="110"/>
        </w:rPr>
        <w:t> </w:t>
      </w:r>
      <w:r>
        <w:rPr>
          <w:spacing w:val="-2"/>
          <w:w w:val="110"/>
        </w:rPr>
        <w:t>To </w:t>
      </w:r>
      <w:r>
        <w:rPr>
          <w:w w:val="110"/>
        </w:rPr>
        <w:t>the extent there are informational</w:t>
      </w:r>
    </w:p>
    <w:p>
      <w:pPr>
        <w:pStyle w:val="BodyText"/>
        <w:spacing w:before="11"/>
        <w:ind w:left="0"/>
        <w:rPr>
          <w:sz w:val="11"/>
        </w:rPr>
      </w:pPr>
      <w:r>
        <w:rPr/>
        <mc:AlternateContent>
          <mc:Choice Requires="wps">
            <w:drawing>
              <wp:anchor distT="0" distB="0" distL="0" distR="0" allowOverlap="1" layoutInCell="1" locked="0" behindDoc="1" simplePos="0" relativeHeight="487589888">
                <wp:simplePos x="0" y="0"/>
                <wp:positionH relativeFrom="page">
                  <wp:posOffset>571500</wp:posOffset>
                </wp:positionH>
                <wp:positionV relativeFrom="paragraph">
                  <wp:posOffset>104410</wp:posOffset>
                </wp:positionV>
                <wp:extent cx="6350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35000" cy="1270"/>
                        </a:xfrm>
                        <a:custGeom>
                          <a:avLst/>
                          <a:gdLst/>
                          <a:ahLst/>
                          <a:cxnLst/>
                          <a:rect l="l" t="t" r="r" b="b"/>
                          <a:pathLst>
                            <a:path w="635000" h="0">
                              <a:moveTo>
                                <a:pt x="0" y="0"/>
                              </a:moveTo>
                              <a:lnTo>
                                <a:pt x="635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pt;margin-top:8.221292pt;width:50pt;height:.1pt;mso-position-horizontal-relative:page;mso-position-vertical-relative:paragraph;z-index:-15726592;mso-wrap-distance-left:0;mso-wrap-distance-right:0" id="docshape7" coordorigin="900,164" coordsize="1000,0" path="m900,164l1900,164e" filled="false" stroked="true" strokeweight=".5pt" strokecolor="#000000">
                <v:path arrowok="t"/>
                <v:stroke dashstyle="solid"/>
                <w10:wrap type="topAndBottom"/>
              </v:shape>
            </w:pict>
          </mc:Fallback>
        </mc:AlternateContent>
      </w:r>
    </w:p>
    <w:p>
      <w:pPr>
        <w:spacing w:line="232" w:lineRule="auto" w:before="40"/>
        <w:ind w:left="160" w:right="0" w:firstLine="139"/>
        <w:jc w:val="left"/>
        <w:rPr>
          <w:sz w:val="14"/>
        </w:rPr>
      </w:pPr>
      <w:r>
        <w:rPr>
          <w:w w:val="105"/>
          <w:position w:val="4"/>
          <w:sz w:val="9"/>
        </w:rPr>
        <w:t>1 </w:t>
      </w:r>
      <w:r>
        <w:rPr>
          <w:w w:val="105"/>
          <w:sz w:val="14"/>
        </w:rPr>
        <w:t>The Act also makes it unlawful to discriminate</w:t>
      </w:r>
      <w:r>
        <w:rPr>
          <w:spacing w:val="40"/>
          <w:w w:val="105"/>
          <w:sz w:val="14"/>
        </w:rPr>
        <w:t> </w:t>
      </w:r>
      <w:r>
        <w:rPr>
          <w:w w:val="105"/>
          <w:sz w:val="14"/>
        </w:rPr>
        <w:t>because of disability; that prohibition is reflected </w:t>
      </w:r>
      <w:r>
        <w:rPr>
          <w:w w:val="105"/>
          <w:sz w:val="14"/>
        </w:rPr>
        <w:t>in</w:t>
      </w:r>
      <w:r>
        <w:rPr>
          <w:spacing w:val="40"/>
          <w:w w:val="105"/>
          <w:sz w:val="14"/>
        </w:rPr>
        <w:t> </w:t>
      </w:r>
      <w:r>
        <w:rPr>
          <w:w w:val="105"/>
          <w:sz w:val="14"/>
        </w:rPr>
        <w:t>different paragraphs (</w:t>
      </w:r>
      <w:r>
        <w:rPr>
          <w:i/>
          <w:w w:val="105"/>
          <w:sz w:val="14"/>
        </w:rPr>
        <w:t>e.g., </w:t>
      </w:r>
      <w:r>
        <w:rPr>
          <w:w w:val="105"/>
          <w:sz w:val="14"/>
        </w:rPr>
        <w:t>§ 3604(f)).</w:t>
      </w:r>
    </w:p>
    <w:p>
      <w:pPr>
        <w:pStyle w:val="BodyText"/>
        <w:spacing w:line="225" w:lineRule="auto" w:before="135"/>
        <w:ind w:left="140"/>
      </w:pPr>
      <w:r>
        <w:rPr/>
        <w:br w:type="column"/>
      </w:r>
      <w:r>
        <w:rPr>
          <w:w w:val="110"/>
        </w:rPr>
        <w:t>disparities,</w:t>
      </w:r>
      <w:r>
        <w:rPr>
          <w:spacing w:val="-2"/>
          <w:w w:val="110"/>
        </w:rPr>
        <w:t> </w:t>
      </w:r>
      <w:r>
        <w:rPr>
          <w:w w:val="110"/>
        </w:rPr>
        <w:t>HUD</w:t>
      </w:r>
      <w:r>
        <w:rPr>
          <w:spacing w:val="-2"/>
          <w:w w:val="110"/>
        </w:rPr>
        <w:t> </w:t>
      </w:r>
      <w:r>
        <w:rPr>
          <w:w w:val="110"/>
        </w:rPr>
        <w:t>has</w:t>
      </w:r>
      <w:r>
        <w:rPr>
          <w:spacing w:val="-2"/>
          <w:w w:val="110"/>
        </w:rPr>
        <w:t> </w:t>
      </w:r>
      <w:r>
        <w:rPr>
          <w:w w:val="110"/>
        </w:rPr>
        <w:t>other</w:t>
      </w:r>
      <w:r>
        <w:rPr>
          <w:spacing w:val="-2"/>
          <w:w w:val="110"/>
        </w:rPr>
        <w:t> </w:t>
      </w:r>
      <w:r>
        <w:rPr>
          <w:w w:val="110"/>
        </w:rPr>
        <w:t>tools</w:t>
      </w:r>
      <w:r>
        <w:rPr>
          <w:spacing w:val="-2"/>
          <w:w w:val="110"/>
        </w:rPr>
        <w:t> </w:t>
      </w:r>
      <w:r>
        <w:rPr>
          <w:w w:val="110"/>
        </w:rPr>
        <w:t>under the statute to address that issue. It is inappropriate for HUD to require applicants,</w:t>
      </w:r>
      <w:r>
        <w:rPr>
          <w:spacing w:val="-11"/>
          <w:w w:val="110"/>
        </w:rPr>
        <w:t> </w:t>
      </w:r>
      <w:r>
        <w:rPr>
          <w:w w:val="110"/>
        </w:rPr>
        <w:t>without</w:t>
      </w:r>
      <w:r>
        <w:rPr>
          <w:spacing w:val="-11"/>
          <w:w w:val="110"/>
        </w:rPr>
        <w:t> </w:t>
      </w:r>
      <w:r>
        <w:rPr>
          <w:w w:val="110"/>
        </w:rPr>
        <w:t>payment,</w:t>
      </w:r>
      <w:r>
        <w:rPr>
          <w:spacing w:val="-11"/>
          <w:w w:val="110"/>
        </w:rPr>
        <w:t> </w:t>
      </w:r>
      <w:r>
        <w:rPr>
          <w:w w:val="110"/>
        </w:rPr>
        <w:t>to</w:t>
      </w:r>
      <w:r>
        <w:rPr>
          <w:spacing w:val="-11"/>
          <w:w w:val="110"/>
        </w:rPr>
        <w:t> </w:t>
      </w:r>
      <w:r>
        <w:rPr>
          <w:w w:val="110"/>
        </w:rPr>
        <w:t>do</w:t>
      </w:r>
      <w:r>
        <w:rPr>
          <w:spacing w:val="-11"/>
          <w:w w:val="110"/>
        </w:rPr>
        <w:t> </w:t>
      </w:r>
      <w:r>
        <w:rPr>
          <w:w w:val="110"/>
        </w:rPr>
        <w:t>this outreach instead. </w:t>
      </w:r>
      <w:r>
        <w:rPr>
          <w:i/>
          <w:w w:val="110"/>
        </w:rPr>
        <w:t>See Whitman </w:t>
      </w:r>
      <w:r>
        <w:rPr>
          <w:w w:val="110"/>
        </w:rPr>
        <w:t>v. </w:t>
      </w:r>
      <w:r>
        <w:rPr>
          <w:i/>
          <w:w w:val="110"/>
        </w:rPr>
        <w:t>Am.</w:t>
      </w:r>
      <w:r>
        <w:rPr>
          <w:i/>
          <w:w w:val="110"/>
        </w:rPr>
        <w:t> Trucking Ass’ns, Inc., </w:t>
      </w:r>
      <w:r>
        <w:rPr>
          <w:w w:val="110"/>
        </w:rPr>
        <w:t>531 U.S. 457,</w:t>
      </w:r>
    </w:p>
    <w:p>
      <w:pPr>
        <w:pStyle w:val="BodyText"/>
        <w:spacing w:line="225" w:lineRule="auto"/>
        <w:ind w:left="140" w:right="72"/>
      </w:pPr>
      <w:r>
        <w:rPr>
          <w:w w:val="105"/>
        </w:rPr>
        <w:t>467–68 (2001) (‘‘Congress, we have held, does not alter the fundamental details of a regulatory scheme in </w:t>
      </w:r>
      <w:r>
        <w:rPr>
          <w:w w:val="105"/>
        </w:rPr>
        <w:t>vague terms or ancillary provisions—it does not, one might say, hide elephants in </w:t>
      </w:r>
      <w:r>
        <w:rPr>
          <w:spacing w:val="-2"/>
          <w:w w:val="105"/>
        </w:rPr>
        <w:t>mouseholes.’’).</w:t>
      </w:r>
    </w:p>
    <w:p>
      <w:pPr>
        <w:pStyle w:val="ListParagraph"/>
        <w:numPr>
          <w:ilvl w:val="1"/>
          <w:numId w:val="1"/>
        </w:numPr>
        <w:tabs>
          <w:tab w:pos="355" w:val="left" w:leader="none"/>
        </w:tabs>
        <w:spacing w:line="225" w:lineRule="auto" w:before="94" w:after="0"/>
        <w:ind w:left="140" w:right="537" w:firstLine="0"/>
        <w:jc w:val="left"/>
        <w:rPr>
          <w:i/>
          <w:sz w:val="18"/>
        </w:rPr>
      </w:pPr>
      <w:r>
        <w:rPr>
          <w:i/>
          <w:w w:val="110"/>
          <w:sz w:val="18"/>
        </w:rPr>
        <w:t>The AFHM Regulations Are</w:t>
      </w:r>
      <w:r>
        <w:rPr>
          <w:i/>
          <w:w w:val="110"/>
          <w:sz w:val="18"/>
        </w:rPr>
        <w:t> Unconstitutional Under the </w:t>
      </w:r>
      <w:r>
        <w:rPr>
          <w:i/>
          <w:w w:val="110"/>
          <w:sz w:val="18"/>
        </w:rPr>
        <w:t>Equal Protection Clause</w:t>
      </w:r>
    </w:p>
    <w:p>
      <w:pPr>
        <w:pStyle w:val="BodyText"/>
        <w:spacing w:line="225" w:lineRule="auto" w:before="65"/>
        <w:ind w:left="140" w:right="95" w:firstLine="180"/>
        <w:jc w:val="both"/>
      </w:pPr>
      <w:r>
        <w:rPr>
          <w:w w:val="105"/>
        </w:rPr>
        <w:t>Regardless of statutory authority, the AFHM regulations are </w:t>
      </w:r>
      <w:r>
        <w:rPr>
          <w:w w:val="105"/>
        </w:rPr>
        <w:t>unconstitutional under the Equal Protection Clause.</w:t>
      </w:r>
    </w:p>
    <w:p>
      <w:pPr>
        <w:pStyle w:val="BodyText"/>
        <w:spacing w:line="225" w:lineRule="auto"/>
        <w:ind w:left="140"/>
      </w:pPr>
      <w:r>
        <w:rPr>
          <w:w w:val="110"/>
        </w:rPr>
        <w:t>Requiring applicants to reach out to different racial groups, in different mediums, perpetuates the ‘‘impermissible racial stereotype’’ that ‘‘members of the same racial group— regardless of their age, education, economic status, or the community in which they live—think alike.’’ </w:t>
      </w:r>
      <w:r>
        <w:rPr>
          <w:i/>
          <w:w w:val="110"/>
        </w:rPr>
        <w:t>Students</w:t>
      </w:r>
      <w:r>
        <w:rPr>
          <w:i/>
          <w:w w:val="110"/>
        </w:rPr>
        <w:t> for Fair Admissions, Inc. </w:t>
      </w:r>
      <w:r>
        <w:rPr>
          <w:w w:val="110"/>
        </w:rPr>
        <w:t>v. </w:t>
      </w:r>
      <w:r>
        <w:rPr>
          <w:i/>
          <w:w w:val="110"/>
        </w:rPr>
        <w:t>President &amp;</w:t>
      </w:r>
      <w:r>
        <w:rPr>
          <w:i/>
          <w:w w:val="110"/>
        </w:rPr>
        <w:t> Fellows of Harv. Coll., </w:t>
      </w:r>
      <w:r>
        <w:rPr>
          <w:w w:val="110"/>
        </w:rPr>
        <w:t>600 U.S. 181, 220 (2023). The AFHM regulations also require applicants to favor some racial groups over others, without a compelling interest. The regulations mandate ‘‘publicizing to minority persons the availability of housing opportunities.’’</w:t>
      </w:r>
      <w:r>
        <w:rPr>
          <w:spacing w:val="-2"/>
          <w:w w:val="110"/>
        </w:rPr>
        <w:t> </w:t>
      </w:r>
      <w:r>
        <w:rPr>
          <w:w w:val="110"/>
        </w:rPr>
        <w:t>24</w:t>
      </w:r>
      <w:r>
        <w:rPr>
          <w:spacing w:val="-2"/>
          <w:w w:val="110"/>
        </w:rPr>
        <w:t> </w:t>
      </w:r>
      <w:r>
        <w:rPr>
          <w:w w:val="110"/>
        </w:rPr>
        <w:t>CFR</w:t>
      </w:r>
      <w:r>
        <w:rPr>
          <w:spacing w:val="-2"/>
          <w:w w:val="110"/>
        </w:rPr>
        <w:t> </w:t>
      </w:r>
      <w:r>
        <w:rPr>
          <w:w w:val="110"/>
        </w:rPr>
        <w:t>200.620(a).</w:t>
      </w:r>
      <w:r>
        <w:rPr>
          <w:spacing w:val="-2"/>
          <w:w w:val="110"/>
        </w:rPr>
        <w:t> </w:t>
      </w:r>
      <w:r>
        <w:rPr>
          <w:w w:val="110"/>
        </w:rPr>
        <w:t>But ‘‘racial</w:t>
      </w:r>
      <w:r>
        <w:rPr>
          <w:spacing w:val="-3"/>
          <w:w w:val="110"/>
        </w:rPr>
        <w:t> </w:t>
      </w:r>
      <w:r>
        <w:rPr>
          <w:w w:val="110"/>
        </w:rPr>
        <w:t>discrimination</w:t>
      </w:r>
      <w:r>
        <w:rPr>
          <w:spacing w:val="-3"/>
          <w:w w:val="110"/>
        </w:rPr>
        <w:t> </w:t>
      </w:r>
      <w:r>
        <w:rPr>
          <w:w w:val="110"/>
        </w:rPr>
        <w:t>is</w:t>
      </w:r>
      <w:r>
        <w:rPr>
          <w:spacing w:val="-3"/>
          <w:w w:val="110"/>
        </w:rPr>
        <w:t> </w:t>
      </w:r>
      <w:r>
        <w:rPr>
          <w:w w:val="110"/>
        </w:rPr>
        <w:t>invidious</w:t>
      </w:r>
      <w:r>
        <w:rPr>
          <w:spacing w:val="-3"/>
          <w:w w:val="110"/>
        </w:rPr>
        <w:t> </w:t>
      </w:r>
      <w:r>
        <w:rPr>
          <w:w w:val="110"/>
        </w:rPr>
        <w:t>in</w:t>
      </w:r>
      <w:r>
        <w:rPr>
          <w:spacing w:val="-3"/>
          <w:w w:val="110"/>
        </w:rPr>
        <w:t> </w:t>
      </w:r>
      <w:r>
        <w:rPr>
          <w:w w:val="110"/>
        </w:rPr>
        <w:t>all contexts,’’</w:t>
      </w:r>
      <w:r>
        <w:rPr>
          <w:spacing w:val="-5"/>
          <w:w w:val="110"/>
        </w:rPr>
        <w:t> </w:t>
      </w:r>
      <w:r>
        <w:rPr>
          <w:w w:val="110"/>
        </w:rPr>
        <w:t>even</w:t>
      </w:r>
      <w:r>
        <w:rPr>
          <w:spacing w:val="-5"/>
          <w:w w:val="110"/>
        </w:rPr>
        <w:t> </w:t>
      </w:r>
      <w:r>
        <w:rPr>
          <w:w w:val="110"/>
        </w:rPr>
        <w:t>when</w:t>
      </w:r>
      <w:r>
        <w:rPr>
          <w:spacing w:val="-5"/>
          <w:w w:val="110"/>
        </w:rPr>
        <w:t> </w:t>
      </w:r>
      <w:r>
        <w:rPr>
          <w:w w:val="110"/>
        </w:rPr>
        <w:t>it</w:t>
      </w:r>
      <w:r>
        <w:rPr>
          <w:spacing w:val="-5"/>
          <w:w w:val="110"/>
        </w:rPr>
        <w:t> </w:t>
      </w:r>
      <w:r>
        <w:rPr>
          <w:w w:val="110"/>
        </w:rPr>
        <w:t>favors</w:t>
      </w:r>
      <w:r>
        <w:rPr>
          <w:spacing w:val="-5"/>
          <w:w w:val="110"/>
        </w:rPr>
        <w:t> </w:t>
      </w:r>
      <w:r>
        <w:rPr>
          <w:w w:val="110"/>
        </w:rPr>
        <w:t>minority groups over majority groups. </w:t>
      </w:r>
      <w:r>
        <w:rPr>
          <w:i/>
          <w:w w:val="110"/>
        </w:rPr>
        <w:t>Students</w:t>
      </w:r>
      <w:r>
        <w:rPr>
          <w:i/>
          <w:w w:val="110"/>
        </w:rPr>
        <w:t> for Fair Admissions, </w:t>
      </w:r>
      <w:r>
        <w:rPr>
          <w:w w:val="110"/>
        </w:rPr>
        <w:t>600 U.S. at 213.</w:t>
      </w:r>
    </w:p>
    <w:p>
      <w:pPr>
        <w:pStyle w:val="BodyText"/>
        <w:spacing w:line="225" w:lineRule="auto"/>
        <w:ind w:left="140"/>
      </w:pPr>
      <w:r>
        <w:rPr>
          <w:w w:val="105"/>
        </w:rPr>
        <w:t>The AFHM regulations require exactly that—emphasizing minority groups </w:t>
      </w:r>
      <w:r>
        <w:rPr>
          <w:w w:val="105"/>
        </w:rPr>
        <w:t>over majority groups for outreach.</w:t>
      </w:r>
    </w:p>
    <w:p>
      <w:pPr>
        <w:pStyle w:val="ListParagraph"/>
        <w:numPr>
          <w:ilvl w:val="1"/>
          <w:numId w:val="1"/>
        </w:numPr>
        <w:tabs>
          <w:tab w:pos="358" w:val="left" w:leader="none"/>
        </w:tabs>
        <w:spacing w:line="225" w:lineRule="auto" w:before="88" w:after="0"/>
        <w:ind w:left="140" w:right="600" w:firstLine="0"/>
        <w:jc w:val="left"/>
        <w:rPr>
          <w:i/>
          <w:sz w:val="18"/>
        </w:rPr>
      </w:pPr>
      <w:r>
        <w:rPr>
          <w:i/>
          <w:w w:val="110"/>
          <w:sz w:val="18"/>
        </w:rPr>
        <w:t>If the Act Permitted the </w:t>
      </w:r>
      <w:r>
        <w:rPr>
          <w:i/>
          <w:w w:val="110"/>
          <w:sz w:val="18"/>
        </w:rPr>
        <w:t>AFHM</w:t>
      </w:r>
      <w:r>
        <w:rPr>
          <w:i/>
          <w:w w:val="110"/>
          <w:sz w:val="18"/>
        </w:rPr>
        <w:t> Regulations, It Would Be an Unconstitutional Delegation of Legislative Power</w:t>
      </w:r>
    </w:p>
    <w:p>
      <w:pPr>
        <w:pStyle w:val="BodyText"/>
        <w:spacing w:line="228" w:lineRule="auto" w:before="67"/>
        <w:ind w:left="140" w:right="5" w:firstLine="180"/>
      </w:pPr>
      <w:r>
        <w:rPr>
          <w:w w:val="110"/>
        </w:rPr>
        <w:t>If the Act were to permit the AFHM regulations, the statute would be an unconstitutional delegation of legislative</w:t>
      </w:r>
      <w:r>
        <w:rPr>
          <w:spacing w:val="-11"/>
          <w:w w:val="110"/>
        </w:rPr>
        <w:t> </w:t>
      </w:r>
      <w:r>
        <w:rPr>
          <w:w w:val="110"/>
        </w:rPr>
        <w:t>power.</w:t>
      </w:r>
      <w:r>
        <w:rPr>
          <w:spacing w:val="-11"/>
          <w:w w:val="110"/>
        </w:rPr>
        <w:t> </w:t>
      </w:r>
      <w:r>
        <w:rPr>
          <w:w w:val="110"/>
        </w:rPr>
        <w:t>Article</w:t>
      </w:r>
      <w:r>
        <w:rPr>
          <w:spacing w:val="-11"/>
          <w:w w:val="110"/>
        </w:rPr>
        <w:t> </w:t>
      </w:r>
      <w:r>
        <w:rPr>
          <w:w w:val="110"/>
        </w:rPr>
        <w:t>I</w:t>
      </w:r>
      <w:r>
        <w:rPr>
          <w:spacing w:val="-11"/>
          <w:w w:val="110"/>
        </w:rPr>
        <w:t> </w:t>
      </w:r>
      <w:r>
        <w:rPr>
          <w:w w:val="110"/>
        </w:rPr>
        <w:t>provides</w:t>
      </w:r>
      <w:r>
        <w:rPr>
          <w:spacing w:val="-11"/>
          <w:w w:val="110"/>
        </w:rPr>
        <w:t> </w:t>
      </w:r>
      <w:r>
        <w:rPr>
          <w:w w:val="110"/>
        </w:rPr>
        <w:t>that ‘‘[a]ll</w:t>
      </w:r>
      <w:r>
        <w:rPr>
          <w:spacing w:val="-1"/>
          <w:w w:val="110"/>
        </w:rPr>
        <w:t> </w:t>
      </w:r>
      <w:r>
        <w:rPr>
          <w:w w:val="110"/>
        </w:rPr>
        <w:t>legislative</w:t>
      </w:r>
      <w:r>
        <w:rPr>
          <w:spacing w:val="-1"/>
          <w:w w:val="110"/>
        </w:rPr>
        <w:t> </w:t>
      </w:r>
      <w:r>
        <w:rPr>
          <w:w w:val="110"/>
        </w:rPr>
        <w:t>Powers</w:t>
      </w:r>
      <w:r>
        <w:rPr>
          <w:spacing w:val="-1"/>
          <w:w w:val="110"/>
        </w:rPr>
        <w:t> </w:t>
      </w:r>
      <w:r>
        <w:rPr>
          <w:w w:val="110"/>
        </w:rPr>
        <w:t>herein</w:t>
      </w:r>
      <w:r>
        <w:rPr>
          <w:spacing w:val="-1"/>
          <w:w w:val="110"/>
        </w:rPr>
        <w:t> </w:t>
      </w:r>
      <w:r>
        <w:rPr>
          <w:w w:val="110"/>
        </w:rPr>
        <w:t>granted shall be vested in a Congress of the United States.’’ U.S. Const. Art. I,</w:t>
      </w:r>
      <w:r>
        <w:rPr>
          <w:spacing w:val="80"/>
          <w:w w:val="110"/>
        </w:rPr>
        <w:t> </w:t>
      </w:r>
      <w:r>
        <w:rPr>
          <w:w w:val="110"/>
        </w:rPr>
        <w:t>section 1. ‘‘Accompanying that </w:t>
      </w:r>
      <w:r>
        <w:rPr/>
        <w:t>assignment of power to Congress is a </w:t>
      </w:r>
      <w:r>
        <w:rPr/>
        <w:t>bar</w:t>
      </w:r>
      <w:r>
        <w:rPr>
          <w:w w:val="110"/>
        </w:rPr>
        <w:t> on its further delegation.’’ </w:t>
      </w:r>
      <w:r>
        <w:rPr>
          <w:i/>
          <w:w w:val="110"/>
        </w:rPr>
        <w:t>Gundy </w:t>
      </w:r>
      <w:r>
        <w:rPr>
          <w:w w:val="110"/>
        </w:rPr>
        <w:t>v.</w:t>
      </w:r>
    </w:p>
    <w:p>
      <w:pPr>
        <w:spacing w:line="192" w:lineRule="exact" w:before="0"/>
        <w:ind w:left="140" w:right="0" w:firstLine="0"/>
        <w:jc w:val="left"/>
        <w:rPr>
          <w:sz w:val="18"/>
        </w:rPr>
      </w:pPr>
      <w:r>
        <w:rPr>
          <w:i/>
          <w:w w:val="105"/>
          <w:sz w:val="18"/>
        </w:rPr>
        <w:t>United</w:t>
      </w:r>
      <w:r>
        <w:rPr>
          <w:i/>
          <w:spacing w:val="22"/>
          <w:w w:val="105"/>
          <w:sz w:val="18"/>
        </w:rPr>
        <w:t> </w:t>
      </w:r>
      <w:r>
        <w:rPr>
          <w:i/>
          <w:w w:val="105"/>
          <w:sz w:val="18"/>
        </w:rPr>
        <w:t>States,</w:t>
      </w:r>
      <w:r>
        <w:rPr>
          <w:i/>
          <w:spacing w:val="22"/>
          <w:w w:val="105"/>
          <w:sz w:val="18"/>
        </w:rPr>
        <w:t> </w:t>
      </w:r>
      <w:r>
        <w:rPr>
          <w:w w:val="105"/>
          <w:sz w:val="18"/>
        </w:rPr>
        <w:t>588</w:t>
      </w:r>
      <w:r>
        <w:rPr>
          <w:spacing w:val="23"/>
          <w:w w:val="105"/>
          <w:sz w:val="18"/>
        </w:rPr>
        <w:t> </w:t>
      </w:r>
      <w:r>
        <w:rPr>
          <w:w w:val="105"/>
          <w:sz w:val="18"/>
        </w:rPr>
        <w:t>U.S.</w:t>
      </w:r>
      <w:r>
        <w:rPr>
          <w:spacing w:val="22"/>
          <w:w w:val="105"/>
          <w:sz w:val="18"/>
        </w:rPr>
        <w:t> </w:t>
      </w:r>
      <w:r>
        <w:rPr>
          <w:w w:val="105"/>
          <w:sz w:val="18"/>
        </w:rPr>
        <w:t>128,</w:t>
      </w:r>
      <w:r>
        <w:rPr>
          <w:spacing w:val="22"/>
          <w:w w:val="105"/>
          <w:sz w:val="18"/>
        </w:rPr>
        <w:t> </w:t>
      </w:r>
      <w:r>
        <w:rPr>
          <w:w w:val="105"/>
          <w:sz w:val="18"/>
        </w:rPr>
        <w:t>135</w:t>
      </w:r>
      <w:r>
        <w:rPr>
          <w:spacing w:val="23"/>
          <w:w w:val="105"/>
          <w:sz w:val="18"/>
        </w:rPr>
        <w:t> </w:t>
      </w:r>
      <w:r>
        <w:rPr>
          <w:spacing w:val="-2"/>
          <w:w w:val="105"/>
          <w:sz w:val="18"/>
        </w:rPr>
        <w:t>(2019).</w:t>
      </w:r>
    </w:p>
    <w:p>
      <w:pPr>
        <w:pStyle w:val="BodyText"/>
        <w:spacing w:line="228" w:lineRule="auto" w:before="3"/>
        <w:ind w:left="140"/>
      </w:pPr>
      <w:r>
        <w:rPr>
          <w:w w:val="110"/>
        </w:rPr>
        <w:t>If 42 U.S.C. 3614a—which states, the ‘‘Secretary</w:t>
      </w:r>
      <w:r>
        <w:rPr>
          <w:spacing w:val="-7"/>
          <w:w w:val="110"/>
        </w:rPr>
        <w:t> </w:t>
      </w:r>
      <w:r>
        <w:rPr>
          <w:w w:val="110"/>
        </w:rPr>
        <w:t>may</w:t>
      </w:r>
      <w:r>
        <w:rPr>
          <w:spacing w:val="-7"/>
          <w:w w:val="110"/>
        </w:rPr>
        <w:t> </w:t>
      </w:r>
      <w:r>
        <w:rPr>
          <w:w w:val="110"/>
        </w:rPr>
        <w:t>make</w:t>
      </w:r>
      <w:r>
        <w:rPr>
          <w:spacing w:val="-7"/>
          <w:w w:val="110"/>
        </w:rPr>
        <w:t> </w:t>
      </w:r>
      <w:r>
        <w:rPr>
          <w:w w:val="110"/>
        </w:rPr>
        <w:t>rules</w:t>
      </w:r>
      <w:r>
        <w:rPr>
          <w:spacing w:val="-7"/>
          <w:w w:val="110"/>
        </w:rPr>
        <w:t> </w:t>
      </w:r>
      <w:r>
        <w:rPr>
          <w:w w:val="110"/>
        </w:rPr>
        <w:t>.</w:t>
      </w:r>
      <w:r>
        <w:rPr>
          <w:spacing w:val="32"/>
          <w:w w:val="110"/>
        </w:rPr>
        <w:t> </w:t>
      </w:r>
      <w:r>
        <w:rPr>
          <w:w w:val="110"/>
        </w:rPr>
        <w:t>.</w:t>
      </w:r>
      <w:r>
        <w:rPr>
          <w:spacing w:val="32"/>
          <w:w w:val="110"/>
        </w:rPr>
        <w:t> </w:t>
      </w:r>
      <w:r>
        <w:rPr>
          <w:w w:val="110"/>
        </w:rPr>
        <w:t>.</w:t>
      </w:r>
      <w:r>
        <w:rPr>
          <w:spacing w:val="-7"/>
          <w:w w:val="110"/>
        </w:rPr>
        <w:t> </w:t>
      </w:r>
      <w:r>
        <w:rPr>
          <w:w w:val="110"/>
        </w:rPr>
        <w:t>to</w:t>
      </w:r>
      <w:r>
        <w:rPr>
          <w:spacing w:val="-7"/>
          <w:w w:val="110"/>
        </w:rPr>
        <w:t> </w:t>
      </w:r>
      <w:r>
        <w:rPr>
          <w:w w:val="110"/>
        </w:rPr>
        <w:t>carry out</w:t>
      </w:r>
      <w:r>
        <w:rPr>
          <w:spacing w:val="-11"/>
          <w:w w:val="110"/>
        </w:rPr>
        <w:t> </w:t>
      </w:r>
      <w:r>
        <w:rPr>
          <w:w w:val="110"/>
        </w:rPr>
        <w:t>this</w:t>
      </w:r>
      <w:r>
        <w:rPr>
          <w:spacing w:val="-11"/>
          <w:w w:val="110"/>
        </w:rPr>
        <w:t> </w:t>
      </w:r>
      <w:r>
        <w:rPr>
          <w:w w:val="110"/>
        </w:rPr>
        <w:t>subchapter’’—is</w:t>
      </w:r>
      <w:r>
        <w:rPr>
          <w:spacing w:val="-11"/>
          <w:w w:val="110"/>
        </w:rPr>
        <w:t> </w:t>
      </w:r>
      <w:r>
        <w:rPr>
          <w:w w:val="110"/>
        </w:rPr>
        <w:t>read</w:t>
      </w:r>
      <w:r>
        <w:rPr>
          <w:spacing w:val="-11"/>
          <w:w w:val="110"/>
        </w:rPr>
        <w:t> </w:t>
      </w:r>
      <w:r>
        <w:rPr>
          <w:w w:val="110"/>
        </w:rPr>
        <w:t>to</w:t>
      </w:r>
      <w:r>
        <w:rPr>
          <w:spacing w:val="-11"/>
          <w:w w:val="110"/>
        </w:rPr>
        <w:t> </w:t>
      </w:r>
      <w:r>
        <w:rPr>
          <w:w w:val="110"/>
        </w:rPr>
        <w:t>permit </w:t>
      </w:r>
      <w:r>
        <w:rPr>
          <w:i/>
          <w:w w:val="110"/>
        </w:rPr>
        <w:t>any </w:t>
      </w:r>
      <w:r>
        <w:rPr>
          <w:w w:val="110"/>
        </w:rPr>
        <w:t>regulation to carry out the broad purposes of the Act, without even a public interest limitation, then there is no ‘‘intelligible principle.’’ </w:t>
      </w:r>
      <w:r>
        <w:rPr>
          <w:i/>
          <w:w w:val="110"/>
        </w:rPr>
        <w:t>See id. </w:t>
      </w:r>
      <w:r>
        <w:rPr>
          <w:w w:val="110"/>
        </w:rPr>
        <w:t>The AFHM</w:t>
      </w:r>
      <w:r>
        <w:rPr>
          <w:spacing w:val="-11"/>
          <w:w w:val="110"/>
        </w:rPr>
        <w:t> </w:t>
      </w:r>
      <w:r>
        <w:rPr>
          <w:w w:val="110"/>
        </w:rPr>
        <w:t>regulations</w:t>
      </w:r>
      <w:r>
        <w:rPr>
          <w:spacing w:val="-11"/>
          <w:w w:val="110"/>
        </w:rPr>
        <w:t> </w:t>
      </w:r>
      <w:r>
        <w:rPr>
          <w:w w:val="110"/>
        </w:rPr>
        <w:t>do</w:t>
      </w:r>
      <w:r>
        <w:rPr>
          <w:spacing w:val="-11"/>
          <w:w w:val="110"/>
        </w:rPr>
        <w:t> </w:t>
      </w:r>
      <w:r>
        <w:rPr>
          <w:w w:val="110"/>
        </w:rPr>
        <w:t>more</w:t>
      </w:r>
      <w:r>
        <w:rPr>
          <w:spacing w:val="-11"/>
          <w:w w:val="110"/>
        </w:rPr>
        <w:t> </w:t>
      </w:r>
      <w:r>
        <w:rPr>
          <w:w w:val="110"/>
        </w:rPr>
        <w:t>than</w:t>
      </w:r>
      <w:r>
        <w:rPr>
          <w:spacing w:val="-11"/>
          <w:w w:val="110"/>
        </w:rPr>
        <w:t> </w:t>
      </w:r>
      <w:r>
        <w:rPr>
          <w:w w:val="110"/>
        </w:rPr>
        <w:t>simply ‘‘fill up the details,’’ and create </w:t>
      </w:r>
      <w:r>
        <w:rPr/>
        <w:t>burdensome, affirmative obligations out</w:t>
      </w:r>
    </w:p>
    <w:p>
      <w:pPr>
        <w:spacing w:line="205" w:lineRule="exact" w:before="125"/>
        <w:ind w:left="155" w:right="0" w:firstLine="0"/>
        <w:jc w:val="left"/>
        <w:rPr>
          <w:sz w:val="18"/>
        </w:rPr>
      </w:pPr>
      <w:r>
        <w:rPr/>
        <w:br w:type="column"/>
      </w:r>
      <w:r>
        <w:rPr>
          <w:w w:val="110"/>
          <w:sz w:val="18"/>
        </w:rPr>
        <w:t>of</w:t>
      </w:r>
      <w:r>
        <w:rPr>
          <w:spacing w:val="4"/>
          <w:w w:val="110"/>
          <w:sz w:val="18"/>
        </w:rPr>
        <w:t> </w:t>
      </w:r>
      <w:r>
        <w:rPr>
          <w:w w:val="110"/>
          <w:sz w:val="18"/>
        </w:rPr>
        <w:t>whole</w:t>
      </w:r>
      <w:r>
        <w:rPr>
          <w:spacing w:val="5"/>
          <w:w w:val="110"/>
          <w:sz w:val="18"/>
        </w:rPr>
        <w:t> </w:t>
      </w:r>
      <w:r>
        <w:rPr>
          <w:w w:val="110"/>
          <w:sz w:val="18"/>
        </w:rPr>
        <w:t>cloth.</w:t>
      </w:r>
      <w:r>
        <w:rPr>
          <w:spacing w:val="5"/>
          <w:w w:val="110"/>
          <w:sz w:val="18"/>
        </w:rPr>
        <w:t> </w:t>
      </w:r>
      <w:r>
        <w:rPr>
          <w:i/>
          <w:w w:val="110"/>
          <w:sz w:val="18"/>
        </w:rPr>
        <w:t>Wayman</w:t>
      </w:r>
      <w:r>
        <w:rPr>
          <w:i/>
          <w:spacing w:val="5"/>
          <w:w w:val="110"/>
          <w:sz w:val="18"/>
        </w:rPr>
        <w:t> </w:t>
      </w:r>
      <w:r>
        <w:rPr>
          <w:w w:val="110"/>
          <w:sz w:val="18"/>
        </w:rPr>
        <w:t>v.</w:t>
      </w:r>
      <w:r>
        <w:rPr>
          <w:spacing w:val="5"/>
          <w:w w:val="110"/>
          <w:sz w:val="18"/>
        </w:rPr>
        <w:t> </w:t>
      </w:r>
      <w:r>
        <w:rPr>
          <w:i/>
          <w:w w:val="110"/>
          <w:sz w:val="18"/>
        </w:rPr>
        <w:t>Southard,</w:t>
      </w:r>
      <w:r>
        <w:rPr>
          <w:i/>
          <w:spacing w:val="5"/>
          <w:w w:val="110"/>
          <w:sz w:val="18"/>
        </w:rPr>
        <w:t> </w:t>
      </w:r>
      <w:r>
        <w:rPr>
          <w:spacing w:val="-5"/>
          <w:w w:val="110"/>
          <w:sz w:val="18"/>
        </w:rPr>
        <w:t>23</w:t>
      </w:r>
    </w:p>
    <w:p>
      <w:pPr>
        <w:pStyle w:val="BodyText"/>
        <w:spacing w:line="225" w:lineRule="auto" w:before="3"/>
        <w:ind w:left="155" w:right="122"/>
      </w:pPr>
      <w:r>
        <w:rPr>
          <w:w w:val="105"/>
        </w:rPr>
        <w:t>U.S.</w:t>
      </w:r>
      <w:r>
        <w:rPr>
          <w:spacing w:val="40"/>
          <w:w w:val="105"/>
        </w:rPr>
        <w:t> </w:t>
      </w:r>
      <w:r>
        <w:rPr>
          <w:w w:val="105"/>
        </w:rPr>
        <w:t>1,</w:t>
      </w:r>
      <w:r>
        <w:rPr>
          <w:spacing w:val="40"/>
          <w:w w:val="105"/>
        </w:rPr>
        <w:t> </w:t>
      </w:r>
      <w:r>
        <w:rPr>
          <w:w w:val="105"/>
        </w:rPr>
        <w:t>6</w:t>
      </w:r>
      <w:r>
        <w:rPr>
          <w:spacing w:val="40"/>
          <w:w w:val="105"/>
        </w:rPr>
        <w:t> </w:t>
      </w:r>
      <w:r>
        <w:rPr>
          <w:w w:val="105"/>
        </w:rPr>
        <w:t>(1825).</w:t>
      </w:r>
      <w:r>
        <w:rPr>
          <w:spacing w:val="40"/>
          <w:w w:val="105"/>
        </w:rPr>
        <w:t> </w:t>
      </w:r>
      <w:r>
        <w:rPr>
          <w:w w:val="105"/>
        </w:rPr>
        <w:t>Worse,</w:t>
      </w:r>
      <w:r>
        <w:rPr>
          <w:spacing w:val="40"/>
          <w:w w:val="105"/>
        </w:rPr>
        <w:t> </w:t>
      </w:r>
      <w:r>
        <w:rPr>
          <w:w w:val="105"/>
        </w:rPr>
        <w:t>these</w:t>
      </w:r>
      <w:r>
        <w:rPr>
          <w:w w:val="105"/>
        </w:rPr>
        <w:t> obligations come with a serious threat of sanction. None of this was </w:t>
      </w:r>
      <w:r>
        <w:rPr>
          <w:w w:val="105"/>
        </w:rPr>
        <w:t>contemplated</w:t>
      </w:r>
      <w:r>
        <w:rPr>
          <w:w w:val="105"/>
        </w:rPr>
        <w:t> by the statute in more than vague terms.</w:t>
      </w:r>
    </w:p>
    <w:p>
      <w:pPr>
        <w:pStyle w:val="ListParagraph"/>
        <w:numPr>
          <w:ilvl w:val="1"/>
          <w:numId w:val="1"/>
        </w:numPr>
        <w:tabs>
          <w:tab w:pos="383" w:val="left" w:leader="none"/>
        </w:tabs>
        <w:spacing w:line="240" w:lineRule="auto" w:before="86" w:after="0"/>
        <w:ind w:left="383" w:right="0" w:hanging="228"/>
        <w:jc w:val="left"/>
        <w:rPr>
          <w:i/>
          <w:sz w:val="18"/>
        </w:rPr>
      </w:pPr>
      <w:r>
        <w:rPr>
          <w:i/>
          <w:w w:val="115"/>
          <w:sz w:val="18"/>
        </w:rPr>
        <w:t>HUD’s</w:t>
      </w:r>
      <w:r>
        <w:rPr>
          <w:i/>
          <w:spacing w:val="-6"/>
          <w:w w:val="115"/>
          <w:sz w:val="18"/>
        </w:rPr>
        <w:t> </w:t>
      </w:r>
      <w:r>
        <w:rPr>
          <w:i/>
          <w:w w:val="115"/>
          <w:sz w:val="18"/>
        </w:rPr>
        <w:t>Color-Blind</w:t>
      </w:r>
      <w:r>
        <w:rPr>
          <w:i/>
          <w:spacing w:val="-5"/>
          <w:w w:val="115"/>
          <w:sz w:val="18"/>
        </w:rPr>
        <w:t> </w:t>
      </w:r>
      <w:r>
        <w:rPr>
          <w:i/>
          <w:spacing w:val="-2"/>
          <w:w w:val="115"/>
          <w:sz w:val="18"/>
        </w:rPr>
        <w:t>Policy</w:t>
      </w:r>
    </w:p>
    <w:p>
      <w:pPr>
        <w:pStyle w:val="BodyText"/>
        <w:spacing w:line="225" w:lineRule="auto" w:before="64"/>
        <w:ind w:left="155" w:right="173" w:firstLine="180"/>
      </w:pPr>
      <w:r>
        <w:rPr>
          <w:w w:val="105"/>
        </w:rPr>
        <w:t>Regardless of the constitutionality of the regulations, it is the policy of the Department not to require applicants </w:t>
      </w:r>
      <w:r>
        <w:rPr>
          <w:w w:val="105"/>
        </w:rPr>
        <w:t>to engage in racial sorting. HUD should encourage applicants to be color-blind, as it is always immoral to treat some racial groups differently than others.</w:t>
      </w:r>
    </w:p>
    <w:p>
      <w:pPr>
        <w:pStyle w:val="BodyText"/>
        <w:spacing w:line="228" w:lineRule="auto"/>
        <w:ind w:left="155" w:right="313"/>
      </w:pPr>
      <w:r>
        <w:rPr>
          <w:w w:val="105"/>
        </w:rPr>
        <w:t>Even if the regulations increase visibility for minority housing applicants or have other purported benefits, they are outweighed by </w:t>
      </w:r>
      <w:r>
        <w:rPr>
          <w:w w:val="105"/>
        </w:rPr>
        <w:t>these important moral considerations.</w:t>
      </w:r>
    </w:p>
    <w:p>
      <w:pPr>
        <w:pStyle w:val="ListParagraph"/>
        <w:numPr>
          <w:ilvl w:val="1"/>
          <w:numId w:val="1"/>
        </w:numPr>
        <w:tabs>
          <w:tab w:pos="363" w:val="left" w:leader="none"/>
        </w:tabs>
        <w:spacing w:line="240" w:lineRule="auto" w:before="79" w:after="0"/>
        <w:ind w:left="363" w:right="0" w:hanging="208"/>
        <w:jc w:val="left"/>
        <w:rPr>
          <w:i/>
          <w:sz w:val="18"/>
        </w:rPr>
      </w:pPr>
      <w:r>
        <w:rPr>
          <w:i/>
          <w:w w:val="110"/>
          <w:sz w:val="18"/>
        </w:rPr>
        <w:t>Decreasing Burden on </w:t>
      </w:r>
      <w:r>
        <w:rPr>
          <w:i/>
          <w:spacing w:val="-2"/>
          <w:w w:val="110"/>
          <w:sz w:val="18"/>
        </w:rPr>
        <w:t>Applicants</w:t>
      </w:r>
    </w:p>
    <w:p>
      <w:pPr>
        <w:pStyle w:val="BodyText"/>
        <w:spacing w:line="228" w:lineRule="auto" w:before="61"/>
        <w:ind w:left="155" w:right="216" w:firstLine="180"/>
      </w:pPr>
      <w:r>
        <w:rPr>
          <w:w w:val="105"/>
        </w:rPr>
        <w:t>It is the policy of the Department not</w:t>
      </w:r>
      <w:r>
        <w:rPr>
          <w:spacing w:val="40"/>
          <w:w w:val="105"/>
        </w:rPr>
        <w:t> </w:t>
      </w:r>
      <w:r>
        <w:rPr>
          <w:w w:val="105"/>
        </w:rPr>
        <w:t>to burden applicants unless they have engaged in discrimination. Even if </w:t>
      </w:r>
      <w:r>
        <w:rPr>
          <w:w w:val="105"/>
        </w:rPr>
        <w:t>there are benefits associated with the affirmative outreach in the AFHM regulations, the Department’s policy is that it is wrong to put the economic burden on innocent private actors to achieve those benefits. HUD’s commitment to that value judgment outweighs the potential downsides of eliminating the AFHM requirements, including the possibility that some</w:t>
      </w:r>
      <w:r>
        <w:rPr>
          <w:spacing w:val="80"/>
          <w:w w:val="150"/>
        </w:rPr>
        <w:t> </w:t>
      </w:r>
      <w:r>
        <w:rPr>
          <w:w w:val="105"/>
        </w:rPr>
        <w:t>racial groups will receive more information about housing</w:t>
      </w:r>
      <w:r>
        <w:rPr>
          <w:spacing w:val="80"/>
          <w:w w:val="105"/>
        </w:rPr>
        <w:t> </w:t>
      </w:r>
      <w:r>
        <w:rPr>
          <w:w w:val="105"/>
        </w:rPr>
        <w:t>opportunities than others.</w:t>
      </w:r>
    </w:p>
    <w:p>
      <w:pPr>
        <w:pStyle w:val="ListParagraph"/>
        <w:numPr>
          <w:ilvl w:val="1"/>
          <w:numId w:val="1"/>
        </w:numPr>
        <w:tabs>
          <w:tab w:pos="360" w:val="left" w:leader="none"/>
        </w:tabs>
        <w:spacing w:line="228" w:lineRule="auto" w:before="88" w:after="0"/>
        <w:ind w:left="155" w:right="789" w:firstLine="0"/>
        <w:jc w:val="left"/>
        <w:rPr>
          <w:i/>
          <w:sz w:val="18"/>
        </w:rPr>
      </w:pPr>
      <w:r>
        <w:rPr>
          <w:i/>
          <w:w w:val="110"/>
          <w:sz w:val="18"/>
        </w:rPr>
        <w:t>HUD’s Policy Is To Prevent</w:t>
      </w:r>
      <w:r>
        <w:rPr>
          <w:i/>
          <w:w w:val="110"/>
          <w:sz w:val="18"/>
        </w:rPr>
        <w:t> Discrimination;</w:t>
      </w:r>
      <w:r>
        <w:rPr>
          <w:i/>
          <w:spacing w:val="-3"/>
          <w:w w:val="110"/>
          <w:sz w:val="18"/>
        </w:rPr>
        <w:t> </w:t>
      </w:r>
      <w:r>
        <w:rPr>
          <w:i/>
          <w:w w:val="110"/>
          <w:sz w:val="18"/>
        </w:rPr>
        <w:t>Not</w:t>
      </w:r>
      <w:r>
        <w:rPr>
          <w:i/>
          <w:spacing w:val="-3"/>
          <w:w w:val="110"/>
          <w:sz w:val="18"/>
        </w:rPr>
        <w:t> </w:t>
      </w:r>
      <w:r>
        <w:rPr>
          <w:i/>
          <w:w w:val="110"/>
          <w:sz w:val="18"/>
        </w:rPr>
        <w:t>To</w:t>
      </w:r>
      <w:r>
        <w:rPr>
          <w:i/>
          <w:spacing w:val="-3"/>
          <w:w w:val="110"/>
          <w:sz w:val="18"/>
        </w:rPr>
        <w:t> </w:t>
      </w:r>
      <w:r>
        <w:rPr>
          <w:i/>
          <w:w w:val="110"/>
          <w:sz w:val="18"/>
        </w:rPr>
        <w:t>Equalize Statistical Outcomes</w:t>
      </w:r>
    </w:p>
    <w:p>
      <w:pPr>
        <w:pStyle w:val="BodyText"/>
        <w:spacing w:line="228" w:lineRule="auto" w:before="63"/>
        <w:ind w:left="155" w:right="173" w:firstLine="180"/>
      </w:pPr>
      <w:r>
        <w:rPr>
          <w:w w:val="110"/>
        </w:rPr>
        <w:t>It is the policy of the Department to prevent</w:t>
      </w:r>
      <w:r>
        <w:rPr>
          <w:spacing w:val="-11"/>
          <w:w w:val="110"/>
        </w:rPr>
        <w:t> </w:t>
      </w:r>
      <w:r>
        <w:rPr>
          <w:w w:val="110"/>
        </w:rPr>
        <w:t>discrimination,</w:t>
      </w:r>
      <w:r>
        <w:rPr>
          <w:spacing w:val="-11"/>
          <w:w w:val="110"/>
        </w:rPr>
        <w:t> </w:t>
      </w:r>
      <w:r>
        <w:rPr>
          <w:w w:val="110"/>
        </w:rPr>
        <w:t>not</w:t>
      </w:r>
      <w:r>
        <w:rPr>
          <w:spacing w:val="-11"/>
          <w:w w:val="110"/>
        </w:rPr>
        <w:t> </w:t>
      </w:r>
      <w:r>
        <w:rPr>
          <w:w w:val="110"/>
        </w:rPr>
        <w:t>to</w:t>
      </w:r>
      <w:r>
        <w:rPr>
          <w:spacing w:val="-11"/>
          <w:w w:val="110"/>
        </w:rPr>
        <w:t> </w:t>
      </w:r>
      <w:r>
        <w:rPr>
          <w:w w:val="110"/>
        </w:rPr>
        <w:t>equalize statistical outcomes; however, AFHM </w:t>
      </w:r>
      <w:r>
        <w:rPr/>
        <w:t>regulations are based on an </w:t>
      </w:r>
      <w:r>
        <w:rPr/>
        <w:t>assumption</w:t>
      </w:r>
      <w:r>
        <w:rPr>
          <w:w w:val="110"/>
        </w:rPr>
        <w:t> that equal outcomes are what matter.</w:t>
      </w:r>
    </w:p>
    <w:p>
      <w:pPr>
        <w:pStyle w:val="BodyText"/>
        <w:spacing w:line="228" w:lineRule="auto"/>
        <w:ind w:left="155" w:right="173"/>
      </w:pPr>
      <w:r>
        <w:rPr>
          <w:w w:val="110"/>
        </w:rPr>
        <w:t>Reviews of AFHM plans include </w:t>
      </w:r>
      <w:r>
        <w:rPr>
          <w:spacing w:val="-2"/>
          <w:w w:val="110"/>
        </w:rPr>
        <w:t>ensuring</w:t>
      </w:r>
      <w:r>
        <w:rPr>
          <w:spacing w:val="-4"/>
          <w:w w:val="110"/>
        </w:rPr>
        <w:t> </w:t>
      </w:r>
      <w:r>
        <w:rPr>
          <w:spacing w:val="-2"/>
          <w:w w:val="110"/>
        </w:rPr>
        <w:t>that</w:t>
      </w:r>
      <w:r>
        <w:rPr>
          <w:spacing w:val="-4"/>
          <w:w w:val="110"/>
        </w:rPr>
        <w:t> </w:t>
      </w:r>
      <w:r>
        <w:rPr>
          <w:spacing w:val="-2"/>
          <w:w w:val="110"/>
        </w:rPr>
        <w:t>those</w:t>
      </w:r>
      <w:r>
        <w:rPr>
          <w:spacing w:val="-4"/>
          <w:w w:val="110"/>
        </w:rPr>
        <w:t> </w:t>
      </w:r>
      <w:r>
        <w:rPr>
          <w:spacing w:val="-2"/>
          <w:w w:val="110"/>
        </w:rPr>
        <w:t>plans</w:t>
      </w:r>
      <w:r>
        <w:rPr>
          <w:spacing w:val="-4"/>
          <w:w w:val="110"/>
        </w:rPr>
        <w:t> </w:t>
      </w:r>
      <w:r>
        <w:rPr>
          <w:spacing w:val="-2"/>
          <w:w w:val="110"/>
        </w:rPr>
        <w:t>‘‘accomplish</w:t>
      </w:r>
    </w:p>
    <w:p>
      <w:pPr>
        <w:pStyle w:val="BodyText"/>
        <w:spacing w:line="228" w:lineRule="auto"/>
        <w:ind w:left="155" w:right="26"/>
      </w:pPr>
      <w:r>
        <w:rPr>
          <w:w w:val="110"/>
        </w:rPr>
        <w:t>.</w:t>
      </w:r>
      <w:r>
        <w:rPr>
          <w:spacing w:val="40"/>
          <w:w w:val="110"/>
        </w:rPr>
        <w:t> </w:t>
      </w:r>
      <w:r>
        <w:rPr>
          <w:w w:val="110"/>
        </w:rPr>
        <w:t>.</w:t>
      </w:r>
      <w:r>
        <w:rPr>
          <w:spacing w:val="40"/>
          <w:w w:val="110"/>
        </w:rPr>
        <w:t> </w:t>
      </w:r>
      <w:r>
        <w:rPr>
          <w:w w:val="110"/>
        </w:rPr>
        <w:t>. intended objective[s],’’ 24 CFR 108.20,</w:t>
      </w:r>
      <w:r>
        <w:rPr>
          <w:spacing w:val="-2"/>
          <w:w w:val="110"/>
        </w:rPr>
        <w:t> </w:t>
      </w:r>
      <w:r>
        <w:rPr>
          <w:w w:val="110"/>
        </w:rPr>
        <w:t>but</w:t>
      </w:r>
      <w:r>
        <w:rPr>
          <w:spacing w:val="-2"/>
          <w:w w:val="110"/>
        </w:rPr>
        <w:t> </w:t>
      </w:r>
      <w:r>
        <w:rPr>
          <w:w w:val="110"/>
        </w:rPr>
        <w:t>the</w:t>
      </w:r>
      <w:r>
        <w:rPr>
          <w:spacing w:val="-2"/>
          <w:w w:val="110"/>
        </w:rPr>
        <w:t> </w:t>
      </w:r>
      <w:r>
        <w:rPr>
          <w:w w:val="110"/>
        </w:rPr>
        <w:t>objective</w:t>
      </w:r>
      <w:r>
        <w:rPr>
          <w:spacing w:val="-2"/>
          <w:w w:val="110"/>
        </w:rPr>
        <w:t> </w:t>
      </w:r>
      <w:r>
        <w:rPr>
          <w:w w:val="110"/>
        </w:rPr>
        <w:t>of</w:t>
      </w:r>
      <w:r>
        <w:rPr>
          <w:spacing w:val="-2"/>
          <w:w w:val="110"/>
        </w:rPr>
        <w:t> </w:t>
      </w:r>
      <w:r>
        <w:rPr>
          <w:w w:val="110"/>
        </w:rPr>
        <w:t>the</w:t>
      </w:r>
      <w:r>
        <w:rPr>
          <w:spacing w:val="-2"/>
          <w:w w:val="110"/>
        </w:rPr>
        <w:t> </w:t>
      </w:r>
      <w:r>
        <w:rPr>
          <w:w w:val="110"/>
        </w:rPr>
        <w:t>Act</w:t>
      </w:r>
      <w:r>
        <w:rPr>
          <w:spacing w:val="-2"/>
          <w:w w:val="110"/>
        </w:rPr>
        <w:t> </w:t>
      </w:r>
      <w:r>
        <w:rPr>
          <w:w w:val="110"/>
        </w:rPr>
        <w:t>is</w:t>
      </w:r>
      <w:r>
        <w:rPr>
          <w:spacing w:val="-2"/>
          <w:w w:val="110"/>
        </w:rPr>
        <w:t> </w:t>
      </w:r>
      <w:r>
        <w:rPr>
          <w:w w:val="110"/>
        </w:rPr>
        <w:t>to eliminate discrimination. The AFHM plans are aimed at increasing the number of minority tenants in FHA assisted</w:t>
      </w:r>
      <w:r>
        <w:rPr>
          <w:spacing w:val="-11"/>
          <w:w w:val="110"/>
        </w:rPr>
        <w:t> </w:t>
      </w:r>
      <w:r>
        <w:rPr>
          <w:w w:val="110"/>
        </w:rPr>
        <w:t>housing,</w:t>
      </w:r>
      <w:r>
        <w:rPr>
          <w:spacing w:val="-11"/>
          <w:w w:val="110"/>
        </w:rPr>
        <w:t> </w:t>
      </w:r>
      <w:r>
        <w:rPr>
          <w:w w:val="110"/>
        </w:rPr>
        <w:t>not</w:t>
      </w:r>
      <w:r>
        <w:rPr>
          <w:spacing w:val="-11"/>
          <w:w w:val="110"/>
        </w:rPr>
        <w:t> </w:t>
      </w:r>
      <w:r>
        <w:rPr>
          <w:w w:val="110"/>
        </w:rPr>
        <w:t>simply</w:t>
      </w:r>
      <w:r>
        <w:rPr>
          <w:spacing w:val="-11"/>
          <w:w w:val="110"/>
        </w:rPr>
        <w:t> </w:t>
      </w:r>
      <w:r>
        <w:rPr>
          <w:w w:val="110"/>
        </w:rPr>
        <w:t>eliminating </w:t>
      </w:r>
      <w:r>
        <w:rPr>
          <w:spacing w:val="-2"/>
          <w:w w:val="110"/>
        </w:rPr>
        <w:t>discrimination. The Department’s </w:t>
      </w:r>
      <w:r>
        <w:rPr>
          <w:spacing w:val="-2"/>
          <w:w w:val="110"/>
        </w:rPr>
        <w:t>policy </w:t>
      </w:r>
      <w:r>
        <w:rPr>
          <w:w w:val="110"/>
        </w:rPr>
        <w:t>outweighs any possible advantages of the AFHM regulations.</w:t>
      </w:r>
    </w:p>
    <w:p>
      <w:pPr>
        <w:pStyle w:val="BodyText"/>
        <w:spacing w:line="176" w:lineRule="exact"/>
        <w:ind w:left="335"/>
      </w:pPr>
      <w:r>
        <w:rPr>
          <w:w w:val="105"/>
        </w:rPr>
        <w:t>HUD</w:t>
      </w:r>
      <w:r>
        <w:rPr>
          <w:spacing w:val="13"/>
          <w:w w:val="105"/>
        </w:rPr>
        <w:t> </w:t>
      </w:r>
      <w:r>
        <w:rPr>
          <w:w w:val="105"/>
        </w:rPr>
        <w:t>has</w:t>
      </w:r>
      <w:r>
        <w:rPr>
          <w:spacing w:val="14"/>
          <w:w w:val="105"/>
        </w:rPr>
        <w:t> </w:t>
      </w:r>
      <w:r>
        <w:rPr>
          <w:w w:val="105"/>
        </w:rPr>
        <w:t>determined</w:t>
      </w:r>
      <w:r>
        <w:rPr>
          <w:spacing w:val="14"/>
          <w:w w:val="105"/>
        </w:rPr>
        <w:t> </w:t>
      </w:r>
      <w:r>
        <w:rPr>
          <w:w w:val="105"/>
        </w:rPr>
        <w:t>that</w:t>
      </w:r>
      <w:r>
        <w:rPr>
          <w:spacing w:val="13"/>
          <w:w w:val="105"/>
        </w:rPr>
        <w:t> </w:t>
      </w:r>
      <w:r>
        <w:rPr>
          <w:w w:val="105"/>
        </w:rPr>
        <w:t>each</w:t>
      </w:r>
      <w:r>
        <w:rPr>
          <w:spacing w:val="14"/>
          <w:w w:val="105"/>
        </w:rPr>
        <w:t> </w:t>
      </w:r>
      <w:r>
        <w:rPr>
          <w:spacing w:val="-5"/>
          <w:w w:val="105"/>
        </w:rPr>
        <w:t>of</w:t>
      </w:r>
    </w:p>
    <w:p>
      <w:pPr>
        <w:pStyle w:val="BodyText"/>
        <w:spacing w:line="228" w:lineRule="auto"/>
        <w:ind w:left="155" w:right="26"/>
        <w:rPr>
          <w:i/>
        </w:rPr>
      </w:pPr>
      <w:r>
        <w:rPr>
          <w:spacing w:val="-2"/>
          <w:w w:val="110"/>
        </w:rPr>
        <w:t>these</w:t>
      </w:r>
      <w:r>
        <w:rPr>
          <w:spacing w:val="-8"/>
          <w:w w:val="110"/>
        </w:rPr>
        <w:t> </w:t>
      </w:r>
      <w:r>
        <w:rPr>
          <w:spacing w:val="-2"/>
          <w:w w:val="110"/>
        </w:rPr>
        <w:t>reasons,</w:t>
      </w:r>
      <w:r>
        <w:rPr>
          <w:spacing w:val="-8"/>
          <w:w w:val="110"/>
        </w:rPr>
        <w:t> </w:t>
      </w:r>
      <w:r>
        <w:rPr>
          <w:spacing w:val="-2"/>
          <w:w w:val="110"/>
        </w:rPr>
        <w:t>independently</w:t>
      </w:r>
      <w:r>
        <w:rPr>
          <w:spacing w:val="-8"/>
          <w:w w:val="110"/>
        </w:rPr>
        <w:t> </w:t>
      </w:r>
      <w:r>
        <w:rPr>
          <w:spacing w:val="-2"/>
          <w:w w:val="110"/>
        </w:rPr>
        <w:t>and</w:t>
      </w:r>
      <w:r>
        <w:rPr>
          <w:spacing w:val="-8"/>
          <w:w w:val="110"/>
        </w:rPr>
        <w:t> </w:t>
      </w:r>
      <w:r>
        <w:rPr>
          <w:spacing w:val="-2"/>
          <w:w w:val="110"/>
        </w:rPr>
        <w:t>alone, </w:t>
      </w:r>
      <w:r>
        <w:rPr>
          <w:w w:val="110"/>
        </w:rPr>
        <w:t>justifies rescission of the AFHM regulations.</w:t>
      </w:r>
      <w:r>
        <w:rPr>
          <w:spacing w:val="-8"/>
          <w:w w:val="110"/>
        </w:rPr>
        <w:t> </w:t>
      </w:r>
      <w:r>
        <w:rPr>
          <w:w w:val="110"/>
        </w:rPr>
        <w:t>Regardless</w:t>
      </w:r>
      <w:r>
        <w:rPr>
          <w:spacing w:val="-8"/>
          <w:w w:val="110"/>
        </w:rPr>
        <w:t> </w:t>
      </w:r>
      <w:r>
        <w:rPr>
          <w:w w:val="110"/>
        </w:rPr>
        <w:t>of</w:t>
      </w:r>
      <w:r>
        <w:rPr>
          <w:spacing w:val="-8"/>
          <w:w w:val="110"/>
        </w:rPr>
        <w:t> </w:t>
      </w:r>
      <w:r>
        <w:rPr>
          <w:w w:val="110"/>
        </w:rPr>
        <w:t>their</w:t>
      </w:r>
      <w:r>
        <w:rPr>
          <w:spacing w:val="-8"/>
          <w:w w:val="110"/>
        </w:rPr>
        <w:t> </w:t>
      </w:r>
      <w:r>
        <w:rPr>
          <w:w w:val="110"/>
        </w:rPr>
        <w:t>benefit, or any past findings, HUD must not maintain</w:t>
      </w:r>
      <w:r>
        <w:rPr>
          <w:spacing w:val="-4"/>
          <w:w w:val="110"/>
        </w:rPr>
        <w:t> </w:t>
      </w:r>
      <w:r>
        <w:rPr>
          <w:w w:val="110"/>
        </w:rPr>
        <w:t>regulations</w:t>
      </w:r>
      <w:r>
        <w:rPr>
          <w:spacing w:val="-4"/>
          <w:w w:val="110"/>
        </w:rPr>
        <w:t> </w:t>
      </w:r>
      <w:r>
        <w:rPr>
          <w:w w:val="110"/>
        </w:rPr>
        <w:t>that</w:t>
      </w:r>
      <w:r>
        <w:rPr>
          <w:spacing w:val="-4"/>
          <w:w w:val="110"/>
        </w:rPr>
        <w:t> </w:t>
      </w:r>
      <w:r>
        <w:rPr>
          <w:w w:val="110"/>
        </w:rPr>
        <w:t>are</w:t>
      </w:r>
      <w:r>
        <w:rPr>
          <w:spacing w:val="-4"/>
          <w:w w:val="110"/>
        </w:rPr>
        <w:t> </w:t>
      </w:r>
      <w:r>
        <w:rPr>
          <w:w w:val="110"/>
        </w:rPr>
        <w:t>unlawful. HUD has determined that there is no reliance interest in an unlawful regulation. </w:t>
      </w:r>
      <w:r>
        <w:rPr>
          <w:i/>
          <w:w w:val="110"/>
        </w:rPr>
        <w:t>See Dep’t of Homeland Sec.</w:t>
      </w:r>
    </w:p>
    <w:p>
      <w:pPr>
        <w:spacing w:line="193" w:lineRule="exact" w:before="0"/>
        <w:ind w:left="155" w:right="0" w:firstLine="0"/>
        <w:jc w:val="left"/>
        <w:rPr>
          <w:sz w:val="18"/>
        </w:rPr>
      </w:pPr>
      <w:r>
        <w:rPr>
          <w:w w:val="110"/>
          <w:sz w:val="18"/>
        </w:rPr>
        <w:t>v.</w:t>
      </w:r>
      <w:r>
        <w:rPr>
          <w:spacing w:val="11"/>
          <w:w w:val="110"/>
          <w:sz w:val="18"/>
        </w:rPr>
        <w:t> </w:t>
      </w:r>
      <w:r>
        <w:rPr>
          <w:i/>
          <w:w w:val="110"/>
          <w:sz w:val="18"/>
        </w:rPr>
        <w:t>Regents</w:t>
      </w:r>
      <w:r>
        <w:rPr>
          <w:i/>
          <w:spacing w:val="11"/>
          <w:w w:val="110"/>
          <w:sz w:val="18"/>
        </w:rPr>
        <w:t> </w:t>
      </w:r>
      <w:r>
        <w:rPr>
          <w:i/>
          <w:w w:val="110"/>
          <w:sz w:val="18"/>
        </w:rPr>
        <w:t>of</w:t>
      </w:r>
      <w:r>
        <w:rPr>
          <w:i/>
          <w:spacing w:val="12"/>
          <w:w w:val="110"/>
          <w:sz w:val="18"/>
        </w:rPr>
        <w:t> </w:t>
      </w:r>
      <w:r>
        <w:rPr>
          <w:i/>
          <w:w w:val="110"/>
          <w:sz w:val="18"/>
        </w:rPr>
        <w:t>the</w:t>
      </w:r>
      <w:r>
        <w:rPr>
          <w:i/>
          <w:spacing w:val="11"/>
          <w:w w:val="110"/>
          <w:sz w:val="18"/>
        </w:rPr>
        <w:t> </w:t>
      </w:r>
      <w:r>
        <w:rPr>
          <w:i/>
          <w:w w:val="110"/>
          <w:sz w:val="18"/>
        </w:rPr>
        <w:t>Univ.</w:t>
      </w:r>
      <w:r>
        <w:rPr>
          <w:i/>
          <w:spacing w:val="12"/>
          <w:w w:val="110"/>
          <w:sz w:val="18"/>
        </w:rPr>
        <w:t> </w:t>
      </w:r>
      <w:r>
        <w:rPr>
          <w:i/>
          <w:w w:val="110"/>
          <w:sz w:val="18"/>
        </w:rPr>
        <w:t>of</w:t>
      </w:r>
      <w:r>
        <w:rPr>
          <w:i/>
          <w:spacing w:val="11"/>
          <w:w w:val="110"/>
          <w:sz w:val="18"/>
        </w:rPr>
        <w:t> </w:t>
      </w:r>
      <w:r>
        <w:rPr>
          <w:i/>
          <w:w w:val="110"/>
          <w:sz w:val="18"/>
        </w:rPr>
        <w:t>California,</w:t>
      </w:r>
      <w:r>
        <w:rPr>
          <w:i/>
          <w:spacing w:val="12"/>
          <w:w w:val="110"/>
          <w:sz w:val="18"/>
        </w:rPr>
        <w:t> </w:t>
      </w:r>
      <w:r>
        <w:rPr>
          <w:spacing w:val="-5"/>
          <w:w w:val="110"/>
          <w:sz w:val="18"/>
        </w:rPr>
        <w:t>591</w:t>
      </w:r>
    </w:p>
    <w:p>
      <w:pPr>
        <w:pStyle w:val="BodyText"/>
        <w:spacing w:line="228" w:lineRule="auto" w:before="2"/>
        <w:ind w:left="155" w:right="313"/>
      </w:pPr>
      <w:r>
        <w:rPr/>
        <w:t>U.S. 1, 32 (2020). Moreover, </w:t>
      </w:r>
      <w:r>
        <w:rPr/>
        <w:t>regardless</w:t>
      </w:r>
      <w:r>
        <w:rPr>
          <w:spacing w:val="40"/>
          <w:w w:val="110"/>
        </w:rPr>
        <w:t> </w:t>
      </w:r>
      <w:r>
        <w:rPr>
          <w:w w:val="110"/>
        </w:rPr>
        <w:t>of lawfulness, HUD has no interest in</w:t>
      </w:r>
    </w:p>
    <w:p>
      <w:pPr>
        <w:spacing w:after="0" w:line="228" w:lineRule="auto"/>
        <w:sectPr>
          <w:pgSz w:w="12240" w:h="15840"/>
          <w:pgMar w:header="627" w:footer="0" w:top="1040" w:bottom="280" w:left="740" w:right="800"/>
          <w:cols w:num="3" w:equalWidth="0">
            <w:col w:w="3520" w:space="40"/>
            <w:col w:w="3486" w:space="39"/>
            <w:col w:w="3615"/>
          </w:cols>
        </w:sectPr>
      </w:pPr>
    </w:p>
    <w:p>
      <w:pPr>
        <w:pStyle w:val="BodyText"/>
        <w:spacing w:before="7"/>
        <w:ind w:left="0"/>
        <w:rPr>
          <w:sz w:val="3"/>
        </w:rPr>
      </w:pPr>
    </w:p>
    <w:p>
      <w:pPr>
        <w:pStyle w:val="BodyText"/>
        <w:spacing w:line="105" w:lineRule="exact"/>
        <w:ind w:left="138"/>
        <w:rPr>
          <w:sz w:val="10"/>
        </w:rPr>
      </w:pPr>
      <w:r>
        <w:rPr>
          <w:position w:val="-1"/>
          <w:sz w:val="10"/>
        </w:rPr>
        <mc:AlternateContent>
          <mc:Choice Requires="wps">
            <w:drawing>
              <wp:inline distT="0" distB="0" distL="0" distR="0">
                <wp:extent cx="6629400" cy="66675"/>
                <wp:effectExtent l="19050" t="0" r="9525" b="0"/>
                <wp:docPr id="15" name="Group 15"/>
                <wp:cNvGraphicFramePr>
                  <a:graphicFrameLocks/>
                </wp:cNvGraphicFramePr>
                <a:graphic>
                  <a:graphicData uri="http://schemas.microsoft.com/office/word/2010/wordprocessingGroup">
                    <wpg:wgp>
                      <wpg:cNvPr id="15" name="Group 15"/>
                      <wpg:cNvGrpSpPr/>
                      <wpg:grpSpPr>
                        <a:xfrm>
                          <a:off x="0" y="0"/>
                          <a:ext cx="6629400" cy="66675"/>
                          <a:chExt cx="6629400" cy="66675"/>
                        </a:xfrm>
                      </wpg:grpSpPr>
                      <wps:wsp>
                        <wps:cNvPr id="16" name="Graphic 16"/>
                        <wps:cNvSpPr/>
                        <wps:spPr>
                          <a:xfrm>
                            <a:off x="0" y="13970"/>
                            <a:ext cx="6629400" cy="1270"/>
                          </a:xfrm>
                          <a:custGeom>
                            <a:avLst/>
                            <a:gdLst/>
                            <a:ahLst/>
                            <a:cxnLst/>
                            <a:rect l="l" t="t" r="r" b="b"/>
                            <a:pathLst>
                              <a:path w="6629400" h="0">
                                <a:moveTo>
                                  <a:pt x="0" y="0"/>
                                </a:moveTo>
                                <a:lnTo>
                                  <a:pt x="6629400" y="0"/>
                                </a:lnTo>
                              </a:path>
                            </a:pathLst>
                          </a:custGeom>
                          <a:ln w="27940">
                            <a:solidFill>
                              <a:srgbClr val="000000"/>
                            </a:solidFill>
                            <a:prstDash val="solid"/>
                          </a:ln>
                        </wps:spPr>
                        <wps:bodyPr wrap="square" lIns="0" tIns="0" rIns="0" bIns="0" rtlCol="0">
                          <a:prstTxWarp prst="textNoShape">
                            <a:avLst/>
                          </a:prstTxWarp>
                          <a:noAutofit/>
                        </wps:bodyPr>
                      </wps:wsp>
                      <wps:wsp>
                        <wps:cNvPr id="17" name="Graphic 17"/>
                        <wps:cNvSpPr/>
                        <wps:spPr>
                          <a:xfrm>
                            <a:off x="0" y="64769"/>
                            <a:ext cx="6629400" cy="1270"/>
                          </a:xfrm>
                          <a:custGeom>
                            <a:avLst/>
                            <a:gdLst/>
                            <a:ahLst/>
                            <a:cxnLst/>
                            <a:rect l="l" t="t" r="r" b="b"/>
                            <a:pathLst>
                              <a:path w="6629400" h="0">
                                <a:moveTo>
                                  <a:pt x="0" y="0"/>
                                </a:moveTo>
                                <a:lnTo>
                                  <a:pt x="6629400" y="0"/>
                                </a:lnTo>
                              </a:path>
                            </a:pathLst>
                          </a:custGeom>
                          <a:ln w="38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2pt;height:5.25pt;mso-position-horizontal-relative:char;mso-position-vertical-relative:line" id="docshapegroup8" coordorigin="0,0" coordsize="10440,105">
                <v:line style="position:absolute" from="0,22" to="10440,22" stroked="true" strokeweight="2.2pt" strokecolor="#000000">
                  <v:stroke dashstyle="solid"/>
                </v:line>
                <v:line style="position:absolute" from="0,102" to="10440,102" stroked="true" strokeweight=".3pt" strokecolor="#000000">
                  <v:stroke dashstyle="solid"/>
                </v:line>
              </v:group>
            </w:pict>
          </mc:Fallback>
        </mc:AlternateContent>
      </w:r>
      <w:r>
        <w:rPr>
          <w:position w:val="-1"/>
          <w:sz w:val="10"/>
        </w:rPr>
      </w:r>
    </w:p>
    <w:p>
      <w:pPr>
        <w:pStyle w:val="BodyText"/>
        <w:spacing w:before="11"/>
        <w:ind w:left="0"/>
        <w:rPr>
          <w:sz w:val="5"/>
        </w:rPr>
      </w:pPr>
    </w:p>
    <w:p>
      <w:pPr>
        <w:spacing w:after="0"/>
        <w:rPr>
          <w:sz w:val="5"/>
        </w:rPr>
        <w:sectPr>
          <w:pgSz w:w="12240" w:h="15840"/>
          <w:pgMar w:header="627" w:footer="0" w:top="880" w:bottom="280" w:left="740" w:right="800"/>
        </w:sectPr>
      </w:pPr>
    </w:p>
    <w:p>
      <w:pPr>
        <w:pStyle w:val="BodyText"/>
        <w:spacing w:line="228" w:lineRule="auto" w:before="65"/>
        <w:ind w:right="108"/>
      </w:pPr>
      <w:r>
        <w:rPr>
          <w:w w:val="105"/>
        </w:rPr>
        <w:t>maintaining a rule that requires racial sorting, deems potentially innocent private parties as discriminators, and puts the burden on private parties without any evidence of </w:t>
      </w:r>
      <w:r>
        <w:rPr>
          <w:w w:val="105"/>
        </w:rPr>
        <w:t>discrimination. Those interests, too, outweigh any reliance interests that may exist.</w:t>
      </w:r>
    </w:p>
    <w:p>
      <w:pPr>
        <w:pStyle w:val="BodyText"/>
        <w:spacing w:line="228" w:lineRule="auto"/>
        <w:ind w:right="72" w:firstLine="180"/>
      </w:pPr>
      <w:r>
        <w:rPr>
          <w:w w:val="105"/>
        </w:rPr>
        <w:t>To the extent there is any </w:t>
      </w:r>
      <w:r>
        <w:rPr>
          <w:w w:val="105"/>
        </w:rPr>
        <w:t>uncertainty about the costs and benefits of the</w:t>
      </w:r>
      <w:r>
        <w:rPr>
          <w:spacing w:val="40"/>
          <w:w w:val="105"/>
        </w:rPr>
        <w:t> </w:t>
      </w:r>
      <w:r>
        <w:rPr>
          <w:w w:val="105"/>
        </w:rPr>
        <w:t>AFHM</w:t>
      </w:r>
      <w:r>
        <w:rPr>
          <w:spacing w:val="34"/>
          <w:w w:val="105"/>
        </w:rPr>
        <w:t> </w:t>
      </w:r>
      <w:r>
        <w:rPr>
          <w:w w:val="105"/>
        </w:rPr>
        <w:t>regulations,</w:t>
      </w:r>
      <w:r>
        <w:rPr>
          <w:spacing w:val="34"/>
          <w:w w:val="105"/>
        </w:rPr>
        <w:t> </w:t>
      </w:r>
      <w:r>
        <w:rPr>
          <w:w w:val="105"/>
        </w:rPr>
        <w:t>it</w:t>
      </w:r>
      <w:r>
        <w:rPr>
          <w:spacing w:val="34"/>
          <w:w w:val="105"/>
        </w:rPr>
        <w:t> </w:t>
      </w:r>
      <w:r>
        <w:rPr>
          <w:w w:val="105"/>
        </w:rPr>
        <w:t>is</w:t>
      </w:r>
      <w:r>
        <w:rPr>
          <w:spacing w:val="34"/>
          <w:w w:val="105"/>
        </w:rPr>
        <w:t> </w:t>
      </w:r>
      <w:r>
        <w:rPr>
          <w:w w:val="105"/>
        </w:rPr>
        <w:t>also</w:t>
      </w:r>
      <w:r>
        <w:rPr>
          <w:spacing w:val="34"/>
          <w:w w:val="105"/>
        </w:rPr>
        <w:t> </w:t>
      </w:r>
      <w:r>
        <w:rPr>
          <w:w w:val="105"/>
        </w:rPr>
        <w:t>the</w:t>
      </w:r>
      <w:r>
        <w:rPr>
          <w:spacing w:val="34"/>
          <w:w w:val="105"/>
        </w:rPr>
        <w:t> </w:t>
      </w:r>
      <w:r>
        <w:rPr>
          <w:w w:val="105"/>
        </w:rPr>
        <w:t>policy of HUD to err on the side of</w:t>
      </w:r>
      <w:r>
        <w:rPr>
          <w:spacing w:val="40"/>
          <w:w w:val="105"/>
        </w:rPr>
        <w:t> </w:t>
      </w:r>
      <w:r>
        <w:rPr>
          <w:w w:val="105"/>
        </w:rPr>
        <w:t>deregulation. HUD’s limited resources should be focused on fairly and rationally enforcing a discrete and manageable number of regulations. The AFHM regulations are not a priority.</w:t>
      </w:r>
    </w:p>
    <w:p>
      <w:pPr>
        <w:pStyle w:val="Heading2"/>
        <w:numPr>
          <w:ilvl w:val="0"/>
          <w:numId w:val="1"/>
        </w:numPr>
        <w:tabs>
          <w:tab w:pos="468" w:val="left" w:leader="none"/>
        </w:tabs>
        <w:spacing w:line="228" w:lineRule="auto" w:before="92" w:after="0"/>
        <w:ind w:left="160" w:right="817" w:firstLine="0"/>
        <w:jc w:val="left"/>
      </w:pPr>
      <w:r>
        <w:rPr/>
        <w:t>Justification</w:t>
      </w:r>
      <w:r>
        <w:rPr>
          <w:spacing w:val="-2"/>
        </w:rPr>
        <w:t> </w:t>
      </w:r>
      <w:r>
        <w:rPr/>
        <w:t>for</w:t>
      </w:r>
      <w:r>
        <w:rPr>
          <w:spacing w:val="-2"/>
        </w:rPr>
        <w:t> </w:t>
      </w:r>
      <w:r>
        <w:rPr/>
        <w:t>Shortened</w:t>
      </w:r>
      <w:r>
        <w:rPr>
          <w:spacing w:val="40"/>
        </w:rPr>
        <w:t> </w:t>
      </w:r>
      <w:r>
        <w:rPr/>
        <w:t>Comment Period</w:t>
      </w:r>
    </w:p>
    <w:p>
      <w:pPr>
        <w:pStyle w:val="BodyText"/>
        <w:spacing w:line="228" w:lineRule="auto" w:before="79"/>
        <w:ind w:right="108" w:firstLine="180"/>
      </w:pPr>
      <w:r>
        <w:rPr>
          <w:w w:val="105"/>
        </w:rPr>
        <w:t>For HUD rules issued for public comment,</w:t>
      </w:r>
      <w:r>
        <w:rPr>
          <w:spacing w:val="40"/>
          <w:w w:val="105"/>
        </w:rPr>
        <w:t> </w:t>
      </w:r>
      <w:r>
        <w:rPr>
          <w:w w:val="105"/>
        </w:rPr>
        <w:t>it</w:t>
      </w:r>
      <w:r>
        <w:rPr>
          <w:spacing w:val="40"/>
          <w:w w:val="105"/>
        </w:rPr>
        <w:t> </w:t>
      </w:r>
      <w:r>
        <w:rPr>
          <w:w w:val="105"/>
        </w:rPr>
        <w:t>is</w:t>
      </w:r>
      <w:r>
        <w:rPr>
          <w:spacing w:val="40"/>
          <w:w w:val="105"/>
        </w:rPr>
        <w:t> </w:t>
      </w:r>
      <w:r>
        <w:rPr>
          <w:w w:val="105"/>
        </w:rPr>
        <w:t>HUD’s</w:t>
      </w:r>
      <w:r>
        <w:rPr>
          <w:spacing w:val="40"/>
          <w:w w:val="105"/>
        </w:rPr>
        <w:t> </w:t>
      </w:r>
      <w:r>
        <w:rPr>
          <w:w w:val="105"/>
        </w:rPr>
        <w:t>policy</w:t>
      </w:r>
      <w:r>
        <w:rPr>
          <w:spacing w:val="40"/>
          <w:w w:val="105"/>
        </w:rPr>
        <w:t> </w:t>
      </w:r>
      <w:r>
        <w:rPr>
          <w:w w:val="105"/>
        </w:rPr>
        <w:t>to</w:t>
      </w:r>
      <w:r>
        <w:rPr>
          <w:spacing w:val="40"/>
          <w:w w:val="105"/>
        </w:rPr>
        <w:t> </w:t>
      </w:r>
      <w:r>
        <w:rPr>
          <w:w w:val="105"/>
        </w:rPr>
        <w:t>afford the public ‘‘not less than sixty days for submission of comments’’ (24 CFR</w:t>
      </w:r>
      <w:r>
        <w:rPr>
          <w:spacing w:val="80"/>
          <w:w w:val="105"/>
        </w:rPr>
        <w:t> </w:t>
      </w:r>
      <w:r>
        <w:rPr>
          <w:w w:val="105"/>
        </w:rPr>
        <w:t>10.1).</w:t>
      </w:r>
      <w:r>
        <w:rPr>
          <w:spacing w:val="40"/>
          <w:w w:val="105"/>
        </w:rPr>
        <w:t> </w:t>
      </w:r>
      <w:r>
        <w:rPr>
          <w:w w:val="105"/>
        </w:rPr>
        <w:t>In</w:t>
      </w:r>
      <w:r>
        <w:rPr>
          <w:spacing w:val="40"/>
          <w:w w:val="105"/>
        </w:rPr>
        <w:t> </w:t>
      </w:r>
      <w:r>
        <w:rPr>
          <w:w w:val="105"/>
        </w:rPr>
        <w:t>cases</w:t>
      </w:r>
      <w:r>
        <w:rPr>
          <w:spacing w:val="40"/>
          <w:w w:val="105"/>
        </w:rPr>
        <w:t> </w:t>
      </w:r>
      <w:r>
        <w:rPr>
          <w:w w:val="105"/>
        </w:rPr>
        <w:t>in</w:t>
      </w:r>
      <w:r>
        <w:rPr>
          <w:spacing w:val="40"/>
          <w:w w:val="105"/>
        </w:rPr>
        <w:t> </w:t>
      </w:r>
      <w:r>
        <w:rPr>
          <w:w w:val="105"/>
        </w:rPr>
        <w:t>which</w:t>
      </w:r>
      <w:r>
        <w:rPr>
          <w:spacing w:val="40"/>
          <w:w w:val="105"/>
        </w:rPr>
        <w:t> </w:t>
      </w:r>
      <w:r>
        <w:rPr>
          <w:w w:val="105"/>
        </w:rPr>
        <w:t>HUD determines that a shorter public comment period may be appropriate, it</w:t>
      </w:r>
      <w:r>
        <w:rPr>
          <w:spacing w:val="40"/>
          <w:w w:val="105"/>
        </w:rPr>
        <w:t> </w:t>
      </w:r>
      <w:r>
        <w:rPr>
          <w:w w:val="105"/>
        </w:rPr>
        <w:t>is also HUD’s policy to provide an explanation of why the public </w:t>
      </w:r>
      <w:r>
        <w:rPr>
          <w:w w:val="105"/>
        </w:rPr>
        <w:t>comment period has been abbreviated.</w:t>
      </w:r>
    </w:p>
    <w:p>
      <w:pPr>
        <w:pStyle w:val="BodyText"/>
        <w:spacing w:line="228" w:lineRule="auto"/>
        <w:ind w:firstLine="180"/>
      </w:pPr>
      <w:r>
        <w:rPr>
          <w:w w:val="110"/>
        </w:rPr>
        <w:t>Based on the justification for this rulemaking stated above, HUD has determined that it is in the public interest to rescind the AFHM </w:t>
      </w:r>
      <w:r>
        <w:rPr>
          <w:spacing w:val="-2"/>
          <w:w w:val="110"/>
        </w:rPr>
        <w:t>regulations</w:t>
      </w:r>
      <w:r>
        <w:rPr>
          <w:spacing w:val="-6"/>
          <w:w w:val="110"/>
        </w:rPr>
        <w:t> </w:t>
      </w:r>
      <w:r>
        <w:rPr>
          <w:spacing w:val="-2"/>
          <w:w w:val="110"/>
        </w:rPr>
        <w:t>as</w:t>
      </w:r>
      <w:r>
        <w:rPr>
          <w:spacing w:val="-6"/>
          <w:w w:val="110"/>
        </w:rPr>
        <w:t> </w:t>
      </w:r>
      <w:r>
        <w:rPr>
          <w:spacing w:val="-2"/>
          <w:w w:val="110"/>
        </w:rPr>
        <w:t>expeditiously</w:t>
      </w:r>
      <w:r>
        <w:rPr>
          <w:spacing w:val="-6"/>
          <w:w w:val="110"/>
        </w:rPr>
        <w:t> </w:t>
      </w:r>
      <w:r>
        <w:rPr>
          <w:spacing w:val="-2"/>
          <w:w w:val="110"/>
        </w:rPr>
        <w:t>as</w:t>
      </w:r>
      <w:r>
        <w:rPr>
          <w:spacing w:val="-6"/>
          <w:w w:val="110"/>
        </w:rPr>
        <w:t> </w:t>
      </w:r>
      <w:r>
        <w:rPr>
          <w:spacing w:val="-2"/>
          <w:w w:val="110"/>
        </w:rPr>
        <w:t>possible. </w:t>
      </w:r>
      <w:r>
        <w:rPr>
          <w:w w:val="110"/>
        </w:rPr>
        <w:t>As such, while HUD seeks and values input in the form of public comments, HUD has determined that a shortened public comment period is justified. In this regard, HUD notes that interested members</w:t>
      </w:r>
      <w:r>
        <w:rPr>
          <w:spacing w:val="-11"/>
          <w:w w:val="110"/>
        </w:rPr>
        <w:t> </w:t>
      </w:r>
      <w:r>
        <w:rPr>
          <w:w w:val="110"/>
        </w:rPr>
        <w:t>of</w:t>
      </w:r>
      <w:r>
        <w:rPr>
          <w:spacing w:val="-11"/>
          <w:w w:val="110"/>
        </w:rPr>
        <w:t> </w:t>
      </w:r>
      <w:r>
        <w:rPr>
          <w:w w:val="110"/>
        </w:rPr>
        <w:t>the</w:t>
      </w:r>
      <w:r>
        <w:rPr>
          <w:spacing w:val="-11"/>
          <w:w w:val="110"/>
        </w:rPr>
        <w:t> </w:t>
      </w:r>
      <w:r>
        <w:rPr>
          <w:w w:val="110"/>
        </w:rPr>
        <w:t>public</w:t>
      </w:r>
      <w:r>
        <w:rPr>
          <w:spacing w:val="-11"/>
          <w:w w:val="110"/>
        </w:rPr>
        <w:t> </w:t>
      </w:r>
      <w:r>
        <w:rPr>
          <w:w w:val="110"/>
        </w:rPr>
        <w:t>are</w:t>
      </w:r>
      <w:r>
        <w:rPr>
          <w:spacing w:val="-11"/>
          <w:w w:val="110"/>
        </w:rPr>
        <w:t> </w:t>
      </w:r>
      <w:r>
        <w:rPr>
          <w:w w:val="110"/>
        </w:rPr>
        <w:t>familiar</w:t>
      </w:r>
      <w:r>
        <w:rPr>
          <w:spacing w:val="-11"/>
          <w:w w:val="110"/>
        </w:rPr>
        <w:t> </w:t>
      </w:r>
      <w:r>
        <w:rPr>
          <w:w w:val="110"/>
        </w:rPr>
        <w:t>with these</w:t>
      </w:r>
      <w:r>
        <w:rPr>
          <w:spacing w:val="-3"/>
          <w:w w:val="110"/>
        </w:rPr>
        <w:t> </w:t>
      </w:r>
      <w:r>
        <w:rPr>
          <w:w w:val="110"/>
        </w:rPr>
        <w:t>regulations</w:t>
      </w:r>
      <w:r>
        <w:rPr>
          <w:spacing w:val="-3"/>
          <w:w w:val="110"/>
        </w:rPr>
        <w:t> </w:t>
      </w:r>
      <w:r>
        <w:rPr>
          <w:w w:val="110"/>
        </w:rPr>
        <w:t>and</w:t>
      </w:r>
      <w:r>
        <w:rPr>
          <w:spacing w:val="-3"/>
          <w:w w:val="110"/>
        </w:rPr>
        <w:t> </w:t>
      </w:r>
      <w:r>
        <w:rPr>
          <w:w w:val="110"/>
        </w:rPr>
        <w:t>should</w:t>
      </w:r>
      <w:r>
        <w:rPr>
          <w:spacing w:val="-3"/>
          <w:w w:val="110"/>
        </w:rPr>
        <w:t> </w:t>
      </w:r>
      <w:r>
        <w:rPr>
          <w:w w:val="110"/>
        </w:rPr>
        <w:t>be</w:t>
      </w:r>
      <w:r>
        <w:rPr>
          <w:spacing w:val="-3"/>
          <w:w w:val="110"/>
        </w:rPr>
        <w:t> </w:t>
      </w:r>
      <w:r>
        <w:rPr>
          <w:w w:val="110"/>
        </w:rPr>
        <w:t>able</w:t>
      </w:r>
      <w:r>
        <w:rPr>
          <w:spacing w:val="-3"/>
          <w:w w:val="110"/>
        </w:rPr>
        <w:t> </w:t>
      </w:r>
      <w:r>
        <w:rPr>
          <w:w w:val="110"/>
        </w:rPr>
        <w:t>to respond effectively within the 30-day </w:t>
      </w:r>
      <w:r>
        <w:rPr>
          <w:spacing w:val="-2"/>
          <w:w w:val="110"/>
        </w:rPr>
        <w:t>period.</w:t>
      </w:r>
    </w:p>
    <w:p>
      <w:pPr>
        <w:pStyle w:val="Heading2"/>
        <w:numPr>
          <w:ilvl w:val="0"/>
          <w:numId w:val="1"/>
        </w:numPr>
        <w:tabs>
          <w:tab w:pos="458" w:val="left" w:leader="none"/>
        </w:tabs>
        <w:spacing w:line="240" w:lineRule="auto" w:before="80" w:after="0"/>
        <w:ind w:left="458" w:right="0" w:hanging="298"/>
        <w:jc w:val="left"/>
      </w:pPr>
      <w:r>
        <w:rPr/>
        <w:t>This</w:t>
      </w:r>
      <w:r>
        <w:rPr>
          <w:spacing w:val="4"/>
        </w:rPr>
        <w:t> </w:t>
      </w:r>
      <w:r>
        <w:rPr/>
        <w:t>Proposed</w:t>
      </w:r>
      <w:r>
        <w:rPr>
          <w:spacing w:val="5"/>
        </w:rPr>
        <w:t> </w:t>
      </w:r>
      <w:r>
        <w:rPr>
          <w:spacing w:val="-4"/>
        </w:rPr>
        <w:t>Rule</w:t>
      </w:r>
    </w:p>
    <w:p>
      <w:pPr>
        <w:pStyle w:val="BodyText"/>
        <w:spacing w:line="228" w:lineRule="auto" w:before="78"/>
        <w:ind w:right="29" w:firstLine="180"/>
      </w:pPr>
      <w:r>
        <w:rPr>
          <w:w w:val="105"/>
        </w:rPr>
        <w:t>For the reasons stated above, this proposed rule would remove 24 CFR</w:t>
      </w:r>
      <w:r>
        <w:rPr>
          <w:spacing w:val="40"/>
          <w:w w:val="105"/>
        </w:rPr>
        <w:t> </w:t>
      </w:r>
      <w:r>
        <w:rPr>
          <w:w w:val="105"/>
        </w:rPr>
        <w:t>part</w:t>
      </w:r>
      <w:r>
        <w:rPr>
          <w:spacing w:val="-6"/>
          <w:w w:val="105"/>
        </w:rPr>
        <w:t> </w:t>
      </w:r>
      <w:r>
        <w:rPr>
          <w:w w:val="105"/>
        </w:rPr>
        <w:t>108</w:t>
      </w:r>
      <w:r>
        <w:rPr>
          <w:spacing w:val="-1"/>
          <w:w w:val="105"/>
        </w:rPr>
        <w:t> </w:t>
      </w:r>
      <w:r>
        <w:rPr>
          <w:w w:val="105"/>
        </w:rPr>
        <w:t>in</w:t>
      </w:r>
      <w:r>
        <w:rPr>
          <w:spacing w:val="-1"/>
          <w:w w:val="105"/>
        </w:rPr>
        <w:t> </w:t>
      </w:r>
      <w:r>
        <w:rPr>
          <w:w w:val="105"/>
        </w:rPr>
        <w:t>its</w:t>
      </w:r>
      <w:r>
        <w:rPr>
          <w:spacing w:val="-1"/>
          <w:w w:val="105"/>
        </w:rPr>
        <w:t> </w:t>
      </w:r>
      <w:r>
        <w:rPr>
          <w:w w:val="105"/>
        </w:rPr>
        <w:t>entirety</w:t>
      </w:r>
      <w:r>
        <w:rPr>
          <w:spacing w:val="-1"/>
          <w:w w:val="105"/>
        </w:rPr>
        <w:t> </w:t>
      </w:r>
      <w:r>
        <w:rPr>
          <w:w w:val="105"/>
        </w:rPr>
        <w:t>(§§</w:t>
      </w:r>
      <w:r>
        <w:rPr>
          <w:spacing w:val="-12"/>
          <w:w w:val="105"/>
        </w:rPr>
        <w:t> </w:t>
      </w:r>
      <w:r>
        <w:rPr>
          <w:w w:val="105"/>
        </w:rPr>
        <w:t>108.1</w:t>
      </w:r>
      <w:r>
        <w:rPr>
          <w:spacing w:val="-1"/>
          <w:w w:val="105"/>
        </w:rPr>
        <w:t> </w:t>
      </w:r>
      <w:r>
        <w:rPr>
          <w:w w:val="105"/>
        </w:rPr>
        <w:t>through 108.50) as well as subpart M of part 200 in its entirety (§§ 200.600 through </w:t>
      </w:r>
      <w:r>
        <w:rPr>
          <w:spacing w:val="-2"/>
          <w:w w:val="105"/>
        </w:rPr>
        <w:t>200.640).</w:t>
      </w:r>
    </w:p>
    <w:p>
      <w:pPr>
        <w:pStyle w:val="Heading2"/>
        <w:numPr>
          <w:ilvl w:val="0"/>
          <w:numId w:val="1"/>
        </w:numPr>
        <w:tabs>
          <w:tab w:pos="388" w:val="left" w:leader="none"/>
        </w:tabs>
        <w:spacing w:line="240" w:lineRule="auto" w:before="88" w:after="0"/>
        <w:ind w:left="388" w:right="0" w:hanging="228"/>
        <w:jc w:val="left"/>
      </w:pPr>
      <w:r>
        <w:rPr/>
        <w:t>Findings</w:t>
      </w:r>
      <w:r>
        <w:rPr>
          <w:spacing w:val="19"/>
        </w:rPr>
        <w:t> </w:t>
      </w:r>
      <w:r>
        <w:rPr/>
        <w:t>and</w:t>
      </w:r>
      <w:r>
        <w:rPr>
          <w:spacing w:val="19"/>
        </w:rPr>
        <w:t> </w:t>
      </w:r>
      <w:r>
        <w:rPr>
          <w:spacing w:val="-2"/>
        </w:rPr>
        <w:t>Certifications</w:t>
      </w:r>
    </w:p>
    <w:p>
      <w:pPr>
        <w:spacing w:line="228" w:lineRule="auto" w:before="98"/>
        <w:ind w:left="160" w:right="108" w:firstLine="0"/>
        <w:jc w:val="left"/>
        <w:rPr>
          <w:i/>
          <w:sz w:val="18"/>
        </w:rPr>
      </w:pPr>
      <w:r>
        <w:rPr>
          <w:i/>
          <w:w w:val="110"/>
          <w:sz w:val="18"/>
        </w:rPr>
        <w:t>Executive</w:t>
      </w:r>
      <w:r>
        <w:rPr>
          <w:i/>
          <w:spacing w:val="-7"/>
          <w:w w:val="110"/>
          <w:sz w:val="18"/>
        </w:rPr>
        <w:t> </w:t>
      </w:r>
      <w:r>
        <w:rPr>
          <w:i/>
          <w:w w:val="110"/>
          <w:sz w:val="18"/>
        </w:rPr>
        <w:t>Orders</w:t>
      </w:r>
      <w:r>
        <w:rPr>
          <w:i/>
          <w:spacing w:val="-7"/>
          <w:w w:val="110"/>
          <w:sz w:val="18"/>
        </w:rPr>
        <w:t> </w:t>
      </w:r>
      <w:r>
        <w:rPr>
          <w:i/>
          <w:w w:val="110"/>
          <w:sz w:val="18"/>
        </w:rPr>
        <w:t>12866</w:t>
      </w:r>
      <w:r>
        <w:rPr>
          <w:i/>
          <w:spacing w:val="-7"/>
          <w:w w:val="110"/>
          <w:sz w:val="18"/>
        </w:rPr>
        <w:t> </w:t>
      </w:r>
      <w:r>
        <w:rPr>
          <w:i/>
          <w:w w:val="110"/>
          <w:sz w:val="18"/>
        </w:rPr>
        <w:t>and</w:t>
      </w:r>
      <w:r>
        <w:rPr>
          <w:i/>
          <w:spacing w:val="-7"/>
          <w:w w:val="110"/>
          <w:sz w:val="18"/>
        </w:rPr>
        <w:t> </w:t>
      </w:r>
      <w:r>
        <w:rPr>
          <w:i/>
          <w:w w:val="110"/>
          <w:sz w:val="18"/>
        </w:rPr>
        <w:t>13563,</w:t>
      </w:r>
      <w:r>
        <w:rPr>
          <w:i/>
          <w:w w:val="110"/>
          <w:sz w:val="18"/>
        </w:rPr>
        <w:t> Regulatory Planning and Review</w:t>
      </w:r>
    </w:p>
    <w:p>
      <w:pPr>
        <w:pStyle w:val="BodyText"/>
        <w:spacing w:line="228" w:lineRule="auto" w:before="79"/>
        <w:ind w:right="78" w:firstLine="180"/>
      </w:pPr>
      <w:r>
        <w:rPr>
          <w:w w:val="105"/>
        </w:rPr>
        <w:t>Executive Orders 12866 and 13563 direct agencies to assess all costs and benefits of available regulatory alternatives and, if regulation is necessary, to select regulatory approaches that maximize net benefits (including potential economic, environmental, public health, and </w:t>
      </w:r>
      <w:r>
        <w:rPr>
          <w:w w:val="105"/>
        </w:rPr>
        <w:t>safety effects; distributive impacts; and</w:t>
      </w:r>
      <w:r>
        <w:rPr>
          <w:spacing w:val="80"/>
          <w:w w:val="150"/>
        </w:rPr>
        <w:t> </w:t>
      </w:r>
      <w:r>
        <w:rPr>
          <w:w w:val="105"/>
        </w:rPr>
        <w:t>equity). Executive Order 13563 emphasizes the importance of</w:t>
      </w:r>
      <w:r>
        <w:rPr>
          <w:spacing w:val="40"/>
          <w:w w:val="105"/>
        </w:rPr>
        <w:t> </w:t>
      </w:r>
      <w:r>
        <w:rPr>
          <w:w w:val="105"/>
        </w:rPr>
        <w:t>quantifying both costs and benefits, of reducing costs, of harmonizing rules,</w:t>
      </w:r>
    </w:p>
    <w:p>
      <w:pPr>
        <w:pStyle w:val="BodyText"/>
        <w:spacing w:line="228" w:lineRule="auto" w:before="64"/>
        <w:ind w:left="153" w:right="82"/>
      </w:pPr>
      <w:r>
        <w:rPr/>
        <w:br w:type="column"/>
      </w:r>
      <w:r>
        <w:rPr>
          <w:w w:val="105"/>
        </w:rPr>
        <w:t>and of promoting flexibility. This proposed rule has been determined to</w:t>
      </w:r>
      <w:r>
        <w:rPr>
          <w:spacing w:val="80"/>
          <w:w w:val="105"/>
        </w:rPr>
        <w:t> </w:t>
      </w:r>
      <w:r>
        <w:rPr>
          <w:w w:val="105"/>
        </w:rPr>
        <w:t>be a ‘‘significant regulatory action,’’ as defined in section 3(f) of Executive</w:t>
      </w:r>
      <w:r>
        <w:rPr>
          <w:spacing w:val="40"/>
          <w:w w:val="105"/>
        </w:rPr>
        <w:t> </w:t>
      </w:r>
      <w:r>
        <w:rPr>
          <w:w w:val="105"/>
        </w:rPr>
        <w:t>Order 12866, but not economically significant. Additionally, this proposed rule would reduce the administrative</w:t>
      </w:r>
      <w:r>
        <w:rPr>
          <w:spacing w:val="40"/>
          <w:w w:val="105"/>
        </w:rPr>
        <w:t> </w:t>
      </w:r>
      <w:r>
        <w:rPr>
          <w:w w:val="105"/>
        </w:rPr>
        <w:t>and economic burdens placed on applicants due to the AFHM </w:t>
      </w:r>
      <w:r>
        <w:rPr>
          <w:w w:val="105"/>
        </w:rPr>
        <w:t>regulations and is consistent with Executive Order </w:t>
      </w:r>
      <w:r>
        <w:rPr>
          <w:spacing w:val="-2"/>
          <w:w w:val="105"/>
        </w:rPr>
        <w:t>13563.</w:t>
      </w:r>
    </w:p>
    <w:p>
      <w:pPr>
        <w:spacing w:before="86"/>
        <w:ind w:left="153" w:right="0" w:firstLine="0"/>
        <w:jc w:val="left"/>
        <w:rPr>
          <w:i/>
          <w:sz w:val="18"/>
        </w:rPr>
      </w:pPr>
      <w:r>
        <w:rPr>
          <w:i/>
          <w:w w:val="110"/>
          <w:sz w:val="18"/>
        </w:rPr>
        <w:t>Executive</w:t>
      </w:r>
      <w:r>
        <w:rPr>
          <w:i/>
          <w:spacing w:val="-4"/>
          <w:w w:val="110"/>
          <w:sz w:val="18"/>
        </w:rPr>
        <w:t> </w:t>
      </w:r>
      <w:r>
        <w:rPr>
          <w:i/>
          <w:w w:val="110"/>
          <w:sz w:val="18"/>
        </w:rPr>
        <w:t>Order</w:t>
      </w:r>
      <w:r>
        <w:rPr>
          <w:i/>
          <w:spacing w:val="-3"/>
          <w:w w:val="110"/>
          <w:sz w:val="18"/>
        </w:rPr>
        <w:t> </w:t>
      </w:r>
      <w:r>
        <w:rPr>
          <w:i/>
          <w:w w:val="110"/>
          <w:sz w:val="18"/>
        </w:rPr>
        <w:t>14192,</w:t>
      </w:r>
      <w:r>
        <w:rPr>
          <w:i/>
          <w:spacing w:val="-3"/>
          <w:w w:val="110"/>
          <w:sz w:val="18"/>
        </w:rPr>
        <w:t> </w:t>
      </w:r>
      <w:r>
        <w:rPr>
          <w:i/>
          <w:w w:val="110"/>
          <w:sz w:val="18"/>
        </w:rPr>
        <w:t>Regulatory</w:t>
      </w:r>
      <w:r>
        <w:rPr>
          <w:i/>
          <w:spacing w:val="-3"/>
          <w:w w:val="110"/>
          <w:sz w:val="18"/>
        </w:rPr>
        <w:t> </w:t>
      </w:r>
      <w:r>
        <w:rPr>
          <w:i/>
          <w:spacing w:val="-2"/>
          <w:w w:val="110"/>
          <w:sz w:val="18"/>
        </w:rPr>
        <w:t>Costs</w:t>
      </w:r>
    </w:p>
    <w:p>
      <w:pPr>
        <w:pStyle w:val="BodyText"/>
        <w:spacing w:line="228" w:lineRule="auto" w:before="104"/>
        <w:ind w:left="153" w:right="52" w:firstLine="180"/>
      </w:pPr>
      <w:r>
        <w:rPr>
          <w:w w:val="105"/>
        </w:rPr>
        <w:t>Executive Order 14192, entitled ‘‘Unleashing Prosperity Through Deregulation,’’</w:t>
      </w:r>
      <w:r>
        <w:rPr>
          <w:spacing w:val="40"/>
          <w:w w:val="105"/>
        </w:rPr>
        <w:t> </w:t>
      </w:r>
      <w:r>
        <w:rPr>
          <w:w w:val="105"/>
        </w:rPr>
        <w:t>was</w:t>
      </w:r>
      <w:r>
        <w:rPr>
          <w:spacing w:val="40"/>
          <w:w w:val="105"/>
        </w:rPr>
        <w:t> </w:t>
      </w:r>
      <w:r>
        <w:rPr>
          <w:w w:val="105"/>
        </w:rPr>
        <w:t>issued</w:t>
      </w:r>
      <w:r>
        <w:rPr>
          <w:spacing w:val="40"/>
          <w:w w:val="105"/>
        </w:rPr>
        <w:t> </w:t>
      </w:r>
      <w:r>
        <w:rPr>
          <w:w w:val="105"/>
        </w:rPr>
        <w:t>on</w:t>
      </w:r>
      <w:r>
        <w:rPr>
          <w:spacing w:val="40"/>
          <w:w w:val="105"/>
        </w:rPr>
        <w:t> </w:t>
      </w:r>
      <w:r>
        <w:rPr>
          <w:w w:val="105"/>
        </w:rPr>
        <w:t>January 31,</w:t>
      </w:r>
      <w:r>
        <w:rPr>
          <w:spacing w:val="40"/>
          <w:w w:val="105"/>
        </w:rPr>
        <w:t> </w:t>
      </w:r>
      <w:r>
        <w:rPr>
          <w:w w:val="105"/>
        </w:rPr>
        <w:t>2025.</w:t>
      </w:r>
      <w:r>
        <w:rPr>
          <w:spacing w:val="40"/>
          <w:w w:val="105"/>
        </w:rPr>
        <w:t> </w:t>
      </w:r>
      <w:r>
        <w:rPr>
          <w:w w:val="105"/>
        </w:rPr>
        <w:t>Section</w:t>
      </w:r>
      <w:r>
        <w:rPr>
          <w:spacing w:val="40"/>
          <w:w w:val="105"/>
        </w:rPr>
        <w:t> </w:t>
      </w:r>
      <w:r>
        <w:rPr>
          <w:w w:val="105"/>
        </w:rPr>
        <w:t>3(c)</w:t>
      </w:r>
      <w:r>
        <w:rPr>
          <w:spacing w:val="40"/>
          <w:w w:val="105"/>
        </w:rPr>
        <w:t> </w:t>
      </w:r>
      <w:r>
        <w:rPr>
          <w:w w:val="105"/>
        </w:rPr>
        <w:t>of</w:t>
      </w:r>
      <w:r>
        <w:rPr>
          <w:spacing w:val="40"/>
          <w:w w:val="105"/>
        </w:rPr>
        <w:t> </w:t>
      </w:r>
      <w:r>
        <w:rPr>
          <w:w w:val="105"/>
        </w:rPr>
        <w:t>Executive</w:t>
      </w:r>
      <w:r>
        <w:rPr>
          <w:w w:val="105"/>
        </w:rPr>
        <w:t> Order 14192 requires that any new incremental costs associated with new regulations shall, to the extent permitted by law, be offset by the elimination of existing costs associated with at least 10 prior regulations. The current burden estimate for Affirmative Fair Housing Marketing Plans is more than 12,102 hours annually. This consists of 5,703 Multifamily respondents and 30 Single Family and/or Condo/Cooperative respondents either submitting new</w:t>
      </w:r>
      <w:r>
        <w:rPr>
          <w:spacing w:val="80"/>
          <w:w w:val="150"/>
        </w:rPr>
        <w:t> </w:t>
      </w:r>
      <w:r>
        <w:rPr>
          <w:w w:val="105"/>
        </w:rPr>
        <w:t>plans or reviewing and updating (or determining that updates are not necessary) existing plans. The proposed rule would eliminate this burden.</w:t>
      </w:r>
    </w:p>
    <w:p>
      <w:pPr>
        <w:pStyle w:val="BodyText"/>
        <w:spacing w:line="228" w:lineRule="auto" w:before="16"/>
        <w:ind w:left="153" w:right="82" w:firstLine="180"/>
      </w:pPr>
      <w:r>
        <w:rPr>
          <w:w w:val="105"/>
        </w:rPr>
        <w:t>OMB has determined that this proposed rule would be a repeal of </w:t>
      </w:r>
      <w:r>
        <w:rPr>
          <w:w w:val="105"/>
        </w:rPr>
        <w:t>a regulation resulting in reduced regulatory costs for purposes of Executive Order 14192 by providing flexibility and reduced burdens for </w:t>
      </w:r>
      <w:r>
        <w:rPr>
          <w:spacing w:val="-2"/>
          <w:w w:val="105"/>
        </w:rPr>
        <w:t>applicants.</w:t>
      </w:r>
    </w:p>
    <w:p>
      <w:pPr>
        <w:spacing w:before="88"/>
        <w:ind w:left="153" w:right="0" w:firstLine="0"/>
        <w:jc w:val="left"/>
        <w:rPr>
          <w:i/>
          <w:sz w:val="18"/>
        </w:rPr>
      </w:pPr>
      <w:r>
        <w:rPr>
          <w:i/>
          <w:w w:val="110"/>
          <w:sz w:val="18"/>
        </w:rPr>
        <w:t>Executive</w:t>
      </w:r>
      <w:r>
        <w:rPr>
          <w:i/>
          <w:spacing w:val="2"/>
          <w:w w:val="110"/>
          <w:sz w:val="18"/>
        </w:rPr>
        <w:t> </w:t>
      </w:r>
      <w:r>
        <w:rPr>
          <w:i/>
          <w:w w:val="110"/>
          <w:sz w:val="18"/>
        </w:rPr>
        <w:t>Order</w:t>
      </w:r>
      <w:r>
        <w:rPr>
          <w:i/>
          <w:spacing w:val="2"/>
          <w:w w:val="110"/>
          <w:sz w:val="18"/>
        </w:rPr>
        <w:t> </w:t>
      </w:r>
      <w:r>
        <w:rPr>
          <w:i/>
          <w:w w:val="110"/>
          <w:sz w:val="18"/>
        </w:rPr>
        <w:t>13132,</w:t>
      </w:r>
      <w:r>
        <w:rPr>
          <w:i/>
          <w:spacing w:val="2"/>
          <w:w w:val="110"/>
          <w:sz w:val="18"/>
        </w:rPr>
        <w:t> </w:t>
      </w:r>
      <w:r>
        <w:rPr>
          <w:i/>
          <w:spacing w:val="-2"/>
          <w:w w:val="110"/>
          <w:sz w:val="18"/>
        </w:rPr>
        <w:t>Federalism</w:t>
      </w:r>
    </w:p>
    <w:p>
      <w:pPr>
        <w:pStyle w:val="BodyText"/>
        <w:spacing w:line="228" w:lineRule="auto" w:before="102"/>
        <w:ind w:left="153" w:right="55" w:firstLine="180"/>
      </w:pPr>
      <w:r>
        <w:rPr>
          <w:w w:val="105"/>
        </w:rPr>
        <w:t>Executive Order 13132 (entitled ‘‘Federalism’’) prohibits an agency from publishing any rule that has federalism implications if the rule either imposes substantial direct compliance costs on State and local governments and is not required</w:t>
      </w:r>
      <w:r>
        <w:rPr>
          <w:spacing w:val="-2"/>
          <w:w w:val="105"/>
        </w:rPr>
        <w:t> </w:t>
      </w:r>
      <w:r>
        <w:rPr>
          <w:w w:val="105"/>
        </w:rPr>
        <w:t>by</w:t>
      </w:r>
      <w:r>
        <w:rPr>
          <w:spacing w:val="-2"/>
          <w:w w:val="105"/>
        </w:rPr>
        <w:t> </w:t>
      </w:r>
      <w:r>
        <w:rPr>
          <w:w w:val="105"/>
        </w:rPr>
        <w:t>statute,</w:t>
      </w:r>
      <w:r>
        <w:rPr>
          <w:spacing w:val="-2"/>
          <w:w w:val="105"/>
        </w:rPr>
        <w:t> </w:t>
      </w:r>
      <w:r>
        <w:rPr>
          <w:w w:val="105"/>
        </w:rPr>
        <w:t>or</w:t>
      </w:r>
      <w:r>
        <w:rPr>
          <w:spacing w:val="-2"/>
          <w:w w:val="105"/>
        </w:rPr>
        <w:t> </w:t>
      </w:r>
      <w:r>
        <w:rPr>
          <w:w w:val="105"/>
        </w:rPr>
        <w:t>the</w:t>
      </w:r>
      <w:r>
        <w:rPr>
          <w:spacing w:val="-2"/>
          <w:w w:val="105"/>
        </w:rPr>
        <w:t> </w:t>
      </w:r>
      <w:r>
        <w:rPr>
          <w:w w:val="105"/>
        </w:rPr>
        <w:t>rule</w:t>
      </w:r>
      <w:r>
        <w:rPr>
          <w:spacing w:val="-2"/>
          <w:w w:val="105"/>
        </w:rPr>
        <w:t> </w:t>
      </w:r>
      <w:r>
        <w:rPr>
          <w:w w:val="105"/>
        </w:rPr>
        <w:t>preempts State law, unless the agency meets the consultation and funding requirements</w:t>
      </w:r>
      <w:r>
        <w:rPr>
          <w:spacing w:val="40"/>
          <w:w w:val="105"/>
        </w:rPr>
        <w:t> </w:t>
      </w:r>
      <w:r>
        <w:rPr>
          <w:w w:val="105"/>
        </w:rPr>
        <w:t>of section 6 of the Executive order. This proposed rule would not have</w:t>
      </w:r>
      <w:r>
        <w:rPr>
          <w:spacing w:val="80"/>
          <w:w w:val="105"/>
        </w:rPr>
        <w:t> </w:t>
      </w:r>
      <w:r>
        <w:rPr>
          <w:w w:val="105"/>
        </w:rPr>
        <w:t>federalism implications and would not impose substantial direct compliance costs on State and local governments or preempt State law within the meaning</w:t>
      </w:r>
      <w:r>
        <w:rPr>
          <w:spacing w:val="80"/>
          <w:w w:val="150"/>
        </w:rPr>
        <w:t> </w:t>
      </w:r>
      <w:r>
        <w:rPr>
          <w:w w:val="105"/>
        </w:rPr>
        <w:t>of the Executive order.</w:t>
      </w:r>
    </w:p>
    <w:p>
      <w:pPr>
        <w:spacing w:before="83"/>
        <w:ind w:left="153" w:right="0" w:firstLine="0"/>
        <w:jc w:val="left"/>
        <w:rPr>
          <w:i/>
          <w:sz w:val="18"/>
        </w:rPr>
      </w:pPr>
      <w:r>
        <w:rPr>
          <w:i/>
          <w:w w:val="110"/>
          <w:sz w:val="18"/>
        </w:rPr>
        <w:t>Environmental</w:t>
      </w:r>
      <w:r>
        <w:rPr>
          <w:i/>
          <w:spacing w:val="-7"/>
          <w:w w:val="110"/>
          <w:sz w:val="18"/>
        </w:rPr>
        <w:t> </w:t>
      </w:r>
      <w:r>
        <w:rPr>
          <w:i/>
          <w:spacing w:val="-2"/>
          <w:w w:val="110"/>
          <w:sz w:val="18"/>
        </w:rPr>
        <w:t>Impact</w:t>
      </w:r>
    </w:p>
    <w:p>
      <w:pPr>
        <w:pStyle w:val="BodyText"/>
        <w:spacing w:line="228" w:lineRule="auto" w:before="102"/>
        <w:ind w:left="153" w:right="82" w:firstLine="180"/>
      </w:pPr>
      <w:r>
        <w:rPr>
          <w:w w:val="105"/>
        </w:rPr>
        <w:t>This proposed rule is a policy document that sets out fair housing standards. Accordingly, under 24 </w:t>
      </w:r>
      <w:r>
        <w:rPr>
          <w:w w:val="105"/>
        </w:rPr>
        <w:t>CFR 50.19(c)(3), this rulemaking is categorically excluded from environmental review under the National Environmental Policy Act of 1969 (42 U.S.C. 4321 </w:t>
      </w:r>
      <w:r>
        <w:rPr>
          <w:i/>
          <w:w w:val="105"/>
        </w:rPr>
        <w:t>et seq.</w:t>
      </w:r>
      <w:r>
        <w:rPr>
          <w:w w:val="105"/>
        </w:rPr>
        <w:t>).</w:t>
      </w:r>
    </w:p>
    <w:p>
      <w:pPr>
        <w:spacing w:before="55"/>
        <w:ind w:left="142" w:right="0" w:firstLine="0"/>
        <w:jc w:val="left"/>
        <w:rPr>
          <w:i/>
          <w:sz w:val="18"/>
        </w:rPr>
      </w:pPr>
      <w:r>
        <w:rPr/>
        <w:br w:type="column"/>
      </w:r>
      <w:r>
        <w:rPr>
          <w:i/>
          <w:w w:val="110"/>
          <w:sz w:val="18"/>
        </w:rPr>
        <w:t>Regulatory</w:t>
      </w:r>
      <w:r>
        <w:rPr>
          <w:i/>
          <w:spacing w:val="-1"/>
          <w:w w:val="110"/>
          <w:sz w:val="18"/>
        </w:rPr>
        <w:t> </w:t>
      </w:r>
      <w:r>
        <w:rPr>
          <w:i/>
          <w:w w:val="110"/>
          <w:sz w:val="18"/>
        </w:rPr>
        <w:t>Flexibility </w:t>
      </w:r>
      <w:r>
        <w:rPr>
          <w:i/>
          <w:spacing w:val="-5"/>
          <w:w w:val="110"/>
          <w:sz w:val="18"/>
        </w:rPr>
        <w:t>Act</w:t>
      </w:r>
    </w:p>
    <w:p>
      <w:pPr>
        <w:pStyle w:val="BodyText"/>
        <w:spacing w:line="225" w:lineRule="auto" w:before="63"/>
        <w:ind w:left="142" w:right="122" w:firstLine="180"/>
      </w:pPr>
      <w:r>
        <w:rPr>
          <w:w w:val="105"/>
        </w:rPr>
        <w:t>The</w:t>
      </w:r>
      <w:r>
        <w:rPr>
          <w:spacing w:val="40"/>
          <w:w w:val="105"/>
        </w:rPr>
        <w:t> </w:t>
      </w:r>
      <w:r>
        <w:rPr>
          <w:w w:val="105"/>
        </w:rPr>
        <w:t>Regulatory</w:t>
      </w:r>
      <w:r>
        <w:rPr>
          <w:spacing w:val="40"/>
          <w:w w:val="105"/>
        </w:rPr>
        <w:t> </w:t>
      </w:r>
      <w:r>
        <w:rPr>
          <w:w w:val="105"/>
        </w:rPr>
        <w:t>Flexibility</w:t>
      </w:r>
      <w:r>
        <w:rPr>
          <w:spacing w:val="40"/>
          <w:w w:val="105"/>
        </w:rPr>
        <w:t> </w:t>
      </w:r>
      <w:r>
        <w:rPr>
          <w:w w:val="105"/>
        </w:rPr>
        <w:t>Act</w:t>
      </w:r>
      <w:r>
        <w:rPr>
          <w:spacing w:val="40"/>
          <w:w w:val="105"/>
        </w:rPr>
        <w:t> </w:t>
      </w:r>
      <w:r>
        <w:rPr>
          <w:w w:val="105"/>
        </w:rPr>
        <w:t>(5 U.S.C. 601 </w:t>
      </w:r>
      <w:r>
        <w:rPr>
          <w:i/>
          <w:w w:val="105"/>
        </w:rPr>
        <w:t>et seq.</w:t>
      </w:r>
      <w:r>
        <w:rPr>
          <w:w w:val="105"/>
        </w:rPr>
        <w:t>) generally requires an agency</w:t>
      </w:r>
      <w:r>
        <w:rPr>
          <w:spacing w:val="40"/>
          <w:w w:val="105"/>
        </w:rPr>
        <w:t> </w:t>
      </w:r>
      <w:r>
        <w:rPr>
          <w:w w:val="105"/>
        </w:rPr>
        <w:t>to</w:t>
      </w:r>
      <w:r>
        <w:rPr>
          <w:spacing w:val="40"/>
          <w:w w:val="105"/>
        </w:rPr>
        <w:t> </w:t>
      </w:r>
      <w:r>
        <w:rPr>
          <w:w w:val="105"/>
        </w:rPr>
        <w:t>conduct</w:t>
      </w:r>
      <w:r>
        <w:rPr>
          <w:spacing w:val="40"/>
          <w:w w:val="105"/>
        </w:rPr>
        <w:t> </w:t>
      </w:r>
      <w:r>
        <w:rPr>
          <w:w w:val="105"/>
        </w:rPr>
        <w:t>a</w:t>
      </w:r>
      <w:r>
        <w:rPr>
          <w:spacing w:val="40"/>
          <w:w w:val="105"/>
        </w:rPr>
        <w:t> </w:t>
      </w:r>
      <w:r>
        <w:rPr>
          <w:w w:val="105"/>
        </w:rPr>
        <w:t>regulatory flexibility analysis of any rule subject to notice and comment rulemaking requirements, unless the agency </w:t>
      </w:r>
      <w:r>
        <w:rPr>
          <w:w w:val="105"/>
        </w:rPr>
        <w:t>certifies that the rule will not have a significant economic impact on a substantial</w:t>
      </w:r>
      <w:r>
        <w:rPr>
          <w:spacing w:val="40"/>
          <w:w w:val="105"/>
        </w:rPr>
        <w:t> </w:t>
      </w:r>
      <w:r>
        <w:rPr>
          <w:w w:val="105"/>
        </w:rPr>
        <w:t>number of small entities. This proposed rule would remove the economic and administrative</w:t>
      </w:r>
      <w:r>
        <w:rPr>
          <w:spacing w:val="40"/>
          <w:w w:val="105"/>
        </w:rPr>
        <w:t> </w:t>
      </w:r>
      <w:r>
        <w:rPr>
          <w:w w:val="105"/>
        </w:rPr>
        <w:t>burden</w:t>
      </w:r>
      <w:r>
        <w:rPr>
          <w:spacing w:val="40"/>
          <w:w w:val="105"/>
        </w:rPr>
        <w:t> </w:t>
      </w:r>
      <w:r>
        <w:rPr>
          <w:w w:val="105"/>
        </w:rPr>
        <w:t>on</w:t>
      </w:r>
      <w:r>
        <w:rPr>
          <w:spacing w:val="40"/>
          <w:w w:val="105"/>
        </w:rPr>
        <w:t> </w:t>
      </w:r>
      <w:r>
        <w:rPr>
          <w:w w:val="105"/>
        </w:rPr>
        <w:t>applicants that require them to market to different racial or other minority groups.</w:t>
      </w:r>
    </w:p>
    <w:p>
      <w:pPr>
        <w:pStyle w:val="BodyText"/>
        <w:spacing w:line="225" w:lineRule="auto"/>
        <w:ind w:left="142" w:right="220"/>
      </w:pPr>
      <w:r>
        <w:rPr>
          <w:w w:val="105"/>
        </w:rPr>
        <w:t>Specifically, the rulemaking would remove the requirement for applicants to submit to HUD fair housing</w:t>
      </w:r>
      <w:r>
        <w:rPr>
          <w:spacing w:val="80"/>
          <w:w w:val="105"/>
        </w:rPr>
        <w:t> </w:t>
      </w:r>
      <w:r>
        <w:rPr>
          <w:w w:val="105"/>
        </w:rPr>
        <w:t>marketing plans and notifications of intent to begin marketing. To the extent the proposed revisions result in an economic impact, that impact would </w:t>
      </w:r>
      <w:r>
        <w:rPr>
          <w:w w:val="105"/>
        </w:rPr>
        <w:t>be positive as the rulemaking would not only reduce costs associated with marketing campaigns but would also relieve applicants of possible sanctions due to AHFM compliance.</w:t>
      </w:r>
    </w:p>
    <w:p>
      <w:pPr>
        <w:pStyle w:val="BodyText"/>
        <w:spacing w:line="176" w:lineRule="exact"/>
        <w:ind w:left="322"/>
      </w:pPr>
      <w:r>
        <w:rPr>
          <w:w w:val="105"/>
        </w:rPr>
        <w:t>Accordingly,</w:t>
      </w:r>
      <w:r>
        <w:rPr>
          <w:spacing w:val="23"/>
          <w:w w:val="105"/>
        </w:rPr>
        <w:t> </w:t>
      </w:r>
      <w:r>
        <w:rPr>
          <w:w w:val="105"/>
        </w:rPr>
        <w:t>for</w:t>
      </w:r>
      <w:r>
        <w:rPr>
          <w:spacing w:val="23"/>
          <w:w w:val="105"/>
        </w:rPr>
        <w:t> </w:t>
      </w:r>
      <w:r>
        <w:rPr>
          <w:w w:val="105"/>
        </w:rPr>
        <w:t>the</w:t>
      </w:r>
      <w:r>
        <w:rPr>
          <w:spacing w:val="23"/>
          <w:w w:val="105"/>
        </w:rPr>
        <w:t> </w:t>
      </w:r>
      <w:r>
        <w:rPr>
          <w:spacing w:val="-2"/>
          <w:w w:val="105"/>
        </w:rPr>
        <w:t>foregoing</w:t>
      </w:r>
    </w:p>
    <w:p>
      <w:pPr>
        <w:pStyle w:val="BodyText"/>
        <w:spacing w:line="225" w:lineRule="auto"/>
        <w:ind w:left="142" w:right="152"/>
      </w:pPr>
      <w:r>
        <w:rPr>
          <w:w w:val="105"/>
        </w:rPr>
        <w:t>reasons, the undersigned certifies that this proposed rule would not have a significant economic impact on a substantial number of small entities. Notwithstanding HUD’s determination that this proposed rule would not have</w:t>
      </w:r>
      <w:r>
        <w:rPr>
          <w:spacing w:val="80"/>
          <w:w w:val="150"/>
        </w:rPr>
        <w:t> </w:t>
      </w:r>
      <w:r>
        <w:rPr>
          <w:w w:val="105"/>
        </w:rPr>
        <w:t>a significant effect on a substantial number of small entities, HUD specifically invites comments regarding any less burdensome alternatives to </w:t>
      </w:r>
      <w:r>
        <w:rPr>
          <w:w w:val="105"/>
        </w:rPr>
        <w:t>this proposed rule that will meet HUD’s objectives as described in the preamble.</w:t>
      </w:r>
    </w:p>
    <w:p>
      <w:pPr>
        <w:spacing w:before="82"/>
        <w:ind w:left="142" w:right="0" w:firstLine="0"/>
        <w:jc w:val="left"/>
        <w:rPr>
          <w:i/>
          <w:sz w:val="18"/>
        </w:rPr>
      </w:pPr>
      <w:r>
        <w:rPr>
          <w:i/>
          <w:w w:val="110"/>
          <w:sz w:val="18"/>
        </w:rPr>
        <w:t>Paperwork</w:t>
      </w:r>
      <w:r>
        <w:rPr>
          <w:i/>
          <w:spacing w:val="-4"/>
          <w:w w:val="110"/>
          <w:sz w:val="18"/>
        </w:rPr>
        <w:t> </w:t>
      </w:r>
      <w:r>
        <w:rPr>
          <w:i/>
          <w:w w:val="110"/>
          <w:sz w:val="18"/>
        </w:rPr>
        <w:t>Reduction</w:t>
      </w:r>
      <w:r>
        <w:rPr>
          <w:i/>
          <w:spacing w:val="-5"/>
          <w:w w:val="110"/>
          <w:sz w:val="18"/>
        </w:rPr>
        <w:t> Act</w:t>
      </w:r>
    </w:p>
    <w:p>
      <w:pPr>
        <w:pStyle w:val="BodyText"/>
        <w:spacing w:line="225" w:lineRule="auto" w:before="64"/>
        <w:ind w:left="142" w:right="170" w:firstLine="180"/>
      </w:pPr>
      <w:r>
        <w:rPr>
          <w:w w:val="105"/>
        </w:rPr>
        <w:t>In accordance with the Paperwork Reduction Act of 1995 (44 U.S.C. 3501– 3520), an agency may not conduct or sponsor, and a person is not required to respond to, a collection of information, unless</w:t>
      </w:r>
      <w:r>
        <w:rPr>
          <w:spacing w:val="40"/>
          <w:w w:val="105"/>
        </w:rPr>
        <w:t> </w:t>
      </w:r>
      <w:r>
        <w:rPr>
          <w:w w:val="105"/>
        </w:rPr>
        <w:t>the</w:t>
      </w:r>
      <w:r>
        <w:rPr>
          <w:spacing w:val="40"/>
          <w:w w:val="105"/>
        </w:rPr>
        <w:t> </w:t>
      </w:r>
      <w:r>
        <w:rPr>
          <w:w w:val="105"/>
        </w:rPr>
        <w:t>collection</w:t>
      </w:r>
      <w:r>
        <w:rPr>
          <w:spacing w:val="40"/>
          <w:w w:val="105"/>
        </w:rPr>
        <w:t> </w:t>
      </w:r>
      <w:r>
        <w:rPr>
          <w:w w:val="105"/>
        </w:rPr>
        <w:t>displays</w:t>
      </w:r>
      <w:r>
        <w:rPr>
          <w:spacing w:val="40"/>
          <w:w w:val="105"/>
        </w:rPr>
        <w:t> </w:t>
      </w:r>
      <w:r>
        <w:rPr>
          <w:w w:val="105"/>
        </w:rPr>
        <w:t>a currently valid Office of Management</w:t>
      </w:r>
      <w:r>
        <w:rPr>
          <w:spacing w:val="80"/>
          <w:w w:val="105"/>
        </w:rPr>
        <w:t> </w:t>
      </w:r>
      <w:r>
        <w:rPr>
          <w:w w:val="105"/>
        </w:rPr>
        <w:t>and Budget (OMB) control number. </w:t>
      </w:r>
      <w:r>
        <w:rPr>
          <w:w w:val="105"/>
        </w:rPr>
        <w:t>This proposed rule would not impose any information collection requirements.</w:t>
      </w:r>
    </w:p>
    <w:p>
      <w:pPr>
        <w:spacing w:before="86"/>
        <w:ind w:left="142" w:right="0" w:firstLine="0"/>
        <w:jc w:val="left"/>
        <w:rPr>
          <w:i/>
          <w:sz w:val="18"/>
        </w:rPr>
      </w:pPr>
      <w:r>
        <w:rPr>
          <w:i/>
          <w:w w:val="110"/>
          <w:sz w:val="18"/>
        </w:rPr>
        <w:t>Unfunded</w:t>
      </w:r>
      <w:r>
        <w:rPr>
          <w:i/>
          <w:spacing w:val="15"/>
          <w:w w:val="110"/>
          <w:sz w:val="18"/>
        </w:rPr>
        <w:t> </w:t>
      </w:r>
      <w:r>
        <w:rPr>
          <w:i/>
          <w:w w:val="110"/>
          <w:sz w:val="18"/>
        </w:rPr>
        <w:t>Mandates</w:t>
      </w:r>
      <w:r>
        <w:rPr>
          <w:i/>
          <w:spacing w:val="15"/>
          <w:w w:val="110"/>
          <w:sz w:val="18"/>
        </w:rPr>
        <w:t> </w:t>
      </w:r>
      <w:r>
        <w:rPr>
          <w:i/>
          <w:w w:val="110"/>
          <w:sz w:val="18"/>
        </w:rPr>
        <w:t>Reform</w:t>
      </w:r>
      <w:r>
        <w:rPr>
          <w:i/>
          <w:spacing w:val="15"/>
          <w:w w:val="110"/>
          <w:sz w:val="18"/>
        </w:rPr>
        <w:t> </w:t>
      </w:r>
      <w:r>
        <w:rPr>
          <w:i/>
          <w:spacing w:val="-5"/>
          <w:w w:val="110"/>
          <w:sz w:val="18"/>
        </w:rPr>
        <w:t>Act</w:t>
      </w:r>
    </w:p>
    <w:p>
      <w:pPr>
        <w:pStyle w:val="BodyText"/>
        <w:spacing w:line="228" w:lineRule="auto" w:before="61"/>
        <w:ind w:left="142" w:right="15" w:firstLine="180"/>
      </w:pPr>
      <w:r>
        <w:rPr>
          <w:w w:val="105"/>
        </w:rPr>
        <w:t>Title II of the Unfunded Mandates Reform Act of 1995 (Pub. L. 104–4; approved March 22, 1995) (UMRA) establishes requirements for Federal agencies to assess the effects of their regulatory actions on State, local, and Tribal governments, and on the private sector. This rulemaking does not impose any</w:t>
      </w:r>
      <w:r>
        <w:rPr>
          <w:spacing w:val="40"/>
          <w:w w:val="105"/>
        </w:rPr>
        <w:t> </w:t>
      </w:r>
      <w:r>
        <w:rPr>
          <w:w w:val="105"/>
        </w:rPr>
        <w:t>Federal</w:t>
      </w:r>
      <w:r>
        <w:rPr>
          <w:spacing w:val="40"/>
          <w:w w:val="105"/>
        </w:rPr>
        <w:t> </w:t>
      </w:r>
      <w:r>
        <w:rPr>
          <w:w w:val="105"/>
        </w:rPr>
        <w:t>mandates</w:t>
      </w:r>
      <w:r>
        <w:rPr>
          <w:spacing w:val="40"/>
          <w:w w:val="105"/>
        </w:rPr>
        <w:t> </w:t>
      </w:r>
      <w:r>
        <w:rPr>
          <w:w w:val="105"/>
        </w:rPr>
        <w:t>on</w:t>
      </w:r>
      <w:r>
        <w:rPr>
          <w:spacing w:val="40"/>
          <w:w w:val="105"/>
        </w:rPr>
        <w:t> </w:t>
      </w:r>
      <w:r>
        <w:rPr>
          <w:w w:val="105"/>
        </w:rPr>
        <w:t>any</w:t>
      </w:r>
      <w:r>
        <w:rPr>
          <w:spacing w:val="40"/>
          <w:w w:val="105"/>
        </w:rPr>
        <w:t> </w:t>
      </w:r>
      <w:r>
        <w:rPr>
          <w:w w:val="105"/>
        </w:rPr>
        <w:t>State, local, or Tribal government, or on the private sector, within the meaning of </w:t>
      </w:r>
      <w:r>
        <w:rPr>
          <w:w w:val="105"/>
        </w:rPr>
        <w:t>the </w:t>
      </w:r>
      <w:r>
        <w:rPr>
          <w:spacing w:val="-2"/>
          <w:w w:val="105"/>
        </w:rPr>
        <w:t>UMRA.</w:t>
      </w:r>
    </w:p>
    <w:p>
      <w:pPr>
        <w:pStyle w:val="Heading2"/>
        <w:numPr>
          <w:ilvl w:val="0"/>
          <w:numId w:val="1"/>
        </w:numPr>
        <w:tabs>
          <w:tab w:pos="440" w:val="left" w:leader="none"/>
        </w:tabs>
        <w:spacing w:line="240" w:lineRule="auto" w:before="82" w:after="0"/>
        <w:ind w:left="440" w:right="0" w:hanging="298"/>
        <w:jc w:val="left"/>
      </w:pPr>
      <w:r>
        <w:rPr>
          <w:w w:val="105"/>
        </w:rPr>
        <w:t>Electronic</w:t>
      </w:r>
      <w:r>
        <w:rPr>
          <w:spacing w:val="-10"/>
          <w:w w:val="105"/>
        </w:rPr>
        <w:t> </w:t>
      </w:r>
      <w:r>
        <w:rPr>
          <w:w w:val="105"/>
        </w:rPr>
        <w:t>Access</w:t>
      </w:r>
      <w:r>
        <w:rPr>
          <w:spacing w:val="-9"/>
          <w:w w:val="105"/>
        </w:rPr>
        <w:t> </w:t>
      </w:r>
      <w:r>
        <w:rPr>
          <w:w w:val="105"/>
        </w:rPr>
        <w:t>and</w:t>
      </w:r>
      <w:r>
        <w:rPr>
          <w:spacing w:val="-9"/>
          <w:w w:val="105"/>
        </w:rPr>
        <w:t> </w:t>
      </w:r>
      <w:r>
        <w:rPr>
          <w:spacing w:val="-2"/>
          <w:w w:val="105"/>
        </w:rPr>
        <w:t>Filing</w:t>
      </w:r>
    </w:p>
    <w:p>
      <w:pPr>
        <w:spacing w:line="228" w:lineRule="auto" w:before="61"/>
        <w:ind w:left="142" w:right="15" w:firstLine="180"/>
        <w:jc w:val="left"/>
        <w:rPr>
          <w:i/>
          <w:sz w:val="18"/>
        </w:rPr>
      </w:pPr>
      <w:r>
        <w:rPr>
          <w:w w:val="105"/>
          <w:sz w:val="18"/>
        </w:rPr>
        <w:t>Comments submitted electronically through the </w:t>
      </w:r>
      <w:hyperlink r:id="rId12">
        <w:r>
          <w:rPr>
            <w:i/>
            <w:w w:val="105"/>
            <w:sz w:val="18"/>
          </w:rPr>
          <w:t>https://www.regulations.gov</w:t>
        </w:r>
      </w:hyperlink>
    </w:p>
    <w:p>
      <w:pPr>
        <w:spacing w:after="0" w:line="228" w:lineRule="auto"/>
        <w:jc w:val="left"/>
        <w:rPr>
          <w:sz w:val="18"/>
        </w:rPr>
        <w:sectPr>
          <w:type w:val="continuous"/>
          <w:pgSz w:w="12240" w:h="15840"/>
          <w:pgMar w:header="627" w:footer="0" w:top="880" w:bottom="280" w:left="740" w:right="800"/>
          <w:cols w:num="3" w:equalWidth="0">
            <w:col w:w="3507" w:space="40"/>
            <w:col w:w="3512" w:space="39"/>
            <w:col w:w="3602"/>
          </w:cols>
        </w:sectPr>
      </w:pPr>
    </w:p>
    <w:p>
      <w:pPr>
        <w:pStyle w:val="BodyText"/>
        <w:spacing w:line="237" w:lineRule="auto" w:before="127"/>
        <w:ind w:right="21"/>
      </w:pPr>
      <w:r>
        <w:rPr>
          <w:w w:val="105"/>
        </w:rPr>
        <w:t>website can be viewed by other commenters and interested members of the public. Commenters should follow the instructions provided on that site </w:t>
      </w:r>
      <w:r>
        <w:rPr>
          <w:w w:val="105"/>
        </w:rPr>
        <w:t>to submit comments electronically.</w:t>
      </w:r>
    </w:p>
    <w:p>
      <w:pPr>
        <w:pStyle w:val="BodyText"/>
        <w:spacing w:line="208" w:lineRule="exact" w:before="15"/>
        <w:ind w:right="184" w:firstLine="180"/>
      </w:pPr>
      <w:r>
        <w:rPr>
          <w:w w:val="110"/>
        </w:rPr>
        <w:t>All</w:t>
      </w:r>
      <w:r>
        <w:rPr>
          <w:spacing w:val="-11"/>
          <w:w w:val="110"/>
        </w:rPr>
        <w:t> </w:t>
      </w:r>
      <w:r>
        <w:rPr>
          <w:w w:val="110"/>
        </w:rPr>
        <w:t>comments</w:t>
      </w:r>
      <w:r>
        <w:rPr>
          <w:spacing w:val="-11"/>
          <w:w w:val="110"/>
        </w:rPr>
        <w:t> </w:t>
      </w:r>
      <w:r>
        <w:rPr>
          <w:w w:val="110"/>
        </w:rPr>
        <w:t>and</w:t>
      </w:r>
      <w:r>
        <w:rPr>
          <w:spacing w:val="-11"/>
          <w:w w:val="110"/>
        </w:rPr>
        <w:t> </w:t>
      </w:r>
      <w:r>
        <w:rPr>
          <w:w w:val="110"/>
        </w:rPr>
        <w:t>communications properly submitted to HUD will be</w:t>
      </w:r>
    </w:p>
    <w:p>
      <w:pPr>
        <w:pStyle w:val="Heading2"/>
        <w:spacing w:before="148"/>
        <w:rPr>
          <w:rFonts w:ascii="Arial" w:hAnsi="Arial"/>
        </w:rPr>
      </w:pPr>
      <w:r>
        <w:rPr>
          <w:b w:val="0"/>
        </w:rPr>
        <w:br w:type="column"/>
      </w:r>
      <w:r>
        <w:rPr>
          <w:rFonts w:ascii="Arial" w:hAnsi="Arial"/>
        </w:rPr>
        <w:t>Subpart</w:t>
      </w:r>
      <w:r>
        <w:rPr>
          <w:rFonts w:ascii="Arial" w:hAnsi="Arial"/>
          <w:spacing w:val="-6"/>
        </w:rPr>
        <w:t> </w:t>
      </w:r>
      <w:r>
        <w:rPr>
          <w:rFonts w:ascii="Arial" w:hAnsi="Arial"/>
        </w:rPr>
        <w:t>M—[Removed</w:t>
      </w:r>
      <w:r>
        <w:rPr>
          <w:rFonts w:ascii="Arial" w:hAnsi="Arial"/>
          <w:spacing w:val="-5"/>
        </w:rPr>
        <w:t> </w:t>
      </w:r>
      <w:r>
        <w:rPr>
          <w:rFonts w:ascii="Arial" w:hAnsi="Arial"/>
        </w:rPr>
        <w:t>and</w:t>
      </w:r>
      <w:r>
        <w:rPr>
          <w:rFonts w:ascii="Arial" w:hAnsi="Arial"/>
          <w:spacing w:val="-5"/>
        </w:rPr>
        <w:t> </w:t>
      </w:r>
      <w:r>
        <w:rPr>
          <w:rFonts w:ascii="Arial" w:hAnsi="Arial"/>
          <w:spacing w:val="-2"/>
        </w:rPr>
        <w:t>Reserved]</w:t>
      </w:r>
    </w:p>
    <w:p>
      <w:pPr>
        <w:pStyle w:val="ListParagraph"/>
        <w:numPr>
          <w:ilvl w:val="0"/>
          <w:numId w:val="3"/>
        </w:numPr>
        <w:tabs>
          <w:tab w:pos="326" w:val="left" w:leader="none"/>
        </w:tabs>
        <w:spacing w:line="240" w:lineRule="auto" w:before="95" w:after="0"/>
        <w:ind w:left="326" w:right="0" w:hanging="166"/>
        <w:jc w:val="left"/>
        <w:rPr>
          <w:sz w:val="18"/>
        </w:rPr>
      </w:pPr>
      <w:r>
        <w:rPr>
          <w:w w:val="105"/>
          <w:sz w:val="18"/>
        </w:rPr>
        <w:t>3.</w:t>
      </w:r>
      <w:r>
        <w:rPr>
          <w:spacing w:val="-9"/>
          <w:w w:val="105"/>
          <w:sz w:val="18"/>
        </w:rPr>
        <w:t> </w:t>
      </w:r>
      <w:r>
        <w:rPr>
          <w:w w:val="105"/>
          <w:sz w:val="18"/>
        </w:rPr>
        <w:t>Remove</w:t>
      </w:r>
      <w:r>
        <w:rPr>
          <w:spacing w:val="-9"/>
          <w:w w:val="105"/>
          <w:sz w:val="18"/>
        </w:rPr>
        <w:t> </w:t>
      </w:r>
      <w:r>
        <w:rPr>
          <w:w w:val="105"/>
          <w:sz w:val="18"/>
        </w:rPr>
        <w:t>and</w:t>
      </w:r>
      <w:r>
        <w:rPr>
          <w:spacing w:val="-9"/>
          <w:w w:val="105"/>
          <w:sz w:val="18"/>
        </w:rPr>
        <w:t> </w:t>
      </w:r>
      <w:r>
        <w:rPr>
          <w:w w:val="105"/>
          <w:sz w:val="18"/>
        </w:rPr>
        <w:t>reserve</w:t>
      </w:r>
      <w:r>
        <w:rPr>
          <w:spacing w:val="-9"/>
          <w:w w:val="105"/>
          <w:sz w:val="18"/>
        </w:rPr>
        <w:t> </w:t>
      </w:r>
      <w:r>
        <w:rPr>
          <w:w w:val="105"/>
          <w:sz w:val="18"/>
        </w:rPr>
        <w:t>subpart</w:t>
      </w:r>
      <w:r>
        <w:rPr>
          <w:spacing w:val="-8"/>
          <w:w w:val="105"/>
          <w:sz w:val="18"/>
        </w:rPr>
        <w:t> </w:t>
      </w:r>
      <w:r>
        <w:rPr>
          <w:spacing w:val="-5"/>
          <w:w w:val="105"/>
          <w:sz w:val="18"/>
        </w:rPr>
        <w:t>M.</w:t>
      </w:r>
    </w:p>
    <w:p>
      <w:pPr>
        <w:spacing w:before="104"/>
        <w:ind w:left="160" w:right="0" w:firstLine="0"/>
        <w:jc w:val="left"/>
        <w:rPr>
          <w:b/>
          <w:sz w:val="16"/>
        </w:rPr>
      </w:pPr>
      <w:r>
        <w:rPr>
          <w:b/>
          <w:sz w:val="16"/>
        </w:rPr>
        <w:t>Scott</w:t>
      </w:r>
      <w:r>
        <w:rPr>
          <w:b/>
          <w:spacing w:val="15"/>
          <w:sz w:val="16"/>
        </w:rPr>
        <w:t> </w:t>
      </w:r>
      <w:r>
        <w:rPr>
          <w:b/>
          <w:spacing w:val="-2"/>
          <w:sz w:val="16"/>
        </w:rPr>
        <w:t>Turner,</w:t>
      </w:r>
    </w:p>
    <w:p>
      <w:pPr>
        <w:spacing w:before="28"/>
        <w:ind w:left="160" w:right="0" w:firstLine="0"/>
        <w:jc w:val="left"/>
        <w:rPr>
          <w:i/>
          <w:sz w:val="16"/>
        </w:rPr>
      </w:pPr>
      <w:r>
        <w:rPr>
          <w:i/>
          <w:spacing w:val="-2"/>
          <w:w w:val="110"/>
          <w:sz w:val="16"/>
        </w:rPr>
        <w:t>Secretary.</w:t>
      </w:r>
    </w:p>
    <w:p>
      <w:pPr>
        <w:spacing w:before="52"/>
        <w:ind w:left="160" w:right="0" w:firstLine="0"/>
        <w:jc w:val="left"/>
        <w:rPr>
          <w:sz w:val="14"/>
        </w:rPr>
      </w:pPr>
      <w:r>
        <w:rPr>
          <w:w w:val="105"/>
          <w:sz w:val="14"/>
        </w:rPr>
        <w:t>[FR</w:t>
      </w:r>
      <w:r>
        <w:rPr>
          <w:spacing w:val="3"/>
          <w:w w:val="105"/>
          <w:sz w:val="14"/>
        </w:rPr>
        <w:t> </w:t>
      </w:r>
      <w:r>
        <w:rPr>
          <w:w w:val="105"/>
          <w:sz w:val="14"/>
        </w:rPr>
        <w:t>Doc.</w:t>
      </w:r>
      <w:r>
        <w:rPr>
          <w:spacing w:val="3"/>
          <w:w w:val="105"/>
          <w:sz w:val="14"/>
        </w:rPr>
        <w:t> </w:t>
      </w:r>
      <w:r>
        <w:rPr>
          <w:w w:val="105"/>
          <w:sz w:val="14"/>
        </w:rPr>
        <w:t>2025–09991</w:t>
      </w:r>
      <w:r>
        <w:rPr>
          <w:spacing w:val="3"/>
          <w:w w:val="105"/>
          <w:sz w:val="14"/>
        </w:rPr>
        <w:t> </w:t>
      </w:r>
      <w:r>
        <w:rPr>
          <w:w w:val="105"/>
          <w:sz w:val="14"/>
        </w:rPr>
        <w:t>Filed</w:t>
      </w:r>
      <w:r>
        <w:rPr>
          <w:spacing w:val="4"/>
          <w:w w:val="105"/>
          <w:sz w:val="14"/>
        </w:rPr>
        <w:t> </w:t>
      </w:r>
      <w:r>
        <w:rPr>
          <w:w w:val="105"/>
          <w:sz w:val="14"/>
        </w:rPr>
        <w:t>6–2–25;</w:t>
      </w:r>
      <w:r>
        <w:rPr>
          <w:spacing w:val="3"/>
          <w:w w:val="105"/>
          <w:sz w:val="14"/>
        </w:rPr>
        <w:t> </w:t>
      </w:r>
      <w:r>
        <w:rPr>
          <w:w w:val="105"/>
          <w:sz w:val="14"/>
        </w:rPr>
        <w:t>8:45</w:t>
      </w:r>
      <w:r>
        <w:rPr>
          <w:spacing w:val="3"/>
          <w:w w:val="105"/>
          <w:sz w:val="14"/>
        </w:rPr>
        <w:t> </w:t>
      </w:r>
      <w:r>
        <w:rPr>
          <w:spacing w:val="-5"/>
          <w:w w:val="105"/>
          <w:sz w:val="14"/>
        </w:rPr>
        <w:t>am]</w:t>
      </w:r>
    </w:p>
    <w:p>
      <w:pPr>
        <w:spacing w:line="69" w:lineRule="exact" w:before="72"/>
        <w:ind w:left="160" w:right="0" w:firstLine="0"/>
        <w:jc w:val="left"/>
        <w:rPr>
          <w:rFonts w:ascii="Arial" w:hAnsi="Arial"/>
          <w:b/>
          <w:sz w:val="12"/>
        </w:rPr>
      </w:pPr>
      <w:r>
        <w:rPr>
          <w:rFonts w:ascii="Arial" w:hAnsi="Arial"/>
          <w:b/>
          <w:sz w:val="12"/>
        </w:rPr>
        <w:t>BILLING</w:t>
      </w:r>
      <w:r>
        <w:rPr>
          <w:rFonts w:ascii="Arial" w:hAnsi="Arial"/>
          <w:b/>
          <w:spacing w:val="19"/>
          <w:sz w:val="12"/>
        </w:rPr>
        <w:t> </w:t>
      </w:r>
      <w:r>
        <w:rPr>
          <w:rFonts w:ascii="Arial" w:hAnsi="Arial"/>
          <w:b/>
          <w:sz w:val="12"/>
        </w:rPr>
        <w:t>CODE</w:t>
      </w:r>
      <w:r>
        <w:rPr>
          <w:rFonts w:ascii="Arial" w:hAnsi="Arial"/>
          <w:b/>
          <w:spacing w:val="19"/>
          <w:sz w:val="12"/>
        </w:rPr>
        <w:t> </w:t>
      </w:r>
      <w:r>
        <w:rPr>
          <w:rFonts w:ascii="Arial" w:hAnsi="Arial"/>
          <w:b/>
          <w:spacing w:val="-2"/>
          <w:sz w:val="12"/>
        </w:rPr>
        <w:t>4210–67–P</w:t>
      </w:r>
    </w:p>
    <w:p>
      <w:pPr>
        <w:spacing w:line="202" w:lineRule="exact" w:before="128"/>
        <w:ind w:left="160" w:right="0" w:firstLine="0"/>
        <w:jc w:val="left"/>
        <w:rPr>
          <w:rFonts w:ascii="Arial"/>
          <w:b/>
          <w:sz w:val="18"/>
        </w:rPr>
      </w:pPr>
      <w:r>
        <w:rPr/>
        <w:br w:type="column"/>
      </w:r>
      <w:r>
        <w:rPr>
          <w:rFonts w:ascii="Arial"/>
          <w:b/>
          <w:spacing w:val="-4"/>
          <w:sz w:val="15"/>
        </w:rPr>
        <w:t>FOR</w:t>
      </w:r>
      <w:r>
        <w:rPr>
          <w:rFonts w:ascii="Arial"/>
          <w:b/>
          <w:spacing w:val="4"/>
          <w:sz w:val="15"/>
        </w:rPr>
        <w:t> </w:t>
      </w:r>
      <w:r>
        <w:rPr>
          <w:rFonts w:ascii="Arial"/>
          <w:b/>
          <w:spacing w:val="-4"/>
          <w:sz w:val="15"/>
        </w:rPr>
        <w:t>FURTHER</w:t>
      </w:r>
      <w:r>
        <w:rPr>
          <w:rFonts w:ascii="Arial"/>
          <w:b/>
          <w:spacing w:val="5"/>
          <w:sz w:val="15"/>
        </w:rPr>
        <w:t> </w:t>
      </w:r>
      <w:r>
        <w:rPr>
          <w:rFonts w:ascii="Arial"/>
          <w:b/>
          <w:spacing w:val="-4"/>
          <w:sz w:val="15"/>
        </w:rPr>
        <w:t>INFORMATION</w:t>
      </w:r>
      <w:r>
        <w:rPr>
          <w:rFonts w:ascii="Arial"/>
          <w:b/>
          <w:spacing w:val="5"/>
          <w:sz w:val="15"/>
        </w:rPr>
        <w:t> </w:t>
      </w:r>
      <w:r>
        <w:rPr>
          <w:rFonts w:ascii="Arial"/>
          <w:b/>
          <w:spacing w:val="-4"/>
          <w:sz w:val="15"/>
        </w:rPr>
        <w:t>CONTACT</w:t>
      </w:r>
      <w:r>
        <w:rPr>
          <w:rFonts w:ascii="Arial"/>
          <w:b/>
          <w:spacing w:val="-4"/>
          <w:sz w:val="18"/>
        </w:rPr>
        <w:t>:</w:t>
      </w:r>
    </w:p>
    <w:p>
      <w:pPr>
        <w:pStyle w:val="BodyText"/>
        <w:spacing w:line="228" w:lineRule="auto"/>
        <w:ind w:right="112"/>
      </w:pPr>
      <w:r>
        <w:rPr>
          <w:w w:val="105"/>
        </w:rPr>
        <w:t>Concerning the proposed rules, Jacob Nava at (202) 317–4432, (not a toll-free number); concerning submissions of requests</w:t>
      </w:r>
      <w:r>
        <w:rPr>
          <w:spacing w:val="-5"/>
          <w:w w:val="105"/>
        </w:rPr>
        <w:t> </w:t>
      </w:r>
      <w:r>
        <w:rPr>
          <w:w w:val="105"/>
        </w:rPr>
        <w:t>to</w:t>
      </w:r>
      <w:r>
        <w:rPr>
          <w:spacing w:val="-5"/>
          <w:w w:val="105"/>
        </w:rPr>
        <w:t> </w:t>
      </w:r>
      <w:r>
        <w:rPr>
          <w:w w:val="105"/>
        </w:rPr>
        <w:t>testify,</w:t>
      </w:r>
      <w:r>
        <w:rPr>
          <w:spacing w:val="-5"/>
          <w:w w:val="105"/>
        </w:rPr>
        <w:t> </w:t>
      </w:r>
      <w:r>
        <w:rPr>
          <w:w w:val="105"/>
        </w:rPr>
        <w:t>the</w:t>
      </w:r>
      <w:r>
        <w:rPr>
          <w:spacing w:val="-5"/>
          <w:w w:val="105"/>
        </w:rPr>
        <w:t> </w:t>
      </w:r>
      <w:r>
        <w:rPr>
          <w:w w:val="105"/>
        </w:rPr>
        <w:t>hearing</w:t>
      </w:r>
      <w:r>
        <w:rPr>
          <w:spacing w:val="-5"/>
          <w:w w:val="105"/>
        </w:rPr>
        <w:t> </w:t>
      </w:r>
      <w:r>
        <w:rPr>
          <w:w w:val="105"/>
        </w:rPr>
        <w:t>and/or</w:t>
      </w:r>
      <w:r>
        <w:rPr>
          <w:spacing w:val="-5"/>
          <w:w w:val="105"/>
        </w:rPr>
        <w:t> </w:t>
      </w:r>
      <w:r>
        <w:rPr>
          <w:w w:val="105"/>
        </w:rPr>
        <w:t>to be placed on the building access list to attend the public hearing, contact the</w:t>
      </w:r>
    </w:p>
    <w:p>
      <w:pPr>
        <w:spacing w:after="0" w:line="228" w:lineRule="auto"/>
        <w:sectPr>
          <w:pgSz w:w="12240" w:h="15840"/>
          <w:pgMar w:header="627" w:footer="0" w:top="1040" w:bottom="280" w:left="740" w:right="800"/>
          <w:cols w:num="3" w:equalWidth="0">
            <w:col w:w="3475" w:space="65"/>
            <w:col w:w="3419" w:space="121"/>
            <w:col w:w="3620"/>
          </w:cols>
        </w:sectPr>
      </w:pPr>
    </w:p>
    <w:p>
      <w:pPr>
        <w:pStyle w:val="BodyText"/>
        <w:spacing w:line="208" w:lineRule="exact"/>
        <w:ind w:right="38"/>
      </w:pPr>
      <w:r>
        <w:rPr>
          <w:w w:val="105"/>
        </w:rPr>
        <w:t>available for public inspection </w:t>
      </w:r>
      <w:r>
        <w:rPr>
          <w:w w:val="105"/>
        </w:rPr>
        <w:t>and copying</w:t>
      </w:r>
      <w:r>
        <w:rPr>
          <w:spacing w:val="12"/>
          <w:w w:val="105"/>
        </w:rPr>
        <w:t> </w:t>
      </w:r>
      <w:r>
        <w:rPr>
          <w:w w:val="105"/>
        </w:rPr>
        <w:t>between</w:t>
      </w:r>
      <w:r>
        <w:rPr>
          <w:spacing w:val="13"/>
          <w:w w:val="105"/>
        </w:rPr>
        <w:t> </w:t>
      </w:r>
      <w:r>
        <w:rPr>
          <w:w w:val="105"/>
        </w:rPr>
        <w:t>8</w:t>
      </w:r>
      <w:r>
        <w:rPr>
          <w:spacing w:val="13"/>
          <w:w w:val="105"/>
        </w:rPr>
        <w:t> </w:t>
      </w:r>
      <w:r>
        <w:rPr>
          <w:w w:val="105"/>
        </w:rPr>
        <w:t>a.m.</w:t>
      </w:r>
      <w:r>
        <w:rPr>
          <w:spacing w:val="13"/>
          <w:w w:val="105"/>
        </w:rPr>
        <w:t> </w:t>
      </w:r>
      <w:r>
        <w:rPr>
          <w:w w:val="105"/>
        </w:rPr>
        <w:t>and</w:t>
      </w:r>
      <w:r>
        <w:rPr>
          <w:spacing w:val="13"/>
          <w:w w:val="105"/>
        </w:rPr>
        <w:t> </w:t>
      </w:r>
      <w:r>
        <w:rPr>
          <w:w w:val="105"/>
        </w:rPr>
        <w:t>5</w:t>
      </w:r>
      <w:r>
        <w:rPr>
          <w:spacing w:val="13"/>
          <w:w w:val="105"/>
        </w:rPr>
        <w:t> </w:t>
      </w:r>
      <w:r>
        <w:rPr>
          <w:spacing w:val="-4"/>
          <w:w w:val="105"/>
        </w:rPr>
        <w:t>p.m.</w:t>
      </w:r>
    </w:p>
    <w:p>
      <w:pPr>
        <w:pStyle w:val="BodyText"/>
        <w:tabs>
          <w:tab w:pos="3519" w:val="left" w:leader="none"/>
        </w:tabs>
        <w:spacing w:line="129" w:lineRule="exact"/>
      </w:pPr>
      <w:r>
        <w:rPr/>
        <w:br w:type="column"/>
      </w:r>
      <w:r>
        <w:rPr>
          <w:u w:val="thick"/>
        </w:rPr>
        <w:tab/>
      </w:r>
      <w:r>
        <w:rPr>
          <w:spacing w:val="80"/>
          <w:w w:val="105"/>
          <w:u w:val="none"/>
        </w:rPr>
        <w:t>  </w:t>
      </w:r>
      <w:r>
        <w:rPr>
          <w:w w:val="105"/>
          <w:u w:val="none"/>
        </w:rPr>
        <w:t>Publications</w:t>
      </w:r>
      <w:r>
        <w:rPr>
          <w:spacing w:val="34"/>
          <w:w w:val="105"/>
          <w:u w:val="none"/>
        </w:rPr>
        <w:t> </w:t>
      </w:r>
      <w:r>
        <w:rPr>
          <w:w w:val="105"/>
          <w:u w:val="none"/>
        </w:rPr>
        <w:t>and</w:t>
      </w:r>
      <w:r>
        <w:rPr>
          <w:spacing w:val="34"/>
          <w:w w:val="105"/>
          <w:u w:val="none"/>
        </w:rPr>
        <w:t> </w:t>
      </w:r>
      <w:r>
        <w:rPr>
          <w:w w:val="105"/>
          <w:u w:val="none"/>
        </w:rPr>
        <w:t>Regulations</w:t>
      </w:r>
      <w:r>
        <w:rPr>
          <w:spacing w:val="34"/>
          <w:w w:val="105"/>
          <w:u w:val="none"/>
        </w:rPr>
        <w:t> </w:t>
      </w:r>
      <w:r>
        <w:rPr>
          <w:w w:val="105"/>
          <w:u w:val="none"/>
        </w:rPr>
        <w:t>Section</w:t>
      </w:r>
      <w:r>
        <w:rPr>
          <w:spacing w:val="34"/>
          <w:w w:val="105"/>
          <w:u w:val="none"/>
        </w:rPr>
        <w:t> </w:t>
      </w:r>
      <w:r>
        <w:rPr>
          <w:w w:val="105"/>
          <w:u w:val="none"/>
        </w:rPr>
        <w:t>of</w:t>
      </w:r>
    </w:p>
    <w:p>
      <w:pPr>
        <w:pStyle w:val="BodyText"/>
        <w:spacing w:line="194" w:lineRule="exact"/>
        <w:ind w:left="3700"/>
      </w:pPr>
      <w:r>
        <w:rPr/>
        <mc:AlternateContent>
          <mc:Choice Requires="wps">
            <w:drawing>
              <wp:anchor distT="0" distB="0" distL="0" distR="0" allowOverlap="1" layoutInCell="1" locked="0" behindDoc="0" simplePos="0" relativeHeight="15732224">
                <wp:simplePos x="0" y="0"/>
                <wp:positionH relativeFrom="page">
                  <wp:posOffset>2819400</wp:posOffset>
                </wp:positionH>
                <wp:positionV relativeFrom="paragraph">
                  <wp:posOffset>58974</wp:posOffset>
                </wp:positionV>
                <wp:extent cx="213360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133600" cy="1270"/>
                        </a:xfrm>
                        <a:custGeom>
                          <a:avLst/>
                          <a:gdLst/>
                          <a:ahLst/>
                          <a:cxnLst/>
                          <a:rect l="l" t="t" r="r" b="b"/>
                          <a:pathLst>
                            <a:path w="2133600" h="0">
                              <a:moveTo>
                                <a:pt x="0" y="0"/>
                              </a:moveTo>
                              <a:lnTo>
                                <a:pt x="2133600" y="0"/>
                              </a:lnTo>
                            </a:path>
                          </a:pathLst>
                        </a:custGeom>
                        <a:ln w="381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222pt,4.643631pt" to="390pt,4.643631pt" stroked="true" strokeweight=".3pt" strokecolor="#000000">
                <v:stroke dashstyle="solid"/>
                <w10:wrap type="none"/>
              </v:line>
            </w:pict>
          </mc:Fallback>
        </mc:AlternateContent>
      </w:r>
      <w:r>
        <w:rPr>
          <w:w w:val="110"/>
        </w:rPr>
        <w:t>the Office</w:t>
      </w:r>
      <w:r>
        <w:rPr>
          <w:spacing w:val="1"/>
          <w:w w:val="110"/>
        </w:rPr>
        <w:t> </w:t>
      </w:r>
      <w:r>
        <w:rPr>
          <w:w w:val="110"/>
        </w:rPr>
        <w:t>of Associate</w:t>
      </w:r>
      <w:r>
        <w:rPr>
          <w:spacing w:val="1"/>
          <w:w w:val="110"/>
        </w:rPr>
        <w:t> </w:t>
      </w:r>
      <w:r>
        <w:rPr>
          <w:w w:val="110"/>
        </w:rPr>
        <w:t>Chief </w:t>
      </w:r>
      <w:r>
        <w:rPr>
          <w:spacing w:val="-2"/>
          <w:w w:val="110"/>
        </w:rPr>
        <w:t>Counsel</w:t>
      </w:r>
    </w:p>
    <w:p>
      <w:pPr>
        <w:spacing w:after="0" w:line="194" w:lineRule="exact"/>
        <w:sectPr>
          <w:type w:val="continuous"/>
          <w:pgSz w:w="12240" w:h="15840"/>
          <w:pgMar w:header="627" w:footer="0" w:top="880" w:bottom="280" w:left="740" w:right="800"/>
          <w:cols w:num="2" w:equalWidth="0">
            <w:col w:w="3077" w:space="463"/>
            <w:col w:w="7160"/>
          </w:cols>
        </w:sectPr>
      </w:pPr>
    </w:p>
    <w:p>
      <w:pPr>
        <w:pStyle w:val="BodyText"/>
        <w:spacing w:line="237" w:lineRule="auto" w:before="37"/>
      </w:pPr>
      <w:r>
        <w:rPr>
          <w:w w:val="105"/>
        </w:rPr>
        <w:t>weekdays at the above address. Due to security measures at the HUD Headquarters building, an advance appointment to review the public comments must be scheduled by </w:t>
      </w:r>
      <w:r>
        <w:rPr>
          <w:w w:val="105"/>
        </w:rPr>
        <w:t>calling the Regulations Division at (202) 708– 3055 (this is not a toll-free number).</w:t>
      </w:r>
    </w:p>
    <w:p>
      <w:pPr>
        <w:spacing w:line="237" w:lineRule="auto" w:before="0"/>
        <w:ind w:left="160" w:right="141" w:firstLine="0"/>
        <w:jc w:val="left"/>
        <w:rPr>
          <w:i/>
          <w:sz w:val="18"/>
        </w:rPr>
      </w:pPr>
      <w:r>
        <w:rPr>
          <w:w w:val="105"/>
          <w:sz w:val="18"/>
        </w:rPr>
        <w:t>HUD welcomes and is prepared to receive calls from individuals who are deaf or hard of hearing, as well as </w:t>
      </w:r>
      <w:r>
        <w:rPr>
          <w:w w:val="105"/>
          <w:sz w:val="18"/>
        </w:rPr>
        <w:t>from individuals with speech or communication disabilities. To learn more about how to make an accessible telephone call, please visit </w:t>
      </w:r>
      <w:hyperlink r:id="rId10">
        <w:r>
          <w:rPr>
            <w:i/>
            <w:w w:val="105"/>
            <w:sz w:val="18"/>
          </w:rPr>
          <w:t>https://</w:t>
        </w:r>
      </w:hyperlink>
      <w:r>
        <w:rPr>
          <w:i/>
          <w:w w:val="105"/>
          <w:sz w:val="18"/>
        </w:rPr>
        <w:t> </w:t>
      </w:r>
      <w:hyperlink r:id="rId10">
        <w:r>
          <w:rPr>
            <w:i/>
            <w:spacing w:val="-2"/>
            <w:w w:val="105"/>
            <w:sz w:val="18"/>
          </w:rPr>
          <w:t>www.fcc.gov/consumers/guides/</w:t>
        </w:r>
      </w:hyperlink>
      <w:r>
        <w:rPr>
          <w:i/>
          <w:spacing w:val="40"/>
          <w:w w:val="105"/>
          <w:sz w:val="18"/>
        </w:rPr>
        <w:t> </w:t>
      </w:r>
      <w:hyperlink r:id="rId10">
        <w:r>
          <w:rPr>
            <w:i/>
            <w:spacing w:val="-2"/>
            <w:w w:val="105"/>
            <w:sz w:val="18"/>
          </w:rPr>
          <w:t>telecommunications-relay-service-trs.</w:t>
        </w:r>
      </w:hyperlink>
    </w:p>
    <w:p>
      <w:pPr>
        <w:pStyle w:val="Heading2"/>
        <w:spacing w:before="93"/>
      </w:pPr>
      <w:r>
        <w:rPr/>
        <w:t>List</w:t>
      </w:r>
      <w:r>
        <w:rPr>
          <w:spacing w:val="9"/>
        </w:rPr>
        <w:t> </w:t>
      </w:r>
      <w:r>
        <w:rPr/>
        <w:t>of</w:t>
      </w:r>
      <w:r>
        <w:rPr>
          <w:spacing w:val="10"/>
        </w:rPr>
        <w:t> </w:t>
      </w:r>
      <w:r>
        <w:rPr>
          <w:spacing w:val="-2"/>
        </w:rPr>
        <w:t>Subjects</w:t>
      </w:r>
    </w:p>
    <w:p>
      <w:pPr>
        <w:spacing w:before="105"/>
        <w:ind w:left="160" w:right="0" w:firstLine="0"/>
        <w:jc w:val="left"/>
        <w:rPr>
          <w:i/>
          <w:sz w:val="18"/>
        </w:rPr>
      </w:pPr>
      <w:r>
        <w:rPr>
          <w:i/>
          <w:w w:val="105"/>
          <w:sz w:val="18"/>
        </w:rPr>
        <w:t>24</w:t>
      </w:r>
      <w:r>
        <w:rPr>
          <w:i/>
          <w:spacing w:val="15"/>
          <w:w w:val="105"/>
          <w:sz w:val="18"/>
        </w:rPr>
        <w:t> </w:t>
      </w:r>
      <w:r>
        <w:rPr>
          <w:i/>
          <w:w w:val="105"/>
          <w:sz w:val="18"/>
        </w:rPr>
        <w:t>CFR</w:t>
      </w:r>
      <w:r>
        <w:rPr>
          <w:i/>
          <w:spacing w:val="16"/>
          <w:w w:val="105"/>
          <w:sz w:val="18"/>
        </w:rPr>
        <w:t> </w:t>
      </w:r>
      <w:r>
        <w:rPr>
          <w:i/>
          <w:w w:val="105"/>
          <w:sz w:val="18"/>
        </w:rPr>
        <w:t>Part</w:t>
      </w:r>
      <w:r>
        <w:rPr>
          <w:i/>
          <w:spacing w:val="16"/>
          <w:w w:val="105"/>
          <w:sz w:val="18"/>
        </w:rPr>
        <w:t> </w:t>
      </w:r>
      <w:r>
        <w:rPr>
          <w:i/>
          <w:spacing w:val="-5"/>
          <w:w w:val="105"/>
          <w:sz w:val="18"/>
        </w:rPr>
        <w:t>108</w:t>
      </w:r>
    </w:p>
    <w:p>
      <w:pPr>
        <w:pStyle w:val="BodyText"/>
        <w:spacing w:line="237" w:lineRule="auto" w:before="135"/>
        <w:ind w:firstLine="180"/>
      </w:pPr>
      <w:r>
        <w:rPr>
          <w:w w:val="105"/>
        </w:rPr>
        <w:t>Fair housing, Reporting </w:t>
      </w:r>
      <w:r>
        <w:rPr>
          <w:w w:val="105"/>
        </w:rPr>
        <w:t>and recordkeeping requirements.</w:t>
      </w:r>
    </w:p>
    <w:p>
      <w:pPr>
        <w:spacing w:before="105"/>
        <w:ind w:left="160" w:right="0" w:firstLine="0"/>
        <w:jc w:val="left"/>
        <w:rPr>
          <w:i/>
          <w:sz w:val="18"/>
        </w:rPr>
      </w:pPr>
      <w:r>
        <w:rPr>
          <w:i/>
          <w:w w:val="105"/>
          <w:sz w:val="18"/>
        </w:rPr>
        <w:t>24</w:t>
      </w:r>
      <w:r>
        <w:rPr>
          <w:i/>
          <w:spacing w:val="15"/>
          <w:w w:val="105"/>
          <w:sz w:val="18"/>
        </w:rPr>
        <w:t> </w:t>
      </w:r>
      <w:r>
        <w:rPr>
          <w:i/>
          <w:w w:val="105"/>
          <w:sz w:val="18"/>
        </w:rPr>
        <w:t>CFR</w:t>
      </w:r>
      <w:r>
        <w:rPr>
          <w:i/>
          <w:spacing w:val="16"/>
          <w:w w:val="105"/>
          <w:sz w:val="18"/>
        </w:rPr>
        <w:t> </w:t>
      </w:r>
      <w:r>
        <w:rPr>
          <w:i/>
          <w:w w:val="105"/>
          <w:sz w:val="18"/>
        </w:rPr>
        <w:t>Part</w:t>
      </w:r>
      <w:r>
        <w:rPr>
          <w:i/>
          <w:spacing w:val="16"/>
          <w:w w:val="105"/>
          <w:sz w:val="18"/>
        </w:rPr>
        <w:t> </w:t>
      </w:r>
      <w:r>
        <w:rPr>
          <w:i/>
          <w:spacing w:val="-5"/>
          <w:w w:val="105"/>
          <w:sz w:val="18"/>
        </w:rPr>
        <w:t>200</w:t>
      </w:r>
    </w:p>
    <w:p>
      <w:pPr>
        <w:pStyle w:val="BodyText"/>
        <w:spacing w:line="237" w:lineRule="auto" w:before="134"/>
        <w:ind w:right="141" w:firstLine="180"/>
      </w:pPr>
      <w:r>
        <w:rPr>
          <w:w w:val="105"/>
        </w:rPr>
        <w:t>Administrative practice and procedure, Claims, Equal employment opportunity, Fair housing, Housing standards, Lead poisoning, Loan programs—housing and community development, Mortgage insurance, Organization and functions (Government agencies), Penalties, Reporting and recordkeeping requirements, Social security, Unemployment compensation, </w:t>
      </w:r>
      <w:r>
        <w:rPr>
          <w:w w:val="105"/>
        </w:rPr>
        <w:t>Wages.</w:t>
      </w:r>
    </w:p>
    <w:p>
      <w:pPr>
        <w:pStyle w:val="BodyText"/>
        <w:spacing w:line="237" w:lineRule="auto" w:before="87"/>
        <w:ind w:right="62" w:firstLine="180"/>
      </w:pPr>
      <w:r>
        <w:rPr>
          <w:w w:val="105"/>
        </w:rPr>
        <w:t>Accordingly, for the reasons </w:t>
      </w:r>
      <w:r>
        <w:rPr>
          <w:w w:val="105"/>
        </w:rPr>
        <w:t>described in the preamble, HUD proposes to</w:t>
      </w:r>
      <w:r>
        <w:rPr>
          <w:spacing w:val="80"/>
          <w:w w:val="150"/>
        </w:rPr>
        <w:t> </w:t>
      </w:r>
      <w:r>
        <w:rPr>
          <w:w w:val="105"/>
        </w:rPr>
        <w:t>amend 24 CFR chapters I and II as </w:t>
      </w:r>
      <w:r>
        <w:rPr>
          <w:spacing w:val="-2"/>
          <w:w w:val="105"/>
        </w:rPr>
        <w:t>follows:</w:t>
      </w:r>
    </w:p>
    <w:p>
      <w:pPr>
        <w:pStyle w:val="Heading1"/>
      </w:pPr>
      <w:r>
        <w:rPr/>
        <w:t>PART</w:t>
      </w:r>
      <w:r>
        <w:rPr>
          <w:spacing w:val="-15"/>
        </w:rPr>
        <w:t> </w:t>
      </w:r>
      <w:r>
        <w:rPr/>
        <w:t>108—[REMOVED</w:t>
      </w:r>
      <w:r>
        <w:rPr>
          <w:spacing w:val="-12"/>
        </w:rPr>
        <w:t> </w:t>
      </w:r>
      <w:r>
        <w:rPr/>
        <w:t>AND </w:t>
      </w:r>
      <w:r>
        <w:rPr>
          <w:spacing w:val="-2"/>
        </w:rPr>
        <w:t>RESERVED]</w:t>
      </w:r>
    </w:p>
    <w:p>
      <w:pPr>
        <w:pStyle w:val="BodyText"/>
        <w:spacing w:before="7"/>
        <w:ind w:left="0"/>
        <w:rPr>
          <w:rFonts w:ascii="Arial"/>
          <w:b/>
        </w:rPr>
      </w:pPr>
    </w:p>
    <w:p>
      <w:pPr>
        <w:pStyle w:val="ListParagraph"/>
        <w:numPr>
          <w:ilvl w:val="0"/>
          <w:numId w:val="3"/>
        </w:numPr>
        <w:tabs>
          <w:tab w:pos="160" w:val="left" w:leader="none"/>
          <w:tab w:pos="325" w:val="left" w:leader="none"/>
        </w:tabs>
        <w:spacing w:line="237" w:lineRule="auto" w:before="1" w:after="0"/>
        <w:ind w:left="160" w:right="207" w:hanging="1"/>
        <w:jc w:val="left"/>
        <w:rPr>
          <w:sz w:val="18"/>
        </w:rPr>
      </w:pPr>
      <w:r>
        <w:rPr>
          <w:w w:val="105"/>
          <w:sz w:val="18"/>
        </w:rPr>
        <w:t>1. Under the authority of 42 U.S.C. 3608</w:t>
      </w:r>
      <w:r>
        <w:rPr>
          <w:spacing w:val="-10"/>
          <w:w w:val="105"/>
          <w:sz w:val="18"/>
        </w:rPr>
        <w:t> </w:t>
      </w:r>
      <w:r>
        <w:rPr>
          <w:w w:val="105"/>
          <w:sz w:val="18"/>
        </w:rPr>
        <w:t>and</w:t>
      </w:r>
      <w:r>
        <w:rPr>
          <w:spacing w:val="-11"/>
          <w:w w:val="105"/>
          <w:sz w:val="18"/>
        </w:rPr>
        <w:t> </w:t>
      </w:r>
      <w:r>
        <w:rPr>
          <w:w w:val="105"/>
          <w:sz w:val="18"/>
        </w:rPr>
        <w:t>3535(d),</w:t>
      </w:r>
      <w:r>
        <w:rPr>
          <w:spacing w:val="-10"/>
          <w:w w:val="105"/>
          <w:sz w:val="18"/>
        </w:rPr>
        <w:t> </w:t>
      </w:r>
      <w:r>
        <w:rPr>
          <w:w w:val="105"/>
          <w:sz w:val="18"/>
        </w:rPr>
        <w:t>remove</w:t>
      </w:r>
      <w:r>
        <w:rPr>
          <w:spacing w:val="-10"/>
          <w:w w:val="105"/>
          <w:sz w:val="18"/>
        </w:rPr>
        <w:t> </w:t>
      </w:r>
      <w:r>
        <w:rPr>
          <w:w w:val="105"/>
          <w:sz w:val="18"/>
        </w:rPr>
        <w:t>and</w:t>
      </w:r>
      <w:r>
        <w:rPr>
          <w:spacing w:val="-10"/>
          <w:w w:val="105"/>
          <w:sz w:val="18"/>
        </w:rPr>
        <w:t> </w:t>
      </w:r>
      <w:r>
        <w:rPr>
          <w:w w:val="105"/>
          <w:sz w:val="18"/>
        </w:rPr>
        <w:t>reserve part 108.</w:t>
      </w:r>
    </w:p>
    <w:p>
      <w:pPr>
        <w:pStyle w:val="Heading1"/>
      </w:pPr>
      <w:r>
        <w:rPr/>
        <w:t>PART</w:t>
      </w:r>
      <w:r>
        <w:rPr>
          <w:spacing w:val="-13"/>
        </w:rPr>
        <w:t> </w:t>
      </w:r>
      <w:r>
        <w:rPr/>
        <w:t>200—INTRODUCTION</w:t>
      </w:r>
      <w:r>
        <w:rPr>
          <w:spacing w:val="-12"/>
        </w:rPr>
        <w:t> </w:t>
      </w:r>
      <w:r>
        <w:rPr/>
        <w:t>TO</w:t>
      </w:r>
      <w:r>
        <w:rPr>
          <w:spacing w:val="-13"/>
        </w:rPr>
        <w:t> </w:t>
      </w:r>
      <w:r>
        <w:rPr/>
        <w:t>FHA </w:t>
      </w:r>
      <w:r>
        <w:rPr>
          <w:spacing w:val="-2"/>
        </w:rPr>
        <w:t>PROGRAMS</w:t>
      </w:r>
    </w:p>
    <w:p>
      <w:pPr>
        <w:pStyle w:val="ListParagraph"/>
        <w:numPr>
          <w:ilvl w:val="0"/>
          <w:numId w:val="3"/>
        </w:numPr>
        <w:tabs>
          <w:tab w:pos="160" w:val="left" w:leader="none"/>
          <w:tab w:pos="325" w:val="left" w:leader="none"/>
        </w:tabs>
        <w:spacing w:line="237" w:lineRule="auto" w:before="178" w:after="0"/>
        <w:ind w:left="160" w:right="237" w:hanging="1"/>
        <w:jc w:val="left"/>
        <w:rPr>
          <w:sz w:val="18"/>
        </w:rPr>
      </w:pPr>
      <w:r>
        <w:rPr>
          <w:w w:val="105"/>
          <w:sz w:val="18"/>
        </w:rPr>
        <w:t>2.</w:t>
      </w:r>
      <w:r>
        <w:rPr>
          <w:spacing w:val="-8"/>
          <w:w w:val="105"/>
          <w:sz w:val="18"/>
        </w:rPr>
        <w:t> </w:t>
      </w:r>
      <w:r>
        <w:rPr>
          <w:w w:val="105"/>
          <w:sz w:val="18"/>
        </w:rPr>
        <w:t>The</w:t>
      </w:r>
      <w:r>
        <w:rPr>
          <w:spacing w:val="-8"/>
          <w:w w:val="105"/>
          <w:sz w:val="18"/>
        </w:rPr>
        <w:t> </w:t>
      </w:r>
      <w:r>
        <w:rPr>
          <w:w w:val="105"/>
          <w:sz w:val="18"/>
        </w:rPr>
        <w:t>authority</w:t>
      </w:r>
      <w:r>
        <w:rPr>
          <w:spacing w:val="-8"/>
          <w:w w:val="105"/>
          <w:sz w:val="18"/>
        </w:rPr>
        <w:t> </w:t>
      </w:r>
      <w:r>
        <w:rPr>
          <w:w w:val="105"/>
          <w:sz w:val="18"/>
        </w:rPr>
        <w:t>citation</w:t>
      </w:r>
      <w:r>
        <w:rPr>
          <w:spacing w:val="-8"/>
          <w:w w:val="105"/>
          <w:sz w:val="18"/>
        </w:rPr>
        <w:t> </w:t>
      </w:r>
      <w:r>
        <w:rPr>
          <w:w w:val="105"/>
          <w:sz w:val="18"/>
        </w:rPr>
        <w:t>for</w:t>
      </w:r>
      <w:r>
        <w:rPr>
          <w:spacing w:val="-8"/>
          <w:w w:val="105"/>
          <w:sz w:val="18"/>
        </w:rPr>
        <w:t> </w:t>
      </w:r>
      <w:r>
        <w:rPr>
          <w:w w:val="105"/>
          <w:sz w:val="18"/>
        </w:rPr>
        <w:t>part</w:t>
      </w:r>
      <w:r>
        <w:rPr>
          <w:spacing w:val="-8"/>
          <w:w w:val="105"/>
          <w:sz w:val="18"/>
        </w:rPr>
        <w:t> </w:t>
      </w:r>
      <w:r>
        <w:rPr>
          <w:w w:val="105"/>
          <w:sz w:val="18"/>
        </w:rPr>
        <w:t>200 continues to read as follows:</w:t>
      </w:r>
    </w:p>
    <w:p>
      <w:pPr>
        <w:spacing w:before="83"/>
        <w:ind w:left="320" w:right="0" w:firstLine="0"/>
        <w:jc w:val="left"/>
        <w:rPr>
          <w:sz w:val="16"/>
        </w:rPr>
      </w:pPr>
      <w:r>
        <w:rPr>
          <w:b/>
          <w:w w:val="105"/>
          <w:sz w:val="16"/>
        </w:rPr>
        <w:t>Authority:</w:t>
      </w:r>
      <w:r>
        <w:rPr>
          <w:b/>
          <w:spacing w:val="7"/>
          <w:w w:val="105"/>
          <w:sz w:val="16"/>
        </w:rPr>
        <w:t> </w:t>
      </w:r>
      <w:r>
        <w:rPr>
          <w:w w:val="105"/>
          <w:sz w:val="16"/>
        </w:rPr>
        <w:t>12</w:t>
      </w:r>
      <w:r>
        <w:rPr>
          <w:spacing w:val="7"/>
          <w:w w:val="105"/>
          <w:sz w:val="16"/>
        </w:rPr>
        <w:t> </w:t>
      </w:r>
      <w:r>
        <w:rPr>
          <w:w w:val="105"/>
          <w:sz w:val="16"/>
        </w:rPr>
        <w:t>U.S.C.</w:t>
      </w:r>
      <w:r>
        <w:rPr>
          <w:spacing w:val="7"/>
          <w:w w:val="105"/>
          <w:sz w:val="16"/>
        </w:rPr>
        <w:t> </w:t>
      </w:r>
      <w:r>
        <w:rPr>
          <w:w w:val="105"/>
          <w:sz w:val="16"/>
        </w:rPr>
        <w:t>1702–1715z–21;</w:t>
      </w:r>
      <w:r>
        <w:rPr>
          <w:spacing w:val="8"/>
          <w:w w:val="105"/>
          <w:sz w:val="16"/>
        </w:rPr>
        <w:t> </w:t>
      </w:r>
      <w:r>
        <w:rPr>
          <w:spacing w:val="-5"/>
          <w:w w:val="105"/>
          <w:sz w:val="16"/>
        </w:rPr>
        <w:t>42</w:t>
      </w:r>
    </w:p>
    <w:p>
      <w:pPr>
        <w:spacing w:before="9"/>
        <w:ind w:left="160" w:right="0" w:firstLine="0"/>
        <w:jc w:val="left"/>
        <w:rPr>
          <w:sz w:val="16"/>
        </w:rPr>
      </w:pPr>
      <w:r>
        <w:rPr>
          <w:w w:val="115"/>
          <w:sz w:val="16"/>
        </w:rPr>
        <w:t>U.S.C.</w:t>
      </w:r>
      <w:r>
        <w:rPr>
          <w:spacing w:val="36"/>
          <w:w w:val="115"/>
          <w:sz w:val="16"/>
        </w:rPr>
        <w:t> </w:t>
      </w:r>
      <w:r>
        <w:rPr>
          <w:spacing w:val="-2"/>
          <w:w w:val="115"/>
          <w:sz w:val="16"/>
        </w:rPr>
        <w:t>3535(d).</w:t>
      </w:r>
    </w:p>
    <w:p>
      <w:pPr>
        <w:pStyle w:val="Heading1"/>
        <w:spacing w:line="203" w:lineRule="exact" w:before="0"/>
        <w:ind w:left="143"/>
      </w:pPr>
      <w:r>
        <w:rPr>
          <w:b w:val="0"/>
        </w:rPr>
        <w:br w:type="column"/>
      </w:r>
      <w:r>
        <w:rPr/>
        <w:t>DEPARTMENT</w:t>
      </w:r>
      <w:r>
        <w:rPr>
          <w:spacing w:val="-6"/>
        </w:rPr>
        <w:t> </w:t>
      </w:r>
      <w:r>
        <w:rPr/>
        <w:t>OF</w:t>
      </w:r>
      <w:r>
        <w:rPr>
          <w:spacing w:val="-5"/>
        </w:rPr>
        <w:t> </w:t>
      </w:r>
      <w:r>
        <w:rPr/>
        <w:t>THE</w:t>
      </w:r>
      <w:r>
        <w:rPr>
          <w:spacing w:val="-5"/>
        </w:rPr>
        <w:t> </w:t>
      </w:r>
      <w:r>
        <w:rPr>
          <w:spacing w:val="-2"/>
        </w:rPr>
        <w:t>TREASURY</w:t>
      </w:r>
    </w:p>
    <w:p>
      <w:pPr>
        <w:pStyle w:val="Heading2"/>
        <w:spacing w:line="396" w:lineRule="exact" w:before="1"/>
        <w:ind w:left="143" w:right="1203"/>
        <w:rPr>
          <w:rFonts w:ascii="Arial"/>
        </w:rPr>
      </w:pPr>
      <w:r>
        <w:rPr>
          <w:rFonts w:ascii="Arial"/>
        </w:rPr>
        <w:t>Internal</w:t>
      </w:r>
      <w:r>
        <w:rPr>
          <w:rFonts w:ascii="Arial"/>
          <w:spacing w:val="-15"/>
        </w:rPr>
        <w:t> </w:t>
      </w:r>
      <w:r>
        <w:rPr>
          <w:rFonts w:ascii="Arial"/>
        </w:rPr>
        <w:t>Revenue</w:t>
      </w:r>
      <w:r>
        <w:rPr>
          <w:rFonts w:ascii="Arial"/>
          <w:spacing w:val="-12"/>
        </w:rPr>
        <w:t> </w:t>
      </w:r>
      <w:r>
        <w:rPr>
          <w:rFonts w:ascii="Arial"/>
        </w:rPr>
        <w:t>Service 26 CFR Part 1</w:t>
      </w:r>
    </w:p>
    <w:p>
      <w:pPr>
        <w:spacing w:line="376" w:lineRule="auto" w:before="58"/>
        <w:ind w:left="143" w:right="1777" w:firstLine="0"/>
        <w:jc w:val="left"/>
        <w:rPr>
          <w:rFonts w:ascii="Arial" w:hAnsi="Arial"/>
          <w:b/>
          <w:sz w:val="16"/>
        </w:rPr>
      </w:pPr>
      <w:r>
        <w:rPr>
          <w:rFonts w:ascii="Arial" w:hAnsi="Arial"/>
          <w:b/>
          <w:spacing w:val="-2"/>
          <w:sz w:val="16"/>
        </w:rPr>
        <w:t>[REG–107420–24] </w:t>
      </w:r>
      <w:r>
        <w:rPr>
          <w:rFonts w:ascii="Arial" w:hAnsi="Arial"/>
          <w:b/>
          <w:sz w:val="16"/>
        </w:rPr>
        <w:t>RIN 1545–BR21</w:t>
      </w:r>
    </w:p>
    <w:p>
      <w:pPr>
        <w:pStyle w:val="Heading2"/>
        <w:spacing w:line="230" w:lineRule="auto" w:before="55"/>
        <w:ind w:left="143"/>
        <w:rPr>
          <w:rFonts w:ascii="Arial"/>
        </w:rPr>
      </w:pPr>
      <w:r>
        <w:rPr>
          <w:rFonts w:ascii="Arial"/>
        </w:rPr>
        <w:t>Source</w:t>
      </w:r>
      <w:r>
        <w:rPr>
          <w:rFonts w:ascii="Arial"/>
          <w:spacing w:val="-11"/>
        </w:rPr>
        <w:t> </w:t>
      </w:r>
      <w:r>
        <w:rPr>
          <w:rFonts w:ascii="Arial"/>
        </w:rPr>
        <w:t>of</w:t>
      </w:r>
      <w:r>
        <w:rPr>
          <w:rFonts w:ascii="Arial"/>
          <w:spacing w:val="-10"/>
        </w:rPr>
        <w:t> </w:t>
      </w:r>
      <w:r>
        <w:rPr>
          <w:rFonts w:ascii="Arial"/>
        </w:rPr>
        <w:t>Income</w:t>
      </w:r>
      <w:r>
        <w:rPr>
          <w:rFonts w:ascii="Arial"/>
          <w:spacing w:val="-10"/>
        </w:rPr>
        <w:t> </w:t>
      </w:r>
      <w:r>
        <w:rPr>
          <w:rFonts w:ascii="Arial"/>
        </w:rPr>
        <w:t>From</w:t>
      </w:r>
      <w:r>
        <w:rPr>
          <w:rFonts w:ascii="Arial"/>
          <w:spacing w:val="-10"/>
        </w:rPr>
        <w:t> </w:t>
      </w:r>
      <w:r>
        <w:rPr>
          <w:rFonts w:ascii="Arial"/>
        </w:rPr>
        <w:t>Cloud Transactions; Hearing</w:t>
      </w:r>
    </w:p>
    <w:p>
      <w:pPr>
        <w:pStyle w:val="BodyText"/>
        <w:spacing w:line="225" w:lineRule="auto" w:before="106"/>
        <w:ind w:left="143" w:hanging="1"/>
      </w:pPr>
      <w:r>
        <w:rPr>
          <w:rFonts w:ascii="Arial"/>
          <w:b/>
          <w:w w:val="105"/>
          <w:sz w:val="15"/>
        </w:rPr>
        <w:t>AGENCY</w:t>
      </w:r>
      <w:r>
        <w:rPr>
          <w:rFonts w:ascii="Arial"/>
          <w:b/>
          <w:w w:val="105"/>
        </w:rPr>
        <w:t>:</w:t>
      </w:r>
      <w:r>
        <w:rPr>
          <w:rFonts w:ascii="Arial"/>
          <w:b/>
          <w:spacing w:val="-14"/>
          <w:w w:val="105"/>
        </w:rPr>
        <w:t> </w:t>
      </w:r>
      <w:r>
        <w:rPr>
          <w:w w:val="105"/>
        </w:rPr>
        <w:t>Internal</w:t>
      </w:r>
      <w:r>
        <w:rPr>
          <w:spacing w:val="-10"/>
          <w:w w:val="105"/>
        </w:rPr>
        <w:t> </w:t>
      </w:r>
      <w:r>
        <w:rPr>
          <w:w w:val="105"/>
        </w:rPr>
        <w:t>Revenue</w:t>
      </w:r>
      <w:r>
        <w:rPr>
          <w:spacing w:val="-9"/>
          <w:w w:val="105"/>
        </w:rPr>
        <w:t> </w:t>
      </w:r>
      <w:r>
        <w:rPr>
          <w:w w:val="105"/>
        </w:rPr>
        <w:t>Service</w:t>
      </w:r>
      <w:r>
        <w:rPr>
          <w:spacing w:val="-7"/>
          <w:w w:val="105"/>
        </w:rPr>
        <w:t> </w:t>
      </w:r>
      <w:r>
        <w:rPr>
          <w:w w:val="105"/>
        </w:rPr>
        <w:t>(IRS), </w:t>
      </w:r>
      <w:r>
        <w:rPr>
          <w:spacing w:val="-2"/>
          <w:w w:val="105"/>
        </w:rPr>
        <w:t>Treasury.</w:t>
      </w:r>
    </w:p>
    <w:p>
      <w:pPr>
        <w:pStyle w:val="BodyText"/>
        <w:spacing w:line="225" w:lineRule="auto" w:before="25"/>
        <w:ind w:left="143" w:hanging="1"/>
      </w:pPr>
      <w:r>
        <w:rPr>
          <w:rFonts w:ascii="Arial"/>
          <w:b/>
          <w:w w:val="105"/>
          <w:sz w:val="15"/>
        </w:rPr>
        <w:t>ACTION</w:t>
      </w:r>
      <w:r>
        <w:rPr>
          <w:rFonts w:ascii="Arial"/>
          <w:b/>
          <w:w w:val="105"/>
        </w:rPr>
        <w:t>:</w:t>
      </w:r>
      <w:r>
        <w:rPr>
          <w:rFonts w:ascii="Arial"/>
          <w:b/>
          <w:spacing w:val="-14"/>
          <w:w w:val="105"/>
        </w:rPr>
        <w:t> </w:t>
      </w:r>
      <w:r>
        <w:rPr>
          <w:w w:val="105"/>
        </w:rPr>
        <w:t>Notice</w:t>
      </w:r>
      <w:r>
        <w:rPr>
          <w:spacing w:val="-8"/>
          <w:w w:val="105"/>
        </w:rPr>
        <w:t> </w:t>
      </w:r>
      <w:r>
        <w:rPr>
          <w:w w:val="105"/>
        </w:rPr>
        <w:t>of</w:t>
      </w:r>
      <w:r>
        <w:rPr>
          <w:spacing w:val="-6"/>
          <w:w w:val="105"/>
        </w:rPr>
        <w:t> </w:t>
      </w:r>
      <w:r>
        <w:rPr>
          <w:w w:val="105"/>
        </w:rPr>
        <w:t>proposed</w:t>
      </w:r>
      <w:r>
        <w:rPr>
          <w:spacing w:val="-6"/>
          <w:w w:val="105"/>
        </w:rPr>
        <w:t> </w:t>
      </w:r>
      <w:r>
        <w:rPr>
          <w:w w:val="105"/>
        </w:rPr>
        <w:t>rulemaking; notice of hearing.</w:t>
      </w:r>
    </w:p>
    <w:p>
      <w:pPr>
        <w:pStyle w:val="BodyText"/>
        <w:spacing w:before="2"/>
        <w:ind w:left="0"/>
        <w:rPr>
          <w:sz w:val="5"/>
        </w:rPr>
      </w:pPr>
    </w:p>
    <w:p>
      <w:pPr>
        <w:pStyle w:val="BodyText"/>
        <w:spacing w:line="20" w:lineRule="exact"/>
        <w:ind w:left="143" w:right="-87"/>
        <w:rPr>
          <w:sz w:val="2"/>
        </w:rPr>
      </w:pPr>
      <w:r>
        <w:rPr>
          <w:sz w:val="2"/>
        </w:rPr>
        <mc:AlternateContent>
          <mc:Choice Requires="wps">
            <w:drawing>
              <wp:inline distT="0" distB="0" distL="0" distR="0">
                <wp:extent cx="2133600" cy="3810"/>
                <wp:effectExtent l="9525" t="0" r="0" b="5715"/>
                <wp:docPr id="19" name="Group 19"/>
                <wp:cNvGraphicFramePr>
                  <a:graphicFrameLocks/>
                </wp:cNvGraphicFramePr>
                <a:graphic>
                  <a:graphicData uri="http://schemas.microsoft.com/office/word/2010/wordprocessingGroup">
                    <wpg:wgp>
                      <wpg:cNvPr id="19" name="Group 19"/>
                      <wpg:cNvGrpSpPr/>
                      <wpg:grpSpPr>
                        <a:xfrm>
                          <a:off x="0" y="0"/>
                          <a:ext cx="2133600" cy="3810"/>
                          <a:chExt cx="2133600" cy="3810"/>
                        </a:xfrm>
                      </wpg:grpSpPr>
                      <wps:wsp>
                        <wps:cNvPr id="20" name="Graphic 20"/>
                        <wps:cNvSpPr/>
                        <wps:spPr>
                          <a:xfrm>
                            <a:off x="0" y="1905"/>
                            <a:ext cx="2133600" cy="1270"/>
                          </a:xfrm>
                          <a:custGeom>
                            <a:avLst/>
                            <a:gdLst/>
                            <a:ahLst/>
                            <a:cxnLst/>
                            <a:rect l="l" t="t" r="r" b="b"/>
                            <a:pathLst>
                              <a:path w="2133600" h="0">
                                <a:moveTo>
                                  <a:pt x="0" y="0"/>
                                </a:moveTo>
                                <a:lnTo>
                                  <a:pt x="2133600" y="0"/>
                                </a:lnTo>
                              </a:path>
                            </a:pathLst>
                          </a:custGeom>
                          <a:ln w="38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8pt;height:.3pt;mso-position-horizontal-relative:char;mso-position-vertical-relative:line" id="docshapegroup9" coordorigin="0,0" coordsize="3360,6">
                <v:line style="position:absolute" from="0,3" to="3360,3" stroked="true" strokeweight=".3pt" strokecolor="#000000">
                  <v:stroke dashstyle="solid"/>
                </v:line>
              </v:group>
            </w:pict>
          </mc:Fallback>
        </mc:AlternateContent>
      </w:r>
      <w:r>
        <w:rPr>
          <w:sz w:val="2"/>
        </w:rPr>
      </w:r>
    </w:p>
    <w:p>
      <w:pPr>
        <w:pStyle w:val="BodyText"/>
        <w:spacing w:line="225" w:lineRule="auto" w:before="47"/>
        <w:ind w:left="143" w:right="45" w:hanging="1"/>
      </w:pPr>
      <w:r>
        <w:rPr>
          <w:rFonts w:ascii="Arial"/>
          <w:b/>
          <w:w w:val="105"/>
          <w:sz w:val="15"/>
        </w:rPr>
        <w:t>SUMMARY</w:t>
      </w:r>
      <w:r>
        <w:rPr>
          <w:rFonts w:ascii="Arial"/>
          <w:b/>
          <w:w w:val="105"/>
        </w:rPr>
        <w:t>: </w:t>
      </w:r>
      <w:r>
        <w:rPr>
          <w:w w:val="105"/>
        </w:rPr>
        <w:t>This document provides a notice of public hearing on proposed rules for determining the source of income from cloud transactions for purposes of the international </w:t>
      </w:r>
      <w:r>
        <w:rPr>
          <w:w w:val="105"/>
        </w:rPr>
        <w:t>provisions of the Internal Revenue Code.</w:t>
      </w:r>
    </w:p>
    <w:p>
      <w:pPr>
        <w:pStyle w:val="BodyText"/>
        <w:spacing w:line="228" w:lineRule="auto" w:before="22"/>
        <w:ind w:left="143" w:hanging="1"/>
      </w:pPr>
      <w:r>
        <w:rPr>
          <w:rFonts w:ascii="Arial" w:hAnsi="Arial"/>
          <w:b/>
          <w:w w:val="105"/>
          <w:sz w:val="15"/>
        </w:rPr>
        <w:t>DATES</w:t>
      </w:r>
      <w:r>
        <w:rPr>
          <w:rFonts w:ascii="Arial" w:hAnsi="Arial"/>
          <w:b/>
          <w:w w:val="105"/>
        </w:rPr>
        <w:t>: </w:t>
      </w:r>
      <w:r>
        <w:rPr>
          <w:w w:val="105"/>
        </w:rPr>
        <w:t>The public hearing on these proposed rules has been scheduled for Thursday, July 17, 2025, at 10:00 a.m. Eastern Time (ET). The IRS must </w:t>
      </w:r>
      <w:r>
        <w:rPr>
          <w:w w:val="105"/>
        </w:rPr>
        <w:t>receive speakers’ outlines of the topics to be discussed at the public hearing by June 17, 2025. If no outlines are received by June 17, 2025, the public hearing will be </w:t>
      </w:r>
      <w:r>
        <w:rPr>
          <w:spacing w:val="-2"/>
          <w:w w:val="105"/>
        </w:rPr>
        <w:t>cancelled.</w:t>
      </w:r>
    </w:p>
    <w:p>
      <w:pPr>
        <w:pStyle w:val="BodyText"/>
        <w:spacing w:line="228" w:lineRule="auto" w:before="19"/>
        <w:ind w:left="143" w:right="83" w:hanging="1"/>
      </w:pPr>
      <w:r>
        <w:rPr>
          <w:rFonts w:ascii="Arial"/>
          <w:b/>
          <w:w w:val="105"/>
          <w:sz w:val="15"/>
        </w:rPr>
        <w:t>ADDRESSES</w:t>
      </w:r>
      <w:r>
        <w:rPr>
          <w:rFonts w:ascii="Arial"/>
          <w:b/>
          <w:w w:val="105"/>
        </w:rPr>
        <w:t>:</w:t>
      </w:r>
      <w:r>
        <w:rPr>
          <w:rFonts w:ascii="Arial"/>
          <w:b/>
          <w:spacing w:val="-14"/>
          <w:w w:val="105"/>
        </w:rPr>
        <w:t> </w:t>
      </w:r>
      <w:r>
        <w:rPr>
          <w:w w:val="105"/>
        </w:rPr>
        <w:t>The</w:t>
      </w:r>
      <w:r>
        <w:rPr>
          <w:spacing w:val="-5"/>
          <w:w w:val="105"/>
        </w:rPr>
        <w:t> </w:t>
      </w:r>
      <w:r>
        <w:rPr>
          <w:w w:val="105"/>
        </w:rPr>
        <w:t>public</w:t>
      </w:r>
      <w:r>
        <w:rPr>
          <w:spacing w:val="-4"/>
          <w:w w:val="105"/>
        </w:rPr>
        <w:t> </w:t>
      </w:r>
      <w:r>
        <w:rPr>
          <w:w w:val="105"/>
        </w:rPr>
        <w:t>hearing</w:t>
      </w:r>
      <w:r>
        <w:rPr>
          <w:spacing w:val="-4"/>
          <w:w w:val="105"/>
        </w:rPr>
        <w:t> </w:t>
      </w:r>
      <w:r>
        <w:rPr>
          <w:w w:val="105"/>
        </w:rPr>
        <w:t>is</w:t>
      </w:r>
      <w:r>
        <w:rPr>
          <w:spacing w:val="-4"/>
          <w:w w:val="105"/>
        </w:rPr>
        <w:t> </w:t>
      </w:r>
      <w:r>
        <w:rPr>
          <w:w w:val="105"/>
        </w:rPr>
        <w:t>being held in the Auditorium, at the Internal Revenue Service Building, 1111 Constitution Avenue NW, Washington, DC. Due to security procedures, </w:t>
      </w:r>
      <w:r>
        <w:rPr>
          <w:w w:val="105"/>
        </w:rPr>
        <w:t>visitors must enter at the Constitution Avenue entrance. In addition, all visitors must present a valid photo identification to enter the building. Because of access restrictions, visitors will not be</w:t>
      </w:r>
      <w:r>
        <w:rPr>
          <w:spacing w:val="40"/>
          <w:w w:val="105"/>
        </w:rPr>
        <w:t> </w:t>
      </w:r>
      <w:r>
        <w:rPr>
          <w:w w:val="105"/>
        </w:rPr>
        <w:t>admitted beyond the immediate entrance area more than 30 minutes before the hearing starts. Participants may alternatively attend the public hearing by telephone.</w:t>
      </w:r>
    </w:p>
    <w:p>
      <w:pPr>
        <w:pStyle w:val="BodyText"/>
        <w:spacing w:line="174" w:lineRule="exact"/>
        <w:ind w:left="323"/>
      </w:pPr>
      <w:r>
        <w:rPr>
          <w:w w:val="105"/>
        </w:rPr>
        <w:t>Send</w:t>
      </w:r>
      <w:r>
        <w:rPr>
          <w:spacing w:val="16"/>
          <w:w w:val="105"/>
        </w:rPr>
        <w:t> </w:t>
      </w:r>
      <w:r>
        <w:rPr>
          <w:w w:val="105"/>
        </w:rPr>
        <w:t>submissions</w:t>
      </w:r>
      <w:r>
        <w:rPr>
          <w:spacing w:val="16"/>
          <w:w w:val="105"/>
        </w:rPr>
        <w:t> </w:t>
      </w:r>
      <w:r>
        <w:rPr>
          <w:w w:val="105"/>
        </w:rPr>
        <w:t>to</w:t>
      </w:r>
      <w:r>
        <w:rPr>
          <w:spacing w:val="16"/>
          <w:w w:val="105"/>
        </w:rPr>
        <w:t> </w:t>
      </w:r>
      <w:r>
        <w:rPr>
          <w:spacing w:val="-2"/>
          <w:w w:val="105"/>
        </w:rPr>
        <w:t>CC:PA:01:PR</w:t>
      </w:r>
    </w:p>
    <w:p>
      <w:pPr>
        <w:pStyle w:val="BodyText"/>
        <w:spacing w:line="228" w:lineRule="auto" w:before="3"/>
        <w:ind w:left="143" w:right="98"/>
      </w:pPr>
      <w:r>
        <w:rPr>
          <w:w w:val="105"/>
        </w:rPr>
        <w:t>(REG–107420–24),</w:t>
      </w:r>
      <w:r>
        <w:rPr>
          <w:spacing w:val="-10"/>
          <w:w w:val="105"/>
        </w:rPr>
        <w:t> </w:t>
      </w:r>
      <w:r>
        <w:rPr>
          <w:w w:val="105"/>
        </w:rPr>
        <w:t>Room</w:t>
      </w:r>
      <w:r>
        <w:rPr>
          <w:spacing w:val="-11"/>
          <w:w w:val="105"/>
        </w:rPr>
        <w:t> </w:t>
      </w:r>
      <w:r>
        <w:rPr>
          <w:w w:val="105"/>
        </w:rPr>
        <w:t>5205,</w:t>
      </w:r>
      <w:r>
        <w:rPr>
          <w:spacing w:val="-10"/>
          <w:w w:val="105"/>
        </w:rPr>
        <w:t> </w:t>
      </w:r>
      <w:r>
        <w:rPr>
          <w:w w:val="105"/>
        </w:rPr>
        <w:t>Internal Revenue Service, P.O. Box 7604, Ben Franklin Station, Washington, DC</w:t>
      </w:r>
      <w:r>
        <w:rPr>
          <w:spacing w:val="40"/>
          <w:w w:val="105"/>
        </w:rPr>
        <w:t> </w:t>
      </w:r>
      <w:r>
        <w:rPr>
          <w:w w:val="105"/>
        </w:rPr>
        <w:t>20044. Submissions may be hand delivered Monday through Friday to CC:PA:01:PR (REG–107420–24),</w:t>
      </w:r>
    </w:p>
    <w:p>
      <w:pPr>
        <w:pStyle w:val="BodyText"/>
        <w:spacing w:line="228" w:lineRule="auto"/>
        <w:ind w:left="143" w:right="45"/>
      </w:pPr>
      <w:r>
        <w:rPr>
          <w:w w:val="105"/>
        </w:rPr>
        <w:t>Couriers Desk, Internal Revenue</w:t>
      </w:r>
      <w:r>
        <w:rPr>
          <w:spacing w:val="80"/>
          <w:w w:val="105"/>
        </w:rPr>
        <w:t> </w:t>
      </w:r>
      <w:r>
        <w:rPr>
          <w:w w:val="105"/>
        </w:rPr>
        <w:t>Service, 1111 Constitution Avenue </w:t>
      </w:r>
      <w:r>
        <w:rPr>
          <w:w w:val="105"/>
        </w:rPr>
        <w:t>NW, Washington, DC 20224 or sent electronically via the Federal eRulemaking Portal at </w:t>
      </w:r>
      <w:hyperlink r:id="rId8">
        <w:r>
          <w:rPr>
            <w:i/>
            <w:w w:val="105"/>
          </w:rPr>
          <w:t>www.regulations.gov</w:t>
        </w:r>
      </w:hyperlink>
      <w:r>
        <w:rPr>
          <w:i/>
          <w:w w:val="105"/>
        </w:rPr>
        <w:t> </w:t>
      </w:r>
      <w:r>
        <w:rPr>
          <w:w w:val="105"/>
        </w:rPr>
        <w:t>(REG–107420–24).</w:t>
      </w:r>
    </w:p>
    <w:p>
      <w:pPr>
        <w:pStyle w:val="BodyText"/>
        <w:spacing w:line="113" w:lineRule="exact"/>
        <w:ind w:left="154"/>
      </w:pPr>
      <w:r>
        <w:rPr/>
        <w:br w:type="column"/>
      </w:r>
      <w:r>
        <w:rPr>
          <w:w w:val="105"/>
        </w:rPr>
        <w:t>(Procedure</w:t>
      </w:r>
      <w:r>
        <w:rPr>
          <w:spacing w:val="11"/>
          <w:w w:val="105"/>
        </w:rPr>
        <w:t> </w:t>
      </w:r>
      <w:r>
        <w:rPr>
          <w:w w:val="105"/>
        </w:rPr>
        <w:t>and</w:t>
      </w:r>
      <w:r>
        <w:rPr>
          <w:spacing w:val="11"/>
          <w:w w:val="105"/>
        </w:rPr>
        <w:t> </w:t>
      </w:r>
      <w:r>
        <w:rPr>
          <w:w w:val="105"/>
        </w:rPr>
        <w:t>Administration)</w:t>
      </w:r>
      <w:r>
        <w:rPr>
          <w:spacing w:val="12"/>
          <w:w w:val="105"/>
        </w:rPr>
        <w:t> </w:t>
      </w:r>
      <w:r>
        <w:rPr>
          <w:spacing w:val="-5"/>
          <w:w w:val="105"/>
        </w:rPr>
        <w:t>by</w:t>
      </w:r>
    </w:p>
    <w:p>
      <w:pPr>
        <w:spacing w:line="228" w:lineRule="auto" w:before="3"/>
        <w:ind w:left="154" w:right="122" w:firstLine="0"/>
        <w:jc w:val="left"/>
        <w:rPr>
          <w:sz w:val="18"/>
        </w:rPr>
      </w:pPr>
      <w:r>
        <w:rPr>
          <w:w w:val="105"/>
          <w:sz w:val="18"/>
        </w:rPr>
        <w:t>email at </w:t>
      </w:r>
      <w:hyperlink r:id="rId13">
        <w:r>
          <w:rPr>
            <w:i/>
            <w:w w:val="105"/>
            <w:sz w:val="18"/>
          </w:rPr>
          <w:t>publichearings@irs.gov</w:t>
        </w:r>
      </w:hyperlink>
      <w:r>
        <w:rPr>
          <w:i/>
          <w:w w:val="105"/>
          <w:sz w:val="18"/>
        </w:rPr>
        <w:t> </w:t>
      </w:r>
      <w:r>
        <w:rPr>
          <w:w w:val="105"/>
          <w:sz w:val="18"/>
        </w:rPr>
        <w:t>(preferred)</w:t>
      </w:r>
      <w:r>
        <w:rPr>
          <w:spacing w:val="-10"/>
          <w:w w:val="105"/>
          <w:sz w:val="18"/>
        </w:rPr>
        <w:t> </w:t>
      </w:r>
      <w:r>
        <w:rPr>
          <w:w w:val="105"/>
          <w:sz w:val="18"/>
        </w:rPr>
        <w:t>or</w:t>
      </w:r>
      <w:r>
        <w:rPr>
          <w:spacing w:val="-11"/>
          <w:w w:val="105"/>
          <w:sz w:val="18"/>
        </w:rPr>
        <w:t> </w:t>
      </w:r>
      <w:r>
        <w:rPr>
          <w:w w:val="105"/>
          <w:sz w:val="18"/>
        </w:rPr>
        <w:t>by</w:t>
      </w:r>
      <w:r>
        <w:rPr>
          <w:spacing w:val="-10"/>
          <w:w w:val="105"/>
          <w:sz w:val="18"/>
        </w:rPr>
        <w:t> </w:t>
      </w:r>
      <w:r>
        <w:rPr>
          <w:w w:val="105"/>
          <w:sz w:val="18"/>
        </w:rPr>
        <w:t>telephone</w:t>
      </w:r>
      <w:r>
        <w:rPr>
          <w:spacing w:val="-10"/>
          <w:w w:val="105"/>
          <w:sz w:val="18"/>
        </w:rPr>
        <w:t> </w:t>
      </w:r>
      <w:r>
        <w:rPr>
          <w:w w:val="105"/>
          <w:sz w:val="18"/>
        </w:rPr>
        <w:t>at</w:t>
      </w:r>
      <w:r>
        <w:rPr>
          <w:spacing w:val="-10"/>
          <w:w w:val="105"/>
          <w:sz w:val="18"/>
        </w:rPr>
        <w:t> </w:t>
      </w:r>
      <w:r>
        <w:rPr>
          <w:w w:val="105"/>
          <w:sz w:val="18"/>
        </w:rPr>
        <w:t>(202)</w:t>
      </w:r>
      <w:r>
        <w:rPr>
          <w:spacing w:val="-10"/>
          <w:w w:val="105"/>
          <w:sz w:val="18"/>
        </w:rPr>
        <w:t> </w:t>
      </w:r>
      <w:r>
        <w:rPr>
          <w:w w:val="105"/>
          <w:sz w:val="18"/>
        </w:rPr>
        <w:t>317– 6901 (not a toll free number).</w:t>
      </w:r>
    </w:p>
    <w:p>
      <w:pPr>
        <w:spacing w:line="206" w:lineRule="exact" w:before="30"/>
        <w:ind w:left="154" w:right="0" w:firstLine="0"/>
        <w:jc w:val="left"/>
        <w:rPr>
          <w:sz w:val="18"/>
        </w:rPr>
      </w:pPr>
      <w:r>
        <w:rPr>
          <w:rFonts w:ascii="Arial"/>
          <w:b/>
          <w:spacing w:val="-4"/>
          <w:sz w:val="15"/>
        </w:rPr>
        <w:t>SUPPLEMENTARY</w:t>
      </w:r>
      <w:r>
        <w:rPr>
          <w:rFonts w:ascii="Arial"/>
          <w:b/>
          <w:spacing w:val="1"/>
          <w:sz w:val="15"/>
        </w:rPr>
        <w:t> </w:t>
      </w:r>
      <w:r>
        <w:rPr>
          <w:rFonts w:ascii="Arial"/>
          <w:b/>
          <w:spacing w:val="-4"/>
          <w:sz w:val="15"/>
        </w:rPr>
        <w:t>INFORMATION</w:t>
      </w:r>
      <w:r>
        <w:rPr>
          <w:rFonts w:ascii="Arial"/>
          <w:b/>
          <w:spacing w:val="-4"/>
          <w:sz w:val="18"/>
        </w:rPr>
        <w:t>:</w:t>
      </w:r>
      <w:r>
        <w:rPr>
          <w:rFonts w:ascii="Arial"/>
          <w:b/>
          <w:spacing w:val="-6"/>
          <w:sz w:val="18"/>
        </w:rPr>
        <w:t> </w:t>
      </w:r>
      <w:r>
        <w:rPr>
          <w:spacing w:val="-5"/>
          <w:sz w:val="18"/>
        </w:rPr>
        <w:t>The</w:t>
      </w:r>
    </w:p>
    <w:p>
      <w:pPr>
        <w:pStyle w:val="BodyText"/>
        <w:spacing w:line="228" w:lineRule="auto" w:before="3"/>
        <w:ind w:left="154" w:right="313"/>
      </w:pPr>
      <w:r>
        <w:rPr>
          <w:w w:val="105"/>
        </w:rPr>
        <w:t>subject of the public hearing is the notice of proposed rulemaking (REG– 107420–24)</w:t>
      </w:r>
      <w:r>
        <w:rPr>
          <w:spacing w:val="-1"/>
          <w:w w:val="105"/>
        </w:rPr>
        <w:t> </w:t>
      </w:r>
      <w:r>
        <w:rPr>
          <w:w w:val="105"/>
        </w:rPr>
        <w:t>that</w:t>
      </w:r>
      <w:r>
        <w:rPr>
          <w:spacing w:val="-1"/>
          <w:w w:val="105"/>
        </w:rPr>
        <w:t> </w:t>
      </w:r>
      <w:r>
        <w:rPr>
          <w:w w:val="105"/>
        </w:rPr>
        <w:t>was</w:t>
      </w:r>
      <w:r>
        <w:rPr>
          <w:spacing w:val="-1"/>
          <w:w w:val="105"/>
        </w:rPr>
        <w:t> </w:t>
      </w:r>
      <w:r>
        <w:rPr>
          <w:w w:val="105"/>
        </w:rPr>
        <w:t>published</w:t>
      </w:r>
      <w:r>
        <w:rPr>
          <w:spacing w:val="-1"/>
          <w:w w:val="105"/>
        </w:rPr>
        <w:t> </w:t>
      </w:r>
      <w:r>
        <w:rPr>
          <w:w w:val="105"/>
        </w:rPr>
        <w:t>in</w:t>
      </w:r>
      <w:r>
        <w:rPr>
          <w:spacing w:val="-1"/>
          <w:w w:val="105"/>
        </w:rPr>
        <w:t> </w:t>
      </w:r>
      <w:r>
        <w:rPr>
          <w:w w:val="105"/>
        </w:rPr>
        <w:t>the </w:t>
      </w:r>
      <w:r>
        <w:rPr>
          <w:b/>
          <w:w w:val="105"/>
        </w:rPr>
        <w:t>Federal</w:t>
      </w:r>
      <w:r>
        <w:rPr>
          <w:b/>
          <w:spacing w:val="-10"/>
          <w:w w:val="105"/>
        </w:rPr>
        <w:t> </w:t>
      </w:r>
      <w:r>
        <w:rPr>
          <w:b/>
          <w:w w:val="105"/>
        </w:rPr>
        <w:t>Register</w:t>
      </w:r>
      <w:r>
        <w:rPr>
          <w:b/>
          <w:spacing w:val="-10"/>
          <w:w w:val="105"/>
        </w:rPr>
        <w:t> </w:t>
      </w:r>
      <w:r>
        <w:rPr>
          <w:w w:val="105"/>
        </w:rPr>
        <w:t>on</w:t>
      </w:r>
      <w:r>
        <w:rPr>
          <w:spacing w:val="-10"/>
          <w:w w:val="105"/>
        </w:rPr>
        <w:t> </w:t>
      </w:r>
      <w:r>
        <w:rPr>
          <w:w w:val="105"/>
        </w:rPr>
        <w:t>Tuesday,</w:t>
      </w:r>
      <w:r>
        <w:rPr>
          <w:spacing w:val="-10"/>
          <w:w w:val="105"/>
        </w:rPr>
        <w:t> </w:t>
      </w:r>
      <w:r>
        <w:rPr>
          <w:w w:val="105"/>
        </w:rPr>
        <w:t>January 14, 2025 (90 FR 3075).</w:t>
      </w:r>
    </w:p>
    <w:p>
      <w:pPr>
        <w:pStyle w:val="BodyText"/>
        <w:spacing w:line="228" w:lineRule="auto"/>
        <w:ind w:left="154" w:right="173" w:firstLine="180"/>
      </w:pPr>
      <w:r>
        <w:rPr>
          <w:w w:val="105"/>
        </w:rPr>
        <w:t>The rules of 26 CFR 601.601(a)(3) apply to the hearing. Persons who wish to present oral comments at the hearing must submit an outline of the topics to</w:t>
      </w:r>
      <w:r>
        <w:rPr>
          <w:spacing w:val="40"/>
          <w:w w:val="105"/>
        </w:rPr>
        <w:t> </w:t>
      </w:r>
      <w:r>
        <w:rPr>
          <w:w w:val="105"/>
        </w:rPr>
        <w:t>be discussed and the time to be </w:t>
      </w:r>
      <w:r>
        <w:rPr>
          <w:w w:val="105"/>
        </w:rPr>
        <w:t>devoted to each topic by June 17, 2025.</w:t>
      </w:r>
    </w:p>
    <w:p>
      <w:pPr>
        <w:pStyle w:val="BodyText"/>
        <w:spacing w:line="228" w:lineRule="auto"/>
        <w:ind w:left="154" w:right="122" w:firstLine="180"/>
      </w:pPr>
      <w:r>
        <w:rPr>
          <w:w w:val="105"/>
        </w:rPr>
        <w:t>A</w:t>
      </w:r>
      <w:r>
        <w:rPr>
          <w:spacing w:val="40"/>
          <w:w w:val="105"/>
        </w:rPr>
        <w:t> </w:t>
      </w:r>
      <w:r>
        <w:rPr>
          <w:w w:val="105"/>
        </w:rPr>
        <w:t>period</w:t>
      </w:r>
      <w:r>
        <w:rPr>
          <w:spacing w:val="40"/>
          <w:w w:val="105"/>
        </w:rPr>
        <w:t> </w:t>
      </w:r>
      <w:r>
        <w:rPr>
          <w:w w:val="105"/>
        </w:rPr>
        <w:t>of</w:t>
      </w:r>
      <w:r>
        <w:rPr>
          <w:spacing w:val="40"/>
          <w:w w:val="105"/>
        </w:rPr>
        <w:t> </w:t>
      </w:r>
      <w:r>
        <w:rPr>
          <w:w w:val="105"/>
        </w:rPr>
        <w:t>10</w:t>
      </w:r>
      <w:r>
        <w:rPr>
          <w:spacing w:val="40"/>
          <w:w w:val="105"/>
        </w:rPr>
        <w:t> </w:t>
      </w:r>
      <w:r>
        <w:rPr>
          <w:w w:val="105"/>
        </w:rPr>
        <w:t>minutes</w:t>
      </w:r>
      <w:r>
        <w:rPr>
          <w:spacing w:val="40"/>
          <w:w w:val="105"/>
        </w:rPr>
        <w:t> </w:t>
      </w:r>
      <w:r>
        <w:rPr>
          <w:w w:val="105"/>
        </w:rPr>
        <w:t>will</w:t>
      </w:r>
      <w:r>
        <w:rPr>
          <w:spacing w:val="40"/>
          <w:w w:val="105"/>
        </w:rPr>
        <w:t> </w:t>
      </w:r>
      <w:r>
        <w:rPr>
          <w:w w:val="105"/>
        </w:rPr>
        <w:t>be allotted to each person for making comments. An agenda showing the scheduling of the speakers will be prepared after the deadline for receiving outlines has passed. Copies of the</w:t>
      </w:r>
      <w:r>
        <w:rPr>
          <w:spacing w:val="80"/>
          <w:w w:val="105"/>
        </w:rPr>
        <w:t> </w:t>
      </w:r>
      <w:r>
        <w:rPr>
          <w:w w:val="105"/>
        </w:rPr>
        <w:t>agenda</w:t>
      </w:r>
      <w:r>
        <w:rPr>
          <w:spacing w:val="37"/>
          <w:w w:val="105"/>
        </w:rPr>
        <w:t> </w:t>
      </w:r>
      <w:r>
        <w:rPr>
          <w:w w:val="105"/>
        </w:rPr>
        <w:t>will</w:t>
      </w:r>
      <w:r>
        <w:rPr>
          <w:spacing w:val="37"/>
          <w:w w:val="105"/>
        </w:rPr>
        <w:t> </w:t>
      </w:r>
      <w:r>
        <w:rPr>
          <w:w w:val="105"/>
        </w:rPr>
        <w:t>be</w:t>
      </w:r>
      <w:r>
        <w:rPr>
          <w:spacing w:val="37"/>
          <w:w w:val="105"/>
        </w:rPr>
        <w:t> </w:t>
      </w:r>
      <w:r>
        <w:rPr>
          <w:w w:val="105"/>
        </w:rPr>
        <w:t>available</w:t>
      </w:r>
      <w:r>
        <w:rPr>
          <w:spacing w:val="37"/>
          <w:w w:val="105"/>
        </w:rPr>
        <w:t> </w:t>
      </w:r>
      <w:r>
        <w:rPr>
          <w:w w:val="105"/>
        </w:rPr>
        <w:t>free</w:t>
      </w:r>
      <w:r>
        <w:rPr>
          <w:spacing w:val="37"/>
          <w:w w:val="105"/>
        </w:rPr>
        <w:t> </w:t>
      </w:r>
      <w:r>
        <w:rPr>
          <w:w w:val="105"/>
        </w:rPr>
        <w:t>of</w:t>
      </w:r>
      <w:r>
        <w:rPr>
          <w:spacing w:val="37"/>
          <w:w w:val="105"/>
        </w:rPr>
        <w:t> </w:t>
      </w:r>
      <w:r>
        <w:rPr>
          <w:w w:val="105"/>
        </w:rPr>
        <w:t>charge</w:t>
      </w:r>
      <w:r>
        <w:rPr>
          <w:w w:val="105"/>
        </w:rPr>
        <w:t> at the hearing and via the Federal eRulemaking Portal (</w:t>
      </w:r>
      <w:hyperlink r:id="rId8">
        <w:r>
          <w:rPr>
            <w:i/>
            <w:w w:val="105"/>
          </w:rPr>
          <w:t>www.regulations.gov</w:t>
        </w:r>
        <w:r>
          <w:rPr>
            <w:w w:val="105"/>
          </w:rPr>
          <w:t>)</w:t>
        </w:r>
      </w:hyperlink>
      <w:r>
        <w:rPr>
          <w:w w:val="105"/>
        </w:rPr>
        <w:t> under the title of Supporting &amp; Related Material. If no outline of the topics to be discussed at</w:t>
      </w:r>
      <w:r>
        <w:rPr>
          <w:spacing w:val="40"/>
          <w:w w:val="105"/>
        </w:rPr>
        <w:t> </w:t>
      </w:r>
      <w:r>
        <w:rPr>
          <w:w w:val="105"/>
        </w:rPr>
        <w:t>the hearing is received by June 17, 2025, the public hearing will be cancelled. If</w:t>
      </w:r>
      <w:r>
        <w:rPr>
          <w:spacing w:val="40"/>
          <w:w w:val="105"/>
        </w:rPr>
        <w:t> </w:t>
      </w:r>
      <w:r>
        <w:rPr>
          <w:w w:val="105"/>
        </w:rPr>
        <w:t>the public hearing is cancelled, a notice</w:t>
      </w:r>
      <w:r>
        <w:rPr>
          <w:spacing w:val="40"/>
          <w:w w:val="105"/>
        </w:rPr>
        <w:t> </w:t>
      </w:r>
      <w:r>
        <w:rPr>
          <w:w w:val="105"/>
        </w:rPr>
        <w:t>of</w:t>
      </w:r>
      <w:r>
        <w:rPr>
          <w:spacing w:val="40"/>
          <w:w w:val="105"/>
        </w:rPr>
        <w:t> </w:t>
      </w:r>
      <w:r>
        <w:rPr>
          <w:w w:val="105"/>
        </w:rPr>
        <w:t>cancellation</w:t>
      </w:r>
      <w:r>
        <w:rPr>
          <w:spacing w:val="40"/>
          <w:w w:val="105"/>
        </w:rPr>
        <w:t> </w:t>
      </w:r>
      <w:r>
        <w:rPr>
          <w:w w:val="105"/>
        </w:rPr>
        <w:t>of</w:t>
      </w:r>
      <w:r>
        <w:rPr>
          <w:spacing w:val="40"/>
          <w:w w:val="105"/>
        </w:rPr>
        <w:t> </w:t>
      </w:r>
      <w:r>
        <w:rPr>
          <w:w w:val="105"/>
        </w:rPr>
        <w:t>the</w:t>
      </w:r>
      <w:r>
        <w:rPr>
          <w:spacing w:val="40"/>
          <w:w w:val="105"/>
        </w:rPr>
        <w:t> </w:t>
      </w:r>
      <w:r>
        <w:rPr>
          <w:w w:val="105"/>
        </w:rPr>
        <w:t>public</w:t>
      </w:r>
      <w:r>
        <w:rPr>
          <w:spacing w:val="40"/>
          <w:w w:val="105"/>
        </w:rPr>
        <w:t> </w:t>
      </w:r>
      <w:r>
        <w:rPr>
          <w:w w:val="105"/>
        </w:rPr>
        <w:t>hearing will be published in the </w:t>
      </w:r>
      <w:r>
        <w:rPr>
          <w:b/>
          <w:w w:val="105"/>
        </w:rPr>
        <w:t>Federal</w:t>
      </w:r>
      <w:r>
        <w:rPr>
          <w:b/>
          <w:spacing w:val="40"/>
          <w:w w:val="105"/>
        </w:rPr>
        <w:t> </w:t>
      </w:r>
      <w:r>
        <w:rPr>
          <w:b/>
          <w:spacing w:val="-2"/>
          <w:w w:val="105"/>
        </w:rPr>
        <w:t>Register</w:t>
      </w:r>
      <w:r>
        <w:rPr>
          <w:spacing w:val="-2"/>
          <w:w w:val="105"/>
        </w:rPr>
        <w:t>.</w:t>
      </w:r>
    </w:p>
    <w:p>
      <w:pPr>
        <w:pStyle w:val="BodyText"/>
        <w:spacing w:line="228" w:lineRule="auto"/>
        <w:ind w:left="154" w:right="182" w:firstLine="180"/>
      </w:pPr>
      <w:r>
        <w:rPr>
          <w:w w:val="105"/>
        </w:rPr>
        <w:t>Individuals who want to testify in person at the public hearing must send an email to </w:t>
      </w:r>
      <w:hyperlink r:id="rId13">
        <w:r>
          <w:rPr>
            <w:i/>
            <w:w w:val="105"/>
          </w:rPr>
          <w:t>publichearings@irs.gov</w:t>
        </w:r>
      </w:hyperlink>
      <w:r>
        <w:rPr>
          <w:i/>
          <w:w w:val="105"/>
        </w:rPr>
        <w:t> </w:t>
      </w:r>
      <w:r>
        <w:rPr>
          <w:w w:val="105"/>
        </w:rPr>
        <w:t>to have your name added to the building access list. The subject line of the </w:t>
      </w:r>
      <w:r>
        <w:rPr>
          <w:w w:val="105"/>
        </w:rPr>
        <w:t>email must contain the regulation number REG–107420–24 and the language TESTIFY In Person. For example, the subject line may say: Request to</w:t>
      </w:r>
      <w:r>
        <w:rPr>
          <w:spacing w:val="40"/>
          <w:w w:val="105"/>
        </w:rPr>
        <w:t> </w:t>
      </w:r>
      <w:r>
        <w:rPr>
          <w:w w:val="105"/>
        </w:rPr>
        <w:t>TESTIFY In Person at Hearing for REG– 107420–24. Submit of an outline of testimony as prescribed in the </w:t>
      </w:r>
      <w:r>
        <w:rPr>
          <w:rFonts w:ascii="Arial" w:hAnsi="Arial"/>
          <w:b/>
          <w:w w:val="105"/>
          <w:sz w:val="15"/>
        </w:rPr>
        <w:t>ADDRESSES</w:t>
      </w:r>
      <w:r>
        <w:rPr>
          <w:rFonts w:ascii="Arial" w:hAnsi="Arial"/>
          <w:b/>
          <w:spacing w:val="-11"/>
          <w:w w:val="105"/>
          <w:sz w:val="15"/>
        </w:rPr>
        <w:t> </w:t>
      </w:r>
      <w:r>
        <w:rPr>
          <w:w w:val="105"/>
        </w:rPr>
        <w:t>paragraph</w:t>
      </w:r>
      <w:r>
        <w:rPr>
          <w:spacing w:val="-10"/>
          <w:w w:val="105"/>
        </w:rPr>
        <w:t> </w:t>
      </w:r>
      <w:r>
        <w:rPr>
          <w:w w:val="105"/>
        </w:rPr>
        <w:t>of</w:t>
      </w:r>
      <w:r>
        <w:rPr>
          <w:spacing w:val="-10"/>
          <w:w w:val="105"/>
        </w:rPr>
        <w:t> </w:t>
      </w:r>
      <w:r>
        <w:rPr>
          <w:w w:val="105"/>
        </w:rPr>
        <w:t>this</w:t>
      </w:r>
      <w:r>
        <w:rPr>
          <w:spacing w:val="-10"/>
          <w:w w:val="105"/>
        </w:rPr>
        <w:t> </w:t>
      </w:r>
      <w:r>
        <w:rPr>
          <w:w w:val="105"/>
        </w:rPr>
        <w:t>document.</w:t>
      </w:r>
    </w:p>
    <w:p>
      <w:pPr>
        <w:pStyle w:val="BodyText"/>
        <w:spacing w:line="228" w:lineRule="auto"/>
        <w:ind w:left="154" w:right="146" w:firstLine="180"/>
      </w:pPr>
      <w:r>
        <w:rPr>
          <w:w w:val="105"/>
        </w:rPr>
        <w:t>Individuals who want to testify by telephone at the public hearing must send an email to </w:t>
      </w:r>
      <w:hyperlink r:id="rId13">
        <w:r>
          <w:rPr>
            <w:i/>
            <w:w w:val="105"/>
          </w:rPr>
          <w:t>publichearings@irs.gov</w:t>
        </w:r>
      </w:hyperlink>
      <w:r>
        <w:rPr>
          <w:i/>
          <w:w w:val="105"/>
        </w:rPr>
        <w:t> </w:t>
      </w:r>
      <w:r>
        <w:rPr>
          <w:w w:val="105"/>
        </w:rPr>
        <w:t>to receive the telephone number and access code for the hearing. The subject line of the email must contain the regulation number REG–107420–24 and the language TESTIFY Telephonically. For example, the subject line may say: Request to TESTIFY Telephonically at Hearing for REG–107420–24. Submit of an</w:t>
      </w:r>
      <w:r>
        <w:rPr>
          <w:spacing w:val="9"/>
          <w:w w:val="105"/>
        </w:rPr>
        <w:t> </w:t>
      </w:r>
      <w:r>
        <w:rPr>
          <w:w w:val="105"/>
        </w:rPr>
        <w:t>outline</w:t>
      </w:r>
      <w:r>
        <w:rPr>
          <w:spacing w:val="9"/>
          <w:w w:val="105"/>
        </w:rPr>
        <w:t> </w:t>
      </w:r>
      <w:r>
        <w:rPr>
          <w:w w:val="105"/>
        </w:rPr>
        <w:t>of</w:t>
      </w:r>
      <w:r>
        <w:rPr>
          <w:spacing w:val="10"/>
          <w:w w:val="105"/>
        </w:rPr>
        <w:t> </w:t>
      </w:r>
      <w:r>
        <w:rPr>
          <w:w w:val="105"/>
        </w:rPr>
        <w:t>testimony</w:t>
      </w:r>
      <w:r>
        <w:rPr>
          <w:spacing w:val="9"/>
          <w:w w:val="105"/>
        </w:rPr>
        <w:t> </w:t>
      </w:r>
      <w:r>
        <w:rPr>
          <w:w w:val="105"/>
        </w:rPr>
        <w:t>as</w:t>
      </w:r>
      <w:r>
        <w:rPr>
          <w:spacing w:val="9"/>
          <w:w w:val="105"/>
        </w:rPr>
        <w:t> </w:t>
      </w:r>
      <w:r>
        <w:rPr>
          <w:w w:val="105"/>
        </w:rPr>
        <w:t>prescribed</w:t>
      </w:r>
      <w:r>
        <w:rPr>
          <w:spacing w:val="10"/>
          <w:w w:val="105"/>
        </w:rPr>
        <w:t> </w:t>
      </w:r>
      <w:r>
        <w:rPr>
          <w:spacing w:val="-5"/>
          <w:w w:val="105"/>
        </w:rPr>
        <w:t>in</w:t>
      </w:r>
    </w:p>
    <w:sectPr>
      <w:type w:val="continuous"/>
      <w:pgSz w:w="12240" w:h="15840"/>
      <w:pgMar w:header="627" w:footer="0" w:top="880" w:bottom="280" w:left="740" w:right="800"/>
      <w:cols w:num="3" w:equalWidth="0">
        <w:col w:w="3517" w:space="40"/>
        <w:col w:w="3489" w:space="39"/>
        <w:col w:w="361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Arial">
    <w:altName w:val="Arial"/>
    <w:charset w:val="0"/>
    <w:family w:val="swiss"/>
    <w:pitch w:val="variable"/>
  </w:font>
  <w:font w:name="MS Gothic">
    <w:altName w:val="MS Gothic"/>
    <w:charset w:val="0"/>
    <w:family w:val="modern"/>
    <w:pitch w:val="fixed"/>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47040">
              <wp:simplePos x="0" y="0"/>
              <wp:positionH relativeFrom="page">
                <wp:posOffset>6774433</wp:posOffset>
              </wp:positionH>
              <wp:positionV relativeFrom="page">
                <wp:posOffset>385330</wp:posOffset>
              </wp:positionV>
              <wp:extent cx="477520"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77520" cy="196215"/>
                      </a:xfrm>
                      <a:prstGeom prst="rect">
                        <a:avLst/>
                      </a:prstGeom>
                    </wps:spPr>
                    <wps:txbx>
                      <w:txbxContent>
                        <w:p>
                          <w:pPr>
                            <w:spacing w:before="24"/>
                            <w:ind w:left="60" w:right="0" w:firstLine="0"/>
                            <w:jc w:val="left"/>
                            <w:rPr>
                              <w:b/>
                              <w:sz w:val="22"/>
                            </w:rPr>
                          </w:pPr>
                          <w:r>
                            <w:rPr>
                              <w:b/>
                              <w:spacing w:val="-2"/>
                              <w:sz w:val="22"/>
                            </w:rPr>
                            <w:fldChar w:fldCharType="begin"/>
                          </w:r>
                          <w:r>
                            <w:rPr>
                              <w:b/>
                              <w:spacing w:val="-2"/>
                              <w:sz w:val="22"/>
                            </w:rPr>
                            <w:instrText> PAGE </w:instrText>
                          </w:r>
                          <w:r>
                            <w:rPr>
                              <w:b/>
                              <w:spacing w:val="-2"/>
                              <w:sz w:val="22"/>
                            </w:rPr>
                            <w:fldChar w:fldCharType="separate"/>
                          </w:r>
                          <w:r>
                            <w:rPr>
                              <w:b/>
                              <w:spacing w:val="-2"/>
                              <w:sz w:val="22"/>
                            </w:rPr>
                            <w:t>23491</w:t>
                          </w:r>
                          <w:r>
                            <w:rPr>
                              <w:b/>
                              <w:spacing w:val="-2"/>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3.419983pt;margin-top:30.341pt;width:37.6pt;height:15.45pt;mso-position-horizontal-relative:page;mso-position-vertical-relative:page;z-index:-15869440" type="#_x0000_t202" id="docshape1" filled="false" stroked="false">
              <v:textbox inset="0,0,0,0">
                <w:txbxContent>
                  <w:p>
                    <w:pPr>
                      <w:spacing w:before="24"/>
                      <w:ind w:left="60" w:right="0" w:firstLine="0"/>
                      <w:jc w:val="left"/>
                      <w:rPr>
                        <w:b/>
                        <w:sz w:val="22"/>
                      </w:rPr>
                    </w:pPr>
                    <w:r>
                      <w:rPr>
                        <w:b/>
                        <w:spacing w:val="-2"/>
                        <w:sz w:val="22"/>
                      </w:rPr>
                      <w:fldChar w:fldCharType="begin"/>
                    </w:r>
                    <w:r>
                      <w:rPr>
                        <w:b/>
                        <w:spacing w:val="-2"/>
                        <w:sz w:val="22"/>
                      </w:rPr>
                      <w:instrText> PAGE </w:instrText>
                    </w:r>
                    <w:r>
                      <w:rPr>
                        <w:b/>
                        <w:spacing w:val="-2"/>
                        <w:sz w:val="22"/>
                      </w:rPr>
                      <w:fldChar w:fldCharType="separate"/>
                    </w:r>
                    <w:r>
                      <w:rPr>
                        <w:b/>
                        <w:spacing w:val="-2"/>
                        <w:sz w:val="22"/>
                      </w:rPr>
                      <w:t>23491</w:t>
                    </w:r>
                    <w:r>
                      <w:rPr>
                        <w:b/>
                        <w:spacing w:val="-2"/>
                        <w:sz w:val="22"/>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447552">
              <wp:simplePos x="0" y="0"/>
              <wp:positionH relativeFrom="page">
                <wp:posOffset>1620011</wp:posOffset>
              </wp:positionH>
              <wp:positionV relativeFrom="page">
                <wp:posOffset>397636</wp:posOffset>
              </wp:positionV>
              <wp:extent cx="453072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530725" cy="180975"/>
                      </a:xfrm>
                      <a:prstGeom prst="rect">
                        <a:avLst/>
                      </a:prstGeom>
                    </wps:spPr>
                    <wps:txbx>
                      <w:txbxContent>
                        <w:p>
                          <w:pPr>
                            <w:spacing w:before="23"/>
                            <w:ind w:left="20" w:right="0" w:firstLine="0"/>
                            <w:jc w:val="left"/>
                            <w:rPr>
                              <w:sz w:val="20"/>
                            </w:rPr>
                          </w:pPr>
                          <w:r>
                            <w:rPr>
                              <w:b/>
                              <w:sz w:val="20"/>
                            </w:rPr>
                            <w:t>Federal</w:t>
                          </w:r>
                          <w:r>
                            <w:rPr>
                              <w:b/>
                              <w:spacing w:val="60"/>
                              <w:sz w:val="20"/>
                            </w:rPr>
                            <w:t> </w:t>
                          </w:r>
                          <w:r>
                            <w:rPr>
                              <w:b/>
                              <w:sz w:val="20"/>
                            </w:rPr>
                            <w:t>Register</w:t>
                          </w:r>
                          <w:r>
                            <w:rPr>
                              <w:b/>
                              <w:spacing w:val="-10"/>
                              <w:sz w:val="20"/>
                            </w:rPr>
                            <w:t> </w:t>
                          </w:r>
                          <w:r>
                            <w:rPr>
                              <w:sz w:val="20"/>
                            </w:rPr>
                            <w:t>/</w:t>
                          </w:r>
                          <w:r>
                            <w:rPr>
                              <w:spacing w:val="-10"/>
                              <w:sz w:val="20"/>
                            </w:rPr>
                            <w:t> </w:t>
                          </w:r>
                          <w:r>
                            <w:rPr>
                              <w:sz w:val="20"/>
                            </w:rPr>
                            <w:t>Vol.</w:t>
                          </w:r>
                          <w:r>
                            <w:rPr>
                              <w:spacing w:val="60"/>
                              <w:sz w:val="20"/>
                            </w:rPr>
                            <w:t> </w:t>
                          </w:r>
                          <w:r>
                            <w:rPr>
                              <w:sz w:val="20"/>
                            </w:rPr>
                            <w:t>90,</w:t>
                          </w:r>
                          <w:r>
                            <w:rPr>
                              <w:spacing w:val="60"/>
                              <w:sz w:val="20"/>
                            </w:rPr>
                            <w:t> </w:t>
                          </w:r>
                          <w:r>
                            <w:rPr>
                              <w:sz w:val="20"/>
                            </w:rPr>
                            <w:t>No.</w:t>
                          </w:r>
                          <w:r>
                            <w:rPr>
                              <w:spacing w:val="61"/>
                              <w:sz w:val="20"/>
                            </w:rPr>
                            <w:t> </w:t>
                          </w:r>
                          <w:r>
                            <w:rPr>
                              <w:sz w:val="20"/>
                            </w:rPr>
                            <w:t>105</w:t>
                          </w:r>
                          <w:r>
                            <w:rPr>
                              <w:spacing w:val="-10"/>
                              <w:sz w:val="20"/>
                            </w:rPr>
                            <w:t> </w:t>
                          </w:r>
                          <w:r>
                            <w:rPr>
                              <w:sz w:val="20"/>
                            </w:rPr>
                            <w:t>/</w:t>
                          </w:r>
                          <w:r>
                            <w:rPr>
                              <w:spacing w:val="-10"/>
                              <w:sz w:val="20"/>
                            </w:rPr>
                            <w:t> </w:t>
                          </w:r>
                          <w:r>
                            <w:rPr>
                              <w:sz w:val="20"/>
                            </w:rPr>
                            <w:t>Tuesday,</w:t>
                          </w:r>
                          <w:r>
                            <w:rPr>
                              <w:spacing w:val="60"/>
                              <w:sz w:val="20"/>
                            </w:rPr>
                            <w:t> </w:t>
                          </w:r>
                          <w:r>
                            <w:rPr>
                              <w:sz w:val="20"/>
                            </w:rPr>
                            <w:t>June</w:t>
                          </w:r>
                          <w:r>
                            <w:rPr>
                              <w:spacing w:val="60"/>
                              <w:sz w:val="20"/>
                            </w:rPr>
                            <w:t> </w:t>
                          </w:r>
                          <w:r>
                            <w:rPr>
                              <w:sz w:val="20"/>
                            </w:rPr>
                            <w:t>3,</w:t>
                          </w:r>
                          <w:r>
                            <w:rPr>
                              <w:spacing w:val="61"/>
                              <w:sz w:val="20"/>
                            </w:rPr>
                            <w:t> </w:t>
                          </w:r>
                          <w:r>
                            <w:rPr>
                              <w:sz w:val="20"/>
                            </w:rPr>
                            <w:t>2025</w:t>
                          </w:r>
                          <w:r>
                            <w:rPr>
                              <w:spacing w:val="-10"/>
                              <w:sz w:val="20"/>
                            </w:rPr>
                            <w:t> </w:t>
                          </w:r>
                          <w:r>
                            <w:rPr>
                              <w:sz w:val="20"/>
                            </w:rPr>
                            <w:t>/</w:t>
                          </w:r>
                          <w:r>
                            <w:rPr>
                              <w:spacing w:val="-10"/>
                              <w:sz w:val="20"/>
                            </w:rPr>
                            <w:t> </w:t>
                          </w:r>
                          <w:r>
                            <w:rPr>
                              <w:sz w:val="20"/>
                            </w:rPr>
                            <w:t>Proposed</w:t>
                          </w:r>
                          <w:r>
                            <w:rPr>
                              <w:spacing w:val="60"/>
                              <w:sz w:val="20"/>
                            </w:rPr>
                            <w:t> </w:t>
                          </w:r>
                          <w:r>
                            <w:rPr>
                              <w:spacing w:val="-2"/>
                              <w:sz w:val="20"/>
                            </w:rPr>
                            <w:t>Rules</w:t>
                          </w:r>
                        </w:p>
                      </w:txbxContent>
                    </wps:txbx>
                    <wps:bodyPr wrap="square" lIns="0" tIns="0" rIns="0" bIns="0" rtlCol="0">
                      <a:noAutofit/>
                    </wps:bodyPr>
                  </wps:wsp>
                </a:graphicData>
              </a:graphic>
            </wp:anchor>
          </w:drawing>
        </mc:Choice>
        <mc:Fallback>
          <w:pict>
            <v:shape style="position:absolute;margin-left:127.559998pt;margin-top:31.309999pt;width:356.75pt;height:14.25pt;mso-position-horizontal-relative:page;mso-position-vertical-relative:page;z-index:-15868928" type="#_x0000_t202" id="docshape2" filled="false" stroked="false">
              <v:textbox inset="0,0,0,0">
                <w:txbxContent>
                  <w:p>
                    <w:pPr>
                      <w:spacing w:before="23"/>
                      <w:ind w:left="20" w:right="0" w:firstLine="0"/>
                      <w:jc w:val="left"/>
                      <w:rPr>
                        <w:sz w:val="20"/>
                      </w:rPr>
                    </w:pPr>
                    <w:r>
                      <w:rPr>
                        <w:b/>
                        <w:sz w:val="20"/>
                      </w:rPr>
                      <w:t>Federal</w:t>
                    </w:r>
                    <w:r>
                      <w:rPr>
                        <w:b/>
                        <w:spacing w:val="60"/>
                        <w:sz w:val="20"/>
                      </w:rPr>
                      <w:t> </w:t>
                    </w:r>
                    <w:r>
                      <w:rPr>
                        <w:b/>
                        <w:sz w:val="20"/>
                      </w:rPr>
                      <w:t>Register</w:t>
                    </w:r>
                    <w:r>
                      <w:rPr>
                        <w:b/>
                        <w:spacing w:val="-10"/>
                        <w:sz w:val="20"/>
                      </w:rPr>
                      <w:t> </w:t>
                    </w:r>
                    <w:r>
                      <w:rPr>
                        <w:sz w:val="20"/>
                      </w:rPr>
                      <w:t>/</w:t>
                    </w:r>
                    <w:r>
                      <w:rPr>
                        <w:spacing w:val="-10"/>
                        <w:sz w:val="20"/>
                      </w:rPr>
                      <w:t> </w:t>
                    </w:r>
                    <w:r>
                      <w:rPr>
                        <w:sz w:val="20"/>
                      </w:rPr>
                      <w:t>Vol.</w:t>
                    </w:r>
                    <w:r>
                      <w:rPr>
                        <w:spacing w:val="60"/>
                        <w:sz w:val="20"/>
                      </w:rPr>
                      <w:t> </w:t>
                    </w:r>
                    <w:r>
                      <w:rPr>
                        <w:sz w:val="20"/>
                      </w:rPr>
                      <w:t>90,</w:t>
                    </w:r>
                    <w:r>
                      <w:rPr>
                        <w:spacing w:val="60"/>
                        <w:sz w:val="20"/>
                      </w:rPr>
                      <w:t> </w:t>
                    </w:r>
                    <w:r>
                      <w:rPr>
                        <w:sz w:val="20"/>
                      </w:rPr>
                      <w:t>No.</w:t>
                    </w:r>
                    <w:r>
                      <w:rPr>
                        <w:spacing w:val="61"/>
                        <w:sz w:val="20"/>
                      </w:rPr>
                      <w:t> </w:t>
                    </w:r>
                    <w:r>
                      <w:rPr>
                        <w:sz w:val="20"/>
                      </w:rPr>
                      <w:t>105</w:t>
                    </w:r>
                    <w:r>
                      <w:rPr>
                        <w:spacing w:val="-10"/>
                        <w:sz w:val="20"/>
                      </w:rPr>
                      <w:t> </w:t>
                    </w:r>
                    <w:r>
                      <w:rPr>
                        <w:sz w:val="20"/>
                      </w:rPr>
                      <w:t>/</w:t>
                    </w:r>
                    <w:r>
                      <w:rPr>
                        <w:spacing w:val="-10"/>
                        <w:sz w:val="20"/>
                      </w:rPr>
                      <w:t> </w:t>
                    </w:r>
                    <w:r>
                      <w:rPr>
                        <w:sz w:val="20"/>
                      </w:rPr>
                      <w:t>Tuesday,</w:t>
                    </w:r>
                    <w:r>
                      <w:rPr>
                        <w:spacing w:val="60"/>
                        <w:sz w:val="20"/>
                      </w:rPr>
                      <w:t> </w:t>
                    </w:r>
                    <w:r>
                      <w:rPr>
                        <w:sz w:val="20"/>
                      </w:rPr>
                      <w:t>June</w:t>
                    </w:r>
                    <w:r>
                      <w:rPr>
                        <w:spacing w:val="60"/>
                        <w:sz w:val="20"/>
                      </w:rPr>
                      <w:t> </w:t>
                    </w:r>
                    <w:r>
                      <w:rPr>
                        <w:sz w:val="20"/>
                      </w:rPr>
                      <w:t>3,</w:t>
                    </w:r>
                    <w:r>
                      <w:rPr>
                        <w:spacing w:val="61"/>
                        <w:sz w:val="20"/>
                      </w:rPr>
                      <w:t> </w:t>
                    </w:r>
                    <w:r>
                      <w:rPr>
                        <w:sz w:val="20"/>
                      </w:rPr>
                      <w:t>2025</w:t>
                    </w:r>
                    <w:r>
                      <w:rPr>
                        <w:spacing w:val="-10"/>
                        <w:sz w:val="20"/>
                      </w:rPr>
                      <w:t> </w:t>
                    </w:r>
                    <w:r>
                      <w:rPr>
                        <w:sz w:val="20"/>
                      </w:rPr>
                      <w:t>/</w:t>
                    </w:r>
                    <w:r>
                      <w:rPr>
                        <w:spacing w:val="-10"/>
                        <w:sz w:val="20"/>
                      </w:rPr>
                      <w:t> </w:t>
                    </w:r>
                    <w:r>
                      <w:rPr>
                        <w:sz w:val="20"/>
                      </w:rPr>
                      <w:t>Proposed</w:t>
                    </w:r>
                    <w:r>
                      <w:rPr>
                        <w:spacing w:val="60"/>
                        <w:sz w:val="20"/>
                      </w:rPr>
                      <w:t> </w:t>
                    </w:r>
                    <w:r>
                      <w:rPr>
                        <w:spacing w:val="-2"/>
                        <w:sz w:val="20"/>
                      </w:rPr>
                      <w:t>Rules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48064">
              <wp:simplePos x="0" y="0"/>
              <wp:positionH relativeFrom="page">
                <wp:posOffset>571500</wp:posOffset>
              </wp:positionH>
              <wp:positionV relativeFrom="page">
                <wp:posOffset>609600</wp:posOffset>
              </wp:positionV>
              <wp:extent cx="66294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629400" cy="1270"/>
                      </a:xfrm>
                      <a:custGeom>
                        <a:avLst/>
                        <a:gdLst/>
                        <a:ahLst/>
                        <a:cxnLst/>
                        <a:rect l="l" t="t" r="r" b="b"/>
                        <a:pathLst>
                          <a:path w="6629400" h="0">
                            <a:moveTo>
                              <a:pt x="0" y="0"/>
                            </a:moveTo>
                            <a:lnTo>
                              <a:pt x="6629400" y="0"/>
                            </a:lnTo>
                          </a:path>
                        </a:pathLst>
                      </a:custGeom>
                      <a:ln w="2794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8416" from="45pt,48pt" to="567pt,48pt" stroked="true" strokeweight="2.2pt" strokecolor="#000000">
              <v:stroke dashstyle="solid"/>
              <w10:wrap type="none"/>
            </v:line>
          </w:pict>
        </mc:Fallback>
      </mc:AlternateContent>
    </w:r>
    <w:r>
      <w:rPr/>
      <mc:AlternateContent>
        <mc:Choice Requires="wps">
          <w:drawing>
            <wp:anchor distT="0" distB="0" distL="0" distR="0" allowOverlap="1" layoutInCell="1" locked="0" behindDoc="1" simplePos="0" relativeHeight="487448576">
              <wp:simplePos x="0" y="0"/>
              <wp:positionH relativeFrom="page">
                <wp:posOffset>571500</wp:posOffset>
              </wp:positionH>
              <wp:positionV relativeFrom="page">
                <wp:posOffset>660400</wp:posOffset>
              </wp:positionV>
              <wp:extent cx="66294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629400" cy="1270"/>
                      </a:xfrm>
                      <a:custGeom>
                        <a:avLst/>
                        <a:gdLst/>
                        <a:ahLst/>
                        <a:cxnLst/>
                        <a:rect l="l" t="t" r="r" b="b"/>
                        <a:pathLst>
                          <a:path w="6629400" h="0">
                            <a:moveTo>
                              <a:pt x="0" y="0"/>
                            </a:moveTo>
                            <a:lnTo>
                              <a:pt x="6629400" y="0"/>
                            </a:lnTo>
                          </a:path>
                        </a:pathLst>
                      </a:custGeom>
                      <a:ln w="381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7904" from="45pt,52pt" to="567pt,52pt" stroked="true" strokeweight=".3pt" strokecolor="#000000">
              <v:stroke dashstyle="solid"/>
              <w10:wrap type="none"/>
            </v:line>
          </w:pict>
        </mc:Fallback>
      </mc:AlternateContent>
    </w:r>
    <w:r>
      <w:rPr/>
      <mc:AlternateContent>
        <mc:Choice Requires="wps">
          <w:drawing>
            <wp:anchor distT="0" distB="0" distL="0" distR="0" allowOverlap="1" layoutInCell="1" locked="0" behindDoc="1" simplePos="0" relativeHeight="487449088">
              <wp:simplePos x="0" y="0"/>
              <wp:positionH relativeFrom="page">
                <wp:posOffset>533400</wp:posOffset>
              </wp:positionH>
              <wp:positionV relativeFrom="page">
                <wp:posOffset>385330</wp:posOffset>
              </wp:positionV>
              <wp:extent cx="477520" cy="1962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77520" cy="196215"/>
                      </a:xfrm>
                      <a:prstGeom prst="rect">
                        <a:avLst/>
                      </a:prstGeom>
                    </wps:spPr>
                    <wps:txbx>
                      <w:txbxContent>
                        <w:p>
                          <w:pPr>
                            <w:spacing w:before="24"/>
                            <w:ind w:left="60" w:right="0" w:firstLine="0"/>
                            <w:jc w:val="left"/>
                            <w:rPr>
                              <w:b/>
                              <w:sz w:val="22"/>
                            </w:rPr>
                          </w:pPr>
                          <w:r>
                            <w:rPr>
                              <w:b/>
                              <w:spacing w:val="-2"/>
                              <w:sz w:val="22"/>
                            </w:rPr>
                            <w:fldChar w:fldCharType="begin"/>
                          </w:r>
                          <w:r>
                            <w:rPr>
                              <w:b/>
                              <w:spacing w:val="-2"/>
                              <w:sz w:val="22"/>
                            </w:rPr>
                            <w:instrText> PAGE </w:instrText>
                          </w:r>
                          <w:r>
                            <w:rPr>
                              <w:b/>
                              <w:spacing w:val="-2"/>
                              <w:sz w:val="22"/>
                            </w:rPr>
                            <w:fldChar w:fldCharType="separate"/>
                          </w:r>
                          <w:r>
                            <w:rPr>
                              <w:b/>
                              <w:spacing w:val="-2"/>
                              <w:sz w:val="22"/>
                            </w:rPr>
                            <w:t>23492</w:t>
                          </w:r>
                          <w:r>
                            <w:rPr>
                              <w:b/>
                              <w:spacing w:val="-2"/>
                              <w:sz w:val="22"/>
                            </w:rPr>
                            <w:fldChar w:fldCharType="end"/>
                          </w:r>
                        </w:p>
                      </w:txbxContent>
                    </wps:txbx>
                    <wps:bodyPr wrap="square" lIns="0" tIns="0" rIns="0" bIns="0" rtlCol="0">
                      <a:noAutofit/>
                    </wps:bodyPr>
                  </wps:wsp>
                </a:graphicData>
              </a:graphic>
            </wp:anchor>
          </w:drawing>
        </mc:Choice>
        <mc:Fallback>
          <w:pict>
            <v:shape style="position:absolute;margin-left:42pt;margin-top:30.341pt;width:37.6pt;height:15.45pt;mso-position-horizontal-relative:page;mso-position-vertical-relative:page;z-index:-15867392" type="#_x0000_t202" id="docshape3" filled="false" stroked="false">
              <v:textbox inset="0,0,0,0">
                <w:txbxContent>
                  <w:p>
                    <w:pPr>
                      <w:spacing w:before="24"/>
                      <w:ind w:left="60" w:right="0" w:firstLine="0"/>
                      <w:jc w:val="left"/>
                      <w:rPr>
                        <w:b/>
                        <w:sz w:val="22"/>
                      </w:rPr>
                    </w:pPr>
                    <w:r>
                      <w:rPr>
                        <w:b/>
                        <w:spacing w:val="-2"/>
                        <w:sz w:val="22"/>
                      </w:rPr>
                      <w:fldChar w:fldCharType="begin"/>
                    </w:r>
                    <w:r>
                      <w:rPr>
                        <w:b/>
                        <w:spacing w:val="-2"/>
                        <w:sz w:val="22"/>
                      </w:rPr>
                      <w:instrText> PAGE </w:instrText>
                    </w:r>
                    <w:r>
                      <w:rPr>
                        <w:b/>
                        <w:spacing w:val="-2"/>
                        <w:sz w:val="22"/>
                      </w:rPr>
                      <w:fldChar w:fldCharType="separate"/>
                    </w:r>
                    <w:r>
                      <w:rPr>
                        <w:b/>
                        <w:spacing w:val="-2"/>
                        <w:sz w:val="22"/>
                      </w:rPr>
                      <w:t>23492</w:t>
                    </w:r>
                    <w:r>
                      <w:rPr>
                        <w:b/>
                        <w:spacing w:val="-2"/>
                        <w:sz w:val="22"/>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449600">
              <wp:simplePos x="0" y="0"/>
              <wp:positionH relativeFrom="page">
                <wp:posOffset>1620011</wp:posOffset>
              </wp:positionH>
              <wp:positionV relativeFrom="page">
                <wp:posOffset>397636</wp:posOffset>
              </wp:positionV>
              <wp:extent cx="453072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530725" cy="180975"/>
                      </a:xfrm>
                      <a:prstGeom prst="rect">
                        <a:avLst/>
                      </a:prstGeom>
                    </wps:spPr>
                    <wps:txbx>
                      <w:txbxContent>
                        <w:p>
                          <w:pPr>
                            <w:spacing w:before="23"/>
                            <w:ind w:left="20" w:right="0" w:firstLine="0"/>
                            <w:jc w:val="left"/>
                            <w:rPr>
                              <w:sz w:val="20"/>
                            </w:rPr>
                          </w:pPr>
                          <w:r>
                            <w:rPr>
                              <w:b/>
                              <w:sz w:val="20"/>
                            </w:rPr>
                            <w:t>Federal</w:t>
                          </w:r>
                          <w:r>
                            <w:rPr>
                              <w:b/>
                              <w:spacing w:val="60"/>
                              <w:sz w:val="20"/>
                            </w:rPr>
                            <w:t> </w:t>
                          </w:r>
                          <w:r>
                            <w:rPr>
                              <w:b/>
                              <w:sz w:val="20"/>
                            </w:rPr>
                            <w:t>Register</w:t>
                          </w:r>
                          <w:r>
                            <w:rPr>
                              <w:b/>
                              <w:spacing w:val="-10"/>
                              <w:sz w:val="20"/>
                            </w:rPr>
                            <w:t> </w:t>
                          </w:r>
                          <w:r>
                            <w:rPr>
                              <w:sz w:val="20"/>
                            </w:rPr>
                            <w:t>/</w:t>
                          </w:r>
                          <w:r>
                            <w:rPr>
                              <w:spacing w:val="-10"/>
                              <w:sz w:val="20"/>
                            </w:rPr>
                            <w:t> </w:t>
                          </w:r>
                          <w:r>
                            <w:rPr>
                              <w:sz w:val="20"/>
                            </w:rPr>
                            <w:t>Vol.</w:t>
                          </w:r>
                          <w:r>
                            <w:rPr>
                              <w:spacing w:val="60"/>
                              <w:sz w:val="20"/>
                            </w:rPr>
                            <w:t> </w:t>
                          </w:r>
                          <w:r>
                            <w:rPr>
                              <w:sz w:val="20"/>
                            </w:rPr>
                            <w:t>90,</w:t>
                          </w:r>
                          <w:r>
                            <w:rPr>
                              <w:spacing w:val="60"/>
                              <w:sz w:val="20"/>
                            </w:rPr>
                            <w:t> </w:t>
                          </w:r>
                          <w:r>
                            <w:rPr>
                              <w:sz w:val="20"/>
                            </w:rPr>
                            <w:t>No.</w:t>
                          </w:r>
                          <w:r>
                            <w:rPr>
                              <w:spacing w:val="61"/>
                              <w:sz w:val="20"/>
                            </w:rPr>
                            <w:t> </w:t>
                          </w:r>
                          <w:r>
                            <w:rPr>
                              <w:sz w:val="20"/>
                            </w:rPr>
                            <w:t>105</w:t>
                          </w:r>
                          <w:r>
                            <w:rPr>
                              <w:spacing w:val="-10"/>
                              <w:sz w:val="20"/>
                            </w:rPr>
                            <w:t> </w:t>
                          </w:r>
                          <w:r>
                            <w:rPr>
                              <w:sz w:val="20"/>
                            </w:rPr>
                            <w:t>/</w:t>
                          </w:r>
                          <w:r>
                            <w:rPr>
                              <w:spacing w:val="-10"/>
                              <w:sz w:val="20"/>
                            </w:rPr>
                            <w:t> </w:t>
                          </w:r>
                          <w:r>
                            <w:rPr>
                              <w:sz w:val="20"/>
                            </w:rPr>
                            <w:t>Tuesday,</w:t>
                          </w:r>
                          <w:r>
                            <w:rPr>
                              <w:spacing w:val="60"/>
                              <w:sz w:val="20"/>
                            </w:rPr>
                            <w:t> </w:t>
                          </w:r>
                          <w:r>
                            <w:rPr>
                              <w:sz w:val="20"/>
                            </w:rPr>
                            <w:t>June</w:t>
                          </w:r>
                          <w:r>
                            <w:rPr>
                              <w:spacing w:val="60"/>
                              <w:sz w:val="20"/>
                            </w:rPr>
                            <w:t> </w:t>
                          </w:r>
                          <w:r>
                            <w:rPr>
                              <w:sz w:val="20"/>
                            </w:rPr>
                            <w:t>3,</w:t>
                          </w:r>
                          <w:r>
                            <w:rPr>
                              <w:spacing w:val="61"/>
                              <w:sz w:val="20"/>
                            </w:rPr>
                            <w:t> </w:t>
                          </w:r>
                          <w:r>
                            <w:rPr>
                              <w:sz w:val="20"/>
                            </w:rPr>
                            <w:t>2025</w:t>
                          </w:r>
                          <w:r>
                            <w:rPr>
                              <w:spacing w:val="-10"/>
                              <w:sz w:val="20"/>
                            </w:rPr>
                            <w:t> </w:t>
                          </w:r>
                          <w:r>
                            <w:rPr>
                              <w:sz w:val="20"/>
                            </w:rPr>
                            <w:t>/</w:t>
                          </w:r>
                          <w:r>
                            <w:rPr>
                              <w:spacing w:val="-10"/>
                              <w:sz w:val="20"/>
                            </w:rPr>
                            <w:t> </w:t>
                          </w:r>
                          <w:r>
                            <w:rPr>
                              <w:sz w:val="20"/>
                            </w:rPr>
                            <w:t>Proposed</w:t>
                          </w:r>
                          <w:r>
                            <w:rPr>
                              <w:spacing w:val="60"/>
                              <w:sz w:val="20"/>
                            </w:rPr>
                            <w:t> </w:t>
                          </w:r>
                          <w:r>
                            <w:rPr>
                              <w:spacing w:val="-2"/>
                              <w:sz w:val="20"/>
                            </w:rPr>
                            <w:t>Rules</w:t>
                          </w:r>
                        </w:p>
                      </w:txbxContent>
                    </wps:txbx>
                    <wps:bodyPr wrap="square" lIns="0" tIns="0" rIns="0" bIns="0" rtlCol="0">
                      <a:noAutofit/>
                    </wps:bodyPr>
                  </wps:wsp>
                </a:graphicData>
              </a:graphic>
            </wp:anchor>
          </w:drawing>
        </mc:Choice>
        <mc:Fallback>
          <w:pict>
            <v:shape style="position:absolute;margin-left:127.559998pt;margin-top:31.309999pt;width:356.75pt;height:14.25pt;mso-position-horizontal-relative:page;mso-position-vertical-relative:page;z-index:-15866880" type="#_x0000_t202" id="docshape4" filled="false" stroked="false">
              <v:textbox inset="0,0,0,0">
                <w:txbxContent>
                  <w:p>
                    <w:pPr>
                      <w:spacing w:before="23"/>
                      <w:ind w:left="20" w:right="0" w:firstLine="0"/>
                      <w:jc w:val="left"/>
                      <w:rPr>
                        <w:sz w:val="20"/>
                      </w:rPr>
                    </w:pPr>
                    <w:r>
                      <w:rPr>
                        <w:b/>
                        <w:sz w:val="20"/>
                      </w:rPr>
                      <w:t>Federal</w:t>
                    </w:r>
                    <w:r>
                      <w:rPr>
                        <w:b/>
                        <w:spacing w:val="60"/>
                        <w:sz w:val="20"/>
                      </w:rPr>
                      <w:t> </w:t>
                    </w:r>
                    <w:r>
                      <w:rPr>
                        <w:b/>
                        <w:sz w:val="20"/>
                      </w:rPr>
                      <w:t>Register</w:t>
                    </w:r>
                    <w:r>
                      <w:rPr>
                        <w:b/>
                        <w:spacing w:val="-10"/>
                        <w:sz w:val="20"/>
                      </w:rPr>
                      <w:t> </w:t>
                    </w:r>
                    <w:r>
                      <w:rPr>
                        <w:sz w:val="20"/>
                      </w:rPr>
                      <w:t>/</w:t>
                    </w:r>
                    <w:r>
                      <w:rPr>
                        <w:spacing w:val="-10"/>
                        <w:sz w:val="20"/>
                      </w:rPr>
                      <w:t> </w:t>
                    </w:r>
                    <w:r>
                      <w:rPr>
                        <w:sz w:val="20"/>
                      </w:rPr>
                      <w:t>Vol.</w:t>
                    </w:r>
                    <w:r>
                      <w:rPr>
                        <w:spacing w:val="60"/>
                        <w:sz w:val="20"/>
                      </w:rPr>
                      <w:t> </w:t>
                    </w:r>
                    <w:r>
                      <w:rPr>
                        <w:sz w:val="20"/>
                      </w:rPr>
                      <w:t>90,</w:t>
                    </w:r>
                    <w:r>
                      <w:rPr>
                        <w:spacing w:val="60"/>
                        <w:sz w:val="20"/>
                      </w:rPr>
                      <w:t> </w:t>
                    </w:r>
                    <w:r>
                      <w:rPr>
                        <w:sz w:val="20"/>
                      </w:rPr>
                      <w:t>No.</w:t>
                    </w:r>
                    <w:r>
                      <w:rPr>
                        <w:spacing w:val="61"/>
                        <w:sz w:val="20"/>
                      </w:rPr>
                      <w:t> </w:t>
                    </w:r>
                    <w:r>
                      <w:rPr>
                        <w:sz w:val="20"/>
                      </w:rPr>
                      <w:t>105</w:t>
                    </w:r>
                    <w:r>
                      <w:rPr>
                        <w:spacing w:val="-10"/>
                        <w:sz w:val="20"/>
                      </w:rPr>
                      <w:t> </w:t>
                    </w:r>
                    <w:r>
                      <w:rPr>
                        <w:sz w:val="20"/>
                      </w:rPr>
                      <w:t>/</w:t>
                    </w:r>
                    <w:r>
                      <w:rPr>
                        <w:spacing w:val="-10"/>
                        <w:sz w:val="20"/>
                      </w:rPr>
                      <w:t> </w:t>
                    </w:r>
                    <w:r>
                      <w:rPr>
                        <w:sz w:val="20"/>
                      </w:rPr>
                      <w:t>Tuesday,</w:t>
                    </w:r>
                    <w:r>
                      <w:rPr>
                        <w:spacing w:val="60"/>
                        <w:sz w:val="20"/>
                      </w:rPr>
                      <w:t> </w:t>
                    </w:r>
                    <w:r>
                      <w:rPr>
                        <w:sz w:val="20"/>
                      </w:rPr>
                      <w:t>June</w:t>
                    </w:r>
                    <w:r>
                      <w:rPr>
                        <w:spacing w:val="60"/>
                        <w:sz w:val="20"/>
                      </w:rPr>
                      <w:t> </w:t>
                    </w:r>
                    <w:r>
                      <w:rPr>
                        <w:sz w:val="20"/>
                      </w:rPr>
                      <w:t>3,</w:t>
                    </w:r>
                    <w:r>
                      <w:rPr>
                        <w:spacing w:val="61"/>
                        <w:sz w:val="20"/>
                      </w:rPr>
                      <w:t> </w:t>
                    </w:r>
                    <w:r>
                      <w:rPr>
                        <w:sz w:val="20"/>
                      </w:rPr>
                      <w:t>2025</w:t>
                    </w:r>
                    <w:r>
                      <w:rPr>
                        <w:spacing w:val="-10"/>
                        <w:sz w:val="20"/>
                      </w:rPr>
                      <w:t> </w:t>
                    </w:r>
                    <w:r>
                      <w:rPr>
                        <w:sz w:val="20"/>
                      </w:rPr>
                      <w:t>/</w:t>
                    </w:r>
                    <w:r>
                      <w:rPr>
                        <w:spacing w:val="-10"/>
                        <w:sz w:val="20"/>
                      </w:rPr>
                      <w:t> </w:t>
                    </w:r>
                    <w:r>
                      <w:rPr>
                        <w:sz w:val="20"/>
                      </w:rPr>
                      <w:t>Proposed</w:t>
                    </w:r>
                    <w:r>
                      <w:rPr>
                        <w:spacing w:val="60"/>
                        <w:sz w:val="20"/>
                      </w:rPr>
                      <w:t> </w:t>
                    </w:r>
                    <w:r>
                      <w:rPr>
                        <w:spacing w:val="-2"/>
                        <w:sz w:val="20"/>
                      </w:rPr>
                      <w:t>Rules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39" w:hanging="200"/>
        <w:jc w:val="left"/>
      </w:pPr>
      <w:rPr>
        <w:rFonts w:hint="default" w:ascii="Cambria" w:hAnsi="Cambria" w:eastAsia="Cambria" w:cs="Cambria"/>
        <w:b w:val="0"/>
        <w:bCs w:val="0"/>
        <w:i w:val="0"/>
        <w:iCs w:val="0"/>
        <w:spacing w:val="0"/>
        <w:w w:val="109"/>
        <w:sz w:val="18"/>
        <w:szCs w:val="18"/>
        <w:lang w:val="en-US" w:eastAsia="en-US" w:bidi="ar-SA"/>
      </w:rPr>
    </w:lvl>
    <w:lvl w:ilvl="1">
      <w:start w:val="0"/>
      <w:numFmt w:val="bullet"/>
      <w:lvlText w:val="•"/>
      <w:lvlJc w:val="left"/>
      <w:pPr>
        <w:ind w:left="836" w:hanging="200"/>
      </w:pPr>
      <w:rPr>
        <w:rFonts w:hint="default"/>
        <w:lang w:val="en-US" w:eastAsia="en-US" w:bidi="ar-SA"/>
      </w:rPr>
    </w:lvl>
    <w:lvl w:ilvl="2">
      <w:start w:val="0"/>
      <w:numFmt w:val="bullet"/>
      <w:lvlText w:val="•"/>
      <w:lvlJc w:val="left"/>
      <w:pPr>
        <w:ind w:left="1133" w:hanging="200"/>
      </w:pPr>
      <w:rPr>
        <w:rFonts w:hint="default"/>
        <w:lang w:val="en-US" w:eastAsia="en-US" w:bidi="ar-SA"/>
      </w:rPr>
    </w:lvl>
    <w:lvl w:ilvl="3">
      <w:start w:val="0"/>
      <w:numFmt w:val="bullet"/>
      <w:lvlText w:val="•"/>
      <w:lvlJc w:val="left"/>
      <w:pPr>
        <w:ind w:left="1430" w:hanging="200"/>
      </w:pPr>
      <w:rPr>
        <w:rFonts w:hint="default"/>
        <w:lang w:val="en-US" w:eastAsia="en-US" w:bidi="ar-SA"/>
      </w:rPr>
    </w:lvl>
    <w:lvl w:ilvl="4">
      <w:start w:val="0"/>
      <w:numFmt w:val="bullet"/>
      <w:lvlText w:val="•"/>
      <w:lvlJc w:val="left"/>
      <w:pPr>
        <w:ind w:left="1727" w:hanging="200"/>
      </w:pPr>
      <w:rPr>
        <w:rFonts w:hint="default"/>
        <w:lang w:val="en-US" w:eastAsia="en-US" w:bidi="ar-SA"/>
      </w:rPr>
    </w:lvl>
    <w:lvl w:ilvl="5">
      <w:start w:val="0"/>
      <w:numFmt w:val="bullet"/>
      <w:lvlText w:val="•"/>
      <w:lvlJc w:val="left"/>
      <w:pPr>
        <w:ind w:left="2023" w:hanging="200"/>
      </w:pPr>
      <w:rPr>
        <w:rFonts w:hint="default"/>
        <w:lang w:val="en-US" w:eastAsia="en-US" w:bidi="ar-SA"/>
      </w:rPr>
    </w:lvl>
    <w:lvl w:ilvl="6">
      <w:start w:val="0"/>
      <w:numFmt w:val="bullet"/>
      <w:lvlText w:val="•"/>
      <w:lvlJc w:val="left"/>
      <w:pPr>
        <w:ind w:left="2320" w:hanging="200"/>
      </w:pPr>
      <w:rPr>
        <w:rFonts w:hint="default"/>
        <w:lang w:val="en-US" w:eastAsia="en-US" w:bidi="ar-SA"/>
      </w:rPr>
    </w:lvl>
    <w:lvl w:ilvl="7">
      <w:start w:val="0"/>
      <w:numFmt w:val="bullet"/>
      <w:lvlText w:val="•"/>
      <w:lvlJc w:val="left"/>
      <w:pPr>
        <w:ind w:left="2617" w:hanging="200"/>
      </w:pPr>
      <w:rPr>
        <w:rFonts w:hint="default"/>
        <w:lang w:val="en-US" w:eastAsia="en-US" w:bidi="ar-SA"/>
      </w:rPr>
    </w:lvl>
    <w:lvl w:ilvl="8">
      <w:start w:val="0"/>
      <w:numFmt w:val="bullet"/>
      <w:lvlText w:val="•"/>
      <w:lvlJc w:val="left"/>
      <w:pPr>
        <w:ind w:left="2914" w:hanging="200"/>
      </w:pPr>
      <w:rPr>
        <w:rFonts w:hint="default"/>
        <w:lang w:val="en-US" w:eastAsia="en-US" w:bidi="ar-SA"/>
      </w:rPr>
    </w:lvl>
  </w:abstractNum>
  <w:abstractNum w:abstractNumId="2">
    <w:multiLevelType w:val="hybridMultilevel"/>
    <w:lvl w:ilvl="0">
      <w:start w:val="0"/>
      <w:numFmt w:val="bullet"/>
      <w:lvlText w:val="■"/>
      <w:lvlJc w:val="left"/>
      <w:pPr>
        <w:ind w:left="160" w:hanging="167"/>
      </w:pPr>
      <w:rPr>
        <w:rFonts w:hint="default" w:ascii="MS Gothic" w:hAnsi="MS Gothic" w:eastAsia="MS Gothic" w:cs="MS Gothic"/>
        <w:b w:val="0"/>
        <w:bCs w:val="0"/>
        <w:i w:val="0"/>
        <w:iCs w:val="0"/>
        <w:spacing w:val="0"/>
        <w:w w:val="76"/>
        <w:sz w:val="14"/>
        <w:szCs w:val="14"/>
        <w:lang w:val="en-US" w:eastAsia="en-US" w:bidi="ar-SA"/>
      </w:rPr>
    </w:lvl>
    <w:lvl w:ilvl="1">
      <w:start w:val="0"/>
      <w:numFmt w:val="bullet"/>
      <w:lvlText w:val="•"/>
      <w:lvlJc w:val="left"/>
      <w:pPr>
        <w:ind w:left="485" w:hanging="167"/>
      </w:pPr>
      <w:rPr>
        <w:rFonts w:hint="default"/>
        <w:lang w:val="en-US" w:eastAsia="en-US" w:bidi="ar-SA"/>
      </w:rPr>
    </w:lvl>
    <w:lvl w:ilvl="2">
      <w:start w:val="0"/>
      <w:numFmt w:val="bullet"/>
      <w:lvlText w:val="•"/>
      <w:lvlJc w:val="left"/>
      <w:pPr>
        <w:ind w:left="811" w:hanging="167"/>
      </w:pPr>
      <w:rPr>
        <w:rFonts w:hint="default"/>
        <w:lang w:val="en-US" w:eastAsia="en-US" w:bidi="ar-SA"/>
      </w:rPr>
    </w:lvl>
    <w:lvl w:ilvl="3">
      <w:start w:val="0"/>
      <w:numFmt w:val="bullet"/>
      <w:lvlText w:val="•"/>
      <w:lvlJc w:val="left"/>
      <w:pPr>
        <w:ind w:left="1137" w:hanging="167"/>
      </w:pPr>
      <w:rPr>
        <w:rFonts w:hint="default"/>
        <w:lang w:val="en-US" w:eastAsia="en-US" w:bidi="ar-SA"/>
      </w:rPr>
    </w:lvl>
    <w:lvl w:ilvl="4">
      <w:start w:val="0"/>
      <w:numFmt w:val="bullet"/>
      <w:lvlText w:val="•"/>
      <w:lvlJc w:val="left"/>
      <w:pPr>
        <w:ind w:left="1463" w:hanging="167"/>
      </w:pPr>
      <w:rPr>
        <w:rFonts w:hint="default"/>
        <w:lang w:val="en-US" w:eastAsia="en-US" w:bidi="ar-SA"/>
      </w:rPr>
    </w:lvl>
    <w:lvl w:ilvl="5">
      <w:start w:val="0"/>
      <w:numFmt w:val="bullet"/>
      <w:lvlText w:val="•"/>
      <w:lvlJc w:val="left"/>
      <w:pPr>
        <w:ind w:left="1789" w:hanging="167"/>
      </w:pPr>
      <w:rPr>
        <w:rFonts w:hint="default"/>
        <w:lang w:val="en-US" w:eastAsia="en-US" w:bidi="ar-SA"/>
      </w:rPr>
    </w:lvl>
    <w:lvl w:ilvl="6">
      <w:start w:val="0"/>
      <w:numFmt w:val="bullet"/>
      <w:lvlText w:val="•"/>
      <w:lvlJc w:val="left"/>
      <w:pPr>
        <w:ind w:left="2114" w:hanging="167"/>
      </w:pPr>
      <w:rPr>
        <w:rFonts w:hint="default"/>
        <w:lang w:val="en-US" w:eastAsia="en-US" w:bidi="ar-SA"/>
      </w:rPr>
    </w:lvl>
    <w:lvl w:ilvl="7">
      <w:start w:val="0"/>
      <w:numFmt w:val="bullet"/>
      <w:lvlText w:val="•"/>
      <w:lvlJc w:val="left"/>
      <w:pPr>
        <w:ind w:left="2440" w:hanging="167"/>
      </w:pPr>
      <w:rPr>
        <w:rFonts w:hint="default"/>
        <w:lang w:val="en-US" w:eastAsia="en-US" w:bidi="ar-SA"/>
      </w:rPr>
    </w:lvl>
    <w:lvl w:ilvl="8">
      <w:start w:val="0"/>
      <w:numFmt w:val="bullet"/>
      <w:lvlText w:val="•"/>
      <w:lvlJc w:val="left"/>
      <w:pPr>
        <w:ind w:left="2766" w:hanging="167"/>
      </w:pPr>
      <w:rPr>
        <w:rFonts w:hint="default"/>
        <w:lang w:val="en-US" w:eastAsia="en-US" w:bidi="ar-SA"/>
      </w:rPr>
    </w:lvl>
  </w:abstractNum>
  <w:abstractNum w:abstractNumId="0">
    <w:multiLevelType w:val="hybridMultilevel"/>
    <w:lvl w:ilvl="0">
      <w:start w:val="1"/>
      <w:numFmt w:val="upperRoman"/>
      <w:lvlText w:val="%1."/>
      <w:lvlJc w:val="left"/>
      <w:pPr>
        <w:ind w:left="329" w:hanging="170"/>
        <w:jc w:val="left"/>
      </w:pPr>
      <w:rPr>
        <w:rFonts w:hint="default" w:ascii="Cambria" w:hAnsi="Cambria" w:eastAsia="Cambria" w:cs="Cambria"/>
        <w:b/>
        <w:bCs/>
        <w:i w:val="0"/>
        <w:iCs w:val="0"/>
        <w:spacing w:val="0"/>
        <w:w w:val="114"/>
        <w:sz w:val="18"/>
        <w:szCs w:val="18"/>
        <w:lang w:val="en-US" w:eastAsia="en-US" w:bidi="ar-SA"/>
      </w:rPr>
    </w:lvl>
    <w:lvl w:ilvl="1">
      <w:start w:val="1"/>
      <w:numFmt w:val="upperLetter"/>
      <w:lvlText w:val="%2."/>
      <w:lvlJc w:val="left"/>
      <w:pPr>
        <w:ind w:left="160" w:hanging="236"/>
        <w:jc w:val="left"/>
      </w:pPr>
      <w:rPr>
        <w:rFonts w:hint="default" w:ascii="Cambria" w:hAnsi="Cambria" w:eastAsia="Cambria" w:cs="Cambria"/>
        <w:b w:val="0"/>
        <w:bCs w:val="0"/>
        <w:i/>
        <w:iCs/>
        <w:spacing w:val="0"/>
        <w:w w:val="131"/>
        <w:sz w:val="18"/>
        <w:szCs w:val="18"/>
        <w:lang w:val="en-US" w:eastAsia="en-US" w:bidi="ar-SA"/>
      </w:rPr>
    </w:lvl>
    <w:lvl w:ilvl="2">
      <w:start w:val="0"/>
      <w:numFmt w:val="bullet"/>
      <w:lvlText w:val="•"/>
      <w:lvlJc w:val="left"/>
      <w:pPr>
        <w:ind w:left="-112" w:hanging="236"/>
      </w:pPr>
      <w:rPr>
        <w:rFonts w:hint="default"/>
        <w:lang w:val="en-US" w:eastAsia="en-US" w:bidi="ar-SA"/>
      </w:rPr>
    </w:lvl>
    <w:lvl w:ilvl="3">
      <w:start w:val="0"/>
      <w:numFmt w:val="bullet"/>
      <w:lvlText w:val="•"/>
      <w:lvlJc w:val="left"/>
      <w:pPr>
        <w:ind w:left="-543" w:hanging="236"/>
      </w:pPr>
      <w:rPr>
        <w:rFonts w:hint="default"/>
        <w:lang w:val="en-US" w:eastAsia="en-US" w:bidi="ar-SA"/>
      </w:rPr>
    </w:lvl>
    <w:lvl w:ilvl="4">
      <w:start w:val="0"/>
      <w:numFmt w:val="bullet"/>
      <w:lvlText w:val="•"/>
      <w:lvlJc w:val="left"/>
      <w:pPr>
        <w:ind w:left="-974" w:hanging="236"/>
      </w:pPr>
      <w:rPr>
        <w:rFonts w:hint="default"/>
        <w:lang w:val="en-US" w:eastAsia="en-US" w:bidi="ar-SA"/>
      </w:rPr>
    </w:lvl>
    <w:lvl w:ilvl="5">
      <w:start w:val="0"/>
      <w:numFmt w:val="bullet"/>
      <w:lvlText w:val="•"/>
      <w:lvlJc w:val="left"/>
      <w:pPr>
        <w:ind w:left="-1405" w:hanging="236"/>
      </w:pPr>
      <w:rPr>
        <w:rFonts w:hint="default"/>
        <w:lang w:val="en-US" w:eastAsia="en-US" w:bidi="ar-SA"/>
      </w:rPr>
    </w:lvl>
    <w:lvl w:ilvl="6">
      <w:start w:val="0"/>
      <w:numFmt w:val="bullet"/>
      <w:lvlText w:val="•"/>
      <w:lvlJc w:val="left"/>
      <w:pPr>
        <w:ind w:left="-1837" w:hanging="236"/>
      </w:pPr>
      <w:rPr>
        <w:rFonts w:hint="default"/>
        <w:lang w:val="en-US" w:eastAsia="en-US" w:bidi="ar-SA"/>
      </w:rPr>
    </w:lvl>
    <w:lvl w:ilvl="7">
      <w:start w:val="0"/>
      <w:numFmt w:val="bullet"/>
      <w:lvlText w:val="•"/>
      <w:lvlJc w:val="left"/>
      <w:pPr>
        <w:ind w:left="-2268" w:hanging="236"/>
      </w:pPr>
      <w:rPr>
        <w:rFonts w:hint="default"/>
        <w:lang w:val="en-US" w:eastAsia="en-US" w:bidi="ar-SA"/>
      </w:rPr>
    </w:lvl>
    <w:lvl w:ilvl="8">
      <w:start w:val="0"/>
      <w:numFmt w:val="bullet"/>
      <w:lvlText w:val="•"/>
      <w:lvlJc w:val="left"/>
      <w:pPr>
        <w:ind w:left="-2699" w:hanging="236"/>
      </w:pPr>
      <w:rPr>
        <w:rFonts w:hint="default"/>
        <w:lang w:val="en-US"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ind w:left="160"/>
    </w:pPr>
    <w:rPr>
      <w:rFonts w:ascii="Cambria" w:hAnsi="Cambria" w:eastAsia="Cambria" w:cs="Cambria"/>
      <w:sz w:val="18"/>
      <w:szCs w:val="18"/>
      <w:lang w:val="en-US" w:eastAsia="en-US" w:bidi="ar-SA"/>
    </w:rPr>
  </w:style>
  <w:style w:styleId="Heading1" w:type="paragraph">
    <w:name w:val="Heading 1"/>
    <w:basedOn w:val="Normal"/>
    <w:uiPriority w:val="1"/>
    <w:qFormat/>
    <w:pPr>
      <w:spacing w:before="165"/>
      <w:ind w:left="160"/>
      <w:outlineLvl w:val="1"/>
    </w:pPr>
    <w:rPr>
      <w:rFonts w:ascii="Arial" w:hAnsi="Arial" w:eastAsia="Arial" w:cs="Arial"/>
      <w:b/>
      <w:bCs/>
      <w:sz w:val="18"/>
      <w:szCs w:val="18"/>
      <w:lang w:val="en-US" w:eastAsia="en-US" w:bidi="ar-SA"/>
    </w:rPr>
  </w:style>
  <w:style w:styleId="Heading2" w:type="paragraph">
    <w:name w:val="Heading 2"/>
    <w:basedOn w:val="Normal"/>
    <w:uiPriority w:val="1"/>
    <w:qFormat/>
    <w:pPr>
      <w:spacing w:before="88"/>
      <w:ind w:left="160"/>
      <w:outlineLvl w:val="2"/>
    </w:pPr>
    <w:rPr>
      <w:rFonts w:ascii="Cambria" w:hAnsi="Cambria" w:eastAsia="Cambria" w:cs="Cambria"/>
      <w:b/>
      <w:bCs/>
      <w:sz w:val="18"/>
      <w:szCs w:val="18"/>
      <w:lang w:val="en-US" w:eastAsia="en-US" w:bidi="ar-SA"/>
    </w:rPr>
  </w:style>
  <w:style w:styleId="Title" w:type="paragraph">
    <w:name w:val="Title"/>
    <w:basedOn w:val="Normal"/>
    <w:uiPriority w:val="1"/>
    <w:qFormat/>
    <w:pPr>
      <w:spacing w:before="24"/>
      <w:ind w:left="60"/>
    </w:pPr>
    <w:rPr>
      <w:rFonts w:ascii="Cambria" w:hAnsi="Cambria" w:eastAsia="Cambria" w:cs="Cambria"/>
      <w:b/>
      <w:bCs/>
      <w:sz w:val="22"/>
      <w:szCs w:val="22"/>
      <w:lang w:val="en-US" w:eastAsia="en-US" w:bidi="ar-SA"/>
    </w:rPr>
  </w:style>
  <w:style w:styleId="ListParagraph" w:type="paragraph">
    <w:name w:val="List Paragraph"/>
    <w:basedOn w:val="Normal"/>
    <w:uiPriority w:val="1"/>
    <w:qFormat/>
    <w:pPr>
      <w:spacing w:before="88"/>
      <w:ind w:left="160"/>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yperlink" Target="mailto:Adam.Sleeter@dot.gov" TargetMode="External"/><Relationship Id="rId8" Type="http://schemas.openxmlformats.org/officeDocument/2006/relationships/hyperlink" Target="http://www.regulations.gov/" TargetMode="External"/><Relationship Id="rId9" Type="http://schemas.openxmlformats.org/officeDocument/2006/relationships/hyperlink" Target="http://www.federalregister.gov/" TargetMode="External"/><Relationship Id="rId10" Type="http://schemas.openxmlformats.org/officeDocument/2006/relationships/hyperlink" Target="https://www.fcc.gov/consumers/guides/telecommunications-relay-service-trs" TargetMode="External"/><Relationship Id="rId11" Type="http://schemas.openxmlformats.org/officeDocument/2006/relationships/image" Target="media/image1.png"/><Relationship Id="rId12" Type="http://schemas.openxmlformats.org/officeDocument/2006/relationships/hyperlink" Target="https://www.regulations.gov/" TargetMode="External"/><Relationship Id="rId13" Type="http://schemas.openxmlformats.org/officeDocument/2006/relationships/hyperlink" Target="mailto:publichearings@irs.gov"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2025-06-07T23:55:10Z</dcterms:created>
  <dcterms:modified xsi:type="dcterms:W3CDTF">2025-06-07T23:55:10Z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govinfo, U. S. Government Publishing Office</vt:lpwstr>
  </property>
  <property fmtid="{D5CDD505-2E9C-101B-9397-08002B2CF9AE}" pid="4" name="LastSaved">
    <vt:filetime>2025-06-07T00:00:00Z</vt:filetime>
  </property>
  <property fmtid="{D5CDD505-2E9C-101B-9397-08002B2CF9AE}" pid="5" name="Producer">
    <vt:lpwstr>iText® Core 7.2.3 (production version) ©2000-2022 iText Group NV, Government Publishing Office</vt:lpwstr>
  </property>
</Properties>
</file>