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pPr>
    </w:p>
    <w:p>
      <w:pPr>
        <w:pStyle w:val="BodyText"/>
        <w:spacing w:before="1"/>
      </w:pPr>
      <w:r>
        <w:rPr/>
        <w:t>May</w:t>
      </w:r>
      <w:r>
        <w:rPr>
          <w:spacing w:val="-1"/>
        </w:rPr>
        <w:t> </w:t>
      </w:r>
      <w:r>
        <w:rPr/>
        <w:t>27, </w:t>
      </w:r>
      <w:r>
        <w:rPr>
          <w:spacing w:val="-4"/>
        </w:rPr>
        <w:t>2025</w:t>
      </w:r>
    </w:p>
    <w:p>
      <w:pPr>
        <w:pStyle w:val="BodyText"/>
        <w:spacing w:before="174"/>
        <w:ind w:left="0"/>
        <w:rPr>
          <w:sz w:val="20"/>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2"/>
        <w:gridCol w:w="4144"/>
      </w:tblGrid>
      <w:tr>
        <w:trPr>
          <w:trHeight w:val="2991" w:hRule="atLeast"/>
        </w:trPr>
        <w:tc>
          <w:tcPr>
            <w:tcW w:w="3752" w:type="dxa"/>
          </w:tcPr>
          <w:p>
            <w:pPr>
              <w:pStyle w:val="TableParagraph"/>
              <w:ind w:left="50" w:right="223"/>
              <w:rPr>
                <w:sz w:val="24"/>
              </w:rPr>
            </w:pPr>
            <w:r>
              <w:rPr>
                <w:sz w:val="24"/>
              </w:rPr>
              <w:t>The</w:t>
            </w:r>
            <w:r>
              <w:rPr>
                <w:spacing w:val="-13"/>
                <w:sz w:val="24"/>
              </w:rPr>
              <w:t> </w:t>
            </w:r>
            <w:r>
              <w:rPr>
                <w:sz w:val="24"/>
              </w:rPr>
              <w:t>Honorable</w:t>
            </w:r>
            <w:r>
              <w:rPr>
                <w:spacing w:val="-13"/>
                <w:sz w:val="24"/>
              </w:rPr>
              <w:t> </w:t>
            </w:r>
            <w:r>
              <w:rPr>
                <w:sz w:val="24"/>
              </w:rPr>
              <w:t>Susan</w:t>
            </w:r>
            <w:r>
              <w:rPr>
                <w:spacing w:val="-11"/>
                <w:sz w:val="24"/>
              </w:rPr>
              <w:t> </w:t>
            </w:r>
            <w:r>
              <w:rPr>
                <w:sz w:val="24"/>
              </w:rPr>
              <w:t>Collins,</w:t>
            </w:r>
            <w:r>
              <w:rPr>
                <w:spacing w:val="-11"/>
                <w:sz w:val="24"/>
              </w:rPr>
              <w:t> </w:t>
            </w:r>
            <w:r>
              <w:rPr>
                <w:sz w:val="24"/>
              </w:rPr>
              <w:t>Chair Committee on Appropriations Room S-128, The Capitol Washington, D.C. 20510</w:t>
            </w:r>
          </w:p>
          <w:p>
            <w:pPr>
              <w:pStyle w:val="TableParagraph"/>
              <w:spacing w:before="230"/>
              <w:ind w:left="0"/>
              <w:rPr>
                <w:sz w:val="24"/>
              </w:rPr>
            </w:pPr>
          </w:p>
          <w:p>
            <w:pPr>
              <w:pStyle w:val="TableParagraph"/>
              <w:ind w:left="50" w:right="152"/>
              <w:jc w:val="both"/>
              <w:rPr>
                <w:sz w:val="24"/>
              </w:rPr>
            </w:pPr>
            <w:r>
              <w:rPr>
                <w:sz w:val="24"/>
              </w:rPr>
              <w:t>The</w:t>
            </w:r>
            <w:r>
              <w:rPr>
                <w:spacing w:val="-9"/>
                <w:sz w:val="24"/>
              </w:rPr>
              <w:t> </w:t>
            </w:r>
            <w:r>
              <w:rPr>
                <w:sz w:val="24"/>
              </w:rPr>
              <w:t>Honorable</w:t>
            </w:r>
            <w:r>
              <w:rPr>
                <w:spacing w:val="-5"/>
                <w:sz w:val="24"/>
              </w:rPr>
              <w:t> </w:t>
            </w:r>
            <w:r>
              <w:rPr>
                <w:sz w:val="24"/>
              </w:rPr>
              <w:t>Tom</w:t>
            </w:r>
            <w:r>
              <w:rPr>
                <w:spacing w:val="-9"/>
                <w:sz w:val="24"/>
              </w:rPr>
              <w:t> </w:t>
            </w:r>
            <w:r>
              <w:rPr>
                <w:sz w:val="24"/>
              </w:rPr>
              <w:t>Cole,</w:t>
            </w:r>
            <w:r>
              <w:rPr>
                <w:spacing w:val="-8"/>
                <w:sz w:val="24"/>
              </w:rPr>
              <w:t> </w:t>
            </w:r>
            <w:r>
              <w:rPr>
                <w:sz w:val="24"/>
              </w:rPr>
              <w:t>Chairman House</w:t>
            </w:r>
            <w:r>
              <w:rPr>
                <w:spacing w:val="-15"/>
                <w:sz w:val="24"/>
              </w:rPr>
              <w:t> </w:t>
            </w:r>
            <w:r>
              <w:rPr>
                <w:sz w:val="24"/>
              </w:rPr>
              <w:t>Committee</w:t>
            </w:r>
            <w:r>
              <w:rPr>
                <w:spacing w:val="-15"/>
                <w:sz w:val="24"/>
              </w:rPr>
              <w:t> </w:t>
            </w:r>
            <w:r>
              <w:rPr>
                <w:sz w:val="24"/>
              </w:rPr>
              <w:t>on</w:t>
            </w:r>
            <w:r>
              <w:rPr>
                <w:spacing w:val="-14"/>
                <w:sz w:val="24"/>
              </w:rPr>
              <w:t> </w:t>
            </w:r>
            <w:r>
              <w:rPr>
                <w:sz w:val="24"/>
              </w:rPr>
              <w:t>Appropriations H-307, The Capitol</w:t>
            </w:r>
          </w:p>
          <w:p>
            <w:pPr>
              <w:pStyle w:val="TableParagraph"/>
              <w:spacing w:before="2"/>
              <w:ind w:left="50"/>
              <w:jc w:val="both"/>
              <w:rPr>
                <w:sz w:val="24"/>
              </w:rPr>
            </w:pPr>
            <w:r>
              <w:rPr>
                <w:sz w:val="24"/>
              </w:rPr>
              <w:t>Washington,</w:t>
            </w:r>
            <w:r>
              <w:rPr>
                <w:spacing w:val="-3"/>
                <w:sz w:val="24"/>
              </w:rPr>
              <w:t> </w:t>
            </w:r>
            <w:r>
              <w:rPr>
                <w:sz w:val="24"/>
              </w:rPr>
              <w:t>DC</w:t>
            </w:r>
            <w:r>
              <w:rPr>
                <w:spacing w:val="-3"/>
                <w:sz w:val="24"/>
              </w:rPr>
              <w:t> </w:t>
            </w:r>
            <w:r>
              <w:rPr>
                <w:spacing w:val="-2"/>
                <w:sz w:val="24"/>
              </w:rPr>
              <w:t>20515</w:t>
            </w:r>
          </w:p>
        </w:tc>
        <w:tc>
          <w:tcPr>
            <w:tcW w:w="4144" w:type="dxa"/>
          </w:tcPr>
          <w:p>
            <w:pPr>
              <w:pStyle w:val="TableParagraph"/>
              <w:rPr>
                <w:sz w:val="24"/>
              </w:rPr>
            </w:pPr>
            <w:r>
              <w:rPr>
                <w:sz w:val="24"/>
              </w:rPr>
              <w:t>The</w:t>
            </w:r>
            <w:r>
              <w:rPr>
                <w:spacing w:val="-10"/>
                <w:sz w:val="24"/>
              </w:rPr>
              <w:t> </w:t>
            </w:r>
            <w:r>
              <w:rPr>
                <w:sz w:val="24"/>
              </w:rPr>
              <w:t>Honorable</w:t>
            </w:r>
            <w:r>
              <w:rPr>
                <w:spacing w:val="-9"/>
                <w:sz w:val="24"/>
              </w:rPr>
              <w:t> </w:t>
            </w:r>
            <w:r>
              <w:rPr>
                <w:sz w:val="24"/>
              </w:rPr>
              <w:t>Patty</w:t>
            </w:r>
            <w:r>
              <w:rPr>
                <w:spacing w:val="-8"/>
                <w:sz w:val="24"/>
              </w:rPr>
              <w:t> </w:t>
            </w:r>
            <w:r>
              <w:rPr>
                <w:sz w:val="24"/>
              </w:rPr>
              <w:t>Murray,</w:t>
            </w:r>
            <w:r>
              <w:rPr>
                <w:spacing w:val="-8"/>
                <w:sz w:val="24"/>
              </w:rPr>
              <w:t> </w:t>
            </w:r>
            <w:r>
              <w:rPr>
                <w:sz w:val="24"/>
              </w:rPr>
              <w:t>Vice</w:t>
            </w:r>
            <w:r>
              <w:rPr>
                <w:spacing w:val="-10"/>
                <w:sz w:val="24"/>
              </w:rPr>
              <w:t> </w:t>
            </w:r>
            <w:r>
              <w:rPr>
                <w:sz w:val="24"/>
              </w:rPr>
              <w:t>Chair Committee on Appropriations</w:t>
            </w:r>
          </w:p>
          <w:p>
            <w:pPr>
              <w:pStyle w:val="TableParagraph"/>
              <w:spacing w:line="242" w:lineRule="auto"/>
              <w:ind w:right="440"/>
              <w:rPr>
                <w:sz w:val="24"/>
              </w:rPr>
            </w:pPr>
            <w:r>
              <w:rPr>
                <w:sz w:val="24"/>
              </w:rPr>
              <w:t>Room</w:t>
            </w:r>
            <w:r>
              <w:rPr>
                <w:spacing w:val="-14"/>
                <w:sz w:val="24"/>
              </w:rPr>
              <w:t> </w:t>
            </w:r>
            <w:r>
              <w:rPr>
                <w:sz w:val="24"/>
              </w:rPr>
              <w:t>S-128,</w:t>
            </w:r>
            <w:r>
              <w:rPr>
                <w:spacing w:val="-13"/>
                <w:sz w:val="24"/>
              </w:rPr>
              <w:t> </w:t>
            </w:r>
            <w:r>
              <w:rPr>
                <w:sz w:val="24"/>
              </w:rPr>
              <w:t>The</w:t>
            </w:r>
            <w:r>
              <w:rPr>
                <w:spacing w:val="-14"/>
                <w:sz w:val="24"/>
              </w:rPr>
              <w:t> </w:t>
            </w:r>
            <w:r>
              <w:rPr>
                <w:sz w:val="24"/>
              </w:rPr>
              <w:t>Capitol Washington, D.C. 20510</w:t>
            </w:r>
          </w:p>
          <w:p>
            <w:pPr>
              <w:pStyle w:val="TableParagraph"/>
              <w:spacing w:before="224"/>
              <w:ind w:left="0"/>
              <w:rPr>
                <w:sz w:val="24"/>
              </w:rPr>
            </w:pPr>
          </w:p>
          <w:p>
            <w:pPr>
              <w:pStyle w:val="TableParagraph"/>
              <w:spacing w:before="1"/>
              <w:ind w:right="440"/>
              <w:rPr>
                <w:sz w:val="24"/>
              </w:rPr>
            </w:pPr>
            <w:r>
              <w:rPr>
                <w:sz w:val="24"/>
              </w:rPr>
              <w:t>The</w:t>
            </w:r>
            <w:r>
              <w:rPr>
                <w:spacing w:val="-15"/>
                <w:sz w:val="24"/>
              </w:rPr>
              <w:t> </w:t>
            </w:r>
            <w:r>
              <w:rPr>
                <w:sz w:val="24"/>
              </w:rPr>
              <w:t>Honorable</w:t>
            </w:r>
            <w:r>
              <w:rPr>
                <w:spacing w:val="-15"/>
                <w:sz w:val="24"/>
              </w:rPr>
              <w:t> </w:t>
            </w:r>
            <w:r>
              <w:rPr>
                <w:sz w:val="24"/>
              </w:rPr>
              <w:t>Rosa</w:t>
            </w:r>
            <w:r>
              <w:rPr>
                <w:spacing w:val="-15"/>
                <w:sz w:val="24"/>
              </w:rPr>
              <w:t> </w:t>
            </w:r>
            <w:r>
              <w:rPr>
                <w:sz w:val="24"/>
              </w:rPr>
              <w:t>DeLauro, Ranking Member</w:t>
            </w:r>
          </w:p>
          <w:p>
            <w:pPr>
              <w:pStyle w:val="TableParagraph"/>
              <w:spacing w:line="242" w:lineRule="auto"/>
              <w:ind w:right="440"/>
              <w:rPr>
                <w:sz w:val="24"/>
              </w:rPr>
            </w:pPr>
            <w:r>
              <w:rPr>
                <w:sz w:val="24"/>
              </w:rPr>
              <w:t>House</w:t>
            </w:r>
            <w:r>
              <w:rPr>
                <w:spacing w:val="-15"/>
                <w:sz w:val="24"/>
              </w:rPr>
              <w:t> </w:t>
            </w:r>
            <w:r>
              <w:rPr>
                <w:sz w:val="24"/>
              </w:rPr>
              <w:t>Committee</w:t>
            </w:r>
            <w:r>
              <w:rPr>
                <w:spacing w:val="-15"/>
                <w:sz w:val="24"/>
              </w:rPr>
              <w:t> </w:t>
            </w:r>
            <w:r>
              <w:rPr>
                <w:sz w:val="24"/>
              </w:rPr>
              <w:t>on</w:t>
            </w:r>
            <w:r>
              <w:rPr>
                <w:spacing w:val="-14"/>
                <w:sz w:val="24"/>
              </w:rPr>
              <w:t> </w:t>
            </w:r>
            <w:r>
              <w:rPr>
                <w:sz w:val="24"/>
              </w:rPr>
              <w:t>Appropriations H-307, The Capitol</w:t>
            </w:r>
          </w:p>
          <w:p>
            <w:pPr>
              <w:pStyle w:val="TableParagraph"/>
              <w:spacing w:line="254" w:lineRule="exact"/>
              <w:rPr>
                <w:sz w:val="24"/>
              </w:rPr>
            </w:pPr>
            <w:r>
              <w:rPr>
                <w:sz w:val="24"/>
              </w:rPr>
              <w:t>Washington,</w:t>
            </w:r>
            <w:r>
              <w:rPr>
                <w:spacing w:val="-3"/>
                <w:sz w:val="24"/>
              </w:rPr>
              <w:t> </w:t>
            </w:r>
            <w:r>
              <w:rPr>
                <w:sz w:val="24"/>
              </w:rPr>
              <w:t>DC</w:t>
            </w:r>
            <w:r>
              <w:rPr>
                <w:spacing w:val="-3"/>
                <w:sz w:val="24"/>
              </w:rPr>
              <w:t> </w:t>
            </w:r>
            <w:r>
              <w:rPr>
                <w:spacing w:val="-2"/>
                <w:sz w:val="24"/>
              </w:rPr>
              <w:t>20515</w:t>
            </w:r>
          </w:p>
        </w:tc>
      </w:tr>
    </w:tbl>
    <w:p>
      <w:pPr>
        <w:pStyle w:val="BodyText"/>
        <w:ind w:left="0"/>
      </w:pPr>
    </w:p>
    <w:p>
      <w:pPr>
        <w:pStyle w:val="BodyText"/>
        <w:ind w:left="0"/>
      </w:pPr>
    </w:p>
    <w:p>
      <w:pPr>
        <w:pStyle w:val="BodyText"/>
        <w:spacing w:before="16"/>
        <w:ind w:left="0"/>
      </w:pPr>
    </w:p>
    <w:p>
      <w:pPr>
        <w:pStyle w:val="Title"/>
      </w:pPr>
      <w:bookmarkStart w:name="Re: FY26 “Skinny” Budget: Housing for Pe" w:id="1"/>
      <w:bookmarkEnd w:id="1"/>
      <w:r>
        <w:rPr>
          <w:b w:val="0"/>
        </w:rPr>
      </w:r>
      <w:r>
        <w:rPr/>
        <w:t>Re:</w:t>
      </w:r>
      <w:r>
        <w:rPr>
          <w:spacing w:val="-9"/>
        </w:rPr>
        <w:t> </w:t>
      </w:r>
      <w:r>
        <w:rPr/>
        <w:t>FY26</w:t>
      </w:r>
      <w:r>
        <w:rPr>
          <w:spacing w:val="-2"/>
        </w:rPr>
        <w:t> </w:t>
      </w:r>
      <w:r>
        <w:rPr/>
        <w:t>“Skinny”</w:t>
      </w:r>
      <w:r>
        <w:rPr>
          <w:spacing w:val="-2"/>
        </w:rPr>
        <w:t> </w:t>
      </w:r>
      <w:r>
        <w:rPr/>
        <w:t>Budget:</w:t>
      </w:r>
      <w:r>
        <w:rPr>
          <w:spacing w:val="-2"/>
        </w:rPr>
        <w:t> </w:t>
      </w:r>
      <w:r>
        <w:rPr/>
        <w:t>Housing</w:t>
      </w:r>
      <w:r>
        <w:rPr>
          <w:spacing w:val="-2"/>
        </w:rPr>
        <w:t> </w:t>
      </w:r>
      <w:r>
        <w:rPr/>
        <w:t>for</w:t>
      </w:r>
      <w:r>
        <w:rPr>
          <w:spacing w:val="-4"/>
        </w:rPr>
        <w:t> </w:t>
      </w:r>
      <w:r>
        <w:rPr/>
        <w:t>People</w:t>
      </w:r>
      <w:r>
        <w:rPr>
          <w:spacing w:val="-4"/>
        </w:rPr>
        <w:t> </w:t>
      </w:r>
      <w:r>
        <w:rPr/>
        <w:t>with </w:t>
      </w:r>
      <w:r>
        <w:rPr>
          <w:spacing w:val="-2"/>
        </w:rPr>
        <w:t>disabilities</w:t>
      </w:r>
    </w:p>
    <w:p>
      <w:pPr>
        <w:pStyle w:val="BodyText"/>
        <w:spacing w:before="274"/>
      </w:pPr>
      <w:r>
        <w:rPr/>
        <w:t>Dear</w:t>
      </w:r>
      <w:r>
        <w:rPr>
          <w:spacing w:val="-11"/>
        </w:rPr>
        <w:t> </w:t>
      </w:r>
      <w:r>
        <w:rPr/>
        <w:t>Sens.</w:t>
      </w:r>
      <w:r>
        <w:rPr>
          <w:spacing w:val="-14"/>
        </w:rPr>
        <w:t> </w:t>
      </w:r>
      <w:r>
        <w:rPr/>
        <w:t>Collins</w:t>
      </w:r>
      <w:r>
        <w:rPr>
          <w:spacing w:val="-12"/>
        </w:rPr>
        <w:t> </w:t>
      </w:r>
      <w:r>
        <w:rPr/>
        <w:t>and</w:t>
      </w:r>
      <w:r>
        <w:rPr>
          <w:spacing w:val="-14"/>
        </w:rPr>
        <w:t> </w:t>
      </w:r>
      <w:r>
        <w:rPr/>
        <w:t>Murray,</w:t>
      </w:r>
      <w:r>
        <w:rPr>
          <w:spacing w:val="-9"/>
        </w:rPr>
        <w:t> </w:t>
      </w:r>
      <w:r>
        <w:rPr/>
        <w:t>and</w:t>
      </w:r>
      <w:r>
        <w:rPr>
          <w:spacing w:val="-14"/>
        </w:rPr>
        <w:t> </w:t>
      </w:r>
      <w:r>
        <w:rPr/>
        <w:t>Reps.</w:t>
      </w:r>
      <w:r>
        <w:rPr>
          <w:spacing w:val="-9"/>
        </w:rPr>
        <w:t> </w:t>
      </w:r>
      <w:r>
        <w:rPr/>
        <w:t>Cole</w:t>
      </w:r>
      <w:r>
        <w:rPr>
          <w:spacing w:val="-10"/>
        </w:rPr>
        <w:t> </w:t>
      </w:r>
      <w:r>
        <w:rPr/>
        <w:t>and</w:t>
      </w:r>
      <w:r>
        <w:rPr>
          <w:spacing w:val="-14"/>
        </w:rPr>
        <w:t> </w:t>
      </w:r>
      <w:r>
        <w:rPr>
          <w:spacing w:val="-2"/>
        </w:rPr>
        <w:t>DeLauro:</w:t>
      </w:r>
    </w:p>
    <w:p>
      <w:pPr>
        <w:pStyle w:val="BodyText"/>
        <w:spacing w:before="4"/>
        <w:ind w:left="0"/>
      </w:pPr>
    </w:p>
    <w:p>
      <w:pPr>
        <w:pStyle w:val="BodyText"/>
        <w:ind w:right="682"/>
      </w:pPr>
      <w:r>
        <w:rPr/>
        <w:t>We are writing on behalf of the Consortium for Constituents with Disabilities (CCD) Housing Task Force to express our deep concerns over the Administration’s Fiscal Year (FY) 2026 budget proposals for HUD programs. CCD is the largest coalition of 100+ national</w:t>
      </w:r>
      <w:r>
        <w:rPr>
          <w:spacing w:val="-7"/>
        </w:rPr>
        <w:t> </w:t>
      </w:r>
      <w:r>
        <w:rPr/>
        <w:t>organizations</w:t>
      </w:r>
      <w:r>
        <w:rPr>
          <w:spacing w:val="-4"/>
        </w:rPr>
        <w:t> </w:t>
      </w:r>
      <w:r>
        <w:rPr/>
        <w:t>working</w:t>
      </w:r>
      <w:r>
        <w:rPr>
          <w:spacing w:val="-5"/>
        </w:rPr>
        <w:t> </w:t>
      </w:r>
      <w:r>
        <w:rPr/>
        <w:t>together</w:t>
      </w:r>
      <w:r>
        <w:rPr>
          <w:spacing w:val="-1"/>
        </w:rPr>
        <w:t> </w:t>
      </w:r>
      <w:r>
        <w:rPr/>
        <w:t>to</w:t>
      </w:r>
      <w:r>
        <w:rPr>
          <w:spacing w:val="-5"/>
        </w:rPr>
        <w:t> </w:t>
      </w:r>
      <w:r>
        <w:rPr/>
        <w:t>advocate</w:t>
      </w:r>
      <w:r>
        <w:rPr>
          <w:spacing w:val="-2"/>
        </w:rPr>
        <w:t> </w:t>
      </w:r>
      <w:r>
        <w:rPr/>
        <w:t>for</w:t>
      </w:r>
      <w:r>
        <w:rPr>
          <w:spacing w:val="-5"/>
        </w:rPr>
        <w:t> </w:t>
      </w:r>
      <w:r>
        <w:rPr/>
        <w:t>federal</w:t>
      </w:r>
      <w:r>
        <w:rPr>
          <w:spacing w:val="-7"/>
        </w:rPr>
        <w:t> </w:t>
      </w:r>
      <w:r>
        <w:rPr/>
        <w:t>public</w:t>
      </w:r>
      <w:r>
        <w:rPr>
          <w:spacing w:val="-7"/>
        </w:rPr>
        <w:t> </w:t>
      </w:r>
      <w:r>
        <w:rPr/>
        <w:t>policy</w:t>
      </w:r>
      <w:r>
        <w:rPr>
          <w:spacing w:val="-5"/>
        </w:rPr>
        <w:t> </w:t>
      </w:r>
      <w:r>
        <w:rPr/>
        <w:t>that</w:t>
      </w:r>
      <w:r>
        <w:rPr>
          <w:spacing w:val="-7"/>
        </w:rPr>
        <w:t> </w:t>
      </w:r>
      <w:r>
        <w:rPr/>
        <w:t>ensures the self-determination, independence, empowerment, integration, and inclusion of children and adults with disabilities in all aspects of a society free from racism, ableism, sexism, and xenophobia, as well as LGBTQ+ discrimination and religious intolerance.</w:t>
      </w:r>
    </w:p>
    <w:p>
      <w:pPr>
        <w:pStyle w:val="BodyText"/>
        <w:ind w:right="682"/>
      </w:pPr>
      <w:r>
        <w:rPr/>
        <w:t>The Housing Task Force (HTF) works to ensure that all people with disabilities have safe,</w:t>
      </w:r>
      <w:r>
        <w:rPr>
          <w:spacing w:val="-4"/>
        </w:rPr>
        <w:t> </w:t>
      </w:r>
      <w:r>
        <w:rPr/>
        <w:t>stable, accessible,</w:t>
      </w:r>
      <w:r>
        <w:rPr>
          <w:spacing w:val="-4"/>
        </w:rPr>
        <w:t> </w:t>
      </w:r>
      <w:r>
        <w:rPr/>
        <w:t>affordable,</w:t>
      </w:r>
      <w:r>
        <w:rPr>
          <w:spacing w:val="-4"/>
        </w:rPr>
        <w:t> </w:t>
      </w:r>
      <w:r>
        <w:rPr/>
        <w:t>and integrated</w:t>
      </w:r>
      <w:r>
        <w:rPr>
          <w:spacing w:val="-4"/>
        </w:rPr>
        <w:t> </w:t>
      </w:r>
      <w:r>
        <w:rPr/>
        <w:t>housing</w:t>
      </w:r>
      <w:r>
        <w:rPr>
          <w:spacing w:val="-4"/>
        </w:rPr>
        <w:t> </w:t>
      </w:r>
      <w:r>
        <w:rPr/>
        <w:t>that</w:t>
      </w:r>
      <w:r>
        <w:rPr>
          <w:spacing w:val="-5"/>
        </w:rPr>
        <w:t> </w:t>
      </w:r>
      <w:r>
        <w:rPr/>
        <w:t>enables</w:t>
      </w:r>
      <w:r>
        <w:rPr>
          <w:spacing w:val="-3"/>
        </w:rPr>
        <w:t> </w:t>
      </w:r>
      <w:r>
        <w:rPr/>
        <w:t>people</w:t>
      </w:r>
      <w:r>
        <w:rPr>
          <w:spacing w:val="-5"/>
        </w:rPr>
        <w:t> </w:t>
      </w:r>
      <w:r>
        <w:rPr/>
        <w:t>to live</w:t>
      </w:r>
      <w:r>
        <w:rPr>
          <w:spacing w:val="-1"/>
        </w:rPr>
        <w:t> </w:t>
      </w:r>
      <w:r>
        <w:rPr/>
        <w:t>in communities</w:t>
      </w:r>
      <w:r>
        <w:rPr>
          <w:spacing w:val="-3"/>
        </w:rPr>
        <w:t> </w:t>
      </w:r>
      <w:r>
        <w:rPr/>
        <w:t>of</w:t>
      </w:r>
      <w:r>
        <w:rPr>
          <w:spacing w:val="-4"/>
        </w:rPr>
        <w:t> </w:t>
      </w:r>
      <w:r>
        <w:rPr/>
        <w:t>their</w:t>
      </w:r>
      <w:r>
        <w:rPr>
          <w:spacing w:val="-4"/>
        </w:rPr>
        <w:t> </w:t>
      </w:r>
      <w:r>
        <w:rPr/>
        <w:t>choosing,</w:t>
      </w:r>
      <w:r>
        <w:rPr>
          <w:spacing w:val="-4"/>
        </w:rPr>
        <w:t> </w:t>
      </w:r>
      <w:r>
        <w:rPr/>
        <w:t>with</w:t>
      </w:r>
      <w:r>
        <w:rPr>
          <w:spacing w:val="-4"/>
        </w:rPr>
        <w:t> </w:t>
      </w:r>
      <w:r>
        <w:rPr/>
        <w:t>full</w:t>
      </w:r>
      <w:r>
        <w:rPr>
          <w:spacing w:val="-2"/>
        </w:rPr>
        <w:t> </w:t>
      </w:r>
      <w:r>
        <w:rPr/>
        <w:t>access</w:t>
      </w:r>
      <w:r>
        <w:rPr>
          <w:spacing w:val="-3"/>
        </w:rPr>
        <w:t> </w:t>
      </w:r>
      <w:r>
        <w:rPr/>
        <w:t>to</w:t>
      </w:r>
      <w:r>
        <w:rPr>
          <w:spacing w:val="-4"/>
        </w:rPr>
        <w:t> </w:t>
      </w:r>
      <w:r>
        <w:rPr/>
        <w:t>home</w:t>
      </w:r>
      <w:r>
        <w:rPr>
          <w:spacing w:val="-6"/>
        </w:rPr>
        <w:t> </w:t>
      </w:r>
      <w:r>
        <w:rPr/>
        <w:t>and</w:t>
      </w:r>
      <w:r>
        <w:rPr>
          <w:spacing w:val="-4"/>
        </w:rPr>
        <w:t> </w:t>
      </w:r>
      <w:r>
        <w:rPr/>
        <w:t>community-based</w:t>
      </w:r>
      <w:r>
        <w:rPr>
          <w:spacing w:val="-4"/>
        </w:rPr>
        <w:t> </w:t>
      </w:r>
      <w:r>
        <w:rPr/>
        <w:t>services and supports.</w:t>
      </w:r>
    </w:p>
    <w:p>
      <w:pPr>
        <w:pStyle w:val="BodyText"/>
        <w:spacing w:line="242" w:lineRule="auto" w:before="275"/>
        <w:ind w:right="682"/>
      </w:pPr>
      <w:r>
        <w:rPr/>
        <w:t>People with disabilities and their families face a national shortage of accessible and affordable</w:t>
      </w:r>
      <w:r>
        <w:rPr>
          <w:spacing w:val="-15"/>
        </w:rPr>
        <w:t> </w:t>
      </w:r>
      <w:r>
        <w:rPr/>
        <w:t>housing,</w:t>
      </w:r>
      <w:hyperlink w:history="true" w:anchor="_bookmark0">
        <w:r>
          <w:rPr>
            <w:vertAlign w:val="superscript"/>
          </w:rPr>
          <w:t>1</w:t>
        </w:r>
      </w:hyperlink>
      <w:r>
        <w:rPr>
          <w:spacing w:val="-15"/>
          <w:vertAlign w:val="baseline"/>
        </w:rPr>
        <w:t> </w:t>
      </w:r>
      <w:r>
        <w:rPr>
          <w:vertAlign w:val="baseline"/>
        </w:rPr>
        <w:t>and</w:t>
      </w:r>
      <w:r>
        <w:rPr>
          <w:spacing w:val="-15"/>
          <w:vertAlign w:val="baseline"/>
        </w:rPr>
        <w:t> </w:t>
      </w:r>
      <w:r>
        <w:rPr>
          <w:vertAlign w:val="baseline"/>
        </w:rPr>
        <w:t>these</w:t>
      </w:r>
      <w:r>
        <w:rPr>
          <w:spacing w:val="-15"/>
          <w:vertAlign w:val="baseline"/>
        </w:rPr>
        <w:t> </w:t>
      </w:r>
      <w:r>
        <w:rPr>
          <w:vertAlign w:val="baseline"/>
        </w:rPr>
        <w:t>barriers</w:t>
      </w:r>
      <w:r>
        <w:rPr>
          <w:spacing w:val="-15"/>
          <w:vertAlign w:val="baseline"/>
        </w:rPr>
        <w:t> </w:t>
      </w:r>
      <w:r>
        <w:rPr>
          <w:vertAlign w:val="baseline"/>
        </w:rPr>
        <w:t>are</w:t>
      </w:r>
      <w:r>
        <w:rPr>
          <w:spacing w:val="-15"/>
          <w:vertAlign w:val="baseline"/>
        </w:rPr>
        <w:t> </w:t>
      </w:r>
      <w:r>
        <w:rPr>
          <w:vertAlign w:val="baseline"/>
        </w:rPr>
        <w:t>particularly</w:t>
      </w:r>
      <w:r>
        <w:rPr>
          <w:spacing w:val="-15"/>
          <w:vertAlign w:val="baseline"/>
        </w:rPr>
        <w:t> </w:t>
      </w:r>
      <w:r>
        <w:rPr>
          <w:vertAlign w:val="baseline"/>
        </w:rPr>
        <w:t>acute</w:t>
      </w:r>
      <w:r>
        <w:rPr>
          <w:spacing w:val="-15"/>
          <w:vertAlign w:val="baseline"/>
        </w:rPr>
        <w:t> </w:t>
      </w:r>
      <w:r>
        <w:rPr>
          <w:vertAlign w:val="baseline"/>
        </w:rPr>
        <w:t>for</w:t>
      </w:r>
      <w:r>
        <w:rPr>
          <w:spacing w:val="-15"/>
          <w:vertAlign w:val="baseline"/>
        </w:rPr>
        <w:t> </w:t>
      </w:r>
      <w:r>
        <w:rPr>
          <w:vertAlign w:val="baseline"/>
        </w:rPr>
        <w:t>the</w:t>
      </w:r>
      <w:r>
        <w:rPr>
          <w:spacing w:val="-13"/>
          <w:vertAlign w:val="baseline"/>
        </w:rPr>
        <w:t> </w:t>
      </w:r>
      <w:r>
        <w:rPr>
          <w:vertAlign w:val="baseline"/>
        </w:rPr>
        <w:t>lowest-income</w:t>
      </w:r>
      <w:r>
        <w:rPr>
          <w:spacing w:val="-15"/>
          <w:vertAlign w:val="baseline"/>
        </w:rPr>
        <w:t> </w:t>
      </w:r>
      <w:r>
        <w:rPr>
          <w:vertAlign w:val="baseline"/>
        </w:rPr>
        <w:t>people with disabilities.</w:t>
      </w:r>
      <w:hyperlink w:history="true" w:anchor="_bookmark1">
        <w:r>
          <w:rPr>
            <w:vertAlign w:val="superscript"/>
          </w:rPr>
          <w:t>2</w:t>
        </w:r>
      </w:hyperlink>
      <w:r>
        <w:rPr>
          <w:vertAlign w:val="baseline"/>
        </w:rPr>
        <w:t> People</w:t>
      </w:r>
      <w:r>
        <w:rPr>
          <w:spacing w:val="-2"/>
          <w:vertAlign w:val="baseline"/>
        </w:rPr>
        <w:t> </w:t>
      </w:r>
      <w:r>
        <w:rPr>
          <w:vertAlign w:val="baseline"/>
        </w:rPr>
        <w:t>with disabilities often have few financial resources and remain</w:t>
      </w:r>
    </w:p>
    <w:p>
      <w:pPr>
        <w:pStyle w:val="BodyText"/>
        <w:spacing w:before="59"/>
        <w:ind w:left="0"/>
        <w:rPr>
          <w:sz w:val="20"/>
        </w:rPr>
      </w:pPr>
      <w:r>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199044</wp:posOffset>
                </wp:positionV>
                <wp:extent cx="183007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5.672832pt;width:144.080pt;height:.75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10" w:lineRule="exact" w:before="93"/>
        <w:ind w:left="140" w:right="0" w:firstLine="0"/>
        <w:jc w:val="left"/>
        <w:rPr>
          <w:sz w:val="18"/>
        </w:rPr>
      </w:pPr>
      <w:bookmarkStart w:name="_bookmark0" w:id="2"/>
      <w:bookmarkEnd w:id="2"/>
      <w:r>
        <w:rPr/>
      </w:r>
      <w:r>
        <w:rPr>
          <w:position w:val="6"/>
          <w:sz w:val="12"/>
        </w:rPr>
        <w:t>1</w:t>
      </w:r>
      <w:r>
        <w:rPr>
          <w:spacing w:val="9"/>
          <w:position w:val="6"/>
          <w:sz w:val="12"/>
        </w:rPr>
        <w:t> </w:t>
      </w:r>
      <w:r>
        <w:rPr>
          <w:sz w:val="18"/>
        </w:rPr>
        <w:t>See,</w:t>
      </w:r>
      <w:r>
        <w:rPr>
          <w:spacing w:val="-4"/>
          <w:sz w:val="18"/>
        </w:rPr>
        <w:t> </w:t>
      </w:r>
      <w:r>
        <w:rPr>
          <w:sz w:val="18"/>
        </w:rPr>
        <w:t>e.g.,</w:t>
      </w:r>
      <w:r>
        <w:rPr>
          <w:spacing w:val="-4"/>
          <w:sz w:val="18"/>
        </w:rPr>
        <w:t> </w:t>
      </w:r>
      <w:r>
        <w:rPr>
          <w:sz w:val="18"/>
        </w:rPr>
        <w:t>U.S.</w:t>
      </w:r>
      <w:r>
        <w:rPr>
          <w:spacing w:val="-5"/>
          <w:sz w:val="18"/>
        </w:rPr>
        <w:t> </w:t>
      </w:r>
      <w:r>
        <w:rPr>
          <w:sz w:val="18"/>
        </w:rPr>
        <w:t>Dept.</w:t>
      </w:r>
      <w:r>
        <w:rPr>
          <w:spacing w:val="-4"/>
          <w:sz w:val="18"/>
        </w:rPr>
        <w:t> </w:t>
      </w:r>
      <w:r>
        <w:rPr>
          <w:sz w:val="18"/>
        </w:rPr>
        <w:t>Of</w:t>
      </w:r>
      <w:r>
        <w:rPr>
          <w:spacing w:val="-4"/>
          <w:sz w:val="18"/>
        </w:rPr>
        <w:t> </w:t>
      </w:r>
      <w:r>
        <w:rPr>
          <w:sz w:val="18"/>
        </w:rPr>
        <w:t>Housing</w:t>
      </w:r>
      <w:r>
        <w:rPr>
          <w:spacing w:val="-4"/>
          <w:sz w:val="18"/>
        </w:rPr>
        <w:t> </w:t>
      </w:r>
      <w:r>
        <w:rPr>
          <w:sz w:val="18"/>
        </w:rPr>
        <w:t>and</w:t>
      </w:r>
      <w:r>
        <w:rPr>
          <w:spacing w:val="-5"/>
          <w:sz w:val="18"/>
        </w:rPr>
        <w:t> </w:t>
      </w:r>
      <w:r>
        <w:rPr>
          <w:sz w:val="18"/>
        </w:rPr>
        <w:t>Urban</w:t>
      </w:r>
      <w:r>
        <w:rPr>
          <w:spacing w:val="-4"/>
          <w:sz w:val="18"/>
        </w:rPr>
        <w:t> </w:t>
      </w:r>
      <w:r>
        <w:rPr>
          <w:sz w:val="18"/>
        </w:rPr>
        <w:t>Development,</w:t>
      </w:r>
      <w:r>
        <w:rPr>
          <w:spacing w:val="-4"/>
          <w:sz w:val="18"/>
        </w:rPr>
        <w:t> </w:t>
      </w:r>
      <w:r>
        <w:rPr>
          <w:sz w:val="18"/>
        </w:rPr>
        <w:t>“Worst</w:t>
      </w:r>
      <w:r>
        <w:rPr>
          <w:spacing w:val="-4"/>
          <w:sz w:val="18"/>
        </w:rPr>
        <w:t> </w:t>
      </w:r>
      <w:r>
        <w:rPr>
          <w:sz w:val="18"/>
        </w:rPr>
        <w:t>Case</w:t>
      </w:r>
      <w:r>
        <w:rPr>
          <w:spacing w:val="-5"/>
          <w:sz w:val="18"/>
        </w:rPr>
        <w:t> </w:t>
      </w:r>
      <w:r>
        <w:rPr>
          <w:sz w:val="18"/>
        </w:rPr>
        <w:t>Housing</w:t>
      </w:r>
      <w:r>
        <w:rPr>
          <w:spacing w:val="-4"/>
          <w:sz w:val="18"/>
        </w:rPr>
        <w:t> </w:t>
      </w:r>
      <w:r>
        <w:rPr>
          <w:sz w:val="18"/>
        </w:rPr>
        <w:t>Needs:</w:t>
      </w:r>
      <w:r>
        <w:rPr>
          <w:spacing w:val="-4"/>
          <w:sz w:val="18"/>
        </w:rPr>
        <w:t> </w:t>
      </w:r>
      <w:r>
        <w:rPr>
          <w:sz w:val="18"/>
        </w:rPr>
        <w:t>2023</w:t>
      </w:r>
      <w:r>
        <w:rPr>
          <w:spacing w:val="-4"/>
          <w:sz w:val="18"/>
        </w:rPr>
        <w:t> </w:t>
      </w:r>
      <w:r>
        <w:rPr>
          <w:sz w:val="18"/>
        </w:rPr>
        <w:t>Report</w:t>
      </w:r>
      <w:r>
        <w:rPr>
          <w:spacing w:val="-5"/>
          <w:sz w:val="18"/>
        </w:rPr>
        <w:t> </w:t>
      </w:r>
      <w:r>
        <w:rPr>
          <w:sz w:val="18"/>
        </w:rPr>
        <w:t>to</w:t>
      </w:r>
      <w:r>
        <w:rPr>
          <w:spacing w:val="-4"/>
          <w:sz w:val="18"/>
        </w:rPr>
        <w:t> </w:t>
      </w:r>
      <w:r>
        <w:rPr>
          <w:sz w:val="18"/>
        </w:rPr>
        <w:t>Congress”</w:t>
      </w:r>
      <w:r>
        <w:rPr>
          <w:spacing w:val="-4"/>
          <w:sz w:val="18"/>
        </w:rPr>
        <w:t> </w:t>
      </w:r>
      <w:r>
        <w:rPr>
          <w:sz w:val="18"/>
        </w:rPr>
        <w:t>(2023)</w:t>
      </w:r>
      <w:r>
        <w:rPr>
          <w:spacing w:val="-4"/>
          <w:sz w:val="18"/>
        </w:rPr>
        <w:t> </w:t>
      </w:r>
      <w:r>
        <w:rPr>
          <w:spacing w:val="-5"/>
          <w:sz w:val="18"/>
        </w:rPr>
        <w:t>at:</w:t>
      </w:r>
    </w:p>
    <w:p>
      <w:pPr>
        <w:spacing w:line="206" w:lineRule="exact" w:before="0"/>
        <w:ind w:left="140" w:right="0" w:firstLine="0"/>
        <w:jc w:val="left"/>
        <w:rPr>
          <w:sz w:val="18"/>
        </w:rPr>
      </w:pPr>
      <w:hyperlink r:id="rId6">
        <w:r>
          <w:rPr>
            <w:spacing w:val="-2"/>
            <w:sz w:val="18"/>
          </w:rPr>
          <w:t>https://www.huduser.gov/portal/publications/Worst-Case-Housing-Needs-2023.html</w:t>
        </w:r>
      </w:hyperlink>
    </w:p>
    <w:p>
      <w:pPr>
        <w:spacing w:before="4"/>
        <w:ind w:left="140" w:right="0" w:firstLine="0"/>
        <w:jc w:val="left"/>
        <w:rPr>
          <w:sz w:val="18"/>
        </w:rPr>
      </w:pPr>
      <w:bookmarkStart w:name="_bookmark1" w:id="3"/>
      <w:bookmarkEnd w:id="3"/>
      <w:r>
        <w:rPr/>
      </w:r>
      <w:r>
        <w:rPr>
          <w:position w:val="6"/>
          <w:sz w:val="12"/>
        </w:rPr>
        <w:t>2</w:t>
      </w:r>
      <w:r>
        <w:rPr>
          <w:spacing w:val="13"/>
          <w:position w:val="6"/>
          <w:sz w:val="12"/>
        </w:rPr>
        <w:t> </w:t>
      </w:r>
      <w:r>
        <w:rPr>
          <w:i/>
          <w:sz w:val="18"/>
        </w:rPr>
        <w:t>See,</w:t>
      </w:r>
      <w:r>
        <w:rPr>
          <w:i/>
          <w:spacing w:val="-6"/>
          <w:sz w:val="18"/>
        </w:rPr>
        <w:t> </w:t>
      </w:r>
      <w:r>
        <w:rPr>
          <w:i/>
          <w:sz w:val="18"/>
        </w:rPr>
        <w:t>e.g</w:t>
      </w:r>
      <w:r>
        <w:rPr>
          <w:sz w:val="18"/>
        </w:rPr>
        <w:t>.,</w:t>
      </w:r>
      <w:r>
        <w:rPr>
          <w:spacing w:val="-6"/>
          <w:sz w:val="18"/>
        </w:rPr>
        <w:t> </w:t>
      </w:r>
      <w:r>
        <w:rPr>
          <w:sz w:val="18"/>
        </w:rPr>
        <w:t>Technical</w:t>
      </w:r>
      <w:r>
        <w:rPr>
          <w:spacing w:val="-6"/>
          <w:sz w:val="18"/>
        </w:rPr>
        <w:t> </w:t>
      </w:r>
      <w:r>
        <w:rPr>
          <w:sz w:val="18"/>
        </w:rPr>
        <w:t>Assistance</w:t>
      </w:r>
      <w:r>
        <w:rPr>
          <w:spacing w:val="-8"/>
          <w:sz w:val="18"/>
        </w:rPr>
        <w:t> </w:t>
      </w:r>
      <w:r>
        <w:rPr>
          <w:sz w:val="18"/>
        </w:rPr>
        <w:t>Collaborative,</w:t>
      </w:r>
      <w:r>
        <w:rPr>
          <w:spacing w:val="-1"/>
          <w:sz w:val="18"/>
        </w:rPr>
        <w:t> </w:t>
      </w:r>
      <w:r>
        <w:rPr>
          <w:sz w:val="18"/>
        </w:rPr>
        <w:t>Inc.</w:t>
      </w:r>
      <w:r>
        <w:rPr>
          <w:spacing w:val="-7"/>
          <w:sz w:val="18"/>
        </w:rPr>
        <w:t> </w:t>
      </w:r>
      <w:r>
        <w:rPr>
          <w:sz w:val="18"/>
        </w:rPr>
        <w:t>“Priced</w:t>
      </w:r>
      <w:r>
        <w:rPr>
          <w:spacing w:val="-2"/>
          <w:sz w:val="18"/>
        </w:rPr>
        <w:t> </w:t>
      </w:r>
      <w:r>
        <w:rPr>
          <w:sz w:val="18"/>
        </w:rPr>
        <w:t>Out:</w:t>
      </w:r>
      <w:r>
        <w:rPr>
          <w:spacing w:val="-7"/>
          <w:sz w:val="18"/>
        </w:rPr>
        <w:t> </w:t>
      </w:r>
      <w:r>
        <w:rPr>
          <w:sz w:val="18"/>
        </w:rPr>
        <w:t>The</w:t>
      </w:r>
      <w:r>
        <w:rPr>
          <w:spacing w:val="-6"/>
          <w:sz w:val="18"/>
        </w:rPr>
        <w:t> </w:t>
      </w:r>
      <w:r>
        <w:rPr>
          <w:sz w:val="18"/>
        </w:rPr>
        <w:t>Housing</w:t>
      </w:r>
      <w:r>
        <w:rPr>
          <w:spacing w:val="-1"/>
          <w:sz w:val="18"/>
        </w:rPr>
        <w:t> </w:t>
      </w:r>
      <w:r>
        <w:rPr>
          <w:sz w:val="18"/>
        </w:rPr>
        <w:t>Crisis</w:t>
      </w:r>
      <w:r>
        <w:rPr>
          <w:spacing w:val="-2"/>
          <w:sz w:val="18"/>
        </w:rPr>
        <w:t> </w:t>
      </w:r>
      <w:r>
        <w:rPr>
          <w:sz w:val="18"/>
        </w:rPr>
        <w:t>for</w:t>
      </w:r>
      <w:r>
        <w:rPr>
          <w:spacing w:val="-6"/>
          <w:sz w:val="18"/>
        </w:rPr>
        <w:t> </w:t>
      </w:r>
      <w:r>
        <w:rPr>
          <w:sz w:val="18"/>
        </w:rPr>
        <w:t>People</w:t>
      </w:r>
      <w:r>
        <w:rPr>
          <w:spacing w:val="-6"/>
          <w:sz w:val="18"/>
        </w:rPr>
        <w:t> </w:t>
      </w:r>
      <w:r>
        <w:rPr>
          <w:sz w:val="18"/>
        </w:rPr>
        <w:t>with</w:t>
      </w:r>
      <w:r>
        <w:rPr>
          <w:spacing w:val="-1"/>
          <w:sz w:val="18"/>
        </w:rPr>
        <w:t> </w:t>
      </w:r>
      <w:r>
        <w:rPr>
          <w:spacing w:val="-2"/>
          <w:sz w:val="18"/>
        </w:rPr>
        <w:t>Disabilities”</w:t>
      </w:r>
    </w:p>
    <w:p>
      <w:pPr>
        <w:spacing w:before="13"/>
        <w:ind w:left="140" w:right="0" w:firstLine="0"/>
        <w:jc w:val="left"/>
        <w:rPr>
          <w:sz w:val="18"/>
        </w:rPr>
      </w:pPr>
      <w:r>
        <w:rPr>
          <w:sz w:val="18"/>
        </w:rPr>
        <w:t>(2025) </w:t>
      </w:r>
      <w:r>
        <w:rPr>
          <w:i/>
          <w:sz w:val="18"/>
        </w:rPr>
        <w:t>at:</w:t>
      </w:r>
      <w:r>
        <w:rPr>
          <w:i/>
          <w:spacing w:val="1"/>
          <w:sz w:val="18"/>
        </w:rPr>
        <w:t> </w:t>
      </w:r>
      <w:hyperlink r:id="rId7">
        <w:r>
          <w:rPr>
            <w:color w:val="0462C1"/>
            <w:sz w:val="18"/>
            <w:u w:val="single" w:color="0462C1"/>
          </w:rPr>
          <w:t>https://www.tacinc.org/resources/priced-</w:t>
        </w:r>
        <w:r>
          <w:rPr>
            <w:color w:val="0462C1"/>
            <w:spacing w:val="-2"/>
            <w:sz w:val="18"/>
            <w:u w:val="single" w:color="0462C1"/>
          </w:rPr>
          <w:t>out/</w:t>
        </w:r>
        <w:r>
          <w:rPr>
            <w:spacing w:val="-2"/>
            <w:sz w:val="18"/>
            <w:u w:val="none"/>
          </w:rPr>
          <w:t>.</w:t>
        </w:r>
      </w:hyperlink>
    </w:p>
    <w:p>
      <w:pPr>
        <w:spacing w:after="0"/>
        <w:jc w:val="left"/>
        <w:rPr>
          <w:sz w:val="18"/>
        </w:rPr>
        <w:sectPr>
          <w:headerReference w:type="default" r:id="rId5"/>
          <w:type w:val="continuous"/>
          <w:pgSz w:w="12240" w:h="15840"/>
          <w:pgMar w:header="720" w:footer="0" w:top="2900" w:bottom="280" w:left="1300" w:right="1540"/>
          <w:pgNumType w:start="1"/>
        </w:sectPr>
      </w:pPr>
    </w:p>
    <w:p>
      <w:pPr>
        <w:pStyle w:val="BodyText"/>
        <w:spacing w:line="242" w:lineRule="auto" w:before="2"/>
      </w:pPr>
      <w:r>
        <w:rPr/>
        <w:t>among</w:t>
      </w:r>
      <w:r>
        <w:rPr>
          <w:spacing w:val="-5"/>
        </w:rPr>
        <w:t> </w:t>
      </w:r>
      <w:r>
        <w:rPr/>
        <w:t>the</w:t>
      </w:r>
      <w:r>
        <w:rPr>
          <w:spacing w:val="-2"/>
        </w:rPr>
        <w:t> </w:t>
      </w:r>
      <w:r>
        <w:rPr/>
        <w:t>country’s</w:t>
      </w:r>
      <w:r>
        <w:rPr>
          <w:spacing w:val="-2"/>
        </w:rPr>
        <w:t> </w:t>
      </w:r>
      <w:r>
        <w:rPr/>
        <w:t>lowest-income</w:t>
      </w:r>
      <w:r>
        <w:rPr>
          <w:spacing w:val="-7"/>
        </w:rPr>
        <w:t> </w:t>
      </w:r>
      <w:r>
        <w:rPr/>
        <w:t>households.</w:t>
      </w:r>
      <w:r>
        <w:rPr>
          <w:spacing w:val="-5"/>
        </w:rPr>
        <w:t> </w:t>
      </w:r>
      <w:r>
        <w:rPr/>
        <w:t>They</w:t>
      </w:r>
      <w:r>
        <w:rPr>
          <w:spacing w:val="-5"/>
        </w:rPr>
        <w:t> </w:t>
      </w:r>
      <w:r>
        <w:rPr/>
        <w:t>also</w:t>
      </w:r>
      <w:r>
        <w:rPr>
          <w:spacing w:val="-4"/>
        </w:rPr>
        <w:t> </w:t>
      </w:r>
      <w:r>
        <w:rPr/>
        <w:t>far</w:t>
      </w:r>
      <w:r>
        <w:rPr>
          <w:spacing w:val="-5"/>
        </w:rPr>
        <w:t> </w:t>
      </w:r>
      <w:r>
        <w:rPr/>
        <w:t>too</w:t>
      </w:r>
      <w:r>
        <w:rPr>
          <w:spacing w:val="-5"/>
        </w:rPr>
        <w:t> </w:t>
      </w:r>
      <w:r>
        <w:rPr/>
        <w:t>frequently</w:t>
      </w:r>
      <w:r>
        <w:rPr>
          <w:spacing w:val="-5"/>
        </w:rPr>
        <w:t> </w:t>
      </w:r>
      <w:r>
        <w:rPr/>
        <w:t>encounter discrimination when seeking housing.</w:t>
      </w:r>
      <w:hyperlink w:history="true" w:anchor="_bookmark2">
        <w:r>
          <w:rPr>
            <w:vertAlign w:val="superscript"/>
          </w:rPr>
          <w:t>3</w:t>
        </w:r>
      </w:hyperlink>
    </w:p>
    <w:p>
      <w:pPr>
        <w:pStyle w:val="BodyText"/>
        <w:spacing w:before="273"/>
        <w:ind w:right="682"/>
      </w:pPr>
      <w:r>
        <w:rPr/>
        <w:t>The CCD HTF is very concerned that the proposed FY26 Administration’s “skinny” budget will not only fail to address the significant unmet housing needs of people with disabilities</w:t>
      </w:r>
      <w:r>
        <w:rPr>
          <w:spacing w:val="-3"/>
        </w:rPr>
        <w:t> </w:t>
      </w:r>
      <w:r>
        <w:rPr/>
        <w:t>and</w:t>
      </w:r>
      <w:r>
        <w:rPr>
          <w:spacing w:val="-4"/>
        </w:rPr>
        <w:t> </w:t>
      </w:r>
      <w:r>
        <w:rPr/>
        <w:t>other</w:t>
      </w:r>
      <w:r>
        <w:rPr>
          <w:spacing w:val="-4"/>
        </w:rPr>
        <w:t> </w:t>
      </w:r>
      <w:r>
        <w:rPr/>
        <w:t>extremely</w:t>
      </w:r>
      <w:r>
        <w:rPr>
          <w:spacing w:val="-4"/>
        </w:rPr>
        <w:t> </w:t>
      </w:r>
      <w:r>
        <w:rPr/>
        <w:t>low-income</w:t>
      </w:r>
      <w:r>
        <w:rPr>
          <w:spacing w:val="-6"/>
        </w:rPr>
        <w:t> </w:t>
      </w:r>
      <w:r>
        <w:rPr/>
        <w:t>households</w:t>
      </w:r>
      <w:r>
        <w:rPr>
          <w:spacing w:val="-3"/>
        </w:rPr>
        <w:t> </w:t>
      </w:r>
      <w:r>
        <w:rPr/>
        <w:t>across</w:t>
      </w:r>
      <w:r>
        <w:rPr>
          <w:spacing w:val="-3"/>
        </w:rPr>
        <w:t> </w:t>
      </w:r>
      <w:r>
        <w:rPr/>
        <w:t>the</w:t>
      </w:r>
      <w:r>
        <w:rPr>
          <w:spacing w:val="-3"/>
        </w:rPr>
        <w:t> </w:t>
      </w:r>
      <w:r>
        <w:rPr/>
        <w:t>country</w:t>
      </w:r>
      <w:r>
        <w:rPr>
          <w:spacing w:val="-4"/>
        </w:rPr>
        <w:t> </w:t>
      </w:r>
      <w:r>
        <w:rPr/>
        <w:t>but</w:t>
      </w:r>
      <w:r>
        <w:rPr>
          <w:spacing w:val="-5"/>
        </w:rPr>
        <w:t> </w:t>
      </w:r>
      <w:r>
        <w:rPr/>
        <w:t>will</w:t>
      </w:r>
      <w:r>
        <w:rPr>
          <w:spacing w:val="-1"/>
        </w:rPr>
        <w:t> </w:t>
      </w:r>
      <w:r>
        <w:rPr/>
        <w:t>also </w:t>
      </w:r>
      <w:r>
        <w:rPr>
          <w:u w:val="single"/>
        </w:rPr>
        <w:t>significantly worsen </w:t>
      </w:r>
      <w:r>
        <w:rPr>
          <w:u w:val="none"/>
        </w:rPr>
        <w:t>the problem by eliminating critical resources for housing without providing any alternatives. The</w:t>
      </w:r>
      <w:r>
        <w:rPr>
          <w:spacing w:val="-2"/>
          <w:u w:val="none"/>
        </w:rPr>
        <w:t> </w:t>
      </w:r>
      <w:r>
        <w:rPr>
          <w:u w:val="none"/>
        </w:rPr>
        <w:t>proposal</w:t>
      </w:r>
      <w:r>
        <w:rPr>
          <w:spacing w:val="-2"/>
          <w:u w:val="none"/>
        </w:rPr>
        <w:t> </w:t>
      </w:r>
      <w:r>
        <w:rPr>
          <w:u w:val="none"/>
        </w:rPr>
        <w:t>would slash $26.72 billion from</w:t>
      </w:r>
      <w:r>
        <w:rPr>
          <w:spacing w:val="-2"/>
          <w:u w:val="none"/>
        </w:rPr>
        <w:t> </w:t>
      </w:r>
      <w:r>
        <w:rPr>
          <w:u w:val="none"/>
        </w:rPr>
        <w:t>HUD’s rental assistance programs, including programs specifically designed for people with disabilities, such as Section 811 Supportive Housing for People with Disabilities and</w:t>
      </w:r>
    </w:p>
    <w:p>
      <w:pPr>
        <w:pStyle w:val="BodyText"/>
        <w:spacing w:line="242" w:lineRule="auto"/>
        <w:ind w:right="682"/>
      </w:pPr>
      <w:r>
        <w:rPr/>
        <w:t>Section</w:t>
      </w:r>
      <w:r>
        <w:rPr>
          <w:spacing w:val="-5"/>
        </w:rPr>
        <w:t> </w:t>
      </w:r>
      <w:r>
        <w:rPr/>
        <w:t>202</w:t>
      </w:r>
      <w:r>
        <w:rPr>
          <w:spacing w:val="-5"/>
        </w:rPr>
        <w:t> </w:t>
      </w:r>
      <w:r>
        <w:rPr/>
        <w:t>Housing</w:t>
      </w:r>
      <w:r>
        <w:rPr>
          <w:spacing w:val="-5"/>
        </w:rPr>
        <w:t> </w:t>
      </w:r>
      <w:r>
        <w:rPr/>
        <w:t>for</w:t>
      </w:r>
      <w:r>
        <w:rPr>
          <w:spacing w:val="-5"/>
        </w:rPr>
        <w:t> </w:t>
      </w:r>
      <w:r>
        <w:rPr/>
        <w:t>the</w:t>
      </w:r>
      <w:r>
        <w:rPr>
          <w:spacing w:val="-2"/>
        </w:rPr>
        <w:t> </w:t>
      </w:r>
      <w:r>
        <w:rPr/>
        <w:t>Elderly,</w:t>
      </w:r>
      <w:r>
        <w:rPr>
          <w:spacing w:val="-5"/>
        </w:rPr>
        <w:t> </w:t>
      </w:r>
      <w:r>
        <w:rPr/>
        <w:t>as</w:t>
      </w:r>
      <w:r>
        <w:rPr>
          <w:spacing w:val="-4"/>
        </w:rPr>
        <w:t> </w:t>
      </w:r>
      <w:r>
        <w:rPr/>
        <w:t>well</w:t>
      </w:r>
      <w:r>
        <w:rPr>
          <w:spacing w:val="-6"/>
        </w:rPr>
        <w:t> </w:t>
      </w:r>
      <w:r>
        <w:rPr/>
        <w:t>as</w:t>
      </w:r>
      <w:r>
        <w:rPr>
          <w:spacing w:val="-4"/>
        </w:rPr>
        <w:t> </w:t>
      </w:r>
      <w:r>
        <w:rPr/>
        <w:t>the</w:t>
      </w:r>
      <w:r>
        <w:rPr>
          <w:spacing w:val="-2"/>
        </w:rPr>
        <w:t> </w:t>
      </w:r>
      <w:r>
        <w:rPr/>
        <w:t>Mainstream</w:t>
      </w:r>
      <w:r>
        <w:rPr>
          <w:spacing w:val="-2"/>
        </w:rPr>
        <w:t> </w:t>
      </w:r>
      <w:r>
        <w:rPr/>
        <w:t>and</w:t>
      </w:r>
      <w:r>
        <w:rPr>
          <w:spacing w:val="-5"/>
        </w:rPr>
        <w:t> </w:t>
      </w:r>
      <w:r>
        <w:rPr/>
        <w:t>Nonelderly</w:t>
      </w:r>
      <w:r>
        <w:rPr>
          <w:spacing w:val="-5"/>
        </w:rPr>
        <w:t> </w:t>
      </w:r>
      <w:r>
        <w:rPr/>
        <w:t>Disabled voucher components of the Housing Choice Voucher Program.</w:t>
      </w:r>
    </w:p>
    <w:p>
      <w:pPr>
        <w:pStyle w:val="BodyText"/>
        <w:spacing w:before="271"/>
        <w:ind w:right="795"/>
      </w:pPr>
      <w:r>
        <w:rPr/>
        <w:t>We</w:t>
      </w:r>
      <w:r>
        <w:rPr>
          <w:spacing w:val="-6"/>
        </w:rPr>
        <w:t> </w:t>
      </w:r>
      <w:r>
        <w:rPr/>
        <w:t>also</w:t>
      </w:r>
      <w:r>
        <w:rPr>
          <w:spacing w:val="-4"/>
        </w:rPr>
        <w:t> </w:t>
      </w:r>
      <w:r>
        <w:rPr/>
        <w:t>strongly</w:t>
      </w:r>
      <w:r>
        <w:rPr>
          <w:spacing w:val="-4"/>
        </w:rPr>
        <w:t> </w:t>
      </w:r>
      <w:r>
        <w:rPr/>
        <w:t>oppose</w:t>
      </w:r>
      <w:r>
        <w:rPr>
          <w:spacing w:val="-1"/>
        </w:rPr>
        <w:t> </w:t>
      </w:r>
      <w:r>
        <w:rPr/>
        <w:t>the</w:t>
      </w:r>
      <w:r>
        <w:rPr>
          <w:spacing w:val="-6"/>
        </w:rPr>
        <w:t> </w:t>
      </w:r>
      <w:r>
        <w:rPr/>
        <w:t>proposal</w:t>
      </w:r>
      <w:r>
        <w:rPr>
          <w:spacing w:val="-1"/>
        </w:rPr>
        <w:t> </w:t>
      </w:r>
      <w:r>
        <w:rPr/>
        <w:t>to</w:t>
      </w:r>
      <w:r>
        <w:rPr>
          <w:spacing w:val="-4"/>
        </w:rPr>
        <w:t> </w:t>
      </w:r>
      <w:r>
        <w:rPr/>
        <w:t>limit</w:t>
      </w:r>
      <w:r>
        <w:rPr>
          <w:spacing w:val="-6"/>
        </w:rPr>
        <w:t> </w:t>
      </w:r>
      <w:r>
        <w:rPr/>
        <w:t>rental</w:t>
      </w:r>
      <w:r>
        <w:rPr>
          <w:spacing w:val="-1"/>
        </w:rPr>
        <w:t> </w:t>
      </w:r>
      <w:r>
        <w:rPr/>
        <w:t>assistance</w:t>
      </w:r>
      <w:r>
        <w:rPr>
          <w:spacing w:val="-6"/>
        </w:rPr>
        <w:t> </w:t>
      </w:r>
      <w:r>
        <w:rPr/>
        <w:t>for</w:t>
      </w:r>
      <w:r>
        <w:rPr>
          <w:spacing w:val="-4"/>
        </w:rPr>
        <w:t> </w:t>
      </w:r>
      <w:r>
        <w:rPr/>
        <w:t>“able</w:t>
      </w:r>
      <w:r>
        <w:rPr>
          <w:spacing w:val="-6"/>
        </w:rPr>
        <w:t> </w:t>
      </w:r>
      <w:r>
        <w:rPr/>
        <w:t>bodied</w:t>
      </w:r>
      <w:r>
        <w:rPr>
          <w:spacing w:val="-4"/>
        </w:rPr>
        <w:t> </w:t>
      </w:r>
      <w:r>
        <w:rPr/>
        <w:t>adults” to</w:t>
      </w:r>
      <w:r>
        <w:rPr>
          <w:spacing w:val="-2"/>
        </w:rPr>
        <w:t> </w:t>
      </w:r>
      <w:r>
        <w:rPr/>
        <w:t>two</w:t>
      </w:r>
      <w:r>
        <w:rPr>
          <w:spacing w:val="-2"/>
        </w:rPr>
        <w:t> </w:t>
      </w:r>
      <w:r>
        <w:rPr/>
        <w:t>years.</w:t>
      </w:r>
      <w:r>
        <w:rPr>
          <w:spacing w:val="40"/>
        </w:rPr>
        <w:t> </w:t>
      </w:r>
      <w:r>
        <w:rPr/>
        <w:t>This</w:t>
      </w:r>
      <w:r>
        <w:rPr>
          <w:spacing w:val="-1"/>
        </w:rPr>
        <w:t> </w:t>
      </w:r>
      <w:r>
        <w:rPr/>
        <w:t>policy</w:t>
      </w:r>
      <w:r>
        <w:rPr>
          <w:spacing w:val="-2"/>
        </w:rPr>
        <w:t> </w:t>
      </w:r>
      <w:r>
        <w:rPr/>
        <w:t>is</w:t>
      </w:r>
      <w:r>
        <w:rPr>
          <w:spacing w:val="-1"/>
        </w:rPr>
        <w:t> </w:t>
      </w:r>
      <w:r>
        <w:rPr/>
        <w:t>likely to especially</w:t>
      </w:r>
      <w:r>
        <w:rPr>
          <w:spacing w:val="-2"/>
        </w:rPr>
        <w:t> </w:t>
      </w:r>
      <w:r>
        <w:rPr/>
        <w:t>harm people</w:t>
      </w:r>
      <w:r>
        <w:rPr>
          <w:spacing w:val="-4"/>
        </w:rPr>
        <w:t> </w:t>
      </w:r>
      <w:r>
        <w:rPr/>
        <w:t>with invisible</w:t>
      </w:r>
      <w:r>
        <w:rPr>
          <w:spacing w:val="-4"/>
        </w:rPr>
        <w:t> </w:t>
      </w:r>
      <w:r>
        <w:rPr/>
        <w:t>disabilities, such as cognitive or psychiatric disabilities; create more red tape that is particularly difficult for people with disabilities to navigate; and take away assistance from people who are caring for aging and disabled family members.</w:t>
      </w:r>
    </w:p>
    <w:p>
      <w:pPr>
        <w:pStyle w:val="BodyText"/>
        <w:spacing w:before="275"/>
        <w:ind w:right="682"/>
      </w:pPr>
      <w:r>
        <w:rPr/>
        <w:t>Proposals to eliminate funding for HUD’s Fair Housing Initiatives Program (FHIP) would</w:t>
      </w:r>
      <w:r>
        <w:rPr>
          <w:spacing w:val="-5"/>
        </w:rPr>
        <w:t> </w:t>
      </w:r>
      <w:r>
        <w:rPr/>
        <w:t>also</w:t>
      </w:r>
      <w:r>
        <w:rPr>
          <w:spacing w:val="-5"/>
        </w:rPr>
        <w:t> </w:t>
      </w:r>
      <w:r>
        <w:rPr/>
        <w:t>disproportionately</w:t>
      </w:r>
      <w:r>
        <w:rPr>
          <w:spacing w:val="-5"/>
        </w:rPr>
        <w:t> </w:t>
      </w:r>
      <w:r>
        <w:rPr/>
        <w:t>harm</w:t>
      </w:r>
      <w:r>
        <w:rPr>
          <w:spacing w:val="-7"/>
        </w:rPr>
        <w:t> </w:t>
      </w:r>
      <w:r>
        <w:rPr/>
        <w:t>people</w:t>
      </w:r>
      <w:r>
        <w:rPr>
          <w:spacing w:val="-7"/>
        </w:rPr>
        <w:t> </w:t>
      </w:r>
      <w:r>
        <w:rPr/>
        <w:t>with</w:t>
      </w:r>
      <w:r>
        <w:rPr>
          <w:spacing w:val="-5"/>
        </w:rPr>
        <w:t> </w:t>
      </w:r>
      <w:r>
        <w:rPr/>
        <w:t>disabilities.</w:t>
      </w:r>
      <w:r>
        <w:rPr>
          <w:spacing w:val="-5"/>
        </w:rPr>
        <w:t> </w:t>
      </w:r>
      <w:r>
        <w:rPr/>
        <w:t>FHIP</w:t>
      </w:r>
      <w:r>
        <w:rPr>
          <w:spacing w:val="-4"/>
        </w:rPr>
        <w:t> </w:t>
      </w:r>
      <w:r>
        <w:rPr/>
        <w:t>organizations</w:t>
      </w:r>
      <w:r>
        <w:rPr>
          <w:spacing w:val="-4"/>
        </w:rPr>
        <w:t> </w:t>
      </w:r>
      <w:r>
        <w:rPr/>
        <w:t>handle over 75% of fair housing complaints nationwide, the majority of which involve discrimination based on disability.</w:t>
      </w:r>
      <w:hyperlink w:history="true" w:anchor="_bookmark3">
        <w:r>
          <w:rPr>
            <w:vertAlign w:val="superscript"/>
          </w:rPr>
          <w:t>4</w:t>
        </w:r>
      </w:hyperlink>
      <w:r>
        <w:rPr>
          <w:vertAlign w:val="baseline"/>
        </w:rPr>
        <w:t> These community-based organizations provide crucial assistance and legal representation for people with disabilities facing housing </w:t>
      </w:r>
      <w:r>
        <w:rPr>
          <w:spacing w:val="-2"/>
          <w:vertAlign w:val="baseline"/>
        </w:rPr>
        <w:t>discrimination.</w:t>
      </w:r>
    </w:p>
    <w:p>
      <w:pPr>
        <w:pStyle w:val="BodyText"/>
        <w:spacing w:before="276"/>
        <w:ind w:right="682"/>
      </w:pPr>
      <w:r>
        <w:rPr/>
        <w:t>Finally, we are very concerned that the budget does not address the cliff faced by households</w:t>
      </w:r>
      <w:r>
        <w:rPr>
          <w:spacing w:val="-3"/>
        </w:rPr>
        <w:t> </w:t>
      </w:r>
      <w:r>
        <w:rPr/>
        <w:t>with</w:t>
      </w:r>
      <w:r>
        <w:rPr>
          <w:spacing w:val="-4"/>
        </w:rPr>
        <w:t> </w:t>
      </w:r>
      <w:r>
        <w:rPr/>
        <w:t>Emergency</w:t>
      </w:r>
      <w:r>
        <w:rPr>
          <w:spacing w:val="-4"/>
        </w:rPr>
        <w:t> </w:t>
      </w:r>
      <w:r>
        <w:rPr/>
        <w:t>Housing</w:t>
      </w:r>
      <w:r>
        <w:rPr>
          <w:spacing w:val="-4"/>
        </w:rPr>
        <w:t> </w:t>
      </w:r>
      <w:r>
        <w:rPr/>
        <w:t>Vouchers</w:t>
      </w:r>
      <w:r>
        <w:rPr>
          <w:spacing w:val="-3"/>
        </w:rPr>
        <w:t> </w:t>
      </w:r>
      <w:r>
        <w:rPr/>
        <w:t>(EHVs),</w:t>
      </w:r>
      <w:r>
        <w:rPr>
          <w:spacing w:val="-4"/>
        </w:rPr>
        <w:t> </w:t>
      </w:r>
      <w:r>
        <w:rPr/>
        <w:t>many</w:t>
      </w:r>
      <w:r>
        <w:rPr>
          <w:spacing w:val="-4"/>
        </w:rPr>
        <w:t> </w:t>
      </w:r>
      <w:r>
        <w:rPr/>
        <w:t>of</w:t>
      </w:r>
      <w:r>
        <w:rPr>
          <w:spacing w:val="-4"/>
        </w:rPr>
        <w:t> </w:t>
      </w:r>
      <w:r>
        <w:rPr/>
        <w:t>whom</w:t>
      </w:r>
      <w:r>
        <w:rPr>
          <w:spacing w:val="-6"/>
        </w:rPr>
        <w:t> </w:t>
      </w:r>
      <w:r>
        <w:rPr/>
        <w:t>were</w:t>
      </w:r>
      <w:r>
        <w:rPr>
          <w:spacing w:val="-6"/>
        </w:rPr>
        <w:t> </w:t>
      </w:r>
      <w:r>
        <w:rPr/>
        <w:t>formerly chronically homeless, and by definition are people with disabilities. Almost 60,000 households across every state can afford housing today because of EHVs. Absent additional</w:t>
      </w:r>
      <w:r>
        <w:rPr>
          <w:spacing w:val="-6"/>
        </w:rPr>
        <w:t> </w:t>
      </w:r>
      <w:r>
        <w:rPr/>
        <w:t>funding,</w:t>
      </w:r>
      <w:r>
        <w:rPr>
          <w:spacing w:val="-1"/>
        </w:rPr>
        <w:t> </w:t>
      </w:r>
      <w:r>
        <w:rPr/>
        <w:t>thousands</w:t>
      </w:r>
      <w:r>
        <w:rPr>
          <w:spacing w:val="-3"/>
        </w:rPr>
        <w:t> </w:t>
      </w:r>
      <w:r>
        <w:rPr/>
        <w:t>of</w:t>
      </w:r>
      <w:r>
        <w:rPr>
          <w:spacing w:val="-4"/>
        </w:rPr>
        <w:t> </w:t>
      </w:r>
      <w:r>
        <w:rPr/>
        <w:t>households</w:t>
      </w:r>
      <w:r>
        <w:rPr>
          <w:spacing w:val="-3"/>
        </w:rPr>
        <w:t> </w:t>
      </w:r>
      <w:r>
        <w:rPr/>
        <w:t>in</w:t>
      </w:r>
      <w:r>
        <w:rPr>
          <w:spacing w:val="-4"/>
        </w:rPr>
        <w:t> </w:t>
      </w:r>
      <w:r>
        <w:rPr/>
        <w:t>urban,</w:t>
      </w:r>
      <w:r>
        <w:rPr>
          <w:spacing w:val="-4"/>
        </w:rPr>
        <w:t> </w:t>
      </w:r>
      <w:r>
        <w:rPr/>
        <w:t>suburban,</w:t>
      </w:r>
      <w:r>
        <w:rPr>
          <w:spacing w:val="-4"/>
        </w:rPr>
        <w:t> </w:t>
      </w:r>
      <w:r>
        <w:rPr/>
        <w:t>and</w:t>
      </w:r>
      <w:r>
        <w:rPr>
          <w:spacing w:val="-4"/>
        </w:rPr>
        <w:t> </w:t>
      </w:r>
      <w:r>
        <w:rPr/>
        <w:t>rural</w:t>
      </w:r>
      <w:r>
        <w:rPr>
          <w:spacing w:val="-6"/>
        </w:rPr>
        <w:t> </w:t>
      </w:r>
      <w:r>
        <w:rPr/>
        <w:t>communities are</w:t>
      </w:r>
      <w:r>
        <w:rPr>
          <w:spacing w:val="-5"/>
        </w:rPr>
        <w:t> </w:t>
      </w:r>
      <w:r>
        <w:rPr/>
        <w:t>at</w:t>
      </w:r>
      <w:r>
        <w:rPr>
          <w:spacing w:val="-5"/>
        </w:rPr>
        <w:t> </w:t>
      </w:r>
      <w:r>
        <w:rPr/>
        <w:t>risk</w:t>
      </w:r>
      <w:r>
        <w:rPr>
          <w:spacing w:val="-3"/>
        </w:rPr>
        <w:t> </w:t>
      </w:r>
      <w:r>
        <w:rPr/>
        <w:t>of</w:t>
      </w:r>
      <w:r>
        <w:rPr>
          <w:spacing w:val="-3"/>
        </w:rPr>
        <w:t> </w:t>
      </w:r>
      <w:r>
        <w:rPr/>
        <w:t>becoming</w:t>
      </w:r>
      <w:r>
        <w:rPr>
          <w:spacing w:val="-3"/>
        </w:rPr>
        <w:t> </w:t>
      </w:r>
      <w:r>
        <w:rPr/>
        <w:t>homeless</w:t>
      </w:r>
      <w:r>
        <w:rPr>
          <w:spacing w:val="-2"/>
        </w:rPr>
        <w:t> </w:t>
      </w:r>
      <w:r>
        <w:rPr/>
        <w:t>as</w:t>
      </w:r>
      <w:r>
        <w:rPr>
          <w:spacing w:val="-2"/>
        </w:rPr>
        <w:t> </w:t>
      </w:r>
      <w:r>
        <w:rPr/>
        <w:t>soon</w:t>
      </w:r>
      <w:r>
        <w:rPr>
          <w:spacing w:val="-3"/>
        </w:rPr>
        <w:t> </w:t>
      </w:r>
      <w:r>
        <w:rPr/>
        <w:t>as</w:t>
      </w:r>
      <w:r>
        <w:rPr>
          <w:spacing w:val="-2"/>
        </w:rPr>
        <w:t> </w:t>
      </w:r>
      <w:r>
        <w:rPr/>
        <w:t>the</w:t>
      </w:r>
      <w:r>
        <w:rPr>
          <w:spacing w:val="-5"/>
        </w:rPr>
        <w:t> </w:t>
      </w:r>
      <w:r>
        <w:rPr/>
        <w:t>end of</w:t>
      </w:r>
      <w:r>
        <w:rPr>
          <w:spacing w:val="-3"/>
        </w:rPr>
        <w:t> </w:t>
      </w:r>
      <w:r>
        <w:rPr/>
        <w:t>2025.</w:t>
      </w:r>
      <w:r>
        <w:rPr>
          <w:spacing w:val="-3"/>
        </w:rPr>
        <w:t> </w:t>
      </w:r>
      <w:r>
        <w:rPr/>
        <w:t>If</w:t>
      </w:r>
      <w:r>
        <w:rPr>
          <w:spacing w:val="-3"/>
        </w:rPr>
        <w:t> </w:t>
      </w:r>
      <w:r>
        <w:rPr/>
        <w:t>all</w:t>
      </w:r>
      <w:r>
        <w:rPr>
          <w:spacing w:val="-5"/>
        </w:rPr>
        <w:t> </w:t>
      </w:r>
      <w:r>
        <w:rPr/>
        <w:t>the</w:t>
      </w:r>
      <w:r>
        <w:rPr>
          <w:spacing w:val="-5"/>
        </w:rPr>
        <w:t> </w:t>
      </w:r>
      <w:r>
        <w:rPr/>
        <w:t>EHV</w:t>
      </w:r>
      <w:r>
        <w:rPr>
          <w:spacing w:val="-2"/>
        </w:rPr>
        <w:t> </w:t>
      </w:r>
      <w:r>
        <w:rPr/>
        <w:t>households returned</w:t>
      </w:r>
      <w:r>
        <w:rPr>
          <w:spacing w:val="-1"/>
        </w:rPr>
        <w:t> </w:t>
      </w:r>
      <w:r>
        <w:rPr/>
        <w:t>to</w:t>
      </w:r>
      <w:r>
        <w:rPr>
          <w:spacing w:val="-1"/>
        </w:rPr>
        <w:t> </w:t>
      </w:r>
      <w:r>
        <w:rPr/>
        <w:t>homelessness upon</w:t>
      </w:r>
      <w:r>
        <w:rPr>
          <w:spacing w:val="-1"/>
        </w:rPr>
        <w:t> </w:t>
      </w:r>
      <w:r>
        <w:rPr/>
        <w:t>losing</w:t>
      </w:r>
      <w:r>
        <w:rPr>
          <w:spacing w:val="-1"/>
        </w:rPr>
        <w:t> </w:t>
      </w:r>
      <w:r>
        <w:rPr/>
        <w:t>their</w:t>
      </w:r>
      <w:r>
        <w:rPr>
          <w:spacing w:val="-1"/>
        </w:rPr>
        <w:t> </w:t>
      </w:r>
      <w:r>
        <w:rPr/>
        <w:t>voucher, homelessness could</w:t>
      </w:r>
      <w:r>
        <w:rPr>
          <w:spacing w:val="-1"/>
        </w:rPr>
        <w:t> </w:t>
      </w:r>
      <w:r>
        <w:rPr/>
        <w:t>increase</w:t>
      </w:r>
      <w:r>
        <w:rPr>
          <w:spacing w:val="-3"/>
        </w:rPr>
        <w:t> </w:t>
      </w:r>
      <w:r>
        <w:rPr/>
        <w:t>up to 20% in some states.</w:t>
      </w:r>
    </w:p>
    <w:p>
      <w:pPr>
        <w:pStyle w:val="BodyText"/>
        <w:spacing w:before="1"/>
        <w:ind w:left="0"/>
      </w:pPr>
    </w:p>
    <w:p>
      <w:pPr>
        <w:pStyle w:val="BodyText"/>
      </w:pPr>
      <w:r>
        <w:rPr/>
        <w:t>As</w:t>
      </w:r>
      <w:r>
        <w:rPr>
          <w:spacing w:val="-1"/>
        </w:rPr>
        <w:t> </w:t>
      </w:r>
      <w:r>
        <w:rPr/>
        <w:t>you</w:t>
      </w:r>
      <w:r>
        <w:rPr>
          <w:spacing w:val="-2"/>
        </w:rPr>
        <w:t> </w:t>
      </w:r>
      <w:r>
        <w:rPr/>
        <w:t>develop</w:t>
      </w:r>
      <w:r>
        <w:rPr>
          <w:spacing w:val="-2"/>
        </w:rPr>
        <w:t> </w:t>
      </w:r>
      <w:r>
        <w:rPr/>
        <w:t>the</w:t>
      </w:r>
      <w:r>
        <w:rPr>
          <w:spacing w:val="1"/>
        </w:rPr>
        <w:t> </w:t>
      </w:r>
      <w:r>
        <w:rPr/>
        <w:t>FY26</w:t>
      </w:r>
      <w:r>
        <w:rPr>
          <w:spacing w:val="-2"/>
        </w:rPr>
        <w:t> </w:t>
      </w:r>
      <w:r>
        <w:rPr/>
        <w:t>HUD</w:t>
      </w:r>
      <w:r>
        <w:rPr>
          <w:spacing w:val="-1"/>
        </w:rPr>
        <w:t> </w:t>
      </w:r>
      <w:r>
        <w:rPr/>
        <w:t>Budget,</w:t>
      </w:r>
      <w:r>
        <w:rPr>
          <w:spacing w:val="-2"/>
        </w:rPr>
        <w:t> </w:t>
      </w:r>
      <w:r>
        <w:rPr/>
        <w:t>the</w:t>
      </w:r>
      <w:r>
        <w:rPr>
          <w:spacing w:val="-3"/>
        </w:rPr>
        <w:t> </w:t>
      </w:r>
      <w:r>
        <w:rPr/>
        <w:t>CCD</w:t>
      </w:r>
      <w:r>
        <w:rPr>
          <w:spacing w:val="-1"/>
        </w:rPr>
        <w:t> </w:t>
      </w:r>
      <w:r>
        <w:rPr/>
        <w:t>HTF</w:t>
      </w:r>
      <w:r>
        <w:rPr>
          <w:spacing w:val="-6"/>
        </w:rPr>
        <w:t> </w:t>
      </w:r>
      <w:r>
        <w:rPr/>
        <w:t>urges</w:t>
      </w:r>
      <w:r>
        <w:rPr>
          <w:spacing w:val="-1"/>
        </w:rPr>
        <w:t> </w:t>
      </w:r>
      <w:r>
        <w:rPr/>
        <w:t>you</w:t>
      </w:r>
      <w:r>
        <w:rPr>
          <w:spacing w:val="-2"/>
        </w:rPr>
        <w:t> </w:t>
      </w:r>
      <w:r>
        <w:rPr/>
        <w:t>to</w:t>
      </w:r>
      <w:r>
        <w:rPr>
          <w:spacing w:val="-2"/>
        </w:rPr>
        <w:t> </w:t>
      </w:r>
      <w:r>
        <w:rPr/>
        <w:t>reconsider</w:t>
      </w:r>
      <w:r>
        <w:rPr>
          <w:spacing w:val="3"/>
        </w:rPr>
        <w:t> </w:t>
      </w:r>
      <w:r>
        <w:rPr>
          <w:spacing w:val="-5"/>
        </w:rPr>
        <w:t>the</w:t>
      </w:r>
    </w:p>
    <w:p>
      <w:pPr>
        <w:pStyle w:val="BodyText"/>
        <w:spacing w:before="154"/>
        <w:ind w:left="0"/>
        <w:rPr>
          <w:sz w:val="20"/>
        </w:rPr>
      </w:pPr>
      <w:r>
        <w:rPr/>
        <mc:AlternateContent>
          <mc:Choice Requires="wps">
            <w:drawing>
              <wp:anchor distT="0" distB="0" distL="0" distR="0" allowOverlap="1" layoutInCell="1" locked="0" behindDoc="1" simplePos="0" relativeHeight="487588352">
                <wp:simplePos x="0" y="0"/>
                <wp:positionH relativeFrom="page">
                  <wp:posOffset>914717</wp:posOffset>
                </wp:positionH>
                <wp:positionV relativeFrom="paragraph">
                  <wp:posOffset>259531</wp:posOffset>
                </wp:positionV>
                <wp:extent cx="183007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0.435547pt;width:144.080pt;height:.75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40" w:lineRule="auto" w:before="93"/>
        <w:ind w:left="140" w:right="120" w:firstLine="0"/>
        <w:jc w:val="left"/>
        <w:rPr>
          <w:sz w:val="18"/>
        </w:rPr>
      </w:pPr>
      <w:bookmarkStart w:name="_bookmark2" w:id="4"/>
      <w:bookmarkEnd w:id="4"/>
      <w:r>
        <w:rPr/>
      </w:r>
      <w:r>
        <w:rPr>
          <w:position w:val="6"/>
          <w:sz w:val="12"/>
        </w:rPr>
        <w:t>3</w:t>
      </w:r>
      <w:r>
        <w:rPr>
          <w:spacing w:val="29"/>
          <w:position w:val="6"/>
          <w:sz w:val="12"/>
        </w:rPr>
        <w:t> </w:t>
      </w:r>
      <w:r>
        <w:rPr>
          <w:sz w:val="18"/>
        </w:rPr>
        <w:t>National Fair Housing Alliance, 2024 Fair Housing Trends Report at https://nationalfairhousing.org/resource/2024-fair- housing-trends-report</w:t>
      </w:r>
      <w:r>
        <w:rPr>
          <w:spacing w:val="-2"/>
          <w:sz w:val="18"/>
        </w:rPr>
        <w:t> </w:t>
      </w:r>
      <w:r>
        <w:rPr>
          <w:i/>
          <w:sz w:val="18"/>
        </w:rPr>
        <w:t>and</w:t>
      </w:r>
      <w:r>
        <w:rPr>
          <w:i/>
          <w:spacing w:val="-7"/>
          <w:sz w:val="18"/>
        </w:rPr>
        <w:t> </w:t>
      </w:r>
      <w:r>
        <w:rPr>
          <w:i/>
          <w:sz w:val="18"/>
        </w:rPr>
        <w:t>see</w:t>
      </w:r>
      <w:r>
        <w:rPr>
          <w:i/>
          <w:spacing w:val="-2"/>
          <w:sz w:val="18"/>
        </w:rPr>
        <w:t> </w:t>
      </w:r>
      <w:r>
        <w:rPr>
          <w:sz w:val="18"/>
        </w:rPr>
        <w:t>U.S.</w:t>
      </w:r>
      <w:r>
        <w:rPr>
          <w:spacing w:val="-8"/>
          <w:sz w:val="18"/>
        </w:rPr>
        <w:t> </w:t>
      </w:r>
      <w:r>
        <w:rPr>
          <w:sz w:val="18"/>
        </w:rPr>
        <w:t>Dept.</w:t>
      </w:r>
      <w:r>
        <w:rPr>
          <w:spacing w:val="-7"/>
          <w:sz w:val="18"/>
        </w:rPr>
        <w:t> </w:t>
      </w:r>
      <w:r>
        <w:rPr>
          <w:sz w:val="18"/>
        </w:rPr>
        <w:t>of</w:t>
      </w:r>
      <w:r>
        <w:rPr>
          <w:spacing w:val="-7"/>
          <w:sz w:val="18"/>
        </w:rPr>
        <w:t> </w:t>
      </w:r>
      <w:r>
        <w:rPr>
          <w:sz w:val="18"/>
        </w:rPr>
        <w:t>Housing</w:t>
      </w:r>
      <w:r>
        <w:rPr>
          <w:spacing w:val="-8"/>
          <w:sz w:val="18"/>
        </w:rPr>
        <w:t> </w:t>
      </w:r>
      <w:r>
        <w:rPr>
          <w:sz w:val="18"/>
        </w:rPr>
        <w:t>and</w:t>
      </w:r>
      <w:r>
        <w:rPr>
          <w:spacing w:val="-7"/>
          <w:sz w:val="18"/>
        </w:rPr>
        <w:t> </w:t>
      </w:r>
      <w:r>
        <w:rPr>
          <w:sz w:val="18"/>
        </w:rPr>
        <w:t>Urban</w:t>
      </w:r>
      <w:r>
        <w:rPr>
          <w:spacing w:val="-2"/>
          <w:sz w:val="18"/>
        </w:rPr>
        <w:t> </w:t>
      </w:r>
      <w:r>
        <w:rPr>
          <w:sz w:val="18"/>
        </w:rPr>
        <w:t>Development,</w:t>
      </w:r>
      <w:r>
        <w:rPr>
          <w:spacing w:val="-2"/>
          <w:sz w:val="18"/>
        </w:rPr>
        <w:t> </w:t>
      </w:r>
      <w:r>
        <w:rPr>
          <w:sz w:val="18"/>
        </w:rPr>
        <w:t>“Rental</w:t>
      </w:r>
      <w:r>
        <w:rPr>
          <w:spacing w:val="-2"/>
          <w:sz w:val="18"/>
        </w:rPr>
        <w:t> </w:t>
      </w:r>
      <w:r>
        <w:rPr>
          <w:sz w:val="18"/>
        </w:rPr>
        <w:t>Housing</w:t>
      </w:r>
      <w:r>
        <w:rPr>
          <w:spacing w:val="-2"/>
          <w:sz w:val="18"/>
        </w:rPr>
        <w:t> </w:t>
      </w:r>
      <w:r>
        <w:rPr>
          <w:sz w:val="18"/>
        </w:rPr>
        <w:t>Discrimination</w:t>
      </w:r>
      <w:r>
        <w:rPr>
          <w:spacing w:val="-2"/>
          <w:sz w:val="18"/>
        </w:rPr>
        <w:t> </w:t>
      </w:r>
      <w:r>
        <w:rPr>
          <w:sz w:val="18"/>
        </w:rPr>
        <w:t>on</w:t>
      </w:r>
      <w:r>
        <w:rPr>
          <w:spacing w:val="-2"/>
          <w:sz w:val="18"/>
        </w:rPr>
        <w:t> </w:t>
      </w:r>
      <w:r>
        <w:rPr>
          <w:sz w:val="18"/>
        </w:rPr>
        <w:t>the</w:t>
      </w:r>
      <w:r>
        <w:rPr>
          <w:spacing w:val="-2"/>
          <w:sz w:val="18"/>
        </w:rPr>
        <w:t> </w:t>
      </w:r>
      <w:r>
        <w:rPr>
          <w:sz w:val="18"/>
        </w:rPr>
        <w:t>Basis</w:t>
      </w:r>
      <w:r>
        <w:rPr>
          <w:spacing w:val="-3"/>
          <w:sz w:val="18"/>
        </w:rPr>
        <w:t> </w:t>
      </w:r>
      <w:r>
        <w:rPr>
          <w:sz w:val="18"/>
        </w:rPr>
        <w:t>of Mental Disabilities: Results of Pilot Testing,” (2017).</w:t>
      </w:r>
    </w:p>
    <w:p>
      <w:pPr>
        <w:spacing w:line="242" w:lineRule="auto" w:before="0"/>
        <w:ind w:left="140" w:right="519" w:firstLine="0"/>
        <w:jc w:val="left"/>
        <w:rPr>
          <w:sz w:val="18"/>
        </w:rPr>
      </w:pPr>
      <w:bookmarkStart w:name="_bookmark3" w:id="5"/>
      <w:bookmarkEnd w:id="5"/>
      <w:r>
        <w:rPr/>
      </w:r>
      <w:r>
        <w:rPr>
          <w:position w:val="6"/>
          <w:sz w:val="12"/>
        </w:rPr>
        <w:t>4</w:t>
      </w:r>
      <w:r>
        <w:rPr>
          <w:spacing w:val="12"/>
          <w:position w:val="6"/>
          <w:sz w:val="12"/>
        </w:rPr>
        <w:t> </w:t>
      </w:r>
      <w:r>
        <w:rPr>
          <w:sz w:val="18"/>
        </w:rPr>
        <w:t>National</w:t>
      </w:r>
      <w:r>
        <w:rPr>
          <w:spacing w:val="-3"/>
          <w:sz w:val="18"/>
        </w:rPr>
        <w:t> </w:t>
      </w:r>
      <w:r>
        <w:rPr>
          <w:sz w:val="18"/>
        </w:rPr>
        <w:t>Fair</w:t>
      </w:r>
      <w:r>
        <w:rPr>
          <w:spacing w:val="-3"/>
          <w:sz w:val="18"/>
        </w:rPr>
        <w:t> </w:t>
      </w:r>
      <w:r>
        <w:rPr>
          <w:sz w:val="18"/>
        </w:rPr>
        <w:t>Housing</w:t>
      </w:r>
      <w:r>
        <w:rPr>
          <w:spacing w:val="-3"/>
          <w:sz w:val="18"/>
        </w:rPr>
        <w:t> </w:t>
      </w:r>
      <w:r>
        <w:rPr>
          <w:sz w:val="18"/>
        </w:rPr>
        <w:t>Alliance,</w:t>
      </w:r>
      <w:r>
        <w:rPr>
          <w:spacing w:val="-3"/>
          <w:sz w:val="18"/>
        </w:rPr>
        <w:t> </w:t>
      </w:r>
      <w:r>
        <w:rPr>
          <w:sz w:val="18"/>
        </w:rPr>
        <w:t>2024</w:t>
      </w:r>
      <w:r>
        <w:rPr>
          <w:spacing w:val="-3"/>
          <w:sz w:val="18"/>
        </w:rPr>
        <w:t> </w:t>
      </w:r>
      <w:r>
        <w:rPr>
          <w:sz w:val="18"/>
        </w:rPr>
        <w:t>Fair</w:t>
      </w:r>
      <w:r>
        <w:rPr>
          <w:spacing w:val="-3"/>
          <w:sz w:val="18"/>
        </w:rPr>
        <w:t> </w:t>
      </w:r>
      <w:r>
        <w:rPr>
          <w:sz w:val="18"/>
        </w:rPr>
        <w:t>Housing</w:t>
      </w:r>
      <w:r>
        <w:rPr>
          <w:spacing w:val="-4"/>
          <w:sz w:val="18"/>
        </w:rPr>
        <w:t> </w:t>
      </w:r>
      <w:r>
        <w:rPr>
          <w:sz w:val="18"/>
        </w:rPr>
        <w:t>Trends</w:t>
      </w:r>
      <w:r>
        <w:rPr>
          <w:spacing w:val="-3"/>
          <w:sz w:val="18"/>
        </w:rPr>
        <w:t> </w:t>
      </w:r>
      <w:r>
        <w:rPr>
          <w:sz w:val="18"/>
        </w:rPr>
        <w:t>Report</w:t>
      </w:r>
      <w:r>
        <w:rPr>
          <w:spacing w:val="-3"/>
          <w:sz w:val="18"/>
        </w:rPr>
        <w:t> </w:t>
      </w:r>
      <w:r>
        <w:rPr>
          <w:sz w:val="18"/>
        </w:rPr>
        <w:t>at</w:t>
      </w:r>
      <w:r>
        <w:rPr>
          <w:spacing w:val="-2"/>
          <w:sz w:val="18"/>
        </w:rPr>
        <w:t> </w:t>
      </w:r>
      <w:hyperlink r:id="rId8">
        <w:r>
          <w:rPr>
            <w:color w:val="0462C1"/>
            <w:sz w:val="18"/>
            <w:u w:val="single" w:color="0462C1"/>
          </w:rPr>
          <w:t>https://nationalfairhousing.org/resource/2024-fair-</w:t>
        </w:r>
      </w:hyperlink>
      <w:r>
        <w:rPr>
          <w:color w:val="0462C1"/>
          <w:sz w:val="18"/>
          <w:u w:val="none"/>
        </w:rPr>
        <w:t> </w:t>
      </w:r>
      <w:hyperlink r:id="rId8">
        <w:r>
          <w:rPr>
            <w:color w:val="0462C1"/>
            <w:spacing w:val="-2"/>
            <w:sz w:val="18"/>
            <w:u w:val="single" w:color="0462C1"/>
          </w:rPr>
          <w:t>housing-trends-report/</w:t>
        </w:r>
        <w:r>
          <w:rPr>
            <w:spacing w:val="-2"/>
            <w:sz w:val="18"/>
            <w:u w:val="none"/>
          </w:rPr>
          <w:t>.</w:t>
        </w:r>
      </w:hyperlink>
    </w:p>
    <w:p>
      <w:pPr>
        <w:spacing w:after="0" w:line="242" w:lineRule="auto"/>
        <w:jc w:val="left"/>
        <w:rPr>
          <w:sz w:val="18"/>
        </w:rPr>
        <w:sectPr>
          <w:pgSz w:w="12240" w:h="15840"/>
          <w:pgMar w:header="720" w:footer="0" w:top="2900" w:bottom="280" w:left="1300" w:right="1540"/>
        </w:sectPr>
      </w:pPr>
    </w:p>
    <w:p>
      <w:pPr>
        <w:pStyle w:val="BodyText"/>
        <w:spacing w:line="242" w:lineRule="auto" w:before="2"/>
        <w:ind w:right="700"/>
        <w:jc w:val="both"/>
      </w:pPr>
      <w:r>
        <w:rPr/>
        <w:t>funding</w:t>
      </w:r>
      <w:r>
        <w:rPr>
          <w:spacing w:val="-1"/>
        </w:rPr>
        <w:t> </w:t>
      </w:r>
      <w:r>
        <w:rPr/>
        <w:t>and</w:t>
      </w:r>
      <w:r>
        <w:rPr>
          <w:spacing w:val="-1"/>
        </w:rPr>
        <w:t> </w:t>
      </w:r>
      <w:r>
        <w:rPr/>
        <w:t>policy</w:t>
      </w:r>
      <w:r>
        <w:rPr>
          <w:spacing w:val="-1"/>
        </w:rPr>
        <w:t> </w:t>
      </w:r>
      <w:r>
        <w:rPr/>
        <w:t>proposals in</w:t>
      </w:r>
      <w:r>
        <w:rPr>
          <w:spacing w:val="-1"/>
        </w:rPr>
        <w:t> </w:t>
      </w:r>
      <w:r>
        <w:rPr/>
        <w:t>the</w:t>
      </w:r>
      <w:r>
        <w:rPr>
          <w:spacing w:val="-3"/>
        </w:rPr>
        <w:t> </w:t>
      </w:r>
      <w:r>
        <w:rPr/>
        <w:t>“skinny”</w:t>
      </w:r>
      <w:r>
        <w:rPr>
          <w:spacing w:val="-3"/>
        </w:rPr>
        <w:t> </w:t>
      </w:r>
      <w:r>
        <w:rPr/>
        <w:t>budget. HUD’s budget</w:t>
      </w:r>
      <w:r>
        <w:rPr>
          <w:spacing w:val="-3"/>
        </w:rPr>
        <w:t> </w:t>
      </w:r>
      <w:r>
        <w:rPr/>
        <w:t>must</w:t>
      </w:r>
      <w:r>
        <w:rPr>
          <w:spacing w:val="-3"/>
        </w:rPr>
        <w:t> </w:t>
      </w:r>
      <w:r>
        <w:rPr/>
        <w:t>protect</w:t>
      </w:r>
      <w:r>
        <w:rPr>
          <w:spacing w:val="-3"/>
        </w:rPr>
        <w:t> </w:t>
      </w:r>
      <w:r>
        <w:rPr/>
        <w:t>critical HUD</w:t>
      </w:r>
      <w:r>
        <w:rPr>
          <w:spacing w:val="-4"/>
        </w:rPr>
        <w:t> </w:t>
      </w:r>
      <w:r>
        <w:rPr/>
        <w:t>programs</w:t>
      </w:r>
      <w:r>
        <w:rPr>
          <w:spacing w:val="-4"/>
        </w:rPr>
        <w:t> </w:t>
      </w:r>
      <w:r>
        <w:rPr/>
        <w:t>and</w:t>
      </w:r>
      <w:r>
        <w:rPr>
          <w:spacing w:val="-3"/>
        </w:rPr>
        <w:t> </w:t>
      </w:r>
      <w:r>
        <w:rPr/>
        <w:t>truly</w:t>
      </w:r>
      <w:r>
        <w:rPr>
          <w:spacing w:val="-5"/>
        </w:rPr>
        <w:t> </w:t>
      </w:r>
      <w:r>
        <w:rPr/>
        <w:t>address</w:t>
      </w:r>
      <w:r>
        <w:rPr>
          <w:spacing w:val="-4"/>
        </w:rPr>
        <w:t> </w:t>
      </w:r>
      <w:r>
        <w:rPr/>
        <w:t>the</w:t>
      </w:r>
      <w:r>
        <w:rPr>
          <w:spacing w:val="-6"/>
        </w:rPr>
        <w:t> </w:t>
      </w:r>
      <w:r>
        <w:rPr/>
        <w:t>housing</w:t>
      </w:r>
      <w:r>
        <w:rPr>
          <w:spacing w:val="-5"/>
        </w:rPr>
        <w:t> </w:t>
      </w:r>
      <w:r>
        <w:rPr/>
        <w:t>needs of</w:t>
      </w:r>
      <w:r>
        <w:rPr>
          <w:spacing w:val="-5"/>
        </w:rPr>
        <w:t> </w:t>
      </w:r>
      <w:r>
        <w:rPr/>
        <w:t>people</w:t>
      </w:r>
      <w:r>
        <w:rPr>
          <w:spacing w:val="-6"/>
        </w:rPr>
        <w:t> </w:t>
      </w:r>
      <w:r>
        <w:rPr/>
        <w:t>with</w:t>
      </w:r>
      <w:r>
        <w:rPr>
          <w:spacing w:val="-5"/>
        </w:rPr>
        <w:t> </w:t>
      </w:r>
      <w:r>
        <w:rPr/>
        <w:t>disabilities</w:t>
      </w:r>
      <w:r>
        <w:rPr>
          <w:spacing w:val="-4"/>
        </w:rPr>
        <w:t> </w:t>
      </w:r>
      <w:r>
        <w:rPr/>
        <w:t>and</w:t>
      </w:r>
      <w:r>
        <w:rPr>
          <w:spacing w:val="-5"/>
        </w:rPr>
        <w:t> </w:t>
      </w:r>
      <w:r>
        <w:rPr/>
        <w:t>others with very low incomes.</w:t>
      </w:r>
    </w:p>
    <w:p>
      <w:pPr>
        <w:pStyle w:val="BodyText"/>
        <w:spacing w:before="268"/>
        <w:ind w:left="0"/>
      </w:pPr>
    </w:p>
    <w:p>
      <w:pPr>
        <w:pStyle w:val="BodyText"/>
      </w:pPr>
      <w:r>
        <w:rPr>
          <w:spacing w:val="-2"/>
        </w:rPr>
        <w:t>Sincerely.</w:t>
      </w:r>
    </w:p>
    <w:p>
      <w:pPr>
        <w:pStyle w:val="BodyText"/>
        <w:spacing w:before="3"/>
        <w:ind w:left="0"/>
      </w:pPr>
    </w:p>
    <w:p>
      <w:pPr>
        <w:pStyle w:val="BodyText"/>
        <w:ind w:right="3804"/>
      </w:pPr>
      <w:r>
        <w:rPr/>
        <w:t>Allie</w:t>
      </w:r>
      <w:r>
        <w:rPr>
          <w:spacing w:val="-9"/>
        </w:rPr>
        <w:t> </w:t>
      </w:r>
      <w:r>
        <w:rPr/>
        <w:t>Cannington,</w:t>
      </w:r>
      <w:r>
        <w:rPr>
          <w:spacing w:val="-7"/>
        </w:rPr>
        <w:t> </w:t>
      </w:r>
      <w:r>
        <w:rPr/>
        <w:t>Co-Chair,</w:t>
      </w:r>
      <w:r>
        <w:rPr>
          <w:spacing w:val="-7"/>
        </w:rPr>
        <w:t> </w:t>
      </w:r>
      <w:r>
        <w:rPr/>
        <w:t>CCD</w:t>
      </w:r>
      <w:r>
        <w:rPr>
          <w:spacing w:val="-6"/>
        </w:rPr>
        <w:t> </w:t>
      </w:r>
      <w:r>
        <w:rPr/>
        <w:t>Housing</w:t>
      </w:r>
      <w:r>
        <w:rPr>
          <w:spacing w:val="-7"/>
        </w:rPr>
        <w:t> </w:t>
      </w:r>
      <w:r>
        <w:rPr/>
        <w:t>Task</w:t>
      </w:r>
      <w:r>
        <w:rPr>
          <w:spacing w:val="-7"/>
        </w:rPr>
        <w:t> </w:t>
      </w:r>
      <w:r>
        <w:rPr/>
        <w:t>Force The Kelsey</w:t>
      </w:r>
    </w:p>
    <w:p>
      <w:pPr>
        <w:pStyle w:val="BodyText"/>
        <w:spacing w:line="242" w:lineRule="auto" w:before="274"/>
        <w:ind w:right="3804"/>
      </w:pPr>
      <w:r>
        <w:rPr/>
        <w:t>Jennifer</w:t>
      </w:r>
      <w:r>
        <w:rPr>
          <w:spacing w:val="-8"/>
        </w:rPr>
        <w:t> </w:t>
      </w:r>
      <w:r>
        <w:rPr/>
        <w:t>Kye,</w:t>
      </w:r>
      <w:r>
        <w:rPr>
          <w:spacing w:val="-8"/>
        </w:rPr>
        <w:t> </w:t>
      </w:r>
      <w:r>
        <w:rPr/>
        <w:t>Co-Chair,</w:t>
      </w:r>
      <w:r>
        <w:rPr>
          <w:spacing w:val="-8"/>
        </w:rPr>
        <w:t> </w:t>
      </w:r>
      <w:r>
        <w:rPr/>
        <w:t>CCD</w:t>
      </w:r>
      <w:r>
        <w:rPr>
          <w:spacing w:val="-7"/>
        </w:rPr>
        <w:t> </w:t>
      </w:r>
      <w:r>
        <w:rPr/>
        <w:t>Housing</w:t>
      </w:r>
      <w:r>
        <w:rPr>
          <w:spacing w:val="-8"/>
        </w:rPr>
        <w:t> </w:t>
      </w:r>
      <w:r>
        <w:rPr/>
        <w:t>Task</w:t>
      </w:r>
      <w:r>
        <w:rPr>
          <w:spacing w:val="-5"/>
        </w:rPr>
        <w:t> </w:t>
      </w:r>
      <w:r>
        <w:rPr/>
        <w:t>Force Justice in Aging</w:t>
      </w:r>
    </w:p>
    <w:p>
      <w:pPr>
        <w:pStyle w:val="BodyText"/>
        <w:spacing w:before="272"/>
        <w:ind w:right="3804"/>
      </w:pPr>
      <w:r>
        <w:rPr/>
        <w:t>Greg</w:t>
      </w:r>
      <w:r>
        <w:rPr>
          <w:spacing w:val="-7"/>
        </w:rPr>
        <w:t> </w:t>
      </w:r>
      <w:r>
        <w:rPr/>
        <w:t>Robinson,</w:t>
      </w:r>
      <w:r>
        <w:rPr>
          <w:spacing w:val="-7"/>
        </w:rPr>
        <w:t> </w:t>
      </w:r>
      <w:r>
        <w:rPr/>
        <w:t>Co-Chair,</w:t>
      </w:r>
      <w:r>
        <w:rPr>
          <w:spacing w:val="-7"/>
        </w:rPr>
        <w:t> </w:t>
      </w:r>
      <w:r>
        <w:rPr/>
        <w:t>CCD</w:t>
      </w:r>
      <w:r>
        <w:rPr>
          <w:spacing w:val="-6"/>
        </w:rPr>
        <w:t> </w:t>
      </w:r>
      <w:r>
        <w:rPr/>
        <w:t>Housing</w:t>
      </w:r>
      <w:r>
        <w:rPr>
          <w:spacing w:val="-7"/>
        </w:rPr>
        <w:t> </w:t>
      </w:r>
      <w:r>
        <w:rPr/>
        <w:t>Task</w:t>
      </w:r>
      <w:r>
        <w:rPr>
          <w:spacing w:val="-7"/>
        </w:rPr>
        <w:t> </w:t>
      </w:r>
      <w:r>
        <w:rPr/>
        <w:t>Force Autistic Self Advocacy Network</w:t>
      </w:r>
    </w:p>
    <w:sectPr>
      <w:pgSz w:w="12240" w:h="15840"/>
      <w:pgMar w:header="720" w:footer="0" w:top="2900" w:bottom="280" w:left="130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37664">
          <wp:simplePos x="0" y="0"/>
          <wp:positionH relativeFrom="page">
            <wp:posOffset>2549525</wp:posOffset>
          </wp:positionH>
          <wp:positionV relativeFrom="page">
            <wp:posOffset>457200</wp:posOffset>
          </wp:positionV>
          <wp:extent cx="2673350" cy="13874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73350" cy="13874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140"/>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5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huduser.gov/portal/publications/Worst-Case-Housing-Needs-2023.html" TargetMode="External"/><Relationship Id="rId7" Type="http://schemas.openxmlformats.org/officeDocument/2006/relationships/hyperlink" Target="https://www.tacinc.org/resources/priced-out/" TargetMode="External"/><Relationship Id="rId8" Type="http://schemas.openxmlformats.org/officeDocument/2006/relationships/hyperlink" Target="https://nationalfairhousing.org/resource/2024-fair-housing-trends-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Sloane</dc:creator>
  <dcterms:created xsi:type="dcterms:W3CDTF">2025-06-03T21:09:57Z</dcterms:created>
  <dcterms:modified xsi:type="dcterms:W3CDTF">2025-06-03T21:09:57Z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Microsoft Word</vt:lpwstr>
  </property>
  <property fmtid="{D5CDD505-2E9C-101B-9397-08002B2CF9AE}" pid="4" name="LastSaved">
    <vt:filetime>2025-06-03T00:00:00Z</vt:filetime>
  </property>
</Properties>
</file>