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May 9, 2025</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Frank Bisignano</w:t>
      </w:r>
    </w:p>
    <w:p w:rsidR="00000000" w:rsidDel="00000000" w:rsidP="00000000" w:rsidRDefault="00000000" w:rsidRPr="00000000" w14:paraId="00000004">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Commissioner</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Social Security Administration</w:t>
      </w: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6401 Security Boulevard</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Tasha Harley</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Acting Reports Clearance Officer</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Social Security Administration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Submitted via </w:t>
      </w:r>
      <w:hyperlink r:id="rId8">
        <w:r w:rsidDel="00000000" w:rsidR="00000000" w:rsidRPr="00000000">
          <w:rPr>
            <w:rFonts w:ascii="Times New Roman" w:cs="Times New Roman" w:eastAsia="Times New Roman" w:hAnsi="Times New Roman"/>
            <w:b w:val="0"/>
            <w:i w:val="0"/>
            <w:strike w:val="0"/>
            <w:color w:val="467886"/>
            <w:sz w:val="24"/>
            <w:szCs w:val="24"/>
            <w:u w:val="none"/>
            <w:rtl w:val="0"/>
          </w:rPr>
          <w:t xml:space="preserve">www.regulations.gov</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Fonts w:ascii="Times New Roman" w:cs="Times New Roman" w:eastAsia="Times New Roman" w:hAnsi="Times New Roman"/>
          <w:b w:val="1"/>
          <w:i w:val="0"/>
          <w:strike w:val="0"/>
          <w:color w:val="000000"/>
          <w:sz w:val="24"/>
          <w:szCs w:val="24"/>
          <w:u w:val="none"/>
          <w:rtl w:val="0"/>
        </w:rPr>
        <w:t xml:space="preserve">Re: Agency Information Collection Activities: New Emergency Request </w:t>
      </w:r>
      <w:r w:rsidDel="00000000" w:rsidR="00000000" w:rsidRPr="00000000">
        <w:rPr>
          <w:rFonts w:ascii="Times New Roman" w:cs="Times New Roman" w:eastAsia="Times New Roman" w:hAnsi="Times New Roman"/>
          <w:b w:val="1"/>
          <w:i w:val="0"/>
          <w:strike w:val="0"/>
          <w:color w:val="000000"/>
          <w:sz w:val="24"/>
          <w:szCs w:val="24"/>
          <w:u w:val="none"/>
          <w:rtl w:val="0"/>
        </w:rPr>
        <w:t xml:space="preserve">No. SSA-20</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trike w:val="0"/>
          <w:color w:val="000000"/>
          <w:sz w:val="24"/>
          <w:szCs w:val="24"/>
          <w:u w:val="none"/>
          <w:rtl w:val="0"/>
        </w:rPr>
        <w:t xml:space="preserve">5-0014</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Dear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Commissioner</w:t>
      </w:r>
      <w:r w:rsidDel="00000000" w:rsidR="00000000" w:rsidRPr="00000000">
        <w:rPr>
          <w:rtl w:val="0"/>
        </w:rPr>
        <w:t xml:space="preserve"> Bisignano</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These comments are submitted on behalf of the Social Security Task Force (SSTF) of the Consortium for Constituents with Disabilities (CCD).  CCD is the largest coalition of national organizations working together to advocate for federal public policy that ensures the self-determination, independence, empowerment, integration and inclusion of children and adults with disabilities in all aspects of society.  Since 1972, CCD has advocated on behalf of people of all ages with physical and mental disabilities and their families.</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We respectfully recommend that SSA clarify the scope of its identity verification proposal.  Based on news reports of an internal SSA memo on March 13, 2025, we learned that SSA was considering a policy to require additional identity verification for people filing claims over the phone, and for those unable to complete the process, they would have to go in person to verify their identity at Field Offices.  SSA estimated this would drive 75,000 to 85,000 people a week to SSA Field Offices to undergo identity verification.</w:t>
      </w:r>
      <w:r w:rsidDel="00000000" w:rsidR="00000000" w:rsidRPr="00000000">
        <w:rPr>
          <w:vertAlign w:val="superscript"/>
        </w:rPr>
        <w:footnoteReference w:customMarkFollows="0" w:id="0"/>
      </w:r>
      <w:r w:rsidDel="00000000" w:rsidR="00000000" w:rsidRPr="00000000">
        <w:rPr>
          <w:rtl w:val="0"/>
        </w:rPr>
        <w:t xml:space="preserve">  Then we learned, also through news reports, that SSA was abandoning their first plan, and would only require identity verification when trying to change direct deposit banking information. </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Subsequently, SSA released the above-described Emergency Request to implement a Security Authentication PIN (SAP), requiring people to navigate and provide SSA claims representatives a 6-digit pin, generated in their MySSA accounts, when customers make “payment method changes during phone interactions.” SSA indicated this would apply to phone interactions when someone needed to make “post-entitlement/post-eligibility direct deposit changes, and certain claims which SSA flags as anomalous.”  Later on, the notice suggests a claims representative may ask for a SAP in a broader set of circumstances including for “new initial claims taken over the phone or filed online and flagged as anomalous, as well as for post-entitlement/post-eligibility actions, or for direct deposit enrollments.” </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The</w:t>
      </w:r>
      <w:r w:rsidDel="00000000" w:rsidR="00000000" w:rsidRPr="00000000">
        <w:rPr>
          <w:rFonts w:ascii="Times New Roman" w:cs="Times New Roman" w:eastAsia="Times New Roman" w:hAnsi="Times New Roman"/>
          <w:b w:val="0"/>
          <w:i w:val="0"/>
          <w:smallCaps w:val="0"/>
          <w:color w:val="000000"/>
          <w:sz w:val="24"/>
          <w:szCs w:val="24"/>
          <w:rtl w:val="0"/>
        </w:rPr>
        <w:t xml:space="preserve"> Agency’s</w:t>
      </w:r>
      <w:r w:rsidDel="00000000" w:rsidR="00000000" w:rsidRPr="00000000">
        <w:rPr>
          <w:rFonts w:ascii="Times New Roman" w:cs="Times New Roman" w:eastAsia="Times New Roman" w:hAnsi="Times New Roman"/>
          <w:b w:val="0"/>
          <w:i w:val="0"/>
          <w:smallCaps w:val="0"/>
          <w:color w:val="000000"/>
          <w:sz w:val="24"/>
          <w:szCs w:val="24"/>
          <w:rtl w:val="0"/>
        </w:rPr>
        <w:t xml:space="preserve"> subsequent supporting documents</w:t>
      </w:r>
      <w:r w:rsidDel="00000000" w:rsidR="00000000" w:rsidRPr="00000000">
        <w:rPr>
          <w:rFonts w:ascii="Times New Roman" w:cs="Times New Roman" w:eastAsia="Times New Roman" w:hAnsi="Times New Roman"/>
          <w:b w:val="0"/>
          <w:i w:val="0"/>
          <w:smallCaps w:val="0"/>
          <w:color w:val="000000"/>
          <w:sz w:val="24"/>
          <w:szCs w:val="24"/>
          <w:rtl w:val="0"/>
        </w:rPr>
        <w:t xml:space="preserve"> to OMB</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appear to have narrowed the scope of the SAP policy to apply only to verify the identity of telephone or in-person respondents requesting changes to their direct deposit information. SSA has not, how</w:t>
      </w:r>
      <w:r w:rsidDel="00000000" w:rsidR="00000000" w:rsidRPr="00000000">
        <w:rPr>
          <w:rtl w:val="0"/>
        </w:rPr>
        <w:t xml:space="preserve">ever,</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updated the Federal Register notice to reflect this change.  It would be helpful if SSA could clarify whether this policy could still apply, under any circumstances, to people applying for Social Security benefits. Because we are unclear on the scope of the policy, our comments include all purposes outlined in the Federal Register notice.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Thank you for the opportunity to comment on this proposal.</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SSA’s Hybrid Process Essentially Ends Phone Service for Some Processes and This Proposal Significantly Underestimates the Burden on Claimants. </w:t>
      </w:r>
    </w:p>
    <w:p w:rsidR="00000000" w:rsidDel="00000000" w:rsidP="00000000" w:rsidRDefault="00000000" w:rsidRPr="00000000" w14:paraId="0000001D">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We are concerned that the new hybrid Security Authentication PIN (SAP) program will impose an unreasonable burden on claimants who need to solicit SSA’s services, in particular older adults, widows, orphans, and </w:t>
      </w:r>
      <w:r w:rsidDel="00000000" w:rsidR="00000000" w:rsidRPr="00000000">
        <w:rPr>
          <w:rtl w:val="0"/>
        </w:rPr>
        <w:t xml:space="preserve">people with disabilities, including but not limited to those who are Deaf or hard of hearing and non-speaking people with intellectual and developmental disabilities (IDD),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who face barriers using the telephone, accessing technology, and/or face obstacles traveling to a field office because of their age, disability, geography, poverty or other circumstances.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minutes is an underestimate of how long it will take to respond with an SAP</w:t>
      </w:r>
      <w:r w:rsidDel="00000000" w:rsidR="00000000" w:rsidRPr="00000000">
        <w:rPr>
          <w:rtl w:val="0"/>
        </w:rPr>
      </w:r>
    </w:p>
    <w:p w:rsidR="00000000" w:rsidDel="00000000" w:rsidP="00000000" w:rsidRDefault="00000000" w:rsidRPr="00000000" w14:paraId="0000001F">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SSA estimates it will take an average of 8 minutes for most to learn about the SAP process from a claimant representative when they are trying to do business with SSA over the phone or in person, receive and understand instructions, gather the data and documents needed, answer the questions required and schedule any follow up.  Moreover, SSA estimates that the wait time for this interaction will be only 14 minutes. It will be far more time-intensive even for tech-savvy members of the public.  </w:t>
      </w:r>
      <w:r w:rsidDel="00000000" w:rsidR="00000000" w:rsidRPr="00000000">
        <w:rPr>
          <w:rtl w:val="0"/>
        </w:rPr>
      </w:r>
    </w:p>
    <w:p w:rsidR="00000000" w:rsidDel="00000000" w:rsidP="00000000" w:rsidRDefault="00000000" w:rsidRPr="00000000" w14:paraId="00000020">
      <w:pPr>
        <w:spacing w:after="160" w:before="0" w:lineRule="auto"/>
        <w:rPr>
          <w:rFonts w:ascii="Times New Roman" w:cs="Times New Roman" w:eastAsia="Times New Roman" w:hAnsi="Times New Roman"/>
          <w:b w:val="0"/>
          <w:i w:val="0"/>
          <w:strike w:val="0"/>
          <w:color w:val="000000"/>
          <w:sz w:val="24"/>
          <w:szCs w:val="24"/>
          <w:u w:val="none"/>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Based on SSA’s own current public data, this proposal significantly underestimates the overall wait time to connect with someone at SSA and generate an SAP.  As of April 25, 2025, SSA data shows the average call wait time is 1 hour and 30 minutes.  Moreover, nearly 1 in 3 callers get a pre-recorded message that the lines are too busy, or have their call disconnected after they have already waited on hold for about 15 minutes.  Some customers ask for a call back and usually wait more than two hours.  While waiting for a call back may be more convenient than waiting on the line</w:t>
      </w:r>
      <w:r w:rsidDel="00000000" w:rsidR="00000000" w:rsidRPr="00000000">
        <w:rPr>
          <w:rtl w:val="0"/>
        </w:rPr>
        <w:t xml:space="preserve">,</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for many, the time they are waiting for a call back is still time they are avoiding other tasks and waiting for outreach from SSA. </w:t>
      </w:r>
      <w:r w:rsidDel="00000000" w:rsidR="00000000" w:rsidRPr="00000000">
        <w:rPr>
          <w:rtl w:val="0"/>
        </w:rPr>
        <w:t xml:space="preserve">Thus,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SSA’s estimate that the wait time will be 14 minutes is a vast underestimate, inconsistent with their own data.  </w:t>
      </w:r>
    </w:p>
    <w:p w:rsidR="00000000" w:rsidDel="00000000" w:rsidP="00000000" w:rsidRDefault="00000000" w:rsidRPr="00000000" w14:paraId="00000021">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We appreciate that SSA has taken steps to ease the burden of generating these PINS by promising to offer vanity URLs to help customers navigate directly to the Securities Settings page within their MySSA Account.  These vanity links may be useful to the small subset of SSA’s customer base who both have MySSA accounts and the </w:t>
      </w:r>
      <w:r w:rsidDel="00000000" w:rsidR="00000000" w:rsidRPr="00000000">
        <w:rPr>
          <w:rtl w:val="0"/>
        </w:rPr>
        <w:t xml:space="preserve">ability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to navigate those accounts, as well as whatever process SSA uses to send that link.  Even with those accounts, it is unlikely that 8 minutes is sufficient to communicate these rules, then find tech (phone or computer) to access the vanity URL, follow it, collect the data and respond.  The ability to do this requires having access to tech and internet, the ability to receive the link from SSA, the ability to see and/or hear te</w:t>
      </w:r>
      <w:r w:rsidDel="00000000" w:rsidR="00000000" w:rsidRPr="00000000">
        <w:rPr>
          <w:rtl w:val="0"/>
        </w:rPr>
        <w:t xml:space="preserve">xt on he screen,</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the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hand dexterity</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to follow the link, and generate the SAP.  As noted below, if SSA implements this policy, we would recommend that SSA engage in dis</w:t>
      </w:r>
      <w:r w:rsidDel="00000000" w:rsidR="00000000" w:rsidRPr="00000000">
        <w:rPr>
          <w:rtl w:val="0"/>
        </w:rPr>
        <w:t xml:space="preserve">ability-inclusive</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user testing</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to assess the actual impact of this process before it is rolled out.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SAP Process Will Significantly Burden Claimants without MySSA Account and/or Low-Tech Literacy.</w:t>
      </w:r>
    </w:p>
    <w:p w:rsidR="00000000" w:rsidDel="00000000" w:rsidP="00000000" w:rsidRDefault="00000000" w:rsidRPr="00000000" w14:paraId="00000023">
      <w:pPr>
        <w:spacing w:after="160" w:before="0" w:lineRule="auto"/>
        <w:rPr>
          <w:rFonts w:ascii="Times New Roman" w:cs="Times New Roman" w:eastAsia="Times New Roman" w:hAnsi="Times New Roman"/>
          <w:b w:val="0"/>
          <w:i w:val="0"/>
          <w:strike w:val="0"/>
          <w:color w:val="000000"/>
          <w:sz w:val="24"/>
          <w:szCs w:val="24"/>
          <w:u w:val="none"/>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In our experience, it is the people who lack access to technology or internet or have low tech literacy that choose to do business with SSA over the phone.  Eight minutes is a significant underestimate for members of the public to generate an SAP who do not have MySSA accounts, and/or the </w:t>
      </w:r>
      <w:r w:rsidDel="00000000" w:rsidR="00000000" w:rsidRPr="00000000">
        <w:rPr>
          <w:rtl w:val="0"/>
        </w:rPr>
        <w:t xml:space="preserve">ability</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to skillfully use them.  </w:t>
      </w:r>
    </w:p>
    <w:p w:rsidR="00000000" w:rsidDel="00000000" w:rsidP="00000000" w:rsidRDefault="00000000" w:rsidRPr="00000000" w14:paraId="00000024">
      <w:pPr>
        <w:spacing w:after="160" w:before="0" w:lineRule="auto"/>
        <w:rPr>
          <w:rFonts w:ascii="Times New Roman" w:cs="Times New Roman" w:eastAsia="Times New Roman" w:hAnsi="Times New Roman"/>
          <w:b w:val="0"/>
          <w:i w:val="0"/>
          <w:strike w:val="0"/>
          <w:color w:val="000000"/>
          <w:sz w:val="24"/>
          <w:szCs w:val="24"/>
          <w:u w:val="none"/>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In SSA’s Statement for Emergency Paperwork Reduction Act Approval For: my Social Security–Security Authentication PIN (SAP), OMB No. 0960, SSA explains that while the burden estimate of creating or logging into a my Social Security account is described under another OMB control number,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this approval is meant to be “inclusive of the increased burden associated with either (1) generating an SAP through my Social Security to complete the direct deposit transaction over the phone; or (2) traveling to the field office because the respondent is unable to create a my Social Security account or otherwise unable to generate an SAP.”  </w:t>
      </w:r>
    </w:p>
    <w:p w:rsidR="00000000" w:rsidDel="00000000" w:rsidP="00000000" w:rsidRDefault="00000000" w:rsidRPr="00000000" w14:paraId="00000025">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For people who have limited access to tech or low-tech literacy,</w:t>
      </w:r>
      <w:r w:rsidDel="00000000" w:rsidR="00000000" w:rsidRPr="00000000">
        <w:rPr>
          <w:rtl w:val="0"/>
        </w:rPr>
        <w:t xml:space="preserve">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it will take them far more than 8 minutes to generate an SAP.  If they cannot, SSA estimates that they will face a burden of 2 minutes.  What is this for?</w:t>
      </w:r>
      <w:r w:rsidDel="00000000" w:rsidR="00000000" w:rsidRPr="00000000">
        <w:rPr>
          <w:rtl w:val="0"/>
        </w:rPr>
      </w:r>
    </w:p>
    <w:p w:rsidR="00000000" w:rsidDel="00000000" w:rsidP="00000000" w:rsidRDefault="00000000" w:rsidRPr="00000000" w14:paraId="00000026">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While it may only take 2 minutes for an agent to figure out if someone does not have an account, that is not a complete estimate of the burden this proposal would impose on </w:t>
      </w:r>
      <w:r w:rsidDel="00000000" w:rsidR="00000000" w:rsidRPr="00000000">
        <w:rPr>
          <w:rtl w:val="0"/>
        </w:rPr>
        <w:t xml:space="preserve">people needing SSA’s services</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If someone is told to create an account and call back, even excluding the time it takes to create an account, this notice does not seem to contemplate it taking any time for that claimant to reconnect with a claims representative. This will likely take hours, not minutes, based on SSA’s own data regarding phone service.  Accordingly, this is an underestimate. </w:t>
      </w:r>
      <w:r w:rsidDel="00000000" w:rsidR="00000000" w:rsidRPr="00000000">
        <w:rPr>
          <w:rtl w:val="0"/>
        </w:rPr>
      </w:r>
    </w:p>
    <w:p w:rsidR="00000000" w:rsidDel="00000000" w:rsidP="00000000" w:rsidRDefault="00000000" w:rsidRPr="00000000" w14:paraId="00000027">
      <w:pPr>
        <w:spacing w:after="160" w:before="0" w:lineRule="auto"/>
        <w:ind w:left="0" w:firstLine="0"/>
        <w:rPr/>
      </w:pPr>
      <w:r w:rsidDel="00000000" w:rsidR="00000000" w:rsidRPr="00000000">
        <w:rPr>
          <w:rtl w:val="0"/>
        </w:rPr>
        <w:t xml:space="preserve">Absent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the ability or willingness to use an SAP, this policy requires claimants to undergo identity verification in person.  We commend SSA for maintaining an in-person option for identity verification.  However, going to SSA in person is time-intensive and will take much longer than the 2 minutes this proposal estimates.  It </w:t>
      </w:r>
      <w:r w:rsidDel="00000000" w:rsidR="00000000" w:rsidRPr="00000000">
        <w:rPr>
          <w:rtl w:val="0"/>
        </w:rPr>
        <w:t xml:space="preserve">may also</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be virtually impossible for those with mobility issues and/or live far from a Field Office, as detailed below.</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SSA’s Requirement for In-person Verification for Anomalous Claims is Very Burdensome and that Burden is Not Addressed in this Notice</w:t>
      </w:r>
    </w:p>
    <w:p w:rsidR="00000000" w:rsidDel="00000000" w:rsidP="00000000" w:rsidRDefault="00000000" w:rsidRPr="00000000" w14:paraId="00000029">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In its Addendum to Support Statement, SSA notes that this SAP policy will not apply to anomalous claims.  Instead</w:t>
      </w:r>
      <w:r w:rsidDel="00000000" w:rsidR="00000000" w:rsidRPr="00000000">
        <w:rPr>
          <w:rtl w:val="0"/>
        </w:rPr>
        <w:t xml:space="preserve">,</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any claim flagged as anomalous will be required to go to SSA and verify their identity in person.  While we appreciate SSA maintaining an in-person identity verification option, it must be acknowledged that this is a very burdensome process for </w:t>
      </w:r>
      <w:r w:rsidDel="00000000" w:rsidR="00000000" w:rsidRPr="00000000">
        <w:rPr>
          <w:rtl w:val="0"/>
        </w:rPr>
        <w:t xml:space="preserve">people needing SSA services</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This policy </w:t>
      </w:r>
      <w:r w:rsidDel="00000000" w:rsidR="00000000" w:rsidRPr="00000000">
        <w:rPr>
          <w:rtl w:val="0"/>
        </w:rPr>
        <w:t xml:space="preserve">is estimated to drive 2 million more in-person visits to Field Offices.</w:t>
      </w:r>
      <w:r w:rsidDel="00000000" w:rsidR="00000000" w:rsidRPr="00000000">
        <w:rPr>
          <w:vertAlign w:val="superscript"/>
        </w:rPr>
        <w:footnoteReference w:customMarkFollows="0" w:id="1"/>
      </w:r>
      <w:r w:rsidDel="00000000" w:rsidR="00000000" w:rsidRPr="00000000">
        <w:rPr>
          <w:rtl w:val="0"/>
        </w:rPr>
        <w:t xml:space="preserve">  Most in-person appointments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require making an appointment, which can be very time-consuming, gathering the appropriate documents, and traveling to a Field Office and waiting for service.  Center on Budget Priorities analysis shows that more than 6 million people live </w:t>
      </w:r>
      <w:r w:rsidDel="00000000" w:rsidR="00000000" w:rsidRPr="00000000">
        <w:rPr>
          <w:rFonts w:ascii="Times New Roman" w:cs="Times New Roman" w:eastAsia="Times New Roman" w:hAnsi="Times New Roman"/>
          <w:b w:val="0"/>
          <w:i w:val="0"/>
          <w:strike w:val="0"/>
          <w:color w:val="000000"/>
          <w:sz w:val="24"/>
          <w:szCs w:val="24"/>
          <w:u w:val="single"/>
          <w:rtl w:val="0"/>
        </w:rPr>
        <w:t xml:space="preserve">more than 45 minutes away from a Field Office.</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Each in-person visit will require more than 90 minutes in just travel time, and much more time when you consider the wait to meet with a representative.  This process may be nearly impossible for those with significant mobility limitations </w:t>
      </w:r>
      <w:r w:rsidDel="00000000" w:rsidR="00000000" w:rsidRPr="00000000">
        <w:rPr>
          <w:rtl w:val="0"/>
        </w:rPr>
        <w:t xml:space="preserve">or demanding personal commitments, such as existing medical appointments or family caregiving</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SSA Should Create More Pathways to Identity Verification to Minimize the Burden On Respondents. </w:t>
      </w:r>
    </w:p>
    <w:p w:rsidR="00000000" w:rsidDel="00000000" w:rsidP="00000000" w:rsidRDefault="00000000" w:rsidRPr="00000000" w14:paraId="0000002B">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We appreciate </w:t>
      </w:r>
      <w:r w:rsidDel="00000000" w:rsidR="00000000" w:rsidRPr="00000000">
        <w:rPr>
          <w:rtl w:val="0"/>
        </w:rPr>
        <w:t xml:space="preserve">the</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opportunity to offer recommendations on ways to minimize the burden on respondents. </w:t>
      </w:r>
      <w:r w:rsidDel="00000000" w:rsidR="00000000" w:rsidRPr="00000000">
        <w:rPr>
          <w:rtl w:val="0"/>
        </w:rPr>
      </w:r>
    </w:p>
    <w:p w:rsidR="00000000" w:rsidDel="00000000" w:rsidP="00000000" w:rsidRDefault="00000000" w:rsidRPr="00000000" w14:paraId="0000002C">
      <w:pPr>
        <w:spacing w:after="160" w:before="0" w:lineRule="auto"/>
        <w:rPr>
          <w:rFonts w:ascii="Times New Roman" w:cs="Times New Roman" w:eastAsia="Times New Roman" w:hAnsi="Times New Roman"/>
          <w:b w:val="0"/>
          <w:i w:val="0"/>
          <w:strike w:val="0"/>
          <w:color w:val="000000"/>
          <w:sz w:val="24"/>
          <w:szCs w:val="24"/>
          <w:u w:val="none"/>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As written, SSA’s policy creates a binary to access SSA services for those flagged for identity verification, which eliminates service for those members of the public who are </w:t>
      </w:r>
      <w:r w:rsidDel="00000000" w:rsidR="00000000" w:rsidRPr="00000000">
        <w:rPr>
          <w:rFonts w:ascii="Times New Roman" w:cs="Times New Roman" w:eastAsia="Times New Roman" w:hAnsi="Times New Roman"/>
          <w:b w:val="0"/>
          <w:i w:val="0"/>
          <w:strike w:val="0"/>
          <w:color w:val="000000"/>
          <w:sz w:val="24"/>
          <w:szCs w:val="24"/>
          <w:u w:val="single"/>
          <w:rtl w:val="0"/>
        </w:rPr>
        <w:t xml:space="preserve">only</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able to engage SSA over the phone.  Pathway (1) is a phone/tech pathway: requiring claimants to have access to and the ability to navigate tech to talk to SSA representatives or Pathway (2) in person service, which also typically requires the ability to navigate a phone and wait on hold to secure an appointment and travel to an SSA Field Office in person.  While we commend SSA for maintaining in-person services, as an option convenient for many, we are concerned about the elimination of phone-only service for individuals subject to the SAP policy.  This was an important method of communicating with Social Security, particularly with limited access or ability to use technology and/or with mobility issues.</w:t>
      </w:r>
    </w:p>
    <w:p w:rsidR="00000000" w:rsidDel="00000000" w:rsidP="00000000" w:rsidRDefault="00000000" w:rsidRPr="00000000" w14:paraId="0000002D">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For SSA to meet the diverse needs of its customer population, including people with disabilities and the elderly who may struggle both with mobility and with accessing and navigating online tools, we recommend SSA also consider adding additional pathways for identity verification.   NIST guidance recommends that if SSA is implementing new verification processes, SSA should offer as many pathways as feasible to ensure the greatest number of claimants can complete the verification steps.  For example, has SSA considered offering an alternative option for identity verification that does not require the user to have access to and be able to use a computer or smartphone? NIST endorses sending six-digit confirmation codes through the mail for identity authentication, and this process is used in some state employment insurance programs.  There are existing examples of this approach at the federal level, including for identity verification through Login.gov.  Perhaps SSA could consider a similar option, which is low-tech but also does not require in-person appointments, for identity verification. </w:t>
      </w:r>
      <w:r w:rsidDel="00000000" w:rsidR="00000000" w:rsidRPr="00000000">
        <w:rPr>
          <w:rtl w:val="0"/>
        </w:rPr>
      </w:r>
    </w:p>
    <w:p w:rsidR="00000000" w:rsidDel="00000000" w:rsidP="00000000" w:rsidRDefault="00000000" w:rsidRPr="00000000" w14:paraId="0000002E">
      <w:pPr>
        <w:spacing w:after="160" w:before="0" w:lineRule="auto"/>
        <w:ind w:left="720" w:right="0" w:firstLine="0"/>
        <w:rPr/>
      </w:pPr>
      <w:r w:rsidDel="00000000" w:rsidR="00000000" w:rsidRPr="00000000">
        <w:rPr>
          <w:rFonts w:ascii="Times New Roman" w:cs="Times New Roman" w:eastAsia="Times New Roman" w:hAnsi="Times New Roman"/>
          <w:b w:val="1"/>
          <w:i w:val="0"/>
          <w:strike w:val="0"/>
          <w:color w:val="000000"/>
          <w:sz w:val="24"/>
          <w:szCs w:val="24"/>
          <w:u w:val="none"/>
          <w:rtl w:val="0"/>
        </w:rPr>
        <w:t xml:space="preserve">III.  The SAP Proposal, As Written, Is Impractical.</w:t>
      </w:r>
      <w:r w:rsidDel="00000000" w:rsidR="00000000" w:rsidRPr="00000000">
        <w:rPr>
          <w:rtl w:val="0"/>
        </w:rPr>
      </w:r>
    </w:p>
    <w:p w:rsidR="00000000" w:rsidDel="00000000" w:rsidP="00000000" w:rsidRDefault="00000000" w:rsidRPr="00000000" w14:paraId="0000002F">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We appreciate the opportunity to comment on the practical utility of this proposal and the need for more information.  We share SSA’s interest in reducing scams that particularly target older adults.  </w:t>
      </w:r>
      <w:r w:rsidDel="00000000" w:rsidR="00000000" w:rsidRPr="00000000">
        <w:rPr>
          <w:rtl w:val="0"/>
        </w:rPr>
        <w:t xml:space="preserve">T</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his SAP proposal is not calibrated to meet that goal, or is a practical response to the low</w:t>
      </w:r>
      <w:r w:rsidDel="00000000" w:rsidR="00000000" w:rsidRPr="00000000">
        <w:rPr>
          <w:rtl w:val="0"/>
        </w:rPr>
        <w:t xml:space="preserve"> </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level of fraud related to these phone services. </w:t>
      </w:r>
      <w:r w:rsidDel="00000000" w:rsidR="00000000" w:rsidRPr="00000000">
        <w:rPr>
          <w:rtl w:val="0"/>
        </w:rPr>
      </w:r>
    </w:p>
    <w:p w:rsidR="00000000" w:rsidDel="00000000" w:rsidP="00000000" w:rsidRDefault="00000000" w:rsidRPr="00000000" w14:paraId="00000030">
      <w:pPr>
        <w:spacing w:after="160" w:before="0" w:lineRule="auto"/>
        <w:rPr>
          <w:highlight w:val="white"/>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Why is this needed?  In SSA’s Supporting Statement for this policy, it only notes “[t]o mitigate fraud concerns” but does not elaborate.  Acting SSA Commissioner</w:t>
      </w:r>
      <w:r w:rsidDel="00000000" w:rsidR="00000000" w:rsidRPr="00000000">
        <w:rPr>
          <w:rtl w:val="0"/>
        </w:rPr>
        <w:t xml:space="preserve"> Dudek</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 acknowledged that direct deposit fraud is less than one-hundredth of 1% of SSA’s transactions by reporting SSA “is </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losing over $100 million a year in direct deposit fraud</w:t>
      </w:r>
      <w:r w:rsidDel="00000000" w:rsidR="00000000" w:rsidRPr="00000000">
        <w:rPr>
          <w:highlight w:val="white"/>
          <w:rtl w:val="0"/>
        </w:rPr>
        <w:t xml:space="preserve">.</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 </w:t>
      </w:r>
      <w:r w:rsidDel="00000000" w:rsidR="00000000" w:rsidRPr="00000000">
        <w:rPr>
          <w:highlight w:val="white"/>
          <w:rtl w:val="0"/>
        </w:rPr>
        <w:t xml:space="preserve">While significant, the amount remains </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a very </w:t>
      </w:r>
      <w:r w:rsidDel="00000000" w:rsidR="00000000" w:rsidRPr="00000000">
        <w:rPr>
          <w:highlight w:val="white"/>
          <w:rtl w:val="0"/>
        </w:rPr>
        <w:t xml:space="preserve">small</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 percentage of SSA benefit payments. It also impacts a</w:t>
      </w:r>
      <w:r w:rsidDel="00000000" w:rsidR="00000000" w:rsidRPr="00000000">
        <w:rPr>
          <w:highlight w:val="white"/>
          <w:rtl w:val="0"/>
        </w:rPr>
        <w:t xml:space="preserve"> small</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 portion of SSA’s beneficiaries–last year, only 2,000 of the millions of people who receive SSA benefits.  The SSA OIG also reports that SSA </w:t>
      </w:r>
      <w:r w:rsidDel="00000000" w:rsidR="00000000" w:rsidRPr="00000000">
        <w:rPr>
          <w:highlight w:val="white"/>
          <w:rtl w:val="0"/>
        </w:rPr>
        <w:t xml:space="preserve">has already thwarted most of this fraud before any inappropriate payments are made</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 Considering SAP PINs are a large burden on many consumers, it is not clear that such a large burden is warranted related to fraud activity that impacts so few, nor even cost-effective, given the </w:t>
      </w:r>
      <w:r w:rsidDel="00000000" w:rsidR="00000000" w:rsidRPr="00000000">
        <w:rPr>
          <w:highlight w:val="white"/>
          <w:rtl w:val="0"/>
        </w:rPr>
        <w:t xml:space="preserve">small</w:t>
      </w:r>
      <w:r w:rsidDel="00000000" w:rsidR="00000000" w:rsidRPr="00000000">
        <w:rPr>
          <w:rFonts w:ascii="Times New Roman" w:cs="Times New Roman" w:eastAsia="Times New Roman" w:hAnsi="Times New Roman"/>
          <w:b w:val="0"/>
          <w:i w:val="0"/>
          <w:strike w:val="0"/>
          <w:color w:val="000000"/>
          <w:sz w:val="24"/>
          <w:szCs w:val="24"/>
          <w:highlight w:val="white"/>
          <w:u w:val="none"/>
          <w:rtl w:val="0"/>
        </w:rPr>
        <w:t xml:space="preserve"> percentage the fraud represents and the added time and cost to both employees and the public.</w:t>
      </w:r>
      <w:r w:rsidDel="00000000" w:rsidR="00000000" w:rsidRPr="00000000">
        <w:rPr>
          <w:rtl w:val="0"/>
        </w:rPr>
      </w:r>
    </w:p>
    <w:p w:rsidR="00000000" w:rsidDel="00000000" w:rsidP="00000000" w:rsidRDefault="00000000" w:rsidRPr="00000000" w14:paraId="00000031">
      <w:pPr>
        <w:spacing w:after="160" w:before="0" w:lineRule="auto"/>
        <w:rPr/>
      </w:pPr>
      <w:r w:rsidDel="00000000" w:rsidR="00000000" w:rsidRPr="00000000">
        <w:rPr>
          <w:rFonts w:ascii="Times New Roman" w:cs="Times New Roman" w:eastAsia="Times New Roman" w:hAnsi="Times New Roman"/>
          <w:b w:val="0"/>
          <w:i w:val="0"/>
          <w:strike w:val="0"/>
          <w:color w:val="000000"/>
          <w:sz w:val="24"/>
          <w:szCs w:val="24"/>
          <w:u w:val="none"/>
          <w:rtl w:val="0"/>
        </w:rPr>
        <w:t xml:space="preserve">The Federal Register notice contemplates that the SAP PIN process could be applied to initial claims, even though it appears SSA has narrowed the use of this process.  Requiring claimants to produce an SAP when they are applying for benefits is impractical.  Is there any evidence of fraud during these processes?  If so, it hasn’t been provided.  When someone initiates a claim at SSA, it often requires significant interaction between claimants and SSA, many of which include opportunities for SSA to further verify identity because people are reporting employment (which can be cross-referenced with payroll information), medical treatment (which can be cross-referenced with HITT).  It is unclear whether asking consumers to provide an SAP PIN will prevent any fraud that would not have already been prevented through the normal course of business, but it will provide significant stress to consumers and delay for those who do not have MySSA accounts and will struggle to go to in-person appointments.  Moreover, implicitly pushing more people to apply online, as this change would do, could actually increase fraud, since more fraud occurs online than over the phone or in a face-to-face meeting in a Field Office.</w:t>
      </w:r>
      <w:r w:rsidDel="00000000" w:rsidR="00000000" w:rsidRPr="00000000">
        <w:rPr>
          <w:rtl w:val="0"/>
        </w:rPr>
      </w:r>
    </w:p>
    <w:p w:rsidR="00000000" w:rsidDel="00000000" w:rsidP="00000000" w:rsidRDefault="00000000" w:rsidRPr="00000000" w14:paraId="00000032">
      <w:pPr>
        <w:spacing w:after="160" w:before="0" w:lineRule="auto"/>
        <w:ind w:firstLine="720"/>
        <w:rPr/>
      </w:pPr>
      <w:r w:rsidDel="00000000" w:rsidR="00000000" w:rsidRPr="00000000">
        <w:rPr>
          <w:b w:val="1"/>
          <w:i w:val="0"/>
          <w:strike w:val="0"/>
          <w:color w:val="000000"/>
          <w:sz w:val="24"/>
          <w:szCs w:val="24"/>
          <w:u w:val="none"/>
          <w:rtl w:val="0"/>
        </w:rPr>
        <w:t xml:space="preserve">IV. </w:t>
      </w:r>
      <w:r w:rsidDel="00000000" w:rsidR="00000000" w:rsidRPr="00000000">
        <w:rPr>
          <w:rFonts w:ascii="Times New Roman" w:cs="Times New Roman" w:eastAsia="Times New Roman" w:hAnsi="Times New Roman"/>
          <w:b w:val="1"/>
          <w:i w:val="0"/>
          <w:strike w:val="0"/>
          <w:color w:val="000000"/>
          <w:sz w:val="24"/>
          <w:szCs w:val="24"/>
          <w:u w:val="none"/>
          <w:rtl w:val="0"/>
        </w:rPr>
        <w:t xml:space="preserve">More Information is Needed to Assess the Impact of SSA’s SAP Policy.  </w:t>
      </w:r>
      <w:r w:rsidDel="00000000" w:rsidR="00000000" w:rsidRPr="00000000">
        <w:rPr>
          <w:rtl w:val="0"/>
        </w:rPr>
      </w:r>
    </w:p>
    <w:p w:rsidR="00000000" w:rsidDel="00000000" w:rsidP="00000000" w:rsidRDefault="00000000" w:rsidRPr="00000000" w14:paraId="00000033">
      <w:pPr>
        <w:spacing w:after="160" w:before="0" w:lineRule="auto"/>
        <w:rPr/>
      </w:pPr>
      <w:r w:rsidDel="00000000" w:rsidR="00000000" w:rsidRPr="00000000">
        <w:rPr>
          <w:rtl w:val="0"/>
        </w:rPr>
        <w:t xml:space="preserve">We believe the questions below are important to answer to understand why SSA is implementing this policy and whether this policy is the appropriate strategy</w:t>
      </w:r>
      <w:r w:rsidDel="00000000" w:rsidR="00000000" w:rsidRPr="00000000">
        <w:rPr>
          <w:rFonts w:ascii="Times New Roman" w:cs="Times New Roman" w:eastAsia="Times New Roman" w:hAnsi="Times New Roman"/>
          <w:b w:val="0"/>
          <w:i w:val="0"/>
          <w:strike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SSA purports this will be a “powerful fraud prevention tool,” but why? </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fraud is SSA trying to prevent?</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SSA estimates that 42% of all direct deposit fraud occurs over the phone.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majority of direct deposit fraud conducted?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steps is SSA taking to prevent the majority of direct deposit fraud?</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will SSA assess the rollout and evaluate the cost and benefits of this change?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will SSA provide to consumers who need help creating or accessing </w:t>
      </w:r>
      <w:r w:rsidDel="00000000" w:rsidR="00000000" w:rsidRPr="00000000">
        <w:rPr>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ySSA accounts? How will </w:t>
      </w:r>
      <w:r w:rsidDel="00000000" w:rsidR="00000000" w:rsidRPr="00000000">
        <w:rPr>
          <w:rtl w:val="0"/>
        </w:rPr>
        <w:t xml:space="preserve">SSA tailor their support to the disabled community, such as those who are Deaf or hard of hearing and non-speaking people with intellectual and developmental disabilities (IDD)?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How would the SAP policy apply to parents or caregivers who are helping to navigate Social Security benefits to survivors or children with severe disabilities? </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Would parents be able to use their personal mySSA accounts to generate a SAP to make changes over the phone to their child’s account?</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If a parent or caregiver is unable to navigate the SAP process, what would in-person verification look like?  Would the child beneficiary be required to go in person?</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will SSA address individuals who need to do in-person identity verification?</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people needing to verify their identity need an appointment?</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appointment is required, will SSA take steps to minimize the burden on claimants by, for example, instructing claims representatives to schedule appointments for those who need them in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 as when they discover the need for the appointment due to inability to use the SAP process?  If so, will SSA further instruct representatives to ask about any accommodations needed for that in-person appointment at that time? Will these </w:t>
      </w:r>
      <w:r w:rsidDel="00000000" w:rsidR="00000000" w:rsidRPr="00000000">
        <w:rPr>
          <w:rtl w:val="0"/>
        </w:rPr>
        <w:t xml:space="preserve">ID-verification appointments be prioritized?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identity verification be an exception to the policy requiring appointments?</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individuals will be impacted by the SAP policy?</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SSA assessed whether teleservice centers can handle increased call volume for people seeking to schedule field office appointments for identity verification?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SSA assessed whether Field Offices can handle the increased appointments for identity verification?</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supporting documents indicate that someone can get a good-cause exemption from the SAP process in “extreme dire-need” situations.</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constitutes “extreme dire-need” for SSA purposes and for the purposes of exemption under this proposal?</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SSA planning to promulgate POMS or other adjudicative guidance defining extreme dire need and/or how it relates to a “dire need” circumstance as described in POMS DI 23020.030?</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SSA’s policy for identity documents required for the identity verification process in field offices? </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elements must be documented and what documentation will be required for verification? </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SSA be issuing regulations or POMS regarding this process?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someone is unable to verify their identity through this process, is there an appeals process? If so, what will the appeals process ent</w:t>
      </w:r>
      <w:r w:rsidDel="00000000" w:rsidR="00000000" w:rsidRPr="00000000">
        <w:rPr>
          <w:rtl w:val="0"/>
        </w:rPr>
        <w:t xml:space="preserve">ail and who will oversee it?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SSA’s addendum indicates that the SAP will not be used for claims flagged as anomalous, and claims flagged as anomalous require in-person identity verification.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What constitutes an anomalous claim?</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is the SAP process insufficient for anomalous claims?</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SAP is insufficient for anomalous claims, what identity verification value does it bring that exceeds the validity of SSA’s current process?</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Addendum to the Supporting Statement for the Emergency Paperwork Reduction Act, SSA indicates it is “revising the overall use of the SAP to include only direct deposit changes.”  Does this mean that the SAP process would never be used when someone is applying for benefits?</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Would SSA agree that such revision would mean SSA is prevented from applying the SAP  process to other processes without further public notice?</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renew our request for a cost-benefit analysis from SSA about the number of people negatively impacted by identity-related fraud versus the number of people negatively impacted by this change.</w:t>
      </w:r>
    </w:p>
    <w:p w:rsidR="00000000" w:rsidDel="00000000" w:rsidP="00000000" w:rsidRDefault="00000000" w:rsidRPr="00000000" w14:paraId="00000052">
      <w:pPr>
        <w:rPr/>
      </w:pPr>
      <w:r w:rsidDel="00000000" w:rsidR="00000000" w:rsidRPr="00000000">
        <w:rPr>
          <w:rtl w:val="0"/>
        </w:rPr>
        <w:t xml:space="preserve">Respectfully,</w:t>
      </w:r>
    </w:p>
    <w:p w:rsidR="00000000" w:rsidDel="00000000" w:rsidP="00000000" w:rsidRDefault="00000000" w:rsidRPr="00000000" w14:paraId="00000053">
      <w:pPr>
        <w:rPr/>
      </w:pPr>
      <w:r w:rsidDel="00000000" w:rsidR="00000000" w:rsidRPr="00000000">
        <w:rPr>
          <w:rtl w:val="0"/>
        </w:rPr>
        <w:tab/>
        <w:t xml:space="preserve">Access Ready</w:t>
      </w:r>
    </w:p>
    <w:p w:rsidR="00000000" w:rsidDel="00000000" w:rsidP="00000000" w:rsidRDefault="00000000" w:rsidRPr="00000000" w14:paraId="00000054">
      <w:pPr>
        <w:rPr/>
      </w:pPr>
      <w:r w:rsidDel="00000000" w:rsidR="00000000" w:rsidRPr="00000000">
        <w:rPr>
          <w:rtl w:val="0"/>
        </w:rPr>
        <w:tab/>
        <w:t xml:space="preserve">American Association on Health and Disability</w:t>
      </w:r>
    </w:p>
    <w:p w:rsidR="00000000" w:rsidDel="00000000" w:rsidP="00000000" w:rsidRDefault="00000000" w:rsidRPr="00000000" w14:paraId="00000055">
      <w:pPr>
        <w:ind w:firstLine="720"/>
        <w:rPr/>
      </w:pPr>
      <w:r w:rsidDel="00000000" w:rsidR="00000000" w:rsidRPr="00000000">
        <w:rPr>
          <w:rtl w:val="0"/>
        </w:rPr>
        <w:t xml:space="preserve">Autistic Self Advocacy Network (ASAN) </w:t>
      </w:r>
    </w:p>
    <w:p w:rsidR="00000000" w:rsidDel="00000000" w:rsidP="00000000" w:rsidRDefault="00000000" w:rsidRPr="00000000" w14:paraId="00000056">
      <w:pPr>
        <w:rPr/>
      </w:pPr>
      <w:r w:rsidDel="00000000" w:rsidR="00000000" w:rsidRPr="00000000">
        <w:rPr>
          <w:rtl w:val="0"/>
        </w:rPr>
        <w:tab/>
        <w:t xml:space="preserve">Community Legal Services of Philadelphia</w:t>
      </w:r>
    </w:p>
    <w:p w:rsidR="00000000" w:rsidDel="00000000" w:rsidP="00000000" w:rsidRDefault="00000000" w:rsidRPr="00000000" w14:paraId="00000057">
      <w:pPr>
        <w:rPr/>
      </w:pPr>
      <w:r w:rsidDel="00000000" w:rsidR="00000000" w:rsidRPr="00000000">
        <w:rPr>
          <w:rtl w:val="0"/>
        </w:rPr>
        <w:tab/>
        <w:t xml:space="preserve">Disability Belongs</w:t>
      </w:r>
    </w:p>
    <w:p w:rsidR="00000000" w:rsidDel="00000000" w:rsidP="00000000" w:rsidRDefault="00000000" w:rsidRPr="00000000" w14:paraId="00000058">
      <w:pPr>
        <w:rPr/>
      </w:pPr>
      <w:r w:rsidDel="00000000" w:rsidR="00000000" w:rsidRPr="00000000">
        <w:rPr>
          <w:rtl w:val="0"/>
        </w:rPr>
        <w:tab/>
        <w:t xml:space="preserve">Huntington’s Disease Society of America</w:t>
      </w:r>
    </w:p>
    <w:p w:rsidR="00000000" w:rsidDel="00000000" w:rsidP="00000000" w:rsidRDefault="00000000" w:rsidRPr="00000000" w14:paraId="00000059">
      <w:pPr>
        <w:rPr/>
      </w:pPr>
      <w:r w:rsidDel="00000000" w:rsidR="00000000" w:rsidRPr="00000000">
        <w:rPr>
          <w:rtl w:val="0"/>
        </w:rPr>
        <w:tab/>
        <w:t xml:space="preserve">Lakeshore Foundation</w:t>
      </w:r>
    </w:p>
    <w:p w:rsidR="00000000" w:rsidDel="00000000" w:rsidP="00000000" w:rsidRDefault="00000000" w:rsidRPr="00000000" w14:paraId="0000005A">
      <w:pPr>
        <w:rPr/>
      </w:pPr>
      <w:r w:rsidDel="00000000" w:rsidR="00000000" w:rsidRPr="00000000">
        <w:rPr>
          <w:rtl w:val="0"/>
        </w:rPr>
        <w:tab/>
        <w:t xml:space="preserve">Muscular Dystrophy Association</w:t>
      </w:r>
    </w:p>
    <w:p w:rsidR="00000000" w:rsidDel="00000000" w:rsidP="00000000" w:rsidRDefault="00000000" w:rsidRPr="00000000" w14:paraId="0000005B">
      <w:pPr>
        <w:rPr/>
      </w:pPr>
      <w:r w:rsidDel="00000000" w:rsidR="00000000" w:rsidRPr="00000000">
        <w:rPr>
          <w:rtl w:val="0"/>
        </w:rPr>
        <w:tab/>
        <w:t xml:space="preserve">National Association of the Deaf</w:t>
      </w:r>
    </w:p>
    <w:p w:rsidR="00000000" w:rsidDel="00000000" w:rsidP="00000000" w:rsidRDefault="00000000" w:rsidRPr="00000000" w14:paraId="0000005C">
      <w:pPr>
        <w:rPr/>
      </w:pPr>
      <w:r w:rsidDel="00000000" w:rsidR="00000000" w:rsidRPr="00000000">
        <w:rPr>
          <w:rtl w:val="0"/>
        </w:rPr>
        <w:tab/>
        <w:t xml:space="preserve">National Association of Councils on Developmental Disabilities</w:t>
      </w:r>
    </w:p>
    <w:p w:rsidR="00000000" w:rsidDel="00000000" w:rsidP="00000000" w:rsidRDefault="00000000" w:rsidRPr="00000000" w14:paraId="0000005D">
      <w:pPr>
        <w:rPr/>
      </w:pPr>
      <w:r w:rsidDel="00000000" w:rsidR="00000000" w:rsidRPr="00000000">
        <w:rPr>
          <w:rtl w:val="0"/>
        </w:rPr>
        <w:tab/>
        <w:t xml:space="preserve">National Organization of Social Security Claimants’ Representatives (NOSSCR)</w:t>
      </w:r>
    </w:p>
    <w:p w:rsidR="00000000" w:rsidDel="00000000" w:rsidP="00000000" w:rsidRDefault="00000000" w:rsidRPr="00000000" w14:paraId="0000005E">
      <w:pPr>
        <w:rPr/>
      </w:pPr>
      <w:r w:rsidDel="00000000" w:rsidR="00000000" w:rsidRPr="00000000">
        <w:rPr>
          <w:rtl w:val="0"/>
        </w:rPr>
        <w:tab/>
        <w:t xml:space="preserve">National Down Syndrome Congress</w:t>
      </w:r>
    </w:p>
    <w:p w:rsidR="00000000" w:rsidDel="00000000" w:rsidP="00000000" w:rsidRDefault="00000000" w:rsidRPr="00000000" w14:paraId="0000005F">
      <w:pPr>
        <w:rPr/>
      </w:pPr>
      <w:r w:rsidDel="00000000" w:rsidR="00000000" w:rsidRPr="00000000">
        <w:rPr>
          <w:rtl w:val="0"/>
        </w:rPr>
        <w:tab/>
        <w:t xml:space="preserve">The Arc of the United States</w:t>
      </w:r>
    </w:p>
    <w:p w:rsidR="00000000" w:rsidDel="00000000" w:rsidP="00000000" w:rsidRDefault="00000000" w:rsidRPr="00000000" w14:paraId="00000060">
      <w:pPr>
        <w:ind w:firstLine="720"/>
        <w:rPr/>
      </w:pPr>
      <w:r w:rsidDel="00000000" w:rsidR="00000000" w:rsidRPr="00000000">
        <w:rPr>
          <w:rtl w:val="0"/>
        </w:rPr>
        <w:t xml:space="preserve">United Spinal Association</w:t>
      </w:r>
    </w:p>
    <w:sectPr>
      <w:headerReference r:id="rId9" w:type="first"/>
      <w:footerReference r:id="rId10" w:type="default"/>
      <w:footerReference r:id="rId11" w:type="first"/>
      <w:footerReference r:id="rId12" w:type="even"/>
      <w:pgSz w:h="15840" w:w="12240" w:orient="portrait"/>
      <w:pgMar w:bottom="1008"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Bad Scrip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00"/>
        <w:tab w:val="right" w:leader="none" w:pos="9180"/>
      </w:tabs>
      <w:spacing w:after="0" w:before="0" w:line="240" w:lineRule="auto"/>
      <w:ind w:left="-360" w:right="360" w:hanging="1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36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https://www.washingtonpost.com/politics/2025/03/17/social-security-changes-phone-claims-doge/</w:t>
      </w:r>
    </w:p>
  </w:footnote>
  <w:footnote w:id="1">
    <w:p w:rsidR="00000000" w:rsidDel="00000000" w:rsidP="00000000" w:rsidRDefault="00000000" w:rsidRPr="00000000" w14:paraId="0000006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https://www.cbpp.org/blog/nearly-2-million-more-people-will-need-to-visit-social-security-offices-under-revised-policy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694322" cy="1398974"/>
          <wp:effectExtent b="0" l="0" r="0" t="0"/>
          <wp:docPr descr="White letters spelling &quot;CCD&quot; on green background. Underneath are the words&#10; &quot;Consortium for Constituents with Disabilities.&quot;" id="2" name="image1.jpg"/>
          <a:graphic>
            <a:graphicData uri="http://schemas.openxmlformats.org/drawingml/2006/picture">
              <pic:pic>
                <pic:nvPicPr>
                  <pic:cNvPr descr="White letters spelling &quot;CCD&quot; on green background. Underneath are the words&#10; &quot;Consortium for Constituents with Disabilities.&quot;" id="0" name="image1.jpg"/>
                  <pic:cNvPicPr preferRelativeResize="0"/>
                </pic:nvPicPr>
                <pic:blipFill>
                  <a:blip r:embed="rId1"/>
                  <a:srcRect b="0" l="0" r="0" t="0"/>
                  <a:stretch>
                    <a:fillRect/>
                  </a:stretch>
                </pic:blipFill>
                <pic:spPr>
                  <a:xfrm>
                    <a:off x="0" y="0"/>
                    <a:ext cx="2694322" cy="139897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Bad Script" w:cs="Bad Script" w:eastAsia="Bad Script" w:hAnsi="Bad Script"/>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5050"/>
    <w:rPr>
      <w:sz w:val="24"/>
      <w:szCs w:val="24"/>
    </w:rPr>
  </w:style>
  <w:style w:type="paragraph" w:styleId="Heading1">
    <w:name w:val="heading 1"/>
    <w:basedOn w:val="Normal"/>
    <w:next w:val="Normal"/>
    <w:qFormat w:val="1"/>
    <w:rsid w:val="00B27C86"/>
    <w:pPr>
      <w:keepNext w:val="1"/>
      <w:outlineLvl w:val="0"/>
    </w:pPr>
    <w:rPr>
      <w:rFonts w:ascii="Freestyle Script" w:hAnsi="Freestyle Script"/>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BC2416"/>
    <w:pPr>
      <w:tabs>
        <w:tab w:val="center" w:pos="4320"/>
        <w:tab w:val="right" w:pos="8640"/>
      </w:tabs>
    </w:pPr>
  </w:style>
  <w:style w:type="paragraph" w:styleId="Footer">
    <w:name w:val="footer"/>
    <w:basedOn w:val="Normal"/>
    <w:link w:val="FooterChar"/>
    <w:uiPriority w:val="99"/>
    <w:rsid w:val="00BC2416"/>
    <w:pPr>
      <w:tabs>
        <w:tab w:val="center" w:pos="4320"/>
        <w:tab w:val="right" w:pos="8640"/>
      </w:tabs>
    </w:pPr>
  </w:style>
  <w:style w:type="character" w:styleId="Hyperlink">
    <w:name w:val="Hyperlink"/>
    <w:basedOn w:val="DefaultParagraphFont"/>
    <w:rsid w:val="0042474F"/>
    <w:rPr>
      <w:color w:val="000000"/>
      <w:u w:val="single"/>
    </w:rPr>
  </w:style>
  <w:style w:type="character" w:styleId="PageNumber">
    <w:name w:val="page number"/>
    <w:basedOn w:val="DefaultParagraphFont"/>
    <w:rsid w:val="001A6537"/>
  </w:style>
  <w:style w:type="paragraph" w:styleId="HTMLPreformatted">
    <w:name w:val="HTML Preformatted"/>
    <w:basedOn w:val="Normal"/>
    <w:rsid w:val="00CF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BalloonText">
    <w:name w:val="Balloon Text"/>
    <w:basedOn w:val="Normal"/>
    <w:link w:val="BalloonTextChar"/>
    <w:rsid w:val="003A1176"/>
    <w:rPr>
      <w:rFonts w:ascii="Tahoma" w:cs="Tahoma" w:hAnsi="Tahoma"/>
      <w:sz w:val="16"/>
      <w:szCs w:val="16"/>
    </w:rPr>
  </w:style>
  <w:style w:type="character" w:styleId="BalloonTextChar" w:customStyle="1">
    <w:name w:val="Balloon Text Char"/>
    <w:basedOn w:val="DefaultParagraphFont"/>
    <w:link w:val="BalloonText"/>
    <w:rsid w:val="003A1176"/>
    <w:rPr>
      <w:rFonts w:ascii="Tahoma" w:cs="Tahoma" w:hAnsi="Tahoma"/>
      <w:sz w:val="16"/>
      <w:szCs w:val="16"/>
    </w:rPr>
  </w:style>
  <w:style w:type="character" w:styleId="apple-style-span" w:customStyle="1">
    <w:name w:val="apple-style-span"/>
    <w:basedOn w:val="DefaultParagraphFont"/>
    <w:rsid w:val="003A1176"/>
  </w:style>
  <w:style w:type="character" w:styleId="apple-converted-space" w:customStyle="1">
    <w:name w:val="apple-converted-space"/>
    <w:basedOn w:val="DefaultParagraphFont"/>
    <w:rsid w:val="003A1176"/>
  </w:style>
  <w:style w:type="paragraph" w:styleId="BodyText">
    <w:name w:val="Body Text"/>
    <w:basedOn w:val="Normal"/>
    <w:link w:val="BodyTextChar"/>
    <w:rsid w:val="003A1176"/>
    <w:rPr>
      <w:szCs w:val="20"/>
    </w:rPr>
  </w:style>
  <w:style w:type="character" w:styleId="BodyTextChar" w:customStyle="1">
    <w:name w:val="Body Text Char"/>
    <w:basedOn w:val="DefaultParagraphFont"/>
    <w:link w:val="BodyText"/>
    <w:rsid w:val="003A1176"/>
    <w:rPr>
      <w:sz w:val="24"/>
    </w:rPr>
  </w:style>
  <w:style w:type="paragraph" w:styleId="FootnoteText">
    <w:name w:val="footnote text"/>
    <w:basedOn w:val="Normal"/>
    <w:link w:val="FootnoteTextChar"/>
    <w:uiPriority w:val="99"/>
    <w:unhideWhenUsed w:val="1"/>
    <w:rsid w:val="003A1176"/>
    <w:rPr>
      <w:sz w:val="20"/>
      <w:szCs w:val="20"/>
    </w:rPr>
  </w:style>
  <w:style w:type="character" w:styleId="FootnoteTextChar" w:customStyle="1">
    <w:name w:val="Footnote Text Char"/>
    <w:basedOn w:val="DefaultParagraphFont"/>
    <w:link w:val="FootnoteText"/>
    <w:uiPriority w:val="99"/>
    <w:rsid w:val="003A1176"/>
  </w:style>
  <w:style w:type="character" w:styleId="FootnoteReference">
    <w:name w:val="footnote reference"/>
    <w:basedOn w:val="DefaultParagraphFont"/>
    <w:uiPriority w:val="99"/>
    <w:unhideWhenUsed w:val="1"/>
    <w:rsid w:val="003A1176"/>
    <w:rPr>
      <w:vertAlign w:val="superscript"/>
    </w:rPr>
  </w:style>
  <w:style w:type="paragraph" w:styleId="EndnoteText">
    <w:name w:val="endnote text"/>
    <w:basedOn w:val="Normal"/>
    <w:link w:val="EndnoteTextChar"/>
    <w:uiPriority w:val="99"/>
    <w:rsid w:val="00342B49"/>
    <w:rPr>
      <w:sz w:val="20"/>
      <w:szCs w:val="20"/>
    </w:rPr>
  </w:style>
  <w:style w:type="character" w:styleId="EndnoteTextChar" w:customStyle="1">
    <w:name w:val="Endnote Text Char"/>
    <w:basedOn w:val="DefaultParagraphFont"/>
    <w:link w:val="EndnoteText"/>
    <w:uiPriority w:val="99"/>
    <w:rsid w:val="00342B49"/>
  </w:style>
  <w:style w:type="character" w:styleId="EndnoteReference">
    <w:name w:val="endnote reference"/>
    <w:basedOn w:val="DefaultParagraphFont"/>
    <w:uiPriority w:val="99"/>
    <w:rsid w:val="00342B49"/>
    <w:rPr>
      <w:vertAlign w:val="superscript"/>
    </w:rPr>
  </w:style>
  <w:style w:type="paragraph" w:styleId="NoSpacing">
    <w:name w:val="No Spacing"/>
    <w:qFormat w:val="1"/>
    <w:rsid w:val="00154B57"/>
    <w:rPr>
      <w:rFonts w:asciiTheme="minorHAnsi" w:cstheme="minorBidi" w:eastAsiaTheme="minorHAnsi" w:hAnsiTheme="minorHAnsi"/>
      <w:sz w:val="22"/>
      <w:szCs w:val="22"/>
    </w:rPr>
  </w:style>
  <w:style w:type="paragraph" w:styleId="ListParagraph">
    <w:name w:val="List Paragraph"/>
    <w:basedOn w:val="Normal"/>
    <w:uiPriority w:val="34"/>
    <w:qFormat w:val="1"/>
    <w:rsid w:val="006F141C"/>
    <w:pPr>
      <w:spacing w:after="200" w:line="276" w:lineRule="auto"/>
      <w:ind w:left="720"/>
      <w:contextualSpacing w:val="1"/>
    </w:pPr>
    <w:rPr>
      <w:rFonts w:asciiTheme="minorHAnsi" w:cstheme="minorBidi" w:eastAsiaTheme="minorHAnsi" w:hAnsiTheme="minorHAnsi"/>
      <w:sz w:val="22"/>
      <w:szCs w:val="22"/>
    </w:rPr>
  </w:style>
  <w:style w:type="paragraph" w:styleId="Default" w:customStyle="1">
    <w:name w:val="Default"/>
    <w:rsid w:val="0089368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val="1"/>
    <w:rsid w:val="00893689"/>
    <w:pPr>
      <w:spacing w:after="100" w:afterAutospacing="1" w:before="100" w:beforeAutospacing="1"/>
    </w:pPr>
  </w:style>
  <w:style w:type="character" w:styleId="enumxml" w:customStyle="1">
    <w:name w:val="enumxml"/>
    <w:basedOn w:val="DefaultParagraphFont"/>
    <w:rsid w:val="00893689"/>
  </w:style>
  <w:style w:type="character" w:styleId="ptext-1" w:customStyle="1">
    <w:name w:val="ptext-1"/>
    <w:basedOn w:val="DefaultParagraphFont"/>
    <w:rsid w:val="00893689"/>
  </w:style>
  <w:style w:type="character" w:styleId="CommentReference">
    <w:name w:val="annotation reference"/>
    <w:basedOn w:val="DefaultParagraphFont"/>
    <w:uiPriority w:val="99"/>
    <w:unhideWhenUsed w:val="1"/>
    <w:rsid w:val="00893689"/>
    <w:rPr>
      <w:sz w:val="16"/>
      <w:szCs w:val="16"/>
    </w:rPr>
  </w:style>
  <w:style w:type="paragraph" w:styleId="CommentText">
    <w:name w:val="annotation text"/>
    <w:basedOn w:val="Normal"/>
    <w:link w:val="CommentTextChar"/>
    <w:uiPriority w:val="99"/>
    <w:unhideWhenUsed w:val="1"/>
    <w:rsid w:val="00893689"/>
    <w:pPr>
      <w:spacing w:after="160"/>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rsid w:val="00893689"/>
    <w:rPr>
      <w:rFonts w:asciiTheme="minorHAnsi" w:cstheme="minorBidi" w:eastAsiaTheme="minorHAnsi" w:hAnsiTheme="minorHAnsi"/>
    </w:rPr>
  </w:style>
  <w:style w:type="paragraph" w:styleId="CommentSubject">
    <w:name w:val="annotation subject"/>
    <w:basedOn w:val="CommentText"/>
    <w:next w:val="CommentText"/>
    <w:link w:val="CommentSubjectChar"/>
    <w:rsid w:val="00893689"/>
    <w:pPr>
      <w:spacing w:after="0"/>
    </w:pPr>
    <w:rPr>
      <w:rFonts w:ascii="Times New Roman" w:cs="Times New Roman" w:eastAsia="Times New Roman" w:hAnsi="Times New Roman"/>
      <w:b w:val="1"/>
      <w:bCs w:val="1"/>
    </w:rPr>
  </w:style>
  <w:style w:type="character" w:styleId="CommentSubjectChar" w:customStyle="1">
    <w:name w:val="Comment Subject Char"/>
    <w:basedOn w:val="CommentTextChar"/>
    <w:link w:val="CommentSubject"/>
    <w:rsid w:val="00893689"/>
    <w:rPr>
      <w:rFonts w:asciiTheme="minorHAnsi" w:cstheme="minorBidi" w:eastAsiaTheme="minorHAnsi" w:hAnsiTheme="minorHAnsi"/>
      <w:b w:val="1"/>
      <w:bCs w:val="1"/>
    </w:rPr>
  </w:style>
  <w:style w:type="numbering" w:styleId="ImportedStyle1" w:customStyle="1">
    <w:name w:val="Imported Style 1"/>
    <w:rsid w:val="0060095E"/>
    <w:pPr>
      <w:numPr>
        <w:numId w:val="1"/>
      </w:numPr>
    </w:pPr>
  </w:style>
  <w:style w:type="numbering" w:styleId="ImportedStyle2" w:customStyle="1">
    <w:name w:val="Imported Style 2"/>
    <w:rsid w:val="0060095E"/>
    <w:pPr>
      <w:numPr>
        <w:numId w:val="2"/>
      </w:numPr>
    </w:pPr>
  </w:style>
  <w:style w:type="paragraph" w:styleId="PlainText">
    <w:name w:val="Plain Text"/>
    <w:basedOn w:val="Normal"/>
    <w:link w:val="PlainTextChar"/>
    <w:uiPriority w:val="99"/>
    <w:unhideWhenUsed w:val="1"/>
    <w:rsid w:val="00430971"/>
    <w:rPr>
      <w:rFonts w:ascii="Calibri" w:hAnsi="Calibri" w:cstheme="minorBidi" w:eastAsiaTheme="minorHAnsi"/>
      <w:sz w:val="22"/>
      <w:szCs w:val="21"/>
    </w:rPr>
  </w:style>
  <w:style w:type="character" w:styleId="PlainTextChar" w:customStyle="1">
    <w:name w:val="Plain Text Char"/>
    <w:basedOn w:val="DefaultParagraphFont"/>
    <w:link w:val="PlainText"/>
    <w:uiPriority w:val="99"/>
    <w:rsid w:val="00430971"/>
    <w:rPr>
      <w:rFonts w:ascii="Calibri" w:hAnsi="Calibri" w:cstheme="minorBidi" w:eastAsiaTheme="minorHAnsi"/>
      <w:sz w:val="22"/>
      <w:szCs w:val="21"/>
    </w:rPr>
  </w:style>
  <w:style w:type="character" w:styleId="UnresolvedMention">
    <w:name w:val="Unresolved Mention"/>
    <w:basedOn w:val="DefaultParagraphFont"/>
    <w:uiPriority w:val="99"/>
    <w:semiHidden w:val="1"/>
    <w:unhideWhenUsed w:val="1"/>
    <w:rsid w:val="008973A4"/>
    <w:rPr>
      <w:color w:val="605e5c"/>
      <w:shd w:color="auto" w:fill="e1dfdd" w:val="clear"/>
    </w:rPr>
  </w:style>
  <w:style w:type="paragraph" w:styleId="Date">
    <w:name w:val="Date"/>
    <w:basedOn w:val="Normal"/>
    <w:next w:val="Normal"/>
    <w:link w:val="DateChar"/>
    <w:rsid w:val="0066136D"/>
  </w:style>
  <w:style w:type="character" w:styleId="DateChar" w:customStyle="1">
    <w:name w:val="Date Char"/>
    <w:basedOn w:val="DefaultParagraphFont"/>
    <w:link w:val="Date"/>
    <w:rsid w:val="0066136D"/>
    <w:rPr>
      <w:sz w:val="24"/>
      <w:szCs w:val="24"/>
    </w:rPr>
  </w:style>
  <w:style w:type="character" w:styleId="normaltextrun" w:customStyle="1">
    <w:name w:val="normaltextrun"/>
    <w:basedOn w:val="DefaultParagraphFont"/>
    <w:rsid w:val="00A91585"/>
  </w:style>
  <w:style w:type="character" w:styleId="eop" w:customStyle="1">
    <w:name w:val="eop"/>
    <w:basedOn w:val="DefaultParagraphFont"/>
    <w:rsid w:val="00A91585"/>
  </w:style>
  <w:style w:type="character" w:styleId="FooterChar" w:customStyle="1">
    <w:name w:val="Footer Char"/>
    <w:basedOn w:val="DefaultParagraphFont"/>
    <w:link w:val="Footer"/>
    <w:uiPriority w:val="99"/>
    <w:rsid w:val="00FA5EA6"/>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regulations.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iIvBEAFo7uPPTbyOhQU86oevA==">CgMxLjAikAIKC0FBQUJpM3lQN2swEtoBCgtBQUFCaTN5UDdrMBILQUFBQmkzeVA3azAaDQoJdGV4dC9odG1sEgAiDgoKdGV4dC9wbGFpbhIAKhsiFTEwOTQ3ODU4NDY2MDA0NzUzMzY2MSgAOAAwyYL7j+oyOLeG+4/qMko6CiRhcHBsaWNhdGlvbi92bmQuZ29vZ2xlLWFwcHMuZG9jcy5tZHMaEsLX2uQBDBoKCgYKABAUGAAQAVoMaXhkbjIyYmUwOG14cgIgAHgAggEUc3VnZ2VzdC5qamxnajA5ODdwMDiaAQYIABAAGACwAQC4AQAYyYL7j+oyILeG+4/qMjAAQhRzdWdnZXN0LmpqbGdqMDk4N3AwODgAaisKFHN1Z2dlc3QuM3BtejFodHBqbWw2EhNKZW5uaWZlciBDcm9uZW5iZXJnaiQKFHN1Z2dlc3QuY2R0Y2JuOWh1OG9hEgxOaW5hIFN0b2xsZXJqKwoUc3VnZ2VzdC4ya21mZWl1dWcxaG4SE0plbm5pZmVyIENyb25lbmJlcmdqJAoUc3VnZ2VzdC41OGZ2dTIxeGQya20SDE5pbmEgU3RvbGxlcmokChRzdWdnZXN0LmpqbGdqMDk4N3AwOBIMTmluYSBTdG9sbGVyai8KFHN1Z2dlc3QudWNrd2Vpcmx4YjFhEhdUcmFjZXkgVGhvbWFzIEdyb25uaWdlcmokChRzdWdnZXN0LjZuN3Jnd3I4dGxtYhIMTmluYSBTdG9sbGVyaisKFHN1Z2dlc3QuYnp4MG5paXcwbm1yEhNKZW5uaWZlciBDcm9uZW5iZXJnaiQKFHN1Z2dlc3QubnprMncydmtreDRoEgxOaW5hIFN0b2xsZXJqJAoUc3VnZ2VzdC51cWUzdG5ocndlM3gSDE5pbmEgU3RvbGxlcmokChRzdWdnZXN0LmhwNXB2MXRiNGs1cRIMTmluYSBTdG9sbGVyai8KFHN1Z2dlc3QuY2N5cjNiNzFwdjl0EhdUcmFjZXkgVGhvbWFzIEdyb25uaWdlcmorChRzdWdnZXN0Lmp1MWg5bTNwOHdvcRITSmVubmlmZXIgQ3JvbmVuYmVyZ2orChRzdWdnZXN0Lmpsb2pndmNobzd5bBITSmVubmlmZXIgQ3JvbmVuYmVyZ2orChRzdWdnZXN0LmFyaThzd2dveHpvcxITSmVubmlmZXIgQ3JvbmVuYmVyZ2orChRzdWdnZXN0Lm95eHNueGRpeTRwORITSmVubmlmZXIgQ3JvbmVuYmVyZ2okChRzdWdnZXN0Lmlqd3FuOXZlNTFlbhIMTmluYSBTdG9sbGVyaisKFHN1Z2dlc3QudnNxd2ZvN3NzOTRnEhNKZW5uaWZlciBDcm9uZW5iZXJnai8KFHN1Z2dlc3QuZHZqcmVlZHo4NTBmEhdUcmFjZXkgVGhvbWFzIEdyb25uaWdlcmorChRzdWdnZXN0LmRydHI2MGlnaHJxbhITSmVubmlmZXIgQ3JvbmVuYmVyZ2okChRzdWdnZXN0LjlxYnJ2azhoNWY5cxIMTmluYSBTdG9sbGVyaiMKFHN1Z2dlc3QuaDd1azZ3bjIxdjZlEgtNdXJwaHkgS2luZ2okChRzdWdnZXN0LmlpcGYyNGNubXJqOBIMTmluYSBTdG9sbGVyaisKFHN1Z2dlc3QucjZpcTJpMzg1eTN5EhNKZW5uaWZlciBDcm9uZW5iZXJnaiQKFHN1Z2dlc3QubWN5YXhmbXdoZGpuEgxOaW5hIFN0b2xsZXJqLwoUc3VnZ2VzdC5jaTI3cjhiOHFnYWQSF1RyYWNleSBUaG9tYXMgR3Jvbm5pZ2VyaiQKFHN1Z2dlc3QuZDBlcWw1ZjVncXhvEgxOaW5hIFN0b2xsZXJqJAoUc3VnZ2VzdC5yYzJtbzU4YXczaWISDE5pbmEgU3RvbGxlcmorChRzdWdnZXN0LjV3c2c0cnQ0NWN2dRITSmVubmlmZXIgQ3JvbmVuYmVyZ2ojChRzdWdnZXN0LmxsaDZibWVzajMzNhILTXVycGh5IEtpbmdyITFjZUx2WHlMcTh6ZmtyYTFFZXVWbHo3NlU1VkFMVmt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2023-07-18T15:12:00.0000000Z</dcterms:created>
  <dc:creator>Brenda Walker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0x01010046B565E8D2E4904E80FF3950A6DC44DD</vt:lpwstr>
  </property>
  <property fmtid="{D5CDD505-2E9C-101B-9397-08002B2CF9AE}" pid="3" name="MediaServiceImageTags">
    <vt:lpwstr/>
  </property>
</Properties>
</file>