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035"/>
        <w:rPr>
          <w:rFonts w:ascii="Times New Roman"/>
          <w:sz w:val="20"/>
        </w:rPr>
      </w:pPr>
      <w:r>
        <w:rPr>
          <w:rFonts w:ascii="Times New Roman"/>
          <w:sz w:val="20"/>
        </w:rPr>
        <w:drawing>
          <wp:inline distT="0" distB="0" distL="0" distR="0">
            <wp:extent cx="2667480" cy="138531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67480" cy="1385316"/>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72"/>
        <w:rPr>
          <w:rFonts w:ascii="Times New Roman"/>
        </w:rPr>
      </w:pPr>
    </w:p>
    <w:p>
      <w:pPr>
        <w:spacing w:before="0"/>
        <w:ind w:left="100" w:right="0" w:firstLine="0"/>
        <w:jc w:val="left"/>
        <w:rPr>
          <w:b/>
          <w:i/>
          <w:sz w:val="24"/>
        </w:rPr>
      </w:pPr>
      <w:r>
        <w:rPr>
          <w:b/>
          <w:i/>
          <w:sz w:val="24"/>
        </w:rPr>
        <w:t>Submitted</w:t>
      </w:r>
      <w:r>
        <w:rPr>
          <w:b/>
          <w:i/>
          <w:spacing w:val="-2"/>
          <w:sz w:val="24"/>
        </w:rPr>
        <w:t> </w:t>
      </w:r>
      <w:r>
        <w:rPr>
          <w:b/>
          <w:i/>
          <w:sz w:val="24"/>
        </w:rPr>
        <w:t>via</w:t>
      </w:r>
      <w:r>
        <w:rPr>
          <w:b/>
          <w:i/>
          <w:spacing w:val="-2"/>
          <w:sz w:val="24"/>
        </w:rPr>
        <w:t> regulations.gov</w:t>
      </w:r>
    </w:p>
    <w:p>
      <w:pPr>
        <w:pStyle w:val="BodyText"/>
        <w:spacing w:before="5"/>
        <w:rPr>
          <w:b/>
          <w:i/>
        </w:rPr>
      </w:pPr>
    </w:p>
    <w:p>
      <w:pPr>
        <w:pStyle w:val="BodyText"/>
        <w:ind w:left="100"/>
      </w:pPr>
      <w:r>
        <w:rPr/>
        <w:t>May</w:t>
      </w:r>
      <w:r>
        <w:rPr>
          <w:spacing w:val="-7"/>
        </w:rPr>
        <w:t> </w:t>
      </w:r>
      <w:r>
        <w:rPr/>
        <w:t>2,</w:t>
      </w:r>
      <w:r>
        <w:rPr>
          <w:spacing w:val="-3"/>
        </w:rPr>
        <w:t> </w:t>
      </w:r>
      <w:r>
        <w:rPr>
          <w:spacing w:val="-4"/>
        </w:rPr>
        <w:t>2025</w:t>
      </w:r>
    </w:p>
    <w:p>
      <w:pPr>
        <w:pStyle w:val="BodyText"/>
        <w:spacing w:before="7"/>
      </w:pPr>
    </w:p>
    <w:p>
      <w:pPr>
        <w:pStyle w:val="BodyText"/>
        <w:spacing w:line="242" w:lineRule="auto"/>
        <w:ind w:left="100" w:right="6210"/>
      </w:pPr>
      <w:r>
        <w:rPr/>
        <w:t>Office</w:t>
      </w:r>
      <w:r>
        <w:rPr>
          <w:spacing w:val="-13"/>
        </w:rPr>
        <w:t> </w:t>
      </w:r>
      <w:r>
        <w:rPr/>
        <w:t>of</w:t>
      </w:r>
      <w:r>
        <w:rPr>
          <w:spacing w:val="-13"/>
        </w:rPr>
        <w:t> </w:t>
      </w:r>
      <w:r>
        <w:rPr/>
        <w:t>General</w:t>
      </w:r>
      <w:r>
        <w:rPr>
          <w:spacing w:val="-13"/>
        </w:rPr>
        <w:t> </w:t>
      </w:r>
      <w:r>
        <w:rPr/>
        <w:t>Counsel Regulations Division</w:t>
      </w:r>
    </w:p>
    <w:p>
      <w:pPr>
        <w:pStyle w:val="BodyText"/>
        <w:spacing w:line="244" w:lineRule="auto"/>
        <w:ind w:left="100" w:right="1155"/>
      </w:pPr>
      <w:r>
        <w:rPr/>
        <w:t>U.S.</w:t>
      </w:r>
      <w:r>
        <w:rPr>
          <w:spacing w:val="-5"/>
        </w:rPr>
        <w:t> </w:t>
      </w:r>
      <w:r>
        <w:rPr/>
        <w:t>Department</w:t>
      </w:r>
      <w:r>
        <w:rPr>
          <w:spacing w:val="-7"/>
        </w:rPr>
        <w:t> </w:t>
      </w:r>
      <w:r>
        <w:rPr/>
        <w:t>of</w:t>
      </w:r>
      <w:r>
        <w:rPr>
          <w:spacing w:val="-3"/>
        </w:rPr>
        <w:t> </w:t>
      </w:r>
      <w:r>
        <w:rPr/>
        <w:t>Housing</w:t>
      </w:r>
      <w:r>
        <w:rPr>
          <w:spacing w:val="-6"/>
        </w:rPr>
        <w:t> </w:t>
      </w:r>
      <w:r>
        <w:rPr/>
        <w:t>and</w:t>
      </w:r>
      <w:r>
        <w:rPr>
          <w:spacing w:val="-5"/>
        </w:rPr>
        <w:t> </w:t>
      </w:r>
      <w:r>
        <w:rPr/>
        <w:t>Urban</w:t>
      </w:r>
      <w:r>
        <w:rPr>
          <w:spacing w:val="-5"/>
        </w:rPr>
        <w:t> </w:t>
      </w:r>
      <w:r>
        <w:rPr/>
        <w:t>Development</w:t>
      </w:r>
      <w:r>
        <w:rPr>
          <w:spacing w:val="-7"/>
        </w:rPr>
        <w:t> </w:t>
      </w:r>
      <w:r>
        <w:rPr/>
        <w:t>451</w:t>
      </w:r>
      <w:r>
        <w:rPr>
          <w:spacing w:val="-5"/>
        </w:rPr>
        <w:t> </w:t>
      </w:r>
      <w:r>
        <w:rPr/>
        <w:t>7th</w:t>
      </w:r>
      <w:r>
        <w:rPr>
          <w:spacing w:val="-4"/>
        </w:rPr>
        <w:t> </w:t>
      </w:r>
      <w:r>
        <w:rPr/>
        <w:t>Street,</w:t>
      </w:r>
      <w:r>
        <w:rPr>
          <w:spacing w:val="-7"/>
        </w:rPr>
        <w:t> </w:t>
      </w:r>
      <w:r>
        <w:rPr/>
        <w:t>SW Washington, D.C. 20410</w:t>
      </w:r>
    </w:p>
    <w:p>
      <w:pPr>
        <w:pStyle w:val="Heading1"/>
        <w:spacing w:before="275"/>
      </w:pPr>
      <w:r>
        <w:rPr/>
        <w:t>RE:</w:t>
      </w:r>
      <w:r>
        <w:rPr>
          <w:spacing w:val="-2"/>
        </w:rPr>
        <w:t> </w:t>
      </w:r>
      <w:r>
        <w:rPr/>
        <w:t>Affirmatively</w:t>
      </w:r>
      <w:r>
        <w:rPr>
          <w:spacing w:val="-10"/>
        </w:rPr>
        <w:t> </w:t>
      </w:r>
      <w:r>
        <w:rPr/>
        <w:t>Furthering</w:t>
      </w:r>
      <w:r>
        <w:rPr>
          <w:spacing w:val="-5"/>
        </w:rPr>
        <w:t> </w:t>
      </w:r>
      <w:r>
        <w:rPr/>
        <w:t>Fair</w:t>
      </w:r>
      <w:r>
        <w:rPr>
          <w:spacing w:val="-6"/>
        </w:rPr>
        <w:t> </w:t>
      </w:r>
      <w:r>
        <w:rPr/>
        <w:t>Housing</w:t>
      </w:r>
      <w:r>
        <w:rPr>
          <w:spacing w:val="-7"/>
        </w:rPr>
        <w:t> </w:t>
      </w:r>
      <w:r>
        <w:rPr/>
        <w:t>Revisions,</w:t>
      </w:r>
      <w:r>
        <w:rPr>
          <w:spacing w:val="-6"/>
        </w:rPr>
        <w:t> </w:t>
      </w:r>
      <w:r>
        <w:rPr/>
        <w:t>Interim</w:t>
      </w:r>
      <w:r>
        <w:rPr>
          <w:spacing w:val="-5"/>
        </w:rPr>
        <w:t> </w:t>
      </w:r>
      <w:r>
        <w:rPr/>
        <w:t>Final</w:t>
      </w:r>
      <w:r>
        <w:rPr>
          <w:spacing w:val="-6"/>
        </w:rPr>
        <w:t> </w:t>
      </w:r>
      <w:r>
        <w:rPr/>
        <w:t>Rule,</w:t>
      </w:r>
      <w:r>
        <w:rPr>
          <w:spacing w:val="-5"/>
        </w:rPr>
        <w:t> </w:t>
      </w:r>
      <w:r>
        <w:rPr/>
        <w:t>FR-6519-I-</w:t>
      </w:r>
      <w:r>
        <w:rPr>
          <w:spacing w:val="-5"/>
        </w:rPr>
        <w:t>01</w:t>
      </w:r>
    </w:p>
    <w:p>
      <w:pPr>
        <w:pStyle w:val="BodyText"/>
        <w:spacing w:before="7"/>
        <w:rPr>
          <w:b/>
        </w:rPr>
      </w:pPr>
    </w:p>
    <w:p>
      <w:pPr>
        <w:pStyle w:val="BodyText"/>
        <w:ind w:left="100" w:right="198"/>
      </w:pPr>
      <w:r>
        <w:rPr/>
        <w:t>Thank you for the opportunity to comment on the “Affirmatively Furthering Fair Housing Revisions” Interim Final Rule (2025 AFFH IFR). The undersigned are members of the Consortium</w:t>
      </w:r>
      <w:r>
        <w:rPr>
          <w:spacing w:val="-4"/>
        </w:rPr>
        <w:t> </w:t>
      </w:r>
      <w:r>
        <w:rPr/>
        <w:t>for</w:t>
      </w:r>
      <w:r>
        <w:rPr>
          <w:spacing w:val="-3"/>
        </w:rPr>
        <w:t> </w:t>
      </w:r>
      <w:r>
        <w:rPr/>
        <w:t>Constituents</w:t>
      </w:r>
      <w:r>
        <w:rPr>
          <w:spacing w:val="-5"/>
        </w:rPr>
        <w:t> </w:t>
      </w:r>
      <w:r>
        <w:rPr/>
        <w:t>with</w:t>
      </w:r>
      <w:r>
        <w:rPr>
          <w:spacing w:val="-3"/>
        </w:rPr>
        <w:t> </w:t>
      </w:r>
      <w:r>
        <w:rPr/>
        <w:t>Disabilities</w:t>
      </w:r>
      <w:r>
        <w:rPr>
          <w:spacing w:val="-3"/>
        </w:rPr>
        <w:t> </w:t>
      </w:r>
      <w:r>
        <w:rPr/>
        <w:t>(CCD)</w:t>
      </w:r>
      <w:r>
        <w:rPr>
          <w:spacing w:val="-4"/>
        </w:rPr>
        <w:t> </w:t>
      </w:r>
      <w:r>
        <w:rPr/>
        <w:t>Housing</w:t>
      </w:r>
      <w:r>
        <w:rPr>
          <w:spacing w:val="-4"/>
        </w:rPr>
        <w:t> </w:t>
      </w:r>
      <w:r>
        <w:rPr/>
        <w:t>Task</w:t>
      </w:r>
      <w:r>
        <w:rPr>
          <w:spacing w:val="-3"/>
        </w:rPr>
        <w:t> </w:t>
      </w:r>
      <w:r>
        <w:rPr/>
        <w:t>Force.</w:t>
      </w:r>
      <w:r>
        <w:rPr>
          <w:spacing w:val="-3"/>
        </w:rPr>
        <w:t> </w:t>
      </w:r>
      <w:r>
        <w:rPr/>
        <w:t>CCD</w:t>
      </w:r>
      <w:r>
        <w:rPr>
          <w:spacing w:val="-4"/>
        </w:rPr>
        <w:t> </w:t>
      </w:r>
      <w:r>
        <w:rPr/>
        <w:t>is</w:t>
      </w:r>
      <w:r>
        <w:rPr>
          <w:spacing w:val="-3"/>
        </w:rPr>
        <w:t> </w:t>
      </w:r>
      <w:r>
        <w:rPr/>
        <w:t>the</w:t>
      </w:r>
      <w:r>
        <w:rPr>
          <w:spacing w:val="-5"/>
        </w:rPr>
        <w:t> </w:t>
      </w:r>
      <w:r>
        <w:rPr/>
        <w:t>largest coalition</w:t>
      </w:r>
      <w:r>
        <w:rPr>
          <w:spacing w:val="-2"/>
        </w:rPr>
        <w:t> </w:t>
      </w:r>
      <w:r>
        <w:rPr/>
        <w:t>of national organizations working</w:t>
      </w:r>
      <w:r>
        <w:rPr>
          <w:spacing w:val="-2"/>
        </w:rPr>
        <w:t> </w:t>
      </w:r>
      <w:r>
        <w:rPr/>
        <w:t>together to</w:t>
      </w:r>
      <w:r>
        <w:rPr>
          <w:spacing w:val="-1"/>
        </w:rPr>
        <w:t> </w:t>
      </w:r>
      <w:r>
        <w:rPr/>
        <w:t>advocate</w:t>
      </w:r>
      <w:r>
        <w:rPr>
          <w:spacing w:val="-2"/>
        </w:rPr>
        <w:t> </w:t>
      </w:r>
      <w:r>
        <w:rPr/>
        <w:t>for</w:t>
      </w:r>
      <w:r>
        <w:rPr>
          <w:spacing w:val="-3"/>
        </w:rPr>
        <w:t> </w:t>
      </w:r>
      <w:r>
        <w:rPr/>
        <w:t>federal</w:t>
      </w:r>
      <w:r>
        <w:rPr>
          <w:spacing w:val="-3"/>
        </w:rPr>
        <w:t> </w:t>
      </w:r>
      <w:r>
        <w:rPr/>
        <w:t>public policy</w:t>
      </w:r>
      <w:r>
        <w:rPr>
          <w:spacing w:val="-3"/>
        </w:rPr>
        <w:t> </w:t>
      </w:r>
      <w:r>
        <w:rPr/>
        <w:t>that ensures the self-determination, independence, empowerment, integration, and inclusion of children and adults with disabilities in all aspects of a society free from racism, ableism, sexism, and xenophobia, as well as LGBTQ+ discrimination and religious intolerance. The Housing Task Force works to ensure that all people with disabilities have safe, stable, accessible,</w:t>
      </w:r>
      <w:r>
        <w:rPr>
          <w:spacing w:val="-2"/>
        </w:rPr>
        <w:t> </w:t>
      </w:r>
      <w:r>
        <w:rPr/>
        <w:t>affordable,</w:t>
      </w:r>
      <w:r>
        <w:rPr>
          <w:spacing w:val="-2"/>
        </w:rPr>
        <w:t> </w:t>
      </w:r>
      <w:r>
        <w:rPr/>
        <w:t>and integrated housing</w:t>
      </w:r>
      <w:r>
        <w:rPr>
          <w:spacing w:val="-1"/>
        </w:rPr>
        <w:t> </w:t>
      </w:r>
      <w:r>
        <w:rPr/>
        <w:t>that</w:t>
      </w:r>
      <w:r>
        <w:rPr>
          <w:spacing w:val="-2"/>
        </w:rPr>
        <w:t> </w:t>
      </w:r>
      <w:r>
        <w:rPr/>
        <w:t>enables</w:t>
      </w:r>
      <w:r>
        <w:rPr>
          <w:spacing w:val="-2"/>
        </w:rPr>
        <w:t> </w:t>
      </w:r>
      <w:r>
        <w:rPr/>
        <w:t>people</w:t>
      </w:r>
      <w:r>
        <w:rPr>
          <w:spacing w:val="-2"/>
        </w:rPr>
        <w:t> </w:t>
      </w:r>
      <w:r>
        <w:rPr/>
        <w:t>to</w:t>
      </w:r>
      <w:r>
        <w:rPr>
          <w:spacing w:val="-1"/>
        </w:rPr>
        <w:t> </w:t>
      </w:r>
      <w:r>
        <w:rPr/>
        <w:t>live in communities</w:t>
      </w:r>
      <w:r>
        <w:rPr>
          <w:spacing w:val="-2"/>
        </w:rPr>
        <w:t> </w:t>
      </w:r>
      <w:r>
        <w:rPr/>
        <w:t>of their choosing, with full access to home and community-based services and supports.</w:t>
      </w:r>
    </w:p>
    <w:p>
      <w:pPr>
        <w:pStyle w:val="BodyText"/>
        <w:spacing w:before="5"/>
      </w:pPr>
    </w:p>
    <w:p>
      <w:pPr>
        <w:pStyle w:val="BodyText"/>
        <w:spacing w:before="1"/>
        <w:ind w:left="100" w:right="136"/>
      </w:pPr>
      <w:r>
        <w:rPr/>
        <w:t>We strongly oppose the 2025 AFFH IFR, which undermines the federal Fair Housing Act’s AFFH</w:t>
      </w:r>
      <w:r>
        <w:rPr>
          <w:spacing w:val="-4"/>
        </w:rPr>
        <w:t> </w:t>
      </w:r>
      <w:r>
        <w:rPr/>
        <w:t>mandate.</w:t>
      </w:r>
      <w:r>
        <w:rPr>
          <w:spacing w:val="-3"/>
        </w:rPr>
        <w:t> </w:t>
      </w:r>
      <w:r>
        <w:rPr/>
        <w:t>Courts</w:t>
      </w:r>
      <w:r>
        <w:rPr>
          <w:spacing w:val="-3"/>
        </w:rPr>
        <w:t> </w:t>
      </w:r>
      <w:r>
        <w:rPr/>
        <w:t>have</w:t>
      </w:r>
      <w:r>
        <w:rPr>
          <w:spacing w:val="-3"/>
        </w:rPr>
        <w:t> </w:t>
      </w:r>
      <w:r>
        <w:rPr/>
        <w:t>interpreted</w:t>
      </w:r>
      <w:r>
        <w:rPr>
          <w:spacing w:val="-5"/>
        </w:rPr>
        <w:t> </w:t>
      </w:r>
      <w:r>
        <w:rPr/>
        <w:t>the</w:t>
      </w:r>
      <w:r>
        <w:rPr>
          <w:spacing w:val="-5"/>
        </w:rPr>
        <w:t> </w:t>
      </w:r>
      <w:r>
        <w:rPr/>
        <w:t>AFFH</w:t>
      </w:r>
      <w:r>
        <w:rPr>
          <w:spacing w:val="-4"/>
        </w:rPr>
        <w:t> </w:t>
      </w:r>
      <w:r>
        <w:rPr/>
        <w:t>mandate</w:t>
      </w:r>
      <w:r>
        <w:rPr>
          <w:spacing w:val="-2"/>
        </w:rPr>
        <w:t> </w:t>
      </w:r>
      <w:r>
        <w:rPr/>
        <w:t>to</w:t>
      </w:r>
      <w:r>
        <w:rPr>
          <w:spacing w:val="-3"/>
        </w:rPr>
        <w:t> </w:t>
      </w:r>
      <w:r>
        <w:rPr/>
        <w:t>require</w:t>
      </w:r>
      <w:r>
        <w:rPr>
          <w:spacing w:val="-3"/>
        </w:rPr>
        <w:t> </w:t>
      </w:r>
      <w:r>
        <w:rPr/>
        <w:t>HUD</w:t>
      </w:r>
      <w:r>
        <w:rPr>
          <w:spacing w:val="-4"/>
        </w:rPr>
        <w:t> </w:t>
      </w:r>
      <w:r>
        <w:rPr/>
        <w:t>and</w:t>
      </w:r>
      <w:r>
        <w:rPr>
          <w:spacing w:val="-3"/>
        </w:rPr>
        <w:t> </w:t>
      </w:r>
      <w:r>
        <w:rPr/>
        <w:t>its</w:t>
      </w:r>
      <w:r>
        <w:rPr>
          <w:spacing w:val="-3"/>
        </w:rPr>
        <w:t> </w:t>
      </w:r>
      <w:r>
        <w:rPr/>
        <w:t>grantees</w:t>
      </w:r>
      <w:r>
        <w:rPr>
          <w:spacing w:val="-3"/>
        </w:rPr>
        <w:t> </w:t>
      </w:r>
      <w:r>
        <w:rPr/>
        <w:t>to play an active role in ending housing discrimination and segregation. This IFR, however,</w:t>
      </w:r>
      <w:r>
        <w:rPr>
          <w:spacing w:val="40"/>
        </w:rPr>
        <w:t> </w:t>
      </w:r>
      <w:r>
        <w:rPr/>
        <w:t>allows HUD grantees to fulfill their AFFH obligation by merely taking “any action…rationally related to promoting fair housing.” Given the ongoing lack of affordable and accessible housing, the history and ongoing risk of institutionalization for people with disabilities, and the prevalence of disability-based housing discrimination, we urge HUD to withdraw the 2025 AFFH IFR and reinstate the 2021 AFFH IFR.</w:t>
      </w:r>
    </w:p>
    <w:p>
      <w:pPr>
        <w:pStyle w:val="BodyText"/>
        <w:spacing w:before="4"/>
      </w:pPr>
    </w:p>
    <w:p>
      <w:pPr>
        <w:pStyle w:val="Heading1"/>
        <w:spacing w:before="1"/>
      </w:pPr>
      <w:r>
        <w:rPr/>
        <w:t>People</w:t>
      </w:r>
      <w:r>
        <w:rPr>
          <w:spacing w:val="-8"/>
        </w:rPr>
        <w:t> </w:t>
      </w:r>
      <w:r>
        <w:rPr/>
        <w:t>with</w:t>
      </w:r>
      <w:r>
        <w:rPr>
          <w:spacing w:val="-4"/>
        </w:rPr>
        <w:t> </w:t>
      </w:r>
      <w:r>
        <w:rPr/>
        <w:t>Disabilities Continue</w:t>
      </w:r>
      <w:r>
        <w:rPr>
          <w:spacing w:val="-4"/>
        </w:rPr>
        <w:t> </w:t>
      </w:r>
      <w:r>
        <w:rPr/>
        <w:t>to</w:t>
      </w:r>
      <w:r>
        <w:rPr>
          <w:spacing w:val="-4"/>
        </w:rPr>
        <w:t> </w:t>
      </w:r>
      <w:r>
        <w:rPr/>
        <w:t>Face</w:t>
      </w:r>
      <w:r>
        <w:rPr>
          <w:spacing w:val="-6"/>
        </w:rPr>
        <w:t> </w:t>
      </w:r>
      <w:r>
        <w:rPr/>
        <w:t>Fair</w:t>
      </w:r>
      <w:r>
        <w:rPr>
          <w:spacing w:val="-4"/>
        </w:rPr>
        <w:t> </w:t>
      </w:r>
      <w:r>
        <w:rPr/>
        <w:t>Housing</w:t>
      </w:r>
      <w:r>
        <w:rPr>
          <w:spacing w:val="-4"/>
        </w:rPr>
        <w:t> </w:t>
      </w:r>
      <w:r>
        <w:rPr>
          <w:spacing w:val="-2"/>
        </w:rPr>
        <w:t>Barriers</w:t>
      </w:r>
    </w:p>
    <w:p>
      <w:pPr>
        <w:pStyle w:val="BodyText"/>
        <w:spacing w:before="9"/>
        <w:rPr>
          <w:b/>
        </w:rPr>
      </w:pPr>
    </w:p>
    <w:p>
      <w:pPr>
        <w:pStyle w:val="BodyText"/>
        <w:spacing w:line="237" w:lineRule="auto" w:before="1"/>
        <w:ind w:left="100"/>
      </w:pPr>
      <w:r>
        <w:rPr/>
        <w:t>The AFFH mandate and fair housing are critical for people with disabilities. People with disabilities and their families, particularly those with low incomes,</w:t>
      </w:r>
      <w:r>
        <w:rPr>
          <w:position w:val="8"/>
          <w:sz w:val="16"/>
        </w:rPr>
        <w:t>1</w:t>
      </w:r>
      <w:r>
        <w:rPr>
          <w:spacing w:val="31"/>
          <w:position w:val="8"/>
          <w:sz w:val="16"/>
        </w:rPr>
        <w:t> </w:t>
      </w:r>
      <w:r>
        <w:rPr/>
        <w:t>face a national shortage of accessible</w:t>
      </w:r>
      <w:r>
        <w:rPr>
          <w:spacing w:val="-5"/>
        </w:rPr>
        <w:t> </w:t>
      </w:r>
      <w:r>
        <w:rPr/>
        <w:t>and</w:t>
      </w:r>
      <w:r>
        <w:rPr>
          <w:spacing w:val="-5"/>
        </w:rPr>
        <w:t> </w:t>
      </w:r>
      <w:r>
        <w:rPr/>
        <w:t>affordable</w:t>
      </w:r>
      <w:r>
        <w:rPr>
          <w:spacing w:val="-3"/>
        </w:rPr>
        <w:t> </w:t>
      </w:r>
      <w:r>
        <w:rPr/>
        <w:t>housing.</w:t>
      </w:r>
      <w:r>
        <w:rPr>
          <w:position w:val="8"/>
          <w:sz w:val="16"/>
        </w:rPr>
        <w:t>2</w:t>
      </w:r>
      <w:r>
        <w:rPr>
          <w:spacing w:val="19"/>
          <w:position w:val="8"/>
          <w:sz w:val="16"/>
        </w:rPr>
        <w:t> </w:t>
      </w:r>
      <w:r>
        <w:rPr/>
        <w:t>People</w:t>
      </w:r>
      <w:r>
        <w:rPr>
          <w:spacing w:val="-5"/>
        </w:rPr>
        <w:t> </w:t>
      </w:r>
      <w:r>
        <w:rPr/>
        <w:t>with</w:t>
      </w:r>
      <w:r>
        <w:rPr>
          <w:spacing w:val="-2"/>
        </w:rPr>
        <w:t> </w:t>
      </w:r>
      <w:r>
        <w:rPr/>
        <w:t>disabilities</w:t>
      </w:r>
      <w:r>
        <w:rPr>
          <w:spacing w:val="-3"/>
        </w:rPr>
        <w:t> </w:t>
      </w:r>
      <w:r>
        <w:rPr/>
        <w:t>often</w:t>
      </w:r>
      <w:r>
        <w:rPr>
          <w:spacing w:val="-5"/>
        </w:rPr>
        <w:t> </w:t>
      </w:r>
      <w:r>
        <w:rPr/>
        <w:t>have</w:t>
      </w:r>
      <w:r>
        <w:rPr>
          <w:spacing w:val="-5"/>
        </w:rPr>
        <w:t> </w:t>
      </w:r>
      <w:r>
        <w:rPr/>
        <w:t>few</w:t>
      </w:r>
      <w:r>
        <w:rPr>
          <w:spacing w:val="-6"/>
        </w:rPr>
        <w:t> </w:t>
      </w:r>
      <w:r>
        <w:rPr/>
        <w:t>financial</w:t>
      </w:r>
      <w:r>
        <w:rPr>
          <w:spacing w:val="-3"/>
        </w:rPr>
        <w:t> </w:t>
      </w:r>
      <w:r>
        <w:rPr/>
        <w:t>resources, remain among the country’s lowest-income households, and far too frequently encounter</w:t>
      </w:r>
    </w:p>
    <w:p>
      <w:pPr>
        <w:pStyle w:val="BodyText"/>
        <w:spacing w:before="37"/>
        <w:rPr>
          <w:sz w:val="20"/>
        </w:rPr>
      </w:pPr>
      <w:r>
        <w:rPr/>
        <mc:AlternateContent>
          <mc:Choice Requires="wps">
            <w:drawing>
              <wp:anchor distT="0" distB="0" distL="0" distR="0" allowOverlap="1" layoutInCell="1" locked="0" behindDoc="1" simplePos="0" relativeHeight="487587840">
                <wp:simplePos x="0" y="0"/>
                <wp:positionH relativeFrom="page">
                  <wp:posOffset>685800</wp:posOffset>
                </wp:positionH>
                <wp:positionV relativeFrom="paragraph">
                  <wp:posOffset>184942</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4.562431pt;width:144.050pt;height:.72003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line="237" w:lineRule="auto" w:before="107"/>
        <w:ind w:left="100" w:right="1155" w:firstLine="0"/>
        <w:jc w:val="left"/>
        <w:rPr>
          <w:sz w:val="20"/>
        </w:rPr>
      </w:pPr>
      <w:r>
        <w:rPr>
          <w:position w:val="6"/>
          <w:sz w:val="13"/>
        </w:rPr>
        <w:t>1</w:t>
      </w:r>
      <w:r>
        <w:rPr>
          <w:spacing w:val="15"/>
          <w:position w:val="6"/>
          <w:sz w:val="13"/>
        </w:rPr>
        <w:t> </w:t>
      </w:r>
      <w:r>
        <w:rPr>
          <w:sz w:val="20"/>
        </w:rPr>
        <w:t>See,</w:t>
      </w:r>
      <w:r>
        <w:rPr>
          <w:spacing w:val="-6"/>
          <w:sz w:val="20"/>
        </w:rPr>
        <w:t> </w:t>
      </w:r>
      <w:r>
        <w:rPr>
          <w:sz w:val="20"/>
        </w:rPr>
        <w:t>e.g.,</w:t>
      </w:r>
      <w:r>
        <w:rPr>
          <w:spacing w:val="-7"/>
          <w:sz w:val="20"/>
        </w:rPr>
        <w:t> </w:t>
      </w:r>
      <w:r>
        <w:rPr>
          <w:sz w:val="20"/>
        </w:rPr>
        <w:t>Technical</w:t>
      </w:r>
      <w:r>
        <w:rPr>
          <w:spacing w:val="-5"/>
          <w:sz w:val="20"/>
        </w:rPr>
        <w:t> </w:t>
      </w:r>
      <w:r>
        <w:rPr>
          <w:sz w:val="20"/>
        </w:rPr>
        <w:t>Assistance</w:t>
      </w:r>
      <w:r>
        <w:rPr>
          <w:spacing w:val="-5"/>
          <w:sz w:val="20"/>
        </w:rPr>
        <w:t> </w:t>
      </w:r>
      <w:r>
        <w:rPr>
          <w:sz w:val="20"/>
        </w:rPr>
        <w:t>Collaborative,</w:t>
      </w:r>
      <w:r>
        <w:rPr>
          <w:spacing w:val="-4"/>
          <w:sz w:val="20"/>
        </w:rPr>
        <w:t> </w:t>
      </w:r>
      <w:r>
        <w:rPr>
          <w:sz w:val="20"/>
        </w:rPr>
        <w:t>Inc.</w:t>
      </w:r>
      <w:r>
        <w:rPr>
          <w:spacing w:val="-6"/>
          <w:sz w:val="20"/>
        </w:rPr>
        <w:t> </w:t>
      </w:r>
      <w:r>
        <w:rPr>
          <w:sz w:val="20"/>
        </w:rPr>
        <w:t>“Priced</w:t>
      </w:r>
      <w:r>
        <w:rPr>
          <w:spacing w:val="-6"/>
          <w:sz w:val="20"/>
        </w:rPr>
        <w:t> </w:t>
      </w:r>
      <w:r>
        <w:rPr>
          <w:sz w:val="20"/>
        </w:rPr>
        <w:t>Out:</w:t>
      </w:r>
      <w:r>
        <w:rPr>
          <w:spacing w:val="-6"/>
          <w:sz w:val="20"/>
        </w:rPr>
        <w:t> </w:t>
      </w:r>
      <w:r>
        <w:rPr>
          <w:sz w:val="20"/>
        </w:rPr>
        <w:t>The</w:t>
      </w:r>
      <w:r>
        <w:rPr>
          <w:spacing w:val="-7"/>
          <w:sz w:val="20"/>
        </w:rPr>
        <w:t> </w:t>
      </w:r>
      <w:r>
        <w:rPr>
          <w:sz w:val="20"/>
        </w:rPr>
        <w:t>Housing</w:t>
      </w:r>
      <w:r>
        <w:rPr>
          <w:spacing w:val="-7"/>
          <w:sz w:val="20"/>
        </w:rPr>
        <w:t> </w:t>
      </w:r>
      <w:r>
        <w:rPr>
          <w:sz w:val="20"/>
        </w:rPr>
        <w:t>Crisis</w:t>
      </w:r>
      <w:r>
        <w:rPr>
          <w:spacing w:val="-4"/>
          <w:sz w:val="20"/>
        </w:rPr>
        <w:t> </w:t>
      </w:r>
      <w:r>
        <w:rPr>
          <w:sz w:val="20"/>
        </w:rPr>
        <w:t>for</w:t>
      </w:r>
      <w:r>
        <w:rPr>
          <w:spacing w:val="-6"/>
          <w:sz w:val="20"/>
        </w:rPr>
        <w:t> </w:t>
      </w:r>
      <w:r>
        <w:rPr>
          <w:sz w:val="20"/>
        </w:rPr>
        <w:t>People</w:t>
      </w:r>
      <w:r>
        <w:rPr>
          <w:spacing w:val="-4"/>
          <w:sz w:val="20"/>
        </w:rPr>
        <w:t> </w:t>
      </w:r>
      <w:r>
        <w:rPr>
          <w:sz w:val="20"/>
        </w:rPr>
        <w:t>with Disabilities” (2025) at </w:t>
      </w:r>
      <w:hyperlink r:id="rId6">
        <w:r>
          <w:rPr>
            <w:color w:val="0000FF"/>
            <w:sz w:val="20"/>
            <w:u w:val="single" w:color="0000FF"/>
          </w:rPr>
          <w:t>https://www.tacinc.org/resources/priced-out/</w:t>
        </w:r>
        <w:r>
          <w:rPr>
            <w:sz w:val="20"/>
            <w:u w:val="none"/>
          </w:rPr>
          <w:t>.</w:t>
        </w:r>
      </w:hyperlink>
    </w:p>
    <w:p>
      <w:pPr>
        <w:spacing w:before="1"/>
        <w:ind w:left="100" w:right="198" w:firstLine="0"/>
        <w:jc w:val="left"/>
        <w:rPr>
          <w:sz w:val="20"/>
        </w:rPr>
      </w:pPr>
      <w:r>
        <w:rPr>
          <w:position w:val="6"/>
          <w:sz w:val="13"/>
        </w:rPr>
        <w:t>2</w:t>
      </w:r>
      <w:r>
        <w:rPr>
          <w:spacing w:val="16"/>
          <w:position w:val="6"/>
          <w:sz w:val="13"/>
        </w:rPr>
        <w:t> </w:t>
      </w:r>
      <w:r>
        <w:rPr>
          <w:sz w:val="20"/>
        </w:rPr>
        <w:t>See,</w:t>
      </w:r>
      <w:r>
        <w:rPr>
          <w:spacing w:val="-3"/>
          <w:sz w:val="20"/>
        </w:rPr>
        <w:t> </w:t>
      </w:r>
      <w:r>
        <w:rPr>
          <w:sz w:val="20"/>
        </w:rPr>
        <w:t>e.g.,</w:t>
      </w:r>
      <w:r>
        <w:rPr>
          <w:spacing w:val="-4"/>
          <w:sz w:val="20"/>
        </w:rPr>
        <w:t> </w:t>
      </w:r>
      <w:r>
        <w:rPr>
          <w:sz w:val="20"/>
        </w:rPr>
        <w:t>U.S.</w:t>
      </w:r>
      <w:r>
        <w:rPr>
          <w:spacing w:val="-3"/>
          <w:sz w:val="20"/>
        </w:rPr>
        <w:t> </w:t>
      </w:r>
      <w:r>
        <w:rPr>
          <w:sz w:val="20"/>
        </w:rPr>
        <w:t>Dept.</w:t>
      </w:r>
      <w:r>
        <w:rPr>
          <w:spacing w:val="-2"/>
          <w:sz w:val="20"/>
        </w:rPr>
        <w:t> </w:t>
      </w:r>
      <w:r>
        <w:rPr>
          <w:sz w:val="20"/>
        </w:rPr>
        <w:t>Of</w:t>
      </w:r>
      <w:r>
        <w:rPr>
          <w:spacing w:val="-2"/>
          <w:sz w:val="20"/>
        </w:rPr>
        <w:t> </w:t>
      </w:r>
      <w:r>
        <w:rPr>
          <w:sz w:val="20"/>
        </w:rPr>
        <w:t>Housing</w:t>
      </w:r>
      <w:r>
        <w:rPr>
          <w:spacing w:val="-3"/>
          <w:sz w:val="20"/>
        </w:rPr>
        <w:t> </w:t>
      </w:r>
      <w:r>
        <w:rPr>
          <w:sz w:val="20"/>
        </w:rPr>
        <w:t>and</w:t>
      </w:r>
      <w:r>
        <w:rPr>
          <w:spacing w:val="-4"/>
          <w:sz w:val="20"/>
        </w:rPr>
        <w:t> </w:t>
      </w:r>
      <w:r>
        <w:rPr>
          <w:sz w:val="20"/>
        </w:rPr>
        <w:t>Urban</w:t>
      </w:r>
      <w:r>
        <w:rPr>
          <w:spacing w:val="-4"/>
          <w:sz w:val="20"/>
        </w:rPr>
        <w:t> </w:t>
      </w:r>
      <w:r>
        <w:rPr>
          <w:sz w:val="20"/>
        </w:rPr>
        <w:t>Development,</w:t>
      </w:r>
      <w:r>
        <w:rPr>
          <w:spacing w:val="-3"/>
          <w:sz w:val="20"/>
        </w:rPr>
        <w:t> </w:t>
      </w:r>
      <w:r>
        <w:rPr>
          <w:sz w:val="20"/>
        </w:rPr>
        <w:t>“Worst</w:t>
      </w:r>
      <w:r>
        <w:rPr>
          <w:spacing w:val="-4"/>
          <w:sz w:val="20"/>
        </w:rPr>
        <w:t> </w:t>
      </w:r>
      <w:r>
        <w:rPr>
          <w:sz w:val="20"/>
        </w:rPr>
        <w:t>Case</w:t>
      </w:r>
      <w:r>
        <w:rPr>
          <w:spacing w:val="-3"/>
          <w:sz w:val="20"/>
        </w:rPr>
        <w:t> </w:t>
      </w:r>
      <w:r>
        <w:rPr>
          <w:sz w:val="20"/>
        </w:rPr>
        <w:t>Housing</w:t>
      </w:r>
      <w:r>
        <w:rPr>
          <w:spacing w:val="-4"/>
          <w:sz w:val="20"/>
        </w:rPr>
        <w:t> </w:t>
      </w:r>
      <w:r>
        <w:rPr>
          <w:sz w:val="20"/>
        </w:rPr>
        <w:t>Needs:</w:t>
      </w:r>
      <w:r>
        <w:rPr>
          <w:spacing w:val="-3"/>
          <w:sz w:val="20"/>
        </w:rPr>
        <w:t> </w:t>
      </w:r>
      <w:r>
        <w:rPr>
          <w:sz w:val="20"/>
        </w:rPr>
        <w:t>2023</w:t>
      </w:r>
      <w:r>
        <w:rPr>
          <w:spacing w:val="-4"/>
          <w:sz w:val="20"/>
        </w:rPr>
        <w:t> </w:t>
      </w:r>
      <w:r>
        <w:rPr>
          <w:sz w:val="20"/>
        </w:rPr>
        <w:t>Report</w:t>
      </w:r>
      <w:r>
        <w:rPr>
          <w:spacing w:val="-3"/>
          <w:sz w:val="20"/>
        </w:rPr>
        <w:t> </w:t>
      </w:r>
      <w:r>
        <w:rPr>
          <w:sz w:val="20"/>
        </w:rPr>
        <w:t>to Congress” (2023) at </w:t>
      </w:r>
      <w:hyperlink r:id="rId7">
        <w:r>
          <w:rPr>
            <w:color w:val="0000FF"/>
            <w:sz w:val="20"/>
            <w:u w:val="single" w:color="0000FF"/>
          </w:rPr>
          <w:t>https://www.huduser.gov/portal/publications/Worst-Case-Housing-Needs-2023.html</w:t>
        </w:r>
        <w:r>
          <w:rPr>
            <w:sz w:val="20"/>
            <w:u w:val="none"/>
          </w:rPr>
          <w:t>.</w:t>
        </w:r>
      </w:hyperlink>
    </w:p>
    <w:p>
      <w:pPr>
        <w:spacing w:after="0"/>
        <w:jc w:val="left"/>
        <w:rPr>
          <w:sz w:val="20"/>
        </w:rPr>
        <w:sectPr>
          <w:type w:val="continuous"/>
          <w:pgSz w:w="12240" w:h="15840"/>
          <w:pgMar w:top="0" w:bottom="280" w:left="980" w:right="980"/>
        </w:sectPr>
      </w:pPr>
    </w:p>
    <w:p>
      <w:pPr>
        <w:pStyle w:val="BodyText"/>
        <w:spacing w:before="76"/>
        <w:ind w:left="100"/>
        <w:rPr>
          <w:sz w:val="16"/>
        </w:rPr>
      </w:pPr>
      <w:r>
        <w:rPr/>
        <w:t>discrimination</w:t>
      </w:r>
      <w:r>
        <w:rPr>
          <w:spacing w:val="-5"/>
        </w:rPr>
        <w:t> </w:t>
      </w:r>
      <w:r>
        <w:rPr/>
        <w:t>when</w:t>
      </w:r>
      <w:r>
        <w:rPr>
          <w:spacing w:val="1"/>
        </w:rPr>
        <w:t> </w:t>
      </w:r>
      <w:r>
        <w:rPr/>
        <w:t>trying</w:t>
      </w:r>
      <w:r>
        <w:rPr>
          <w:spacing w:val="-3"/>
        </w:rPr>
        <w:t> </w:t>
      </w:r>
      <w:r>
        <w:rPr/>
        <w:t>to</w:t>
      </w:r>
      <w:r>
        <w:rPr>
          <w:spacing w:val="-3"/>
        </w:rPr>
        <w:t> </w:t>
      </w:r>
      <w:r>
        <w:rPr/>
        <w:t>seek</w:t>
      </w:r>
      <w:r>
        <w:rPr>
          <w:spacing w:val="-5"/>
        </w:rPr>
        <w:t> </w:t>
      </w:r>
      <w:r>
        <w:rPr/>
        <w:t>or</w:t>
      </w:r>
      <w:r>
        <w:rPr>
          <w:spacing w:val="-5"/>
        </w:rPr>
        <w:t> </w:t>
      </w:r>
      <w:r>
        <w:rPr/>
        <w:t>maintain</w:t>
      </w:r>
      <w:r>
        <w:rPr>
          <w:spacing w:val="-1"/>
        </w:rPr>
        <w:t> </w:t>
      </w:r>
      <w:r>
        <w:rPr>
          <w:spacing w:val="-2"/>
        </w:rPr>
        <w:t>housing.</w:t>
      </w:r>
      <w:r>
        <w:rPr>
          <w:spacing w:val="-2"/>
          <w:position w:val="8"/>
          <w:sz w:val="16"/>
        </w:rPr>
        <w:t>3</w:t>
      </w:r>
    </w:p>
    <w:p>
      <w:pPr>
        <w:pStyle w:val="BodyText"/>
        <w:spacing w:before="7"/>
      </w:pPr>
    </w:p>
    <w:p>
      <w:pPr>
        <w:pStyle w:val="BodyText"/>
        <w:spacing w:line="237" w:lineRule="auto"/>
        <w:ind w:left="100" w:right="198"/>
      </w:pPr>
      <w:r>
        <w:rPr/>
        <w:t>Every year, disability discrimination is the basis for the majority of fair housing complaints across</w:t>
      </w:r>
      <w:r>
        <w:rPr>
          <w:spacing w:val="-4"/>
        </w:rPr>
        <w:t> </w:t>
      </w:r>
      <w:r>
        <w:rPr/>
        <w:t>the</w:t>
      </w:r>
      <w:r>
        <w:rPr>
          <w:spacing w:val="-4"/>
        </w:rPr>
        <w:t> </w:t>
      </w:r>
      <w:r>
        <w:rPr/>
        <w:t>country.</w:t>
      </w:r>
      <w:r>
        <w:rPr>
          <w:position w:val="8"/>
          <w:sz w:val="16"/>
        </w:rPr>
        <w:t>4</w:t>
      </w:r>
      <w:r>
        <w:rPr>
          <w:spacing w:val="18"/>
          <w:position w:val="8"/>
          <w:sz w:val="16"/>
        </w:rPr>
        <w:t> </w:t>
      </w:r>
      <w:r>
        <w:rPr/>
        <w:t>The</w:t>
      </w:r>
      <w:r>
        <w:rPr>
          <w:spacing w:val="-4"/>
        </w:rPr>
        <w:t> </w:t>
      </w:r>
      <w:r>
        <w:rPr/>
        <w:t>lack</w:t>
      </w:r>
      <w:r>
        <w:rPr>
          <w:spacing w:val="-4"/>
        </w:rPr>
        <w:t> </w:t>
      </w:r>
      <w:r>
        <w:rPr/>
        <w:t>of</w:t>
      </w:r>
      <w:r>
        <w:rPr>
          <w:spacing w:val="-4"/>
        </w:rPr>
        <w:t> </w:t>
      </w:r>
      <w:r>
        <w:rPr/>
        <w:t>sufficient</w:t>
      </w:r>
      <w:r>
        <w:rPr>
          <w:spacing w:val="-4"/>
        </w:rPr>
        <w:t> </w:t>
      </w:r>
      <w:r>
        <w:rPr/>
        <w:t>safe,</w:t>
      </w:r>
      <w:r>
        <w:rPr>
          <w:spacing w:val="-4"/>
        </w:rPr>
        <w:t> </w:t>
      </w:r>
      <w:r>
        <w:rPr/>
        <w:t>accessible,</w:t>
      </w:r>
      <w:r>
        <w:rPr>
          <w:spacing w:val="-4"/>
        </w:rPr>
        <w:t> </w:t>
      </w:r>
      <w:r>
        <w:rPr/>
        <w:t>affordable</w:t>
      </w:r>
      <w:r>
        <w:rPr>
          <w:spacing w:val="-5"/>
        </w:rPr>
        <w:t> </w:t>
      </w:r>
      <w:r>
        <w:rPr/>
        <w:t>housing</w:t>
      </w:r>
      <w:r>
        <w:rPr>
          <w:spacing w:val="-5"/>
        </w:rPr>
        <w:t> </w:t>
      </w:r>
      <w:r>
        <w:rPr/>
        <w:t>is</w:t>
      </w:r>
      <w:r>
        <w:rPr>
          <w:spacing w:val="-4"/>
        </w:rPr>
        <w:t> </w:t>
      </w:r>
      <w:r>
        <w:rPr/>
        <w:t>a</w:t>
      </w:r>
      <w:r>
        <w:rPr>
          <w:spacing w:val="-3"/>
        </w:rPr>
        <w:t> </w:t>
      </w:r>
      <w:r>
        <w:rPr/>
        <w:t>significant barrier to integrated community living, making it difficult for people with disabilities to move from segregated facilities into the community. As a result, people with disabilities face a disproportionate risk of institutionalization and homelessness.</w:t>
      </w:r>
      <w:r>
        <w:rPr>
          <w:position w:val="8"/>
          <w:sz w:val="16"/>
        </w:rPr>
        <w:t>5</w:t>
      </w:r>
      <w:r>
        <w:rPr>
          <w:spacing w:val="28"/>
          <w:position w:val="8"/>
          <w:sz w:val="16"/>
        </w:rPr>
        <w:t> </w:t>
      </w:r>
      <w:r>
        <w:rPr/>
        <w:t>It remains crucially important for</w:t>
      </w:r>
      <w:r>
        <w:rPr>
          <w:spacing w:val="-1"/>
        </w:rPr>
        <w:t> </w:t>
      </w:r>
      <w:r>
        <w:rPr/>
        <w:t>HUD</w:t>
      </w:r>
      <w:r>
        <w:rPr>
          <w:spacing w:val="-2"/>
        </w:rPr>
        <w:t> </w:t>
      </w:r>
      <w:r>
        <w:rPr/>
        <w:t>and</w:t>
      </w:r>
      <w:r>
        <w:rPr>
          <w:spacing w:val="-1"/>
        </w:rPr>
        <w:t> </w:t>
      </w:r>
      <w:r>
        <w:rPr/>
        <w:t>its</w:t>
      </w:r>
      <w:r>
        <w:rPr>
          <w:spacing w:val="-3"/>
        </w:rPr>
        <w:t> </w:t>
      </w:r>
      <w:r>
        <w:rPr/>
        <w:t>grantees to work</w:t>
      </w:r>
      <w:r>
        <w:rPr>
          <w:spacing w:val="-1"/>
        </w:rPr>
        <w:t> </w:t>
      </w:r>
      <w:r>
        <w:rPr/>
        <w:t>towards</w:t>
      </w:r>
      <w:r>
        <w:rPr>
          <w:spacing w:val="-1"/>
        </w:rPr>
        <w:t> </w:t>
      </w:r>
      <w:r>
        <w:rPr/>
        <w:t>inclusive</w:t>
      </w:r>
      <w:r>
        <w:rPr>
          <w:spacing w:val="-1"/>
        </w:rPr>
        <w:t> </w:t>
      </w:r>
      <w:r>
        <w:rPr/>
        <w:t>housing</w:t>
      </w:r>
      <w:r>
        <w:rPr>
          <w:spacing w:val="-2"/>
        </w:rPr>
        <w:t> </w:t>
      </w:r>
      <w:r>
        <w:rPr/>
        <w:t>in</w:t>
      </w:r>
      <w:r>
        <w:rPr>
          <w:spacing w:val="-1"/>
        </w:rPr>
        <w:t> </w:t>
      </w:r>
      <w:r>
        <w:rPr/>
        <w:t>the</w:t>
      </w:r>
      <w:r>
        <w:rPr>
          <w:spacing w:val="-1"/>
        </w:rPr>
        <w:t> </w:t>
      </w:r>
      <w:r>
        <w:rPr/>
        <w:t>community</w:t>
      </w:r>
      <w:r>
        <w:rPr>
          <w:spacing w:val="-6"/>
        </w:rPr>
        <w:t> </w:t>
      </w:r>
      <w:r>
        <w:rPr/>
        <w:t>for</w:t>
      </w:r>
      <w:r>
        <w:rPr>
          <w:spacing w:val="-1"/>
        </w:rPr>
        <w:t> </w:t>
      </w:r>
      <w:r>
        <w:rPr/>
        <w:t>people</w:t>
      </w:r>
      <w:r>
        <w:rPr>
          <w:spacing w:val="-1"/>
        </w:rPr>
        <w:t> </w:t>
      </w:r>
      <w:r>
        <w:rPr/>
        <w:t>with disabilities, and to protect their rights under the federal Fair Housing Act (FHA).</w:t>
      </w:r>
    </w:p>
    <w:p>
      <w:pPr>
        <w:pStyle w:val="BodyText"/>
        <w:spacing w:before="16"/>
      </w:pPr>
    </w:p>
    <w:p>
      <w:pPr>
        <w:pStyle w:val="BodyText"/>
        <w:spacing w:line="237" w:lineRule="auto" w:before="1"/>
        <w:ind w:left="100" w:right="198"/>
      </w:pPr>
      <w:r>
        <w:rPr/>
        <w:t>Creating and sustaining communities that are free from discrimination with safe, accessible, affordable, and integrated housing requires proactive efforts.</w:t>
      </w:r>
      <w:r>
        <w:rPr>
          <w:position w:val="8"/>
          <w:sz w:val="16"/>
        </w:rPr>
        <w:t>6</w:t>
      </w:r>
      <w:r>
        <w:rPr>
          <w:spacing w:val="35"/>
          <w:position w:val="8"/>
          <w:sz w:val="16"/>
        </w:rPr>
        <w:t> </w:t>
      </w:r>
      <w:r>
        <w:rPr/>
        <w:t>For people with disabilities, communities must address barriers arising from the interaction of poverty, inaccessibility, a lack of supportive services, and a disability policy system rooted in the outmoded model of segregating</w:t>
      </w:r>
      <w:r>
        <w:rPr>
          <w:spacing w:val="-3"/>
        </w:rPr>
        <w:t> </w:t>
      </w:r>
      <w:r>
        <w:rPr/>
        <w:t>disabled</w:t>
      </w:r>
      <w:r>
        <w:rPr>
          <w:spacing w:val="-4"/>
        </w:rPr>
        <w:t> </w:t>
      </w:r>
      <w:r>
        <w:rPr/>
        <w:t>people</w:t>
      </w:r>
      <w:r>
        <w:rPr>
          <w:spacing w:val="-5"/>
        </w:rPr>
        <w:t> </w:t>
      </w:r>
      <w:r>
        <w:rPr/>
        <w:t>from</w:t>
      </w:r>
      <w:r>
        <w:rPr>
          <w:spacing w:val="-2"/>
        </w:rPr>
        <w:t> </w:t>
      </w:r>
      <w:r>
        <w:rPr/>
        <w:t>the</w:t>
      </w:r>
      <w:r>
        <w:rPr>
          <w:spacing w:val="-3"/>
        </w:rPr>
        <w:t> </w:t>
      </w:r>
      <w:r>
        <w:rPr/>
        <w:t>community</w:t>
      </w:r>
      <w:r>
        <w:rPr>
          <w:spacing w:val="-6"/>
        </w:rPr>
        <w:t> </w:t>
      </w:r>
      <w:r>
        <w:rPr/>
        <w:t>mainstream.</w:t>
      </w:r>
      <w:r>
        <w:rPr>
          <w:position w:val="8"/>
          <w:sz w:val="16"/>
        </w:rPr>
        <w:t>7</w:t>
      </w:r>
      <w:r>
        <w:rPr>
          <w:spacing w:val="16"/>
          <w:position w:val="8"/>
          <w:sz w:val="16"/>
        </w:rPr>
        <w:t> </w:t>
      </w:r>
      <w:r>
        <w:rPr/>
        <w:t>The</w:t>
      </w:r>
      <w:r>
        <w:rPr>
          <w:spacing w:val="-5"/>
        </w:rPr>
        <w:t> </w:t>
      </w:r>
      <w:r>
        <w:rPr/>
        <w:t>2025</w:t>
      </w:r>
      <w:r>
        <w:rPr>
          <w:spacing w:val="-5"/>
        </w:rPr>
        <w:t> </w:t>
      </w:r>
      <w:r>
        <w:rPr/>
        <w:t>AFFH</w:t>
      </w:r>
      <w:r>
        <w:rPr>
          <w:spacing w:val="-4"/>
        </w:rPr>
        <w:t> </w:t>
      </w:r>
      <w:r>
        <w:rPr/>
        <w:t>IFR,</w:t>
      </w:r>
      <w:r>
        <w:rPr>
          <w:spacing w:val="-3"/>
        </w:rPr>
        <w:t> </w:t>
      </w:r>
      <w:r>
        <w:rPr/>
        <w:t>however, fails to promote such efforts to overcome fair housing barriers for people with disabilities.</w:t>
      </w:r>
    </w:p>
    <w:p>
      <w:pPr>
        <w:pStyle w:val="BodyText"/>
        <w:spacing w:before="9"/>
      </w:pPr>
    </w:p>
    <w:p>
      <w:pPr>
        <w:pStyle w:val="Heading1"/>
      </w:pPr>
      <w:r>
        <w:rPr/>
        <w:t>The</w:t>
      </w:r>
      <w:r>
        <w:rPr>
          <w:spacing w:val="-6"/>
        </w:rPr>
        <w:t> </w:t>
      </w:r>
      <w:r>
        <w:rPr/>
        <w:t>2025</w:t>
      </w:r>
      <w:r>
        <w:rPr>
          <w:spacing w:val="-2"/>
        </w:rPr>
        <w:t> </w:t>
      </w:r>
      <w:r>
        <w:rPr/>
        <w:t>AFFH</w:t>
      </w:r>
      <w:r>
        <w:rPr>
          <w:spacing w:val="-7"/>
        </w:rPr>
        <w:t> </w:t>
      </w:r>
      <w:r>
        <w:rPr/>
        <w:t>IFR</w:t>
      </w:r>
      <w:r>
        <w:rPr>
          <w:spacing w:val="-5"/>
        </w:rPr>
        <w:t> </w:t>
      </w:r>
      <w:r>
        <w:rPr/>
        <w:t>Undermines</w:t>
      </w:r>
      <w:r>
        <w:rPr>
          <w:spacing w:val="-5"/>
        </w:rPr>
        <w:t> </w:t>
      </w:r>
      <w:r>
        <w:rPr/>
        <w:t>Fair</w:t>
      </w:r>
      <w:r>
        <w:rPr>
          <w:spacing w:val="-5"/>
        </w:rPr>
        <w:t> </w:t>
      </w:r>
      <w:r>
        <w:rPr>
          <w:spacing w:val="-2"/>
        </w:rPr>
        <w:t>Housing</w:t>
      </w:r>
    </w:p>
    <w:p>
      <w:pPr>
        <w:pStyle w:val="BodyText"/>
        <w:spacing w:before="8"/>
        <w:rPr>
          <w:b/>
        </w:rPr>
      </w:pPr>
    </w:p>
    <w:p>
      <w:pPr>
        <w:pStyle w:val="BodyText"/>
        <w:ind w:left="100"/>
      </w:pPr>
      <w:r>
        <w:rPr/>
        <w:t>The 2025 AFFH IFR is contrary to the spirit and intent of the FHA’s AFFH mandate. The proposed</w:t>
      </w:r>
      <w:r>
        <w:rPr>
          <w:spacing w:val="-4"/>
        </w:rPr>
        <w:t> </w:t>
      </w:r>
      <w:r>
        <w:rPr/>
        <w:t>rule</w:t>
      </w:r>
      <w:r>
        <w:rPr>
          <w:spacing w:val="-6"/>
        </w:rPr>
        <w:t> </w:t>
      </w:r>
      <w:r>
        <w:rPr/>
        <w:t>would</w:t>
      </w:r>
      <w:r>
        <w:rPr>
          <w:spacing w:val="-4"/>
        </w:rPr>
        <w:t> </w:t>
      </w:r>
      <w:r>
        <w:rPr/>
        <w:t>eliminate</w:t>
      </w:r>
      <w:r>
        <w:rPr>
          <w:spacing w:val="-4"/>
        </w:rPr>
        <w:t> </w:t>
      </w:r>
      <w:r>
        <w:rPr/>
        <w:t>important</w:t>
      </w:r>
      <w:r>
        <w:rPr>
          <w:spacing w:val="-1"/>
        </w:rPr>
        <w:t> </w:t>
      </w:r>
      <w:r>
        <w:rPr/>
        <w:t>obligations,</w:t>
      </w:r>
      <w:r>
        <w:rPr>
          <w:spacing w:val="-6"/>
        </w:rPr>
        <w:t> </w:t>
      </w:r>
      <w:r>
        <w:rPr/>
        <w:t>definitions,</w:t>
      </w:r>
      <w:r>
        <w:rPr>
          <w:spacing w:val="-5"/>
        </w:rPr>
        <w:t> </w:t>
      </w:r>
      <w:r>
        <w:rPr/>
        <w:t>and</w:t>
      </w:r>
      <w:r>
        <w:rPr>
          <w:spacing w:val="-6"/>
        </w:rPr>
        <w:t> </w:t>
      </w:r>
      <w:r>
        <w:rPr/>
        <w:t>technical</w:t>
      </w:r>
      <w:r>
        <w:rPr>
          <w:spacing w:val="-4"/>
        </w:rPr>
        <w:t> </w:t>
      </w:r>
      <w:r>
        <w:rPr/>
        <w:t>assistance that were established by the 2021 AFFH IFR after years of ineffective efforts to implement the mandate</w:t>
      </w:r>
      <w:r>
        <w:rPr>
          <w:spacing w:val="-2"/>
        </w:rPr>
        <w:t> </w:t>
      </w:r>
      <w:r>
        <w:rPr/>
        <w:t>on</w:t>
      </w:r>
      <w:r>
        <w:rPr>
          <w:spacing w:val="-4"/>
        </w:rPr>
        <w:t> </w:t>
      </w:r>
      <w:r>
        <w:rPr/>
        <w:t>AFFH.</w:t>
      </w:r>
      <w:r>
        <w:rPr>
          <w:spacing w:val="-5"/>
        </w:rPr>
        <w:t> </w:t>
      </w:r>
      <w:r>
        <w:rPr/>
        <w:t>The</w:t>
      </w:r>
      <w:r>
        <w:rPr>
          <w:spacing w:val="-3"/>
        </w:rPr>
        <w:t> </w:t>
      </w:r>
      <w:r>
        <w:rPr/>
        <w:t>AFFH</w:t>
      </w:r>
      <w:r>
        <w:rPr>
          <w:spacing w:val="-4"/>
        </w:rPr>
        <w:t> </w:t>
      </w:r>
      <w:r>
        <w:rPr/>
        <w:t>mandate</w:t>
      </w:r>
      <w:r>
        <w:rPr>
          <w:spacing w:val="-3"/>
        </w:rPr>
        <w:t> </w:t>
      </w:r>
      <w:r>
        <w:rPr/>
        <w:t>requires</w:t>
      </w:r>
      <w:r>
        <w:rPr>
          <w:spacing w:val="-3"/>
        </w:rPr>
        <w:t> </w:t>
      </w:r>
      <w:r>
        <w:rPr/>
        <w:t>recipients</w:t>
      </w:r>
      <w:r>
        <w:rPr>
          <w:spacing w:val="-5"/>
        </w:rPr>
        <w:t> </w:t>
      </w:r>
      <w:r>
        <w:rPr/>
        <w:t>of</w:t>
      </w:r>
      <w:r>
        <w:rPr>
          <w:spacing w:val="-3"/>
        </w:rPr>
        <w:t> </w:t>
      </w:r>
      <w:r>
        <w:rPr/>
        <w:t>federal</w:t>
      </w:r>
      <w:r>
        <w:rPr>
          <w:spacing w:val="-3"/>
        </w:rPr>
        <w:t> </w:t>
      </w:r>
      <w:r>
        <w:rPr/>
        <w:t>housing</w:t>
      </w:r>
      <w:r>
        <w:rPr>
          <w:spacing w:val="-4"/>
        </w:rPr>
        <w:t> </w:t>
      </w:r>
      <w:r>
        <w:rPr/>
        <w:t>and</w:t>
      </w:r>
      <w:r>
        <w:rPr>
          <w:spacing w:val="-3"/>
        </w:rPr>
        <w:t> </w:t>
      </w:r>
      <w:r>
        <w:rPr/>
        <w:t>community development dollars to work toward eliminating discriminatory practices and dismantling segregation.</w:t>
      </w:r>
      <w:r>
        <w:rPr>
          <w:position w:val="8"/>
          <w:sz w:val="16"/>
        </w:rPr>
        <w:t>8</w:t>
      </w:r>
      <w:r>
        <w:rPr>
          <w:spacing w:val="32"/>
          <w:position w:val="8"/>
          <w:sz w:val="16"/>
        </w:rPr>
        <w:t> </w:t>
      </w:r>
      <w:r>
        <w:rPr/>
        <w:t>As HUD has stated, “[f]rom its inception, the Fair Housing Act…has not only prohibited discrimination in housing related activities and transactions but has also provided, through the duty to affirmatively further fair housing, for meaningful actions to be taken to</w:t>
      </w:r>
    </w:p>
    <w:p>
      <w:pPr>
        <w:pStyle w:val="BodyText"/>
        <w:spacing w:before="43"/>
        <w:rPr>
          <w:sz w:val="20"/>
        </w:rPr>
      </w:pPr>
      <w:r>
        <w:rPr/>
        <mc:AlternateContent>
          <mc:Choice Requires="wps">
            <w:drawing>
              <wp:anchor distT="0" distB="0" distL="0" distR="0" allowOverlap="1" layoutInCell="1" locked="0" behindDoc="1" simplePos="0" relativeHeight="487588352">
                <wp:simplePos x="0" y="0"/>
                <wp:positionH relativeFrom="page">
                  <wp:posOffset>685800</wp:posOffset>
                </wp:positionH>
                <wp:positionV relativeFrom="paragraph">
                  <wp:posOffset>188940</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4.877207pt;width:144.050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5"/>
        <w:ind w:left="100" w:right="198" w:firstLine="0"/>
        <w:jc w:val="left"/>
        <w:rPr>
          <w:sz w:val="20"/>
        </w:rPr>
      </w:pPr>
      <w:r>
        <w:rPr>
          <w:position w:val="6"/>
          <w:sz w:val="13"/>
        </w:rPr>
        <w:t>3</w:t>
      </w:r>
      <w:r>
        <w:rPr>
          <w:spacing w:val="29"/>
          <w:position w:val="6"/>
          <w:sz w:val="13"/>
        </w:rPr>
        <w:t> </w:t>
      </w:r>
      <w:r>
        <w:rPr>
          <w:sz w:val="20"/>
        </w:rPr>
        <w:t>National Fair Housing Alliance, “2024 Fair Housing Trends Report” at </w:t>
      </w:r>
      <w:hyperlink r:id="rId9">
        <w:r>
          <w:rPr>
            <w:color w:val="0000FF"/>
            <w:sz w:val="20"/>
            <w:u w:val="single" w:color="0000FF"/>
          </w:rPr>
          <w:t>https://nationalfairhousing.org/resource/2024-fair-housing-trends-report</w:t>
        </w:r>
        <w:r>
          <w:rPr>
            <w:i/>
            <w:sz w:val="20"/>
            <w:u w:val="none"/>
          </w:rPr>
          <w:t>;</w:t>
        </w:r>
      </w:hyperlink>
      <w:r>
        <w:rPr>
          <w:i/>
          <w:sz w:val="20"/>
          <w:u w:val="none"/>
        </w:rPr>
        <w:t> </w:t>
      </w:r>
      <w:r>
        <w:rPr>
          <w:sz w:val="20"/>
          <w:u w:val="none"/>
        </w:rPr>
        <w:t>U.S. Dept. of Housing and Urban Development,</w:t>
      </w:r>
      <w:r>
        <w:rPr>
          <w:spacing w:val="-5"/>
          <w:sz w:val="20"/>
          <w:u w:val="none"/>
        </w:rPr>
        <w:t> </w:t>
      </w:r>
      <w:r>
        <w:rPr>
          <w:sz w:val="20"/>
          <w:u w:val="none"/>
        </w:rPr>
        <w:t>“Rental</w:t>
      </w:r>
      <w:r>
        <w:rPr>
          <w:spacing w:val="-6"/>
          <w:sz w:val="20"/>
          <w:u w:val="none"/>
        </w:rPr>
        <w:t> </w:t>
      </w:r>
      <w:r>
        <w:rPr>
          <w:sz w:val="20"/>
          <w:u w:val="none"/>
        </w:rPr>
        <w:t>Housing</w:t>
      </w:r>
      <w:r>
        <w:rPr>
          <w:spacing w:val="-6"/>
          <w:sz w:val="20"/>
          <w:u w:val="none"/>
        </w:rPr>
        <w:t> </w:t>
      </w:r>
      <w:r>
        <w:rPr>
          <w:sz w:val="20"/>
          <w:u w:val="none"/>
        </w:rPr>
        <w:t>Discrimination</w:t>
      </w:r>
      <w:r>
        <w:rPr>
          <w:spacing w:val="-3"/>
          <w:sz w:val="20"/>
          <w:u w:val="none"/>
        </w:rPr>
        <w:t> </w:t>
      </w:r>
      <w:r>
        <w:rPr>
          <w:sz w:val="20"/>
          <w:u w:val="none"/>
        </w:rPr>
        <w:t>on</w:t>
      </w:r>
      <w:r>
        <w:rPr>
          <w:spacing w:val="-4"/>
          <w:sz w:val="20"/>
          <w:u w:val="none"/>
        </w:rPr>
        <w:t> </w:t>
      </w:r>
      <w:r>
        <w:rPr>
          <w:sz w:val="20"/>
          <w:u w:val="none"/>
        </w:rPr>
        <w:t>the</w:t>
      </w:r>
      <w:r>
        <w:rPr>
          <w:spacing w:val="-4"/>
          <w:sz w:val="20"/>
          <w:u w:val="none"/>
        </w:rPr>
        <w:t> </w:t>
      </w:r>
      <w:r>
        <w:rPr>
          <w:sz w:val="20"/>
          <w:u w:val="none"/>
        </w:rPr>
        <w:t>Basis</w:t>
      </w:r>
      <w:r>
        <w:rPr>
          <w:spacing w:val="-4"/>
          <w:sz w:val="20"/>
          <w:u w:val="none"/>
        </w:rPr>
        <w:t> </w:t>
      </w:r>
      <w:r>
        <w:rPr>
          <w:sz w:val="20"/>
          <w:u w:val="none"/>
        </w:rPr>
        <w:t>of</w:t>
      </w:r>
      <w:r>
        <w:rPr>
          <w:spacing w:val="-3"/>
          <w:sz w:val="20"/>
          <w:u w:val="none"/>
        </w:rPr>
        <w:t> </w:t>
      </w:r>
      <w:r>
        <w:rPr>
          <w:sz w:val="20"/>
          <w:u w:val="none"/>
        </w:rPr>
        <w:t>Mental</w:t>
      </w:r>
      <w:r>
        <w:rPr>
          <w:spacing w:val="-6"/>
          <w:sz w:val="20"/>
          <w:u w:val="none"/>
        </w:rPr>
        <w:t> </w:t>
      </w:r>
      <w:r>
        <w:rPr>
          <w:sz w:val="20"/>
          <w:u w:val="none"/>
        </w:rPr>
        <w:t>Disabilities:</w:t>
      </w:r>
      <w:r>
        <w:rPr>
          <w:spacing w:val="-5"/>
          <w:sz w:val="20"/>
          <w:u w:val="none"/>
        </w:rPr>
        <w:t> </w:t>
      </w:r>
      <w:r>
        <w:rPr>
          <w:sz w:val="20"/>
          <w:u w:val="none"/>
        </w:rPr>
        <w:t>Results</w:t>
      </w:r>
      <w:r>
        <w:rPr>
          <w:spacing w:val="-2"/>
          <w:sz w:val="20"/>
          <w:u w:val="none"/>
        </w:rPr>
        <w:t> </w:t>
      </w:r>
      <w:r>
        <w:rPr>
          <w:sz w:val="20"/>
          <w:u w:val="none"/>
        </w:rPr>
        <w:t>of</w:t>
      </w:r>
      <w:r>
        <w:rPr>
          <w:spacing w:val="-3"/>
          <w:sz w:val="20"/>
          <w:u w:val="none"/>
        </w:rPr>
        <w:t> </w:t>
      </w:r>
      <w:r>
        <w:rPr>
          <w:sz w:val="20"/>
          <w:u w:val="none"/>
        </w:rPr>
        <w:t>Pilot</w:t>
      </w:r>
      <w:r>
        <w:rPr>
          <w:spacing w:val="-5"/>
          <w:sz w:val="20"/>
          <w:u w:val="none"/>
        </w:rPr>
        <w:t> </w:t>
      </w:r>
      <w:r>
        <w:rPr>
          <w:sz w:val="20"/>
          <w:u w:val="none"/>
        </w:rPr>
        <w:t>Testing,”</w:t>
      </w:r>
      <w:r>
        <w:rPr>
          <w:spacing w:val="-4"/>
          <w:sz w:val="20"/>
          <w:u w:val="none"/>
        </w:rPr>
        <w:t> </w:t>
      </w:r>
      <w:r>
        <w:rPr>
          <w:sz w:val="20"/>
          <w:u w:val="none"/>
        </w:rPr>
        <w:t>(2017) at </w:t>
      </w:r>
      <w:hyperlink r:id="rId10">
        <w:r>
          <w:rPr>
            <w:color w:val="0000FF"/>
            <w:sz w:val="20"/>
            <w:u w:val="single" w:color="0000FF"/>
          </w:rPr>
          <w:t>https://www.huduser.gov/portal/publications/MentalDisabilities-FinalPaper.html</w:t>
        </w:r>
        <w:r>
          <w:rPr>
            <w:sz w:val="20"/>
            <w:u w:val="none"/>
          </w:rPr>
          <w:t>.</w:t>
        </w:r>
      </w:hyperlink>
    </w:p>
    <w:p>
      <w:pPr>
        <w:spacing w:before="0"/>
        <w:ind w:left="100" w:right="3840" w:firstLine="0"/>
        <w:jc w:val="left"/>
        <w:rPr>
          <w:sz w:val="20"/>
        </w:rPr>
      </w:pPr>
      <w:r>
        <w:rPr>
          <w:position w:val="6"/>
          <w:sz w:val="13"/>
        </w:rPr>
        <w:t>4</w:t>
      </w:r>
      <w:r>
        <w:rPr>
          <w:spacing w:val="23"/>
          <w:position w:val="6"/>
          <w:sz w:val="13"/>
        </w:rPr>
        <w:t> </w:t>
      </w:r>
      <w:r>
        <w:rPr>
          <w:sz w:val="20"/>
        </w:rPr>
        <w:t>National Fair Housing Alliance, “2024 Fair Housing Trends Report” at </w:t>
      </w:r>
      <w:hyperlink r:id="rId9">
        <w:r>
          <w:rPr>
            <w:color w:val="0000FF"/>
            <w:spacing w:val="-2"/>
            <w:sz w:val="20"/>
            <w:u w:val="single" w:color="0000FF"/>
          </w:rPr>
          <w:t>https://nationalfairhousing.org/resource/2024-fair-housing-trends-report</w:t>
        </w:r>
        <w:r>
          <w:rPr>
            <w:spacing w:val="-2"/>
            <w:sz w:val="20"/>
            <w:u w:val="none"/>
          </w:rPr>
          <w:t>.</w:t>
        </w:r>
      </w:hyperlink>
    </w:p>
    <w:p>
      <w:pPr>
        <w:spacing w:before="0"/>
        <w:ind w:left="100" w:right="882" w:firstLine="0"/>
        <w:jc w:val="left"/>
        <w:rPr>
          <w:sz w:val="20"/>
        </w:rPr>
      </w:pPr>
      <w:r>
        <w:rPr>
          <w:position w:val="6"/>
          <w:sz w:val="13"/>
        </w:rPr>
        <w:t>5</w:t>
      </w:r>
      <w:r>
        <w:rPr>
          <w:spacing w:val="15"/>
          <w:position w:val="6"/>
          <w:sz w:val="13"/>
        </w:rPr>
        <w:t> </w:t>
      </w:r>
      <w:r>
        <w:rPr>
          <w:i/>
          <w:sz w:val="20"/>
        </w:rPr>
        <w:t>See,</w:t>
      </w:r>
      <w:r>
        <w:rPr>
          <w:i/>
          <w:spacing w:val="-6"/>
          <w:sz w:val="20"/>
        </w:rPr>
        <w:t> </w:t>
      </w:r>
      <w:r>
        <w:rPr>
          <w:i/>
          <w:sz w:val="20"/>
        </w:rPr>
        <w:t>e.g.</w:t>
      </w:r>
      <w:r>
        <w:rPr>
          <w:sz w:val="20"/>
        </w:rPr>
        <w:t>,</w:t>
      </w:r>
      <w:r>
        <w:rPr>
          <w:spacing w:val="-6"/>
          <w:sz w:val="20"/>
        </w:rPr>
        <w:t> </w:t>
      </w:r>
      <w:r>
        <w:rPr>
          <w:color w:val="090909"/>
          <w:sz w:val="20"/>
        </w:rPr>
        <w:t>U.S.</w:t>
      </w:r>
      <w:r>
        <w:rPr>
          <w:color w:val="090909"/>
          <w:spacing w:val="-6"/>
          <w:sz w:val="20"/>
        </w:rPr>
        <w:t> </w:t>
      </w:r>
      <w:r>
        <w:rPr>
          <w:color w:val="090909"/>
          <w:sz w:val="20"/>
        </w:rPr>
        <w:t>Dep’t</w:t>
      </w:r>
      <w:r>
        <w:rPr>
          <w:color w:val="090909"/>
          <w:spacing w:val="-8"/>
          <w:sz w:val="20"/>
        </w:rPr>
        <w:t> </w:t>
      </w:r>
      <w:r>
        <w:rPr>
          <w:color w:val="090909"/>
          <w:sz w:val="20"/>
        </w:rPr>
        <w:t>of</w:t>
      </w:r>
      <w:r>
        <w:rPr>
          <w:color w:val="090909"/>
          <w:spacing w:val="-4"/>
          <w:sz w:val="20"/>
        </w:rPr>
        <w:t> </w:t>
      </w:r>
      <w:r>
        <w:rPr>
          <w:color w:val="090909"/>
          <w:sz w:val="20"/>
        </w:rPr>
        <w:t>Housing</w:t>
      </w:r>
      <w:r>
        <w:rPr>
          <w:color w:val="090909"/>
          <w:spacing w:val="-4"/>
          <w:sz w:val="20"/>
        </w:rPr>
        <w:t> </w:t>
      </w:r>
      <w:r>
        <w:rPr>
          <w:color w:val="090909"/>
          <w:sz w:val="20"/>
        </w:rPr>
        <w:t>and</w:t>
      </w:r>
      <w:r>
        <w:rPr>
          <w:color w:val="090909"/>
          <w:spacing w:val="-9"/>
          <w:sz w:val="20"/>
        </w:rPr>
        <w:t> </w:t>
      </w:r>
      <w:r>
        <w:rPr>
          <w:color w:val="090909"/>
          <w:sz w:val="20"/>
        </w:rPr>
        <w:t>Urban</w:t>
      </w:r>
      <w:r>
        <w:rPr>
          <w:color w:val="090909"/>
          <w:spacing w:val="-6"/>
          <w:sz w:val="20"/>
        </w:rPr>
        <w:t> </w:t>
      </w:r>
      <w:r>
        <w:rPr>
          <w:color w:val="090909"/>
          <w:sz w:val="20"/>
        </w:rPr>
        <w:t>Development,</w:t>
      </w:r>
      <w:r>
        <w:rPr>
          <w:color w:val="090909"/>
          <w:spacing w:val="-4"/>
          <w:sz w:val="20"/>
        </w:rPr>
        <w:t> </w:t>
      </w:r>
      <w:r>
        <w:rPr>
          <w:color w:val="090909"/>
          <w:sz w:val="20"/>
        </w:rPr>
        <w:t>“</w:t>
      </w:r>
      <w:hyperlink r:id="rId11">
        <w:r>
          <w:rPr>
            <w:sz w:val="20"/>
          </w:rPr>
          <w:t>2024</w:t>
        </w:r>
        <w:r>
          <w:rPr>
            <w:spacing w:val="-3"/>
            <w:sz w:val="20"/>
          </w:rPr>
          <w:t> </w:t>
        </w:r>
        <w:r>
          <w:rPr>
            <w:sz w:val="20"/>
          </w:rPr>
          <w:t>Annual</w:t>
        </w:r>
        <w:r>
          <w:rPr>
            <w:spacing w:val="-7"/>
            <w:sz w:val="20"/>
          </w:rPr>
          <w:t> </w:t>
        </w:r>
        <w:r>
          <w:rPr>
            <w:sz w:val="20"/>
          </w:rPr>
          <w:t>Homeless</w:t>
        </w:r>
        <w:r>
          <w:rPr>
            <w:spacing w:val="-7"/>
            <w:sz w:val="20"/>
          </w:rPr>
          <w:t> </w:t>
        </w:r>
        <w:r>
          <w:rPr>
            <w:sz w:val="20"/>
          </w:rPr>
          <w:t>Assessment</w:t>
        </w:r>
        <w:r>
          <w:rPr>
            <w:spacing w:val="-7"/>
            <w:sz w:val="20"/>
          </w:rPr>
          <w:t> </w:t>
        </w:r>
        <w:r>
          <w:rPr>
            <w:sz w:val="20"/>
          </w:rPr>
          <w:t>Report</w:t>
        </w:r>
      </w:hyperlink>
      <w:r>
        <w:rPr>
          <w:sz w:val="20"/>
        </w:rPr>
        <w:t> </w:t>
      </w:r>
      <w:hyperlink r:id="rId11">
        <w:r>
          <w:rPr>
            <w:sz w:val="20"/>
          </w:rPr>
          <w:t>to Congress”</w:t>
        </w:r>
      </w:hyperlink>
      <w:r>
        <w:rPr>
          <w:sz w:val="20"/>
        </w:rPr>
        <w:t> </w:t>
      </w:r>
      <w:r>
        <w:rPr>
          <w:color w:val="090909"/>
          <w:sz w:val="20"/>
        </w:rPr>
        <w:t>at </w:t>
      </w:r>
      <w:hyperlink r:id="rId12">
        <w:r>
          <w:rPr>
            <w:color w:val="0000FF"/>
            <w:sz w:val="20"/>
            <w:u w:val="single" w:color="0000FF"/>
          </w:rPr>
          <w:t>https://www.huduser.gov/portal/sites/default/files/pdf/2024-AHAR-Part-1.pdf</w:t>
        </w:r>
      </w:hyperlink>
    </w:p>
    <w:p>
      <w:pPr>
        <w:spacing w:before="0"/>
        <w:ind w:left="100" w:right="198" w:firstLine="0"/>
        <w:jc w:val="left"/>
        <w:rPr>
          <w:sz w:val="20"/>
        </w:rPr>
      </w:pPr>
      <w:r>
        <w:rPr>
          <w:position w:val="6"/>
          <w:sz w:val="13"/>
        </w:rPr>
        <w:t>6</w:t>
      </w:r>
      <w:r>
        <w:rPr>
          <w:spacing w:val="15"/>
          <w:position w:val="6"/>
          <w:sz w:val="13"/>
        </w:rPr>
        <w:t> </w:t>
      </w:r>
      <w:r>
        <w:rPr>
          <w:sz w:val="20"/>
        </w:rPr>
        <w:t>The</w:t>
      </w:r>
      <w:r>
        <w:rPr>
          <w:spacing w:val="-6"/>
          <w:sz w:val="20"/>
        </w:rPr>
        <w:t> </w:t>
      </w:r>
      <w:r>
        <w:rPr>
          <w:sz w:val="20"/>
        </w:rPr>
        <w:t>Fair</w:t>
      </w:r>
      <w:r>
        <w:rPr>
          <w:spacing w:val="-5"/>
          <w:sz w:val="20"/>
        </w:rPr>
        <w:t> </w:t>
      </w:r>
      <w:r>
        <w:rPr>
          <w:sz w:val="20"/>
        </w:rPr>
        <w:t>Housing</w:t>
      </w:r>
      <w:r>
        <w:rPr>
          <w:spacing w:val="-4"/>
          <w:sz w:val="20"/>
        </w:rPr>
        <w:t> </w:t>
      </w:r>
      <w:r>
        <w:rPr>
          <w:sz w:val="20"/>
        </w:rPr>
        <w:t>Act</w:t>
      </w:r>
      <w:r>
        <w:rPr>
          <w:spacing w:val="-9"/>
          <w:sz w:val="20"/>
        </w:rPr>
        <w:t> </w:t>
      </w:r>
      <w:r>
        <w:rPr>
          <w:sz w:val="20"/>
        </w:rPr>
        <w:t>prohibits</w:t>
      </w:r>
      <w:r>
        <w:rPr>
          <w:spacing w:val="-4"/>
          <w:sz w:val="20"/>
        </w:rPr>
        <w:t> </w:t>
      </w:r>
      <w:r>
        <w:rPr>
          <w:sz w:val="20"/>
        </w:rPr>
        <w:t>discrimination</w:t>
      </w:r>
      <w:r>
        <w:rPr>
          <w:spacing w:val="-5"/>
          <w:sz w:val="20"/>
        </w:rPr>
        <w:t> </w:t>
      </w:r>
      <w:r>
        <w:rPr>
          <w:sz w:val="20"/>
        </w:rPr>
        <w:t>in</w:t>
      </w:r>
      <w:r>
        <w:rPr>
          <w:spacing w:val="-4"/>
          <w:sz w:val="20"/>
        </w:rPr>
        <w:t> </w:t>
      </w:r>
      <w:r>
        <w:rPr>
          <w:sz w:val="20"/>
        </w:rPr>
        <w:t>housing</w:t>
      </w:r>
      <w:r>
        <w:rPr>
          <w:spacing w:val="-6"/>
          <w:sz w:val="20"/>
        </w:rPr>
        <w:t> </w:t>
      </w:r>
      <w:r>
        <w:rPr>
          <w:sz w:val="20"/>
        </w:rPr>
        <w:t>based</w:t>
      </w:r>
      <w:r>
        <w:rPr>
          <w:spacing w:val="-3"/>
          <w:sz w:val="20"/>
        </w:rPr>
        <w:t> </w:t>
      </w:r>
      <w:r>
        <w:rPr>
          <w:sz w:val="20"/>
        </w:rPr>
        <w:t>on</w:t>
      </w:r>
      <w:r>
        <w:rPr>
          <w:spacing w:val="-7"/>
          <w:sz w:val="20"/>
        </w:rPr>
        <w:t> </w:t>
      </w:r>
      <w:r>
        <w:rPr>
          <w:sz w:val="20"/>
        </w:rPr>
        <w:t>race,</w:t>
      </w:r>
      <w:r>
        <w:rPr>
          <w:spacing w:val="-9"/>
          <w:sz w:val="20"/>
        </w:rPr>
        <w:t> </w:t>
      </w:r>
      <w:r>
        <w:rPr>
          <w:sz w:val="20"/>
        </w:rPr>
        <w:t>color,</w:t>
      </w:r>
      <w:r>
        <w:rPr>
          <w:spacing w:val="-8"/>
          <w:sz w:val="20"/>
        </w:rPr>
        <w:t> </w:t>
      </w:r>
      <w:r>
        <w:rPr>
          <w:sz w:val="20"/>
        </w:rPr>
        <w:t>national</w:t>
      </w:r>
      <w:r>
        <w:rPr>
          <w:spacing w:val="-9"/>
          <w:sz w:val="20"/>
        </w:rPr>
        <w:t> </w:t>
      </w:r>
      <w:r>
        <w:rPr>
          <w:sz w:val="20"/>
        </w:rPr>
        <w:t>origin,</w:t>
      </w:r>
      <w:r>
        <w:rPr>
          <w:spacing w:val="-5"/>
          <w:sz w:val="20"/>
        </w:rPr>
        <w:t> </w:t>
      </w:r>
      <w:r>
        <w:rPr>
          <w:sz w:val="20"/>
        </w:rPr>
        <w:t>religion,</w:t>
      </w:r>
      <w:r>
        <w:rPr>
          <w:spacing w:val="-6"/>
          <w:sz w:val="20"/>
        </w:rPr>
        <w:t> </w:t>
      </w:r>
      <w:r>
        <w:rPr>
          <w:sz w:val="20"/>
        </w:rPr>
        <w:t>sex, familial status, and disability. 42 U.S.C. §3601 et seq.</w:t>
      </w:r>
    </w:p>
    <w:p>
      <w:pPr>
        <w:spacing w:before="0"/>
        <w:ind w:left="100" w:right="1551" w:firstLine="0"/>
        <w:jc w:val="left"/>
        <w:rPr>
          <w:sz w:val="20"/>
        </w:rPr>
      </w:pPr>
      <w:r>
        <w:rPr>
          <w:position w:val="6"/>
          <w:sz w:val="13"/>
        </w:rPr>
        <w:t>7</w:t>
      </w:r>
      <w:r>
        <w:rPr>
          <w:spacing w:val="19"/>
          <w:position w:val="6"/>
          <w:sz w:val="13"/>
        </w:rPr>
        <w:t> </w:t>
      </w:r>
      <w:r>
        <w:rPr>
          <w:sz w:val="20"/>
        </w:rPr>
        <w:t>National</w:t>
      </w:r>
      <w:r>
        <w:rPr>
          <w:spacing w:val="-2"/>
          <w:sz w:val="20"/>
        </w:rPr>
        <w:t> </w:t>
      </w:r>
      <w:r>
        <w:rPr>
          <w:sz w:val="20"/>
        </w:rPr>
        <w:t>Council</w:t>
      </w:r>
      <w:r>
        <w:rPr>
          <w:spacing w:val="-3"/>
          <w:sz w:val="20"/>
        </w:rPr>
        <w:t> </w:t>
      </w:r>
      <w:r>
        <w:rPr>
          <w:sz w:val="20"/>
        </w:rPr>
        <w:t>on Disability,</w:t>
      </w:r>
      <w:r>
        <w:rPr>
          <w:spacing w:val="-1"/>
          <w:sz w:val="20"/>
        </w:rPr>
        <w:t> </w:t>
      </w:r>
      <w:r>
        <w:rPr>
          <w:sz w:val="20"/>
        </w:rPr>
        <w:t>“The</w:t>
      </w:r>
      <w:r>
        <w:rPr>
          <w:spacing w:val="-2"/>
          <w:sz w:val="20"/>
        </w:rPr>
        <w:t> </w:t>
      </w:r>
      <w:r>
        <w:rPr>
          <w:sz w:val="20"/>
        </w:rPr>
        <w:t>State</w:t>
      </w:r>
      <w:r>
        <w:rPr>
          <w:spacing w:val="-1"/>
          <w:sz w:val="20"/>
        </w:rPr>
        <w:t> </w:t>
      </w:r>
      <w:r>
        <w:rPr>
          <w:sz w:val="20"/>
        </w:rPr>
        <w:t>of</w:t>
      </w:r>
      <w:r>
        <w:rPr>
          <w:spacing w:val="-2"/>
          <w:sz w:val="20"/>
        </w:rPr>
        <w:t> </w:t>
      </w:r>
      <w:r>
        <w:rPr>
          <w:sz w:val="20"/>
        </w:rPr>
        <w:t>Housing</w:t>
      </w:r>
      <w:r>
        <w:rPr>
          <w:spacing w:val="-2"/>
          <w:sz w:val="20"/>
        </w:rPr>
        <w:t> </w:t>
      </w:r>
      <w:r>
        <w:rPr>
          <w:sz w:val="20"/>
        </w:rPr>
        <w:t>in</w:t>
      </w:r>
      <w:r>
        <w:rPr>
          <w:spacing w:val="-3"/>
          <w:sz w:val="20"/>
        </w:rPr>
        <w:t> </w:t>
      </w:r>
      <w:r>
        <w:rPr>
          <w:sz w:val="20"/>
        </w:rPr>
        <w:t>America</w:t>
      </w:r>
      <w:r>
        <w:rPr>
          <w:spacing w:val="-2"/>
          <w:sz w:val="20"/>
        </w:rPr>
        <w:t> </w:t>
      </w:r>
      <w:r>
        <w:rPr>
          <w:sz w:val="20"/>
        </w:rPr>
        <w:t>in</w:t>
      </w:r>
      <w:r>
        <w:rPr>
          <w:spacing w:val="-3"/>
          <w:sz w:val="20"/>
        </w:rPr>
        <w:t> </w:t>
      </w:r>
      <w:r>
        <w:rPr>
          <w:sz w:val="20"/>
        </w:rPr>
        <w:t>the</w:t>
      </w:r>
      <w:r>
        <w:rPr>
          <w:spacing w:val="-2"/>
          <w:sz w:val="20"/>
        </w:rPr>
        <w:t> </w:t>
      </w:r>
      <w:r>
        <w:rPr>
          <w:sz w:val="20"/>
        </w:rPr>
        <w:t>21st</w:t>
      </w:r>
      <w:r>
        <w:rPr>
          <w:spacing w:val="-2"/>
          <w:sz w:val="20"/>
        </w:rPr>
        <w:t> </w:t>
      </w:r>
      <w:r>
        <w:rPr>
          <w:sz w:val="20"/>
        </w:rPr>
        <w:t>Century: A</w:t>
      </w:r>
      <w:r>
        <w:rPr>
          <w:spacing w:val="-6"/>
          <w:sz w:val="20"/>
        </w:rPr>
        <w:t> </w:t>
      </w:r>
      <w:r>
        <w:rPr>
          <w:sz w:val="20"/>
        </w:rPr>
        <w:t>Disability Perspective,”</w:t>
      </w:r>
      <w:r>
        <w:rPr>
          <w:spacing w:val="-14"/>
          <w:sz w:val="20"/>
        </w:rPr>
        <w:t> </w:t>
      </w:r>
      <w:r>
        <w:rPr>
          <w:sz w:val="20"/>
        </w:rPr>
        <w:t>at</w:t>
      </w:r>
      <w:r>
        <w:rPr>
          <w:spacing w:val="-14"/>
          <w:sz w:val="20"/>
        </w:rPr>
        <w:t> </w:t>
      </w:r>
      <w:hyperlink r:id="rId13">
        <w:r>
          <w:rPr>
            <w:color w:val="0000FF"/>
            <w:sz w:val="20"/>
            <w:u w:val="single" w:color="0000FF"/>
          </w:rPr>
          <w:t>https://www.ncd.gov/report/the-state-of-housing-in-america-in-the-21st-century-a-</w:t>
        </w:r>
      </w:hyperlink>
      <w:r>
        <w:rPr>
          <w:color w:val="0000FF"/>
          <w:sz w:val="20"/>
          <w:u w:val="none"/>
        </w:rPr>
        <w:t> </w:t>
      </w:r>
      <w:hyperlink r:id="rId13">
        <w:r>
          <w:rPr>
            <w:color w:val="0000FF"/>
            <w:spacing w:val="-2"/>
            <w:sz w:val="20"/>
            <w:u w:val="single" w:color="0000FF"/>
          </w:rPr>
          <w:t>disability-perspective/</w:t>
        </w:r>
        <w:r>
          <w:rPr>
            <w:spacing w:val="-2"/>
            <w:sz w:val="20"/>
            <w:u w:val="none"/>
          </w:rPr>
          <w:t>.</w:t>
        </w:r>
      </w:hyperlink>
    </w:p>
    <w:p>
      <w:pPr>
        <w:spacing w:line="240" w:lineRule="auto" w:before="1"/>
        <w:ind w:left="100" w:right="806" w:firstLine="0"/>
        <w:jc w:val="left"/>
        <w:rPr>
          <w:sz w:val="20"/>
        </w:rPr>
      </w:pPr>
      <w:r>
        <w:rPr>
          <w:position w:val="6"/>
          <w:sz w:val="13"/>
        </w:rPr>
        <w:t>8</w:t>
      </w:r>
      <w:r>
        <w:rPr>
          <w:spacing w:val="23"/>
          <w:position w:val="6"/>
          <w:sz w:val="13"/>
        </w:rPr>
        <w:t> </w:t>
      </w:r>
      <w:r>
        <w:rPr>
          <w:sz w:val="20"/>
        </w:rPr>
        <w:t>The Fair Housing Act declares that it is “the policy of the United States to provide, within constitutional limitations,</w:t>
      </w:r>
      <w:r>
        <w:rPr>
          <w:spacing w:val="-4"/>
          <w:sz w:val="20"/>
        </w:rPr>
        <w:t> </w:t>
      </w:r>
      <w:r>
        <w:rPr>
          <w:sz w:val="20"/>
        </w:rPr>
        <w:t>for</w:t>
      </w:r>
      <w:r>
        <w:rPr>
          <w:spacing w:val="-4"/>
          <w:sz w:val="20"/>
        </w:rPr>
        <w:t> </w:t>
      </w:r>
      <w:r>
        <w:rPr>
          <w:sz w:val="20"/>
        </w:rPr>
        <w:t>fair</w:t>
      </w:r>
      <w:r>
        <w:rPr>
          <w:spacing w:val="-3"/>
          <w:sz w:val="20"/>
        </w:rPr>
        <w:t> </w:t>
      </w:r>
      <w:r>
        <w:rPr>
          <w:sz w:val="20"/>
        </w:rPr>
        <w:t>housing</w:t>
      </w:r>
      <w:r>
        <w:rPr>
          <w:spacing w:val="-5"/>
          <w:sz w:val="20"/>
        </w:rPr>
        <w:t> </w:t>
      </w:r>
      <w:r>
        <w:rPr>
          <w:sz w:val="20"/>
        </w:rPr>
        <w:t>throughout</w:t>
      </w:r>
      <w:r>
        <w:rPr>
          <w:spacing w:val="-2"/>
          <w:sz w:val="20"/>
        </w:rPr>
        <w:t> </w:t>
      </w:r>
      <w:r>
        <w:rPr>
          <w:sz w:val="20"/>
        </w:rPr>
        <w:t>the</w:t>
      </w:r>
      <w:r>
        <w:rPr>
          <w:spacing w:val="-2"/>
          <w:sz w:val="20"/>
        </w:rPr>
        <w:t> </w:t>
      </w:r>
      <w:r>
        <w:rPr>
          <w:sz w:val="20"/>
        </w:rPr>
        <w:t>United</w:t>
      </w:r>
      <w:r>
        <w:rPr>
          <w:spacing w:val="-2"/>
          <w:sz w:val="20"/>
        </w:rPr>
        <w:t> </w:t>
      </w:r>
      <w:r>
        <w:rPr>
          <w:sz w:val="20"/>
        </w:rPr>
        <w:t>States.”</w:t>
      </w:r>
      <w:r>
        <w:rPr>
          <w:spacing w:val="-3"/>
          <w:sz w:val="20"/>
        </w:rPr>
        <w:t> </w:t>
      </w:r>
      <w:r>
        <w:rPr>
          <w:sz w:val="20"/>
        </w:rPr>
        <w:t>42</w:t>
      </w:r>
      <w:r>
        <w:rPr>
          <w:spacing w:val="-5"/>
          <w:sz w:val="20"/>
        </w:rPr>
        <w:t> </w:t>
      </w:r>
      <w:r>
        <w:rPr>
          <w:sz w:val="20"/>
        </w:rPr>
        <w:t>U.S.C.</w:t>
      </w:r>
      <w:r>
        <w:rPr>
          <w:spacing w:val="-2"/>
          <w:sz w:val="20"/>
        </w:rPr>
        <w:t> </w:t>
      </w:r>
      <w:r>
        <w:rPr>
          <w:sz w:val="20"/>
        </w:rPr>
        <w:t>3601.</w:t>
      </w:r>
      <w:r>
        <w:rPr>
          <w:spacing w:val="-4"/>
          <w:sz w:val="20"/>
        </w:rPr>
        <w:t> </w:t>
      </w:r>
      <w:r>
        <w:rPr>
          <w:sz w:val="20"/>
        </w:rPr>
        <w:t>The</w:t>
      </w:r>
      <w:r>
        <w:rPr>
          <w:spacing w:val="-5"/>
          <w:sz w:val="20"/>
        </w:rPr>
        <w:t> </w:t>
      </w:r>
      <w:r>
        <w:rPr>
          <w:sz w:val="20"/>
        </w:rPr>
        <w:t>Fair</w:t>
      </w:r>
      <w:r>
        <w:rPr>
          <w:spacing w:val="-3"/>
          <w:sz w:val="20"/>
        </w:rPr>
        <w:t> </w:t>
      </w:r>
      <w:r>
        <w:rPr>
          <w:sz w:val="20"/>
        </w:rPr>
        <w:t>Housing</w:t>
      </w:r>
      <w:r>
        <w:rPr>
          <w:spacing w:val="-4"/>
          <w:sz w:val="20"/>
        </w:rPr>
        <w:t> </w:t>
      </w:r>
      <w:r>
        <w:rPr>
          <w:sz w:val="20"/>
        </w:rPr>
        <w:t>Act</w:t>
      </w:r>
      <w:r>
        <w:rPr>
          <w:spacing w:val="-2"/>
          <w:sz w:val="20"/>
        </w:rPr>
        <w:t> </w:t>
      </w:r>
      <w:r>
        <w:rPr>
          <w:sz w:val="20"/>
        </w:rPr>
        <w:t>prohibits, among other things, discrimination in the sale, rental, and financing of dwellings, and in other housing- related transactions because of “race, color, religion, sex, familial status, national origin, or [disability].” See 42 U.S.C. 3604 and 3605. Section 808(d) of the Fair Housing Act requires all executive branch departments and agencies administering housing and urban development programs and activities to administer these programs in a manner that affirmatively furthers fair housing. See 42 U.S.C. 3608.</w:t>
      </w:r>
    </w:p>
    <w:p>
      <w:pPr>
        <w:spacing w:before="1"/>
        <w:ind w:left="100" w:right="674" w:firstLine="0"/>
        <w:jc w:val="left"/>
        <w:rPr>
          <w:sz w:val="20"/>
        </w:rPr>
      </w:pPr>
      <w:r>
        <w:rPr>
          <w:sz w:val="20"/>
        </w:rPr>
        <w:t>Section</w:t>
      </w:r>
      <w:r>
        <w:rPr>
          <w:spacing w:val="-4"/>
          <w:sz w:val="20"/>
        </w:rPr>
        <w:t> </w:t>
      </w:r>
      <w:r>
        <w:rPr>
          <w:sz w:val="20"/>
        </w:rPr>
        <w:t>808(e)(5)</w:t>
      </w:r>
      <w:r>
        <w:rPr>
          <w:spacing w:val="-5"/>
          <w:sz w:val="20"/>
        </w:rPr>
        <w:t> </w:t>
      </w:r>
      <w:r>
        <w:rPr>
          <w:sz w:val="20"/>
        </w:rPr>
        <w:t>of</w:t>
      </w:r>
      <w:r>
        <w:rPr>
          <w:spacing w:val="-4"/>
          <w:sz w:val="20"/>
        </w:rPr>
        <w:t> </w:t>
      </w:r>
      <w:r>
        <w:rPr>
          <w:sz w:val="20"/>
        </w:rPr>
        <w:t>the</w:t>
      </w:r>
      <w:r>
        <w:rPr>
          <w:spacing w:val="-7"/>
          <w:sz w:val="20"/>
        </w:rPr>
        <w:t> </w:t>
      </w:r>
      <w:r>
        <w:rPr>
          <w:sz w:val="20"/>
        </w:rPr>
        <w:t>Fair</w:t>
      </w:r>
      <w:r>
        <w:rPr>
          <w:spacing w:val="-7"/>
          <w:sz w:val="20"/>
        </w:rPr>
        <w:t> </w:t>
      </w:r>
      <w:r>
        <w:rPr>
          <w:sz w:val="20"/>
        </w:rPr>
        <w:t>Housing</w:t>
      </w:r>
      <w:r>
        <w:rPr>
          <w:spacing w:val="-4"/>
          <w:sz w:val="20"/>
        </w:rPr>
        <w:t> </w:t>
      </w:r>
      <w:r>
        <w:rPr>
          <w:sz w:val="20"/>
        </w:rPr>
        <w:t>Act</w:t>
      </w:r>
      <w:r>
        <w:rPr>
          <w:spacing w:val="-6"/>
          <w:sz w:val="20"/>
        </w:rPr>
        <w:t> </w:t>
      </w:r>
      <w:r>
        <w:rPr>
          <w:sz w:val="20"/>
        </w:rPr>
        <w:t>(42</w:t>
      </w:r>
      <w:r>
        <w:rPr>
          <w:spacing w:val="-9"/>
          <w:sz w:val="20"/>
        </w:rPr>
        <w:t> </w:t>
      </w:r>
      <w:r>
        <w:rPr>
          <w:sz w:val="20"/>
        </w:rPr>
        <w:t>U.S.C.</w:t>
      </w:r>
      <w:r>
        <w:rPr>
          <w:spacing w:val="-6"/>
          <w:sz w:val="20"/>
        </w:rPr>
        <w:t> </w:t>
      </w:r>
      <w:r>
        <w:rPr>
          <w:sz w:val="20"/>
        </w:rPr>
        <w:t>3608(e)(5))</w:t>
      </w:r>
      <w:r>
        <w:rPr>
          <w:spacing w:val="-7"/>
          <w:sz w:val="20"/>
        </w:rPr>
        <w:t> </w:t>
      </w:r>
      <w:r>
        <w:rPr>
          <w:sz w:val="20"/>
        </w:rPr>
        <w:t>requires</w:t>
      </w:r>
      <w:r>
        <w:rPr>
          <w:spacing w:val="-7"/>
          <w:sz w:val="20"/>
        </w:rPr>
        <w:t> </w:t>
      </w:r>
      <w:r>
        <w:rPr>
          <w:sz w:val="20"/>
        </w:rPr>
        <w:t>that</w:t>
      </w:r>
      <w:r>
        <w:rPr>
          <w:spacing w:val="-6"/>
          <w:sz w:val="20"/>
        </w:rPr>
        <w:t> </w:t>
      </w:r>
      <w:r>
        <w:rPr>
          <w:sz w:val="20"/>
        </w:rPr>
        <w:t>HUD</w:t>
      </w:r>
      <w:r>
        <w:rPr>
          <w:spacing w:val="-4"/>
          <w:sz w:val="20"/>
        </w:rPr>
        <w:t> </w:t>
      </w:r>
      <w:r>
        <w:rPr>
          <w:sz w:val="20"/>
        </w:rPr>
        <w:t>programs</w:t>
      </w:r>
      <w:r>
        <w:rPr>
          <w:spacing w:val="-7"/>
          <w:sz w:val="20"/>
        </w:rPr>
        <w:t> </w:t>
      </w:r>
      <w:r>
        <w:rPr>
          <w:sz w:val="20"/>
        </w:rPr>
        <w:t>and</w:t>
      </w:r>
      <w:r>
        <w:rPr>
          <w:spacing w:val="-7"/>
          <w:sz w:val="20"/>
        </w:rPr>
        <w:t> </w:t>
      </w:r>
      <w:r>
        <w:rPr>
          <w:sz w:val="20"/>
        </w:rPr>
        <w:t>activities to</w:t>
      </w:r>
      <w:r>
        <w:rPr>
          <w:spacing w:val="-1"/>
          <w:sz w:val="20"/>
        </w:rPr>
        <w:t> </w:t>
      </w:r>
      <w:r>
        <w:rPr>
          <w:sz w:val="20"/>
        </w:rPr>
        <w:t>be administered in a manner affirmatively furthering the policies of the Fair Housing Act.</w:t>
      </w:r>
    </w:p>
    <w:p>
      <w:pPr>
        <w:spacing w:after="0"/>
        <w:jc w:val="left"/>
        <w:rPr>
          <w:sz w:val="20"/>
        </w:rPr>
        <w:sectPr>
          <w:footerReference w:type="default" r:id="rId8"/>
          <w:pgSz w:w="12240" w:h="15840"/>
          <w:pgMar w:header="0" w:footer="1097" w:top="1360" w:bottom="1280" w:left="980" w:right="980"/>
          <w:pgNumType w:start="2"/>
        </w:sectPr>
      </w:pPr>
    </w:p>
    <w:p>
      <w:pPr>
        <w:pStyle w:val="BodyText"/>
        <w:spacing w:line="237" w:lineRule="auto" w:before="83"/>
        <w:ind w:left="100" w:right="142"/>
      </w:pPr>
      <w:r>
        <w:rPr/>
        <w:t>overcome the legacy of segregation, unequal treatment, and historic lack of access to opportunity in housing.”</w:t>
      </w:r>
      <w:r>
        <w:rPr>
          <w:position w:val="8"/>
          <w:sz w:val="16"/>
        </w:rPr>
        <w:t>9</w:t>
      </w:r>
      <w:r>
        <w:rPr>
          <w:spacing w:val="32"/>
          <w:position w:val="8"/>
          <w:sz w:val="16"/>
        </w:rPr>
        <w:t> </w:t>
      </w:r>
      <w:r>
        <w:rPr/>
        <w:t>However, for many years, HUD took no steps to fulfill its AFFH obligation.</w:t>
      </w:r>
      <w:r>
        <w:rPr>
          <w:position w:val="8"/>
          <w:sz w:val="16"/>
        </w:rPr>
        <w:t>10</w:t>
      </w:r>
      <w:r>
        <w:rPr>
          <w:spacing w:val="31"/>
          <w:position w:val="8"/>
          <w:sz w:val="16"/>
        </w:rPr>
        <w:t> </w:t>
      </w:r>
      <w:r>
        <w:rPr/>
        <w:t>In 1994, HUD finally adopted the first AFFH regulations requiring grantees to conduct an analysis of</w:t>
      </w:r>
      <w:r>
        <w:rPr>
          <w:spacing w:val="-1"/>
        </w:rPr>
        <w:t> </w:t>
      </w:r>
      <w:r>
        <w:rPr/>
        <w:t>impediments (AI)</w:t>
      </w:r>
      <w:r>
        <w:rPr>
          <w:spacing w:val="-2"/>
        </w:rPr>
        <w:t> </w:t>
      </w:r>
      <w:r>
        <w:rPr/>
        <w:t>to fair housing choice. Yet the limited requirements of that rule were later found by the General Accountability Office (GAO)</w:t>
      </w:r>
      <w:r>
        <w:rPr>
          <w:position w:val="8"/>
          <w:sz w:val="16"/>
        </w:rPr>
        <w:t>11</w:t>
      </w:r>
      <w:r>
        <w:rPr>
          <w:spacing w:val="30"/>
          <w:position w:val="8"/>
          <w:sz w:val="16"/>
        </w:rPr>
        <w:t> </w:t>
      </w:r>
      <w:r>
        <w:rPr/>
        <w:t>and HUD itself to be ineffective.</w:t>
      </w:r>
      <w:r>
        <w:rPr>
          <w:position w:val="8"/>
          <w:sz w:val="16"/>
        </w:rPr>
        <w:t>12</w:t>
      </w:r>
      <w:r>
        <w:rPr>
          <w:spacing w:val="31"/>
          <w:position w:val="8"/>
          <w:sz w:val="16"/>
        </w:rPr>
        <w:t> </w:t>
      </w:r>
      <w:r>
        <w:rPr/>
        <w:t>In addition, municipalities and other HUD grantees conducting AIs often left out, or</w:t>
      </w:r>
      <w:r>
        <w:rPr>
          <w:spacing w:val="-2"/>
        </w:rPr>
        <w:t> </w:t>
      </w:r>
      <w:r>
        <w:rPr/>
        <w:t>mentioned</w:t>
      </w:r>
      <w:r>
        <w:rPr>
          <w:spacing w:val="-4"/>
        </w:rPr>
        <w:t> </w:t>
      </w:r>
      <w:r>
        <w:rPr/>
        <w:t>only</w:t>
      </w:r>
      <w:r>
        <w:rPr>
          <w:spacing w:val="-5"/>
        </w:rPr>
        <w:t> </w:t>
      </w:r>
      <w:r>
        <w:rPr/>
        <w:t>in</w:t>
      </w:r>
      <w:r>
        <w:rPr>
          <w:spacing w:val="-2"/>
        </w:rPr>
        <w:t> </w:t>
      </w:r>
      <w:r>
        <w:rPr/>
        <w:t>passing,</w:t>
      </w:r>
      <w:r>
        <w:rPr>
          <w:spacing w:val="-2"/>
        </w:rPr>
        <w:t> </w:t>
      </w:r>
      <w:r>
        <w:rPr/>
        <w:t>the</w:t>
      </w:r>
      <w:r>
        <w:rPr>
          <w:spacing w:val="-4"/>
        </w:rPr>
        <w:t> </w:t>
      </w:r>
      <w:r>
        <w:rPr/>
        <w:t>needs</w:t>
      </w:r>
      <w:r>
        <w:rPr>
          <w:spacing w:val="-4"/>
        </w:rPr>
        <w:t> </w:t>
      </w:r>
      <w:r>
        <w:rPr/>
        <w:t>of people</w:t>
      </w:r>
      <w:r>
        <w:rPr>
          <w:spacing w:val="-4"/>
        </w:rPr>
        <w:t> </w:t>
      </w:r>
      <w:r>
        <w:rPr/>
        <w:t>with</w:t>
      </w:r>
      <w:r>
        <w:rPr>
          <w:spacing w:val="-2"/>
        </w:rPr>
        <w:t> </w:t>
      </w:r>
      <w:r>
        <w:rPr/>
        <w:t>disabilities. HUD’s</w:t>
      </w:r>
      <w:r>
        <w:rPr>
          <w:spacing w:val="-2"/>
        </w:rPr>
        <w:t> </w:t>
      </w:r>
      <w:r>
        <w:rPr/>
        <w:t>2021</w:t>
      </w:r>
      <w:r>
        <w:rPr>
          <w:spacing w:val="-2"/>
        </w:rPr>
        <w:t> </w:t>
      </w:r>
      <w:r>
        <w:rPr/>
        <w:t>AFFH</w:t>
      </w:r>
      <w:r>
        <w:rPr>
          <w:spacing w:val="-3"/>
        </w:rPr>
        <w:t> </w:t>
      </w:r>
      <w:r>
        <w:rPr/>
        <w:t>IFR</w:t>
      </w:r>
      <w:r>
        <w:rPr>
          <w:spacing w:val="-7"/>
        </w:rPr>
        <w:t> </w:t>
      </w:r>
      <w:r>
        <w:rPr/>
        <w:t>was a step towards remedying these issues, and the rule promoted the importance of fair housing planning that is inclusive of various populations, including the disability community.</w:t>
      </w:r>
    </w:p>
    <w:p>
      <w:pPr>
        <w:pStyle w:val="BodyText"/>
        <w:spacing w:before="7"/>
      </w:pPr>
    </w:p>
    <w:p>
      <w:pPr>
        <w:pStyle w:val="BodyText"/>
        <w:spacing w:before="1"/>
        <w:ind w:left="100" w:right="142"/>
      </w:pPr>
      <w:r>
        <w:rPr/>
        <w:t>The new certification process under the 2025 AFFH IFR, on the other hand, sets a bar so low that it</w:t>
      </w:r>
      <w:r>
        <w:rPr>
          <w:spacing w:val="-1"/>
        </w:rPr>
        <w:t> </w:t>
      </w:r>
      <w:r>
        <w:rPr/>
        <w:t>does not address the purpose of the statutory AFFH mandate. The preamble states that “[g]rantee AFFH certifications will be deemed sufficient provided they took any action during the relevant period rationally related to promoting fair housing, such as helping to eliminate housing</w:t>
      </w:r>
      <w:r>
        <w:rPr>
          <w:spacing w:val="-4"/>
        </w:rPr>
        <w:t> </w:t>
      </w:r>
      <w:r>
        <w:rPr/>
        <w:t>discrimination.”</w:t>
      </w:r>
      <w:r>
        <w:rPr>
          <w:spacing w:val="-3"/>
        </w:rPr>
        <w:t> </w:t>
      </w:r>
      <w:r>
        <w:rPr/>
        <w:t>Section</w:t>
      </w:r>
      <w:r>
        <w:rPr>
          <w:spacing w:val="-5"/>
        </w:rPr>
        <w:t> </w:t>
      </w:r>
      <w:r>
        <w:rPr/>
        <w:t>5.151</w:t>
      </w:r>
      <w:r>
        <w:rPr>
          <w:spacing w:val="-2"/>
        </w:rPr>
        <w:t> </w:t>
      </w:r>
      <w:r>
        <w:rPr/>
        <w:t>of</w:t>
      </w:r>
      <w:r>
        <w:rPr>
          <w:spacing w:val="-3"/>
        </w:rPr>
        <w:t> </w:t>
      </w:r>
      <w:r>
        <w:rPr/>
        <w:t>this</w:t>
      </w:r>
      <w:r>
        <w:rPr>
          <w:spacing w:val="-3"/>
        </w:rPr>
        <w:t> </w:t>
      </w:r>
      <w:r>
        <w:rPr/>
        <w:t>IFR</w:t>
      </w:r>
      <w:r>
        <w:rPr>
          <w:spacing w:val="-3"/>
        </w:rPr>
        <w:t> </w:t>
      </w:r>
      <w:r>
        <w:rPr/>
        <w:t>further</w:t>
      </w:r>
      <w:r>
        <w:rPr>
          <w:spacing w:val="-3"/>
        </w:rPr>
        <w:t> </w:t>
      </w:r>
      <w:r>
        <w:rPr/>
        <w:t>explains</w:t>
      </w:r>
      <w:r>
        <w:rPr>
          <w:spacing w:val="-5"/>
        </w:rPr>
        <w:t> </w:t>
      </w:r>
      <w:r>
        <w:rPr/>
        <w:t>that</w:t>
      </w:r>
      <w:r>
        <w:rPr>
          <w:spacing w:val="-3"/>
        </w:rPr>
        <w:t> </w:t>
      </w:r>
      <w:r>
        <w:rPr/>
        <w:t>promoting</w:t>
      </w:r>
      <w:r>
        <w:rPr>
          <w:spacing w:val="-5"/>
        </w:rPr>
        <w:t> </w:t>
      </w:r>
      <w:r>
        <w:rPr/>
        <w:t>any</w:t>
      </w:r>
      <w:r>
        <w:rPr>
          <w:spacing w:val="-6"/>
        </w:rPr>
        <w:t> </w:t>
      </w:r>
      <w:r>
        <w:rPr/>
        <w:t>attributes listed in § 5.150 will be deemed sufficient. Section 5.150 provides the following list of housing attributes: “affordable,</w:t>
      </w:r>
      <w:r>
        <w:rPr>
          <w:spacing w:val="-1"/>
        </w:rPr>
        <w:t> </w:t>
      </w:r>
      <w:r>
        <w:rPr/>
        <w:t>safe,</w:t>
      </w:r>
      <w:r>
        <w:rPr>
          <w:spacing w:val="-1"/>
        </w:rPr>
        <w:t> </w:t>
      </w:r>
      <w:r>
        <w:rPr/>
        <w:t>decent,</w:t>
      </w:r>
      <w:r>
        <w:rPr>
          <w:spacing w:val="-3"/>
        </w:rPr>
        <w:t> </w:t>
      </w:r>
      <w:r>
        <w:rPr/>
        <w:t>free of unlawful discrimination,</w:t>
      </w:r>
      <w:r>
        <w:rPr>
          <w:spacing w:val="-1"/>
        </w:rPr>
        <w:t> </w:t>
      </w:r>
      <w:r>
        <w:rPr/>
        <w:t>and accessible</w:t>
      </w:r>
      <w:r>
        <w:rPr>
          <w:spacing w:val="-1"/>
        </w:rPr>
        <w:t> </w:t>
      </w:r>
      <w:r>
        <w:rPr/>
        <w:t>as required under civil rights laws.” While the CCD Housing Task Force believes all people have the right to housing with these attributes, the Task Force disagrees that any actions to simply make housing affordable, safer, decent, or to ensure nondiscrimination – without more – meet the AFFH requirement. Indeed, HUD grantees could fulfill the IFR’s certification requirements without addressing fair housing for people with disabilities specifically, or even at all.</w:t>
      </w:r>
    </w:p>
    <w:p>
      <w:pPr>
        <w:pStyle w:val="BodyText"/>
        <w:spacing w:before="8"/>
      </w:pPr>
    </w:p>
    <w:p>
      <w:pPr>
        <w:pStyle w:val="BodyText"/>
        <w:ind w:left="100"/>
        <w:rPr>
          <w:sz w:val="16"/>
        </w:rPr>
      </w:pPr>
      <w:r>
        <w:rPr/>
        <w:t>People with disabilities will be harmed by HUD’s retreat on AFFH. Every day a person with a disability lives in an institution instead of the community is a lost opportunity, lost human potential, and a needless cost to public systems. It is a lost opportunity for the state and local governments that would benefit from the cost savings achieved when people with disabilities move from expensive nursing facilities, psychiatric hospitals, and other institutions into the community. Most importantly, it is a lost opportunity for those people with disabilities who will remain institutionalized rather than members of their community of choice. We are concerned that this proposed rule impedes AFFH by enshrining patterns of residential segregation (including</w:t>
      </w:r>
      <w:r>
        <w:rPr>
          <w:spacing w:val="-4"/>
        </w:rPr>
        <w:t> </w:t>
      </w:r>
      <w:r>
        <w:rPr/>
        <w:t>institutionalization)</w:t>
      </w:r>
      <w:r>
        <w:rPr>
          <w:spacing w:val="-3"/>
        </w:rPr>
        <w:t> </w:t>
      </w:r>
      <w:r>
        <w:rPr/>
        <w:t>and</w:t>
      </w:r>
      <w:r>
        <w:rPr>
          <w:spacing w:val="-3"/>
        </w:rPr>
        <w:t> </w:t>
      </w:r>
      <w:r>
        <w:rPr/>
        <w:t>concentrated</w:t>
      </w:r>
      <w:r>
        <w:rPr>
          <w:spacing w:val="-3"/>
        </w:rPr>
        <w:t> </w:t>
      </w:r>
      <w:r>
        <w:rPr/>
        <w:t>poverty</w:t>
      </w:r>
      <w:r>
        <w:rPr>
          <w:spacing w:val="-6"/>
        </w:rPr>
        <w:t> </w:t>
      </w:r>
      <w:r>
        <w:rPr/>
        <w:t>in</w:t>
      </w:r>
      <w:r>
        <w:rPr>
          <w:spacing w:val="-3"/>
        </w:rPr>
        <w:t> </w:t>
      </w:r>
      <w:r>
        <w:rPr/>
        <w:t>America,</w:t>
      </w:r>
      <w:r>
        <w:rPr>
          <w:spacing w:val="-5"/>
        </w:rPr>
        <w:t> </w:t>
      </w:r>
      <w:r>
        <w:rPr/>
        <w:t>as</w:t>
      </w:r>
      <w:r>
        <w:rPr>
          <w:spacing w:val="-3"/>
        </w:rPr>
        <w:t> </w:t>
      </w:r>
      <w:r>
        <w:rPr/>
        <w:t>well</w:t>
      </w:r>
      <w:r>
        <w:rPr>
          <w:spacing w:val="-4"/>
        </w:rPr>
        <w:t> </w:t>
      </w:r>
      <w:r>
        <w:rPr/>
        <w:t>as</w:t>
      </w:r>
      <w:r>
        <w:rPr>
          <w:spacing w:val="-2"/>
        </w:rPr>
        <w:t> </w:t>
      </w:r>
      <w:r>
        <w:rPr/>
        <w:t>undermining</w:t>
      </w:r>
      <w:r>
        <w:rPr>
          <w:spacing w:val="-6"/>
        </w:rPr>
        <w:t> </w:t>
      </w:r>
      <w:r>
        <w:rPr/>
        <w:t>the stated policy of the FHA to provide for fair housing throughout the U.S.</w:t>
      </w:r>
      <w:r>
        <w:rPr>
          <w:position w:val="8"/>
          <w:sz w:val="16"/>
        </w:rPr>
        <w:t>13</w:t>
      </w:r>
    </w:p>
    <w:p>
      <w:pPr>
        <w:pStyle w:val="BodyText"/>
        <w:rPr>
          <w:sz w:val="20"/>
        </w:rPr>
      </w:pPr>
    </w:p>
    <w:p>
      <w:pPr>
        <w:pStyle w:val="BodyText"/>
        <w:rPr>
          <w:sz w:val="20"/>
        </w:rPr>
      </w:pPr>
    </w:p>
    <w:p>
      <w:pPr>
        <w:pStyle w:val="BodyText"/>
        <w:rPr>
          <w:sz w:val="20"/>
        </w:rPr>
      </w:pPr>
    </w:p>
    <w:p>
      <w:pPr>
        <w:pStyle w:val="BodyText"/>
        <w:spacing w:before="126"/>
        <w:rPr>
          <w:sz w:val="20"/>
        </w:rPr>
      </w:pPr>
      <w:r>
        <w:rPr/>
        <mc:AlternateContent>
          <mc:Choice Requires="wps">
            <w:drawing>
              <wp:anchor distT="0" distB="0" distL="0" distR="0" allowOverlap="1" layoutInCell="1" locked="0" behindDoc="1" simplePos="0" relativeHeight="487588864">
                <wp:simplePos x="0" y="0"/>
                <wp:positionH relativeFrom="page">
                  <wp:posOffset>685800</wp:posOffset>
                </wp:positionH>
                <wp:positionV relativeFrom="paragraph">
                  <wp:posOffset>241595</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4pt;margin-top:19.023293pt;width:144.050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209"/>
        <w:ind w:left="100" w:right="1619" w:firstLine="0"/>
        <w:jc w:val="left"/>
        <w:rPr>
          <w:sz w:val="20"/>
        </w:rPr>
      </w:pPr>
      <w:r>
        <w:rPr>
          <w:position w:val="6"/>
          <w:sz w:val="13"/>
        </w:rPr>
        <w:t>9</w:t>
      </w:r>
      <w:r>
        <w:rPr>
          <w:sz w:val="20"/>
        </w:rPr>
        <w:t>Affirmatively Furthering Fair Housing Final Rule (2015) at </w:t>
      </w:r>
      <w:hyperlink r:id="rId14">
        <w:r>
          <w:rPr>
            <w:color w:val="0000FF"/>
            <w:spacing w:val="-6"/>
            <w:sz w:val="20"/>
            <w:u w:val="single" w:color="0000FF"/>
          </w:rPr>
          <w:t>https://www.federalregister.gov/documents/2015/07/16/2015-17032/affirmatively-furthering-fair-housing</w:t>
        </w:r>
      </w:hyperlink>
      <w:r>
        <w:rPr>
          <w:spacing w:val="-6"/>
          <w:sz w:val="20"/>
          <w:u w:val="none"/>
        </w:rPr>
        <w:t>.</w:t>
      </w:r>
    </w:p>
    <w:p>
      <w:pPr>
        <w:spacing w:before="0"/>
        <w:ind w:left="100" w:right="0" w:firstLine="0"/>
        <w:jc w:val="left"/>
        <w:rPr>
          <w:sz w:val="20"/>
        </w:rPr>
      </w:pPr>
      <w:r>
        <w:rPr>
          <w:position w:val="6"/>
          <w:sz w:val="13"/>
        </w:rPr>
        <w:t>10</w:t>
      </w:r>
      <w:r>
        <w:rPr>
          <w:spacing w:val="25"/>
          <w:position w:val="6"/>
          <w:sz w:val="13"/>
        </w:rPr>
        <w:t> </w:t>
      </w:r>
      <w:r>
        <w:rPr>
          <w:sz w:val="20"/>
        </w:rPr>
        <w:t>See</w:t>
      </w:r>
      <w:r>
        <w:rPr>
          <w:spacing w:val="-4"/>
          <w:sz w:val="20"/>
        </w:rPr>
        <w:t> </w:t>
      </w:r>
      <w:r>
        <w:rPr>
          <w:sz w:val="20"/>
        </w:rPr>
        <w:t>e.g., Nikole</w:t>
      </w:r>
      <w:r>
        <w:rPr>
          <w:spacing w:val="-1"/>
          <w:sz w:val="20"/>
        </w:rPr>
        <w:t> </w:t>
      </w:r>
      <w:r>
        <w:rPr>
          <w:sz w:val="20"/>
        </w:rPr>
        <w:t>Hannah-Jones, “Living Apart: How</w:t>
      </w:r>
      <w:r>
        <w:rPr>
          <w:spacing w:val="-3"/>
          <w:sz w:val="20"/>
        </w:rPr>
        <w:t> </w:t>
      </w:r>
      <w:r>
        <w:rPr>
          <w:sz w:val="20"/>
        </w:rPr>
        <w:t>the</w:t>
      </w:r>
      <w:r>
        <w:rPr>
          <w:spacing w:val="-4"/>
          <w:sz w:val="20"/>
        </w:rPr>
        <w:t> </w:t>
      </w:r>
      <w:r>
        <w:rPr>
          <w:sz w:val="20"/>
        </w:rPr>
        <w:t>Government Betrayed a</w:t>
      </w:r>
      <w:r>
        <w:rPr>
          <w:spacing w:val="-1"/>
          <w:sz w:val="20"/>
        </w:rPr>
        <w:t> </w:t>
      </w:r>
      <w:r>
        <w:rPr>
          <w:sz w:val="20"/>
        </w:rPr>
        <w:t>Landmark Civil</w:t>
      </w:r>
      <w:r>
        <w:rPr>
          <w:spacing w:val="-2"/>
          <w:sz w:val="20"/>
        </w:rPr>
        <w:t> </w:t>
      </w:r>
      <w:r>
        <w:rPr>
          <w:sz w:val="20"/>
        </w:rPr>
        <w:t>Rights Law,” </w:t>
      </w:r>
      <w:r>
        <w:rPr>
          <w:i/>
          <w:spacing w:val="-2"/>
          <w:sz w:val="20"/>
        </w:rPr>
        <w:t>ProPublica </w:t>
      </w:r>
      <w:r>
        <w:rPr>
          <w:spacing w:val="-2"/>
          <w:sz w:val="20"/>
        </w:rPr>
        <w:t>at: </w:t>
      </w:r>
      <w:hyperlink r:id="rId15">
        <w:r>
          <w:rPr>
            <w:color w:val="0000FF"/>
            <w:spacing w:val="-2"/>
            <w:sz w:val="20"/>
            <w:u w:val="single" w:color="0000FF"/>
          </w:rPr>
          <w:t>https://www.propublica.org/article/living-apart-how-thegovernment- betrayed-a-landmark-civil-rights-</w:t>
        </w:r>
      </w:hyperlink>
      <w:r>
        <w:rPr>
          <w:color w:val="0000FF"/>
          <w:spacing w:val="-2"/>
          <w:sz w:val="20"/>
          <w:u w:val="none"/>
        </w:rPr>
        <w:t> </w:t>
      </w:r>
      <w:hyperlink r:id="rId15">
        <w:r>
          <w:rPr>
            <w:color w:val="0000FF"/>
            <w:spacing w:val="-4"/>
            <w:sz w:val="20"/>
            <w:u w:val="single" w:color="0000FF"/>
          </w:rPr>
          <w:t>law.</w:t>
        </w:r>
      </w:hyperlink>
    </w:p>
    <w:p>
      <w:pPr>
        <w:spacing w:before="0"/>
        <w:ind w:left="100" w:right="0" w:firstLine="0"/>
        <w:jc w:val="left"/>
        <w:rPr>
          <w:sz w:val="20"/>
        </w:rPr>
      </w:pPr>
      <w:r>
        <w:rPr>
          <w:position w:val="6"/>
          <w:sz w:val="13"/>
        </w:rPr>
        <w:t>11</w:t>
      </w:r>
      <w:r>
        <w:rPr>
          <w:spacing w:val="15"/>
          <w:position w:val="6"/>
          <w:sz w:val="13"/>
        </w:rPr>
        <w:t> </w:t>
      </w:r>
      <w:r>
        <w:rPr>
          <w:sz w:val="20"/>
        </w:rPr>
        <w:t>U.S.</w:t>
      </w:r>
      <w:r>
        <w:rPr>
          <w:spacing w:val="-8"/>
          <w:sz w:val="20"/>
        </w:rPr>
        <w:t> </w:t>
      </w:r>
      <w:r>
        <w:rPr>
          <w:sz w:val="20"/>
        </w:rPr>
        <w:t>Government</w:t>
      </w:r>
      <w:r>
        <w:rPr>
          <w:spacing w:val="-9"/>
          <w:sz w:val="20"/>
        </w:rPr>
        <w:t> </w:t>
      </w:r>
      <w:r>
        <w:rPr>
          <w:sz w:val="20"/>
        </w:rPr>
        <w:t>Accountability</w:t>
      </w:r>
      <w:r>
        <w:rPr>
          <w:spacing w:val="-11"/>
          <w:sz w:val="20"/>
        </w:rPr>
        <w:t> </w:t>
      </w:r>
      <w:r>
        <w:rPr>
          <w:sz w:val="20"/>
        </w:rPr>
        <w:t>Office</w:t>
      </w:r>
      <w:r>
        <w:rPr>
          <w:spacing w:val="-9"/>
          <w:sz w:val="20"/>
        </w:rPr>
        <w:t> </w:t>
      </w:r>
      <w:r>
        <w:rPr>
          <w:sz w:val="20"/>
        </w:rPr>
        <w:t>(GAO)</w:t>
      </w:r>
      <w:r>
        <w:rPr>
          <w:spacing w:val="-4"/>
          <w:sz w:val="20"/>
        </w:rPr>
        <w:t> </w:t>
      </w:r>
      <w:r>
        <w:rPr>
          <w:sz w:val="20"/>
        </w:rPr>
        <w:t>‘‘HUD</w:t>
      </w:r>
      <w:r>
        <w:rPr>
          <w:spacing w:val="-3"/>
          <w:sz w:val="20"/>
        </w:rPr>
        <w:t> </w:t>
      </w:r>
      <w:r>
        <w:rPr>
          <w:sz w:val="20"/>
        </w:rPr>
        <w:t>Needs</w:t>
      </w:r>
      <w:r>
        <w:rPr>
          <w:spacing w:val="-8"/>
          <w:sz w:val="20"/>
        </w:rPr>
        <w:t> </w:t>
      </w:r>
      <w:r>
        <w:rPr>
          <w:sz w:val="20"/>
        </w:rPr>
        <w:t>to</w:t>
      </w:r>
      <w:r>
        <w:rPr>
          <w:spacing w:val="-5"/>
          <w:sz w:val="20"/>
        </w:rPr>
        <w:t> </w:t>
      </w:r>
      <w:r>
        <w:rPr>
          <w:sz w:val="20"/>
        </w:rPr>
        <w:t>Enhance</w:t>
      </w:r>
      <w:r>
        <w:rPr>
          <w:spacing w:val="-7"/>
          <w:sz w:val="20"/>
        </w:rPr>
        <w:t> </w:t>
      </w:r>
      <w:r>
        <w:rPr>
          <w:sz w:val="20"/>
        </w:rPr>
        <w:t>Its</w:t>
      </w:r>
      <w:r>
        <w:rPr>
          <w:spacing w:val="-8"/>
          <w:sz w:val="20"/>
        </w:rPr>
        <w:t> </w:t>
      </w:r>
      <w:r>
        <w:rPr>
          <w:sz w:val="20"/>
        </w:rPr>
        <w:t>Requirements</w:t>
      </w:r>
      <w:r>
        <w:rPr>
          <w:spacing w:val="-8"/>
          <w:sz w:val="20"/>
        </w:rPr>
        <w:t> </w:t>
      </w:r>
      <w:r>
        <w:rPr>
          <w:sz w:val="20"/>
        </w:rPr>
        <w:t>and</w:t>
      </w:r>
      <w:r>
        <w:rPr>
          <w:spacing w:val="-7"/>
          <w:sz w:val="20"/>
        </w:rPr>
        <w:t> </w:t>
      </w:r>
      <w:r>
        <w:rPr>
          <w:sz w:val="20"/>
        </w:rPr>
        <w:t>Oversight</w:t>
      </w:r>
      <w:r>
        <w:rPr>
          <w:spacing w:val="-7"/>
          <w:sz w:val="20"/>
        </w:rPr>
        <w:t> </w:t>
      </w:r>
      <w:r>
        <w:rPr>
          <w:sz w:val="20"/>
        </w:rPr>
        <w:t>of Jurisdictions’ Fair Housing Plans,’’ at </w:t>
      </w:r>
      <w:hyperlink r:id="rId16">
        <w:r>
          <w:rPr>
            <w:color w:val="0000FF"/>
            <w:sz w:val="20"/>
            <w:u w:val="single" w:color="0000FF"/>
          </w:rPr>
          <w:t>https://www.gao.gov/products/gao-10-905</w:t>
        </w:r>
        <w:r>
          <w:rPr>
            <w:sz w:val="20"/>
            <w:u w:val="none"/>
          </w:rPr>
          <w:t>.</w:t>
        </w:r>
      </w:hyperlink>
    </w:p>
    <w:p>
      <w:pPr>
        <w:spacing w:before="0"/>
        <w:ind w:left="100" w:right="442" w:firstLine="0"/>
        <w:jc w:val="left"/>
        <w:rPr>
          <w:sz w:val="20"/>
        </w:rPr>
      </w:pPr>
      <w:r>
        <w:rPr>
          <w:position w:val="6"/>
          <w:sz w:val="13"/>
        </w:rPr>
        <w:t>12</w:t>
      </w:r>
      <w:r>
        <w:rPr>
          <w:spacing w:val="68"/>
          <w:position w:val="6"/>
          <w:sz w:val="13"/>
        </w:rPr>
        <w:t> </w:t>
      </w:r>
      <w:r>
        <w:rPr>
          <w:sz w:val="20"/>
        </w:rPr>
        <w:t>See,</w:t>
      </w:r>
      <w:r>
        <w:rPr>
          <w:spacing w:val="-7"/>
          <w:sz w:val="20"/>
        </w:rPr>
        <w:t> </w:t>
      </w:r>
      <w:r>
        <w:rPr>
          <w:sz w:val="20"/>
        </w:rPr>
        <w:t>e.g.,</w:t>
      </w:r>
      <w:r>
        <w:rPr>
          <w:spacing w:val="-7"/>
          <w:sz w:val="20"/>
        </w:rPr>
        <w:t> </w:t>
      </w:r>
      <w:r>
        <w:rPr>
          <w:sz w:val="20"/>
        </w:rPr>
        <w:t>U.S.</w:t>
      </w:r>
      <w:r>
        <w:rPr>
          <w:spacing w:val="-9"/>
          <w:sz w:val="20"/>
        </w:rPr>
        <w:t> </w:t>
      </w:r>
      <w:r>
        <w:rPr>
          <w:sz w:val="20"/>
        </w:rPr>
        <w:t>Dep’t</w:t>
      </w:r>
      <w:r>
        <w:rPr>
          <w:spacing w:val="-11"/>
          <w:sz w:val="20"/>
        </w:rPr>
        <w:t> </w:t>
      </w:r>
      <w:r>
        <w:rPr>
          <w:sz w:val="20"/>
        </w:rPr>
        <w:t>of</w:t>
      </w:r>
      <w:r>
        <w:rPr>
          <w:spacing w:val="-6"/>
          <w:sz w:val="20"/>
        </w:rPr>
        <w:t> </w:t>
      </w:r>
      <w:r>
        <w:rPr>
          <w:sz w:val="20"/>
        </w:rPr>
        <w:t>Housing</w:t>
      </w:r>
      <w:r>
        <w:rPr>
          <w:spacing w:val="-6"/>
          <w:sz w:val="20"/>
        </w:rPr>
        <w:t> </w:t>
      </w:r>
      <w:r>
        <w:rPr>
          <w:sz w:val="20"/>
        </w:rPr>
        <w:t>and</w:t>
      </w:r>
      <w:r>
        <w:rPr>
          <w:spacing w:val="-9"/>
          <w:sz w:val="20"/>
        </w:rPr>
        <w:t> </w:t>
      </w:r>
      <w:r>
        <w:rPr>
          <w:sz w:val="20"/>
        </w:rPr>
        <w:t>Urban</w:t>
      </w:r>
      <w:r>
        <w:rPr>
          <w:spacing w:val="-6"/>
          <w:sz w:val="20"/>
        </w:rPr>
        <w:t> </w:t>
      </w:r>
      <w:r>
        <w:rPr>
          <w:sz w:val="20"/>
        </w:rPr>
        <w:t>Development,</w:t>
      </w:r>
      <w:r>
        <w:rPr>
          <w:spacing w:val="-1"/>
          <w:sz w:val="20"/>
        </w:rPr>
        <w:t> </w:t>
      </w:r>
      <w:r>
        <w:rPr>
          <w:sz w:val="20"/>
        </w:rPr>
        <w:t>Executive</w:t>
      </w:r>
      <w:r>
        <w:rPr>
          <w:spacing w:val="-2"/>
          <w:sz w:val="20"/>
        </w:rPr>
        <w:t> </w:t>
      </w:r>
      <w:r>
        <w:rPr>
          <w:sz w:val="20"/>
        </w:rPr>
        <w:t>Summary, </w:t>
      </w:r>
      <w:r>
        <w:rPr>
          <w:i/>
          <w:sz w:val="20"/>
        </w:rPr>
        <w:t>Affirmatively</w:t>
      </w:r>
      <w:r>
        <w:rPr>
          <w:i/>
          <w:spacing w:val="-3"/>
          <w:sz w:val="20"/>
        </w:rPr>
        <w:t> </w:t>
      </w:r>
      <w:r>
        <w:rPr>
          <w:i/>
          <w:sz w:val="20"/>
        </w:rPr>
        <w:t>Furthering</w:t>
      </w:r>
      <w:r>
        <w:rPr>
          <w:i/>
          <w:spacing w:val="-5"/>
          <w:sz w:val="20"/>
        </w:rPr>
        <w:t> </w:t>
      </w:r>
      <w:r>
        <w:rPr>
          <w:i/>
          <w:sz w:val="20"/>
        </w:rPr>
        <w:t>Fair</w:t>
      </w:r>
      <w:r>
        <w:rPr>
          <w:i/>
          <w:sz w:val="20"/>
        </w:rPr>
        <w:t> Housing, Docket No. </w:t>
      </w:r>
      <w:r>
        <w:rPr>
          <w:sz w:val="20"/>
        </w:rPr>
        <w:t>FR-5173-F-04, (July 16, 2015) at </w:t>
      </w:r>
      <w:hyperlink r:id="rId14">
        <w:r>
          <w:rPr>
            <w:rFonts w:ascii="Tahoma" w:hAnsi="Tahoma"/>
            <w:color w:val="0000FF"/>
            <w:spacing w:val="-2"/>
            <w:sz w:val="20"/>
            <w:u w:val="single" w:color="0000FF"/>
          </w:rPr>
          <w:t>https://www.federalregister.gov/documents/2015/07/16/2015-17032/affirmatively-furthering-fair-housing</w:t>
        </w:r>
        <w:r>
          <w:rPr>
            <w:spacing w:val="-2"/>
            <w:sz w:val="20"/>
            <w:u w:val="none"/>
          </w:rPr>
          <w:t>.</w:t>
        </w:r>
      </w:hyperlink>
    </w:p>
    <w:p>
      <w:pPr>
        <w:spacing w:before="0"/>
        <w:ind w:left="100" w:right="0" w:firstLine="0"/>
        <w:jc w:val="left"/>
        <w:rPr>
          <w:sz w:val="20"/>
        </w:rPr>
      </w:pPr>
      <w:r>
        <w:rPr>
          <w:position w:val="6"/>
          <w:sz w:val="13"/>
        </w:rPr>
        <w:t>13</w:t>
      </w:r>
      <w:r>
        <w:rPr>
          <w:spacing w:val="16"/>
          <w:position w:val="6"/>
          <w:sz w:val="13"/>
        </w:rPr>
        <w:t> </w:t>
      </w:r>
      <w:r>
        <w:rPr>
          <w:sz w:val="20"/>
        </w:rPr>
        <w:t>42</w:t>
      </w:r>
      <w:r>
        <w:rPr>
          <w:spacing w:val="-6"/>
          <w:sz w:val="20"/>
        </w:rPr>
        <w:t> </w:t>
      </w:r>
      <w:r>
        <w:rPr>
          <w:sz w:val="20"/>
        </w:rPr>
        <w:t>U.S.C.</w:t>
      </w:r>
      <w:r>
        <w:rPr>
          <w:spacing w:val="-6"/>
          <w:sz w:val="20"/>
        </w:rPr>
        <w:t> </w:t>
      </w:r>
      <w:r>
        <w:rPr>
          <w:sz w:val="20"/>
        </w:rPr>
        <w:t>§</w:t>
      </w:r>
      <w:r>
        <w:rPr>
          <w:spacing w:val="-6"/>
          <w:sz w:val="20"/>
        </w:rPr>
        <w:t> </w:t>
      </w:r>
      <w:r>
        <w:rPr>
          <w:spacing w:val="-4"/>
          <w:sz w:val="20"/>
        </w:rPr>
        <w:t>3601.</w:t>
      </w:r>
    </w:p>
    <w:p>
      <w:pPr>
        <w:spacing w:after="0"/>
        <w:jc w:val="left"/>
        <w:rPr>
          <w:sz w:val="20"/>
        </w:rPr>
        <w:sectPr>
          <w:pgSz w:w="12240" w:h="15840"/>
          <w:pgMar w:header="0" w:footer="1097" w:top="1360" w:bottom="1280" w:left="980" w:right="980"/>
        </w:sectPr>
      </w:pPr>
    </w:p>
    <w:p>
      <w:pPr>
        <w:pStyle w:val="Heading1"/>
        <w:spacing w:before="81"/>
      </w:pPr>
      <w:r>
        <w:rPr>
          <w:spacing w:val="-2"/>
        </w:rPr>
        <w:t>Conclusion</w:t>
      </w:r>
    </w:p>
    <w:p>
      <w:pPr>
        <w:pStyle w:val="BodyText"/>
        <w:spacing w:before="4"/>
        <w:rPr>
          <w:b/>
        </w:rPr>
      </w:pPr>
    </w:p>
    <w:p>
      <w:pPr>
        <w:pStyle w:val="BodyText"/>
        <w:ind w:left="100"/>
      </w:pPr>
      <w:r>
        <w:rPr/>
        <w:t>Finally, people with disabilities have intersectional identities. Any weakening of AFFH requirements that harms people who are part of the FHA’s protected classes or underserved communities harms</w:t>
      </w:r>
      <w:r>
        <w:rPr>
          <w:spacing w:val="-1"/>
        </w:rPr>
        <w:t> </w:t>
      </w:r>
      <w:r>
        <w:rPr/>
        <w:t>the</w:t>
      </w:r>
      <w:r>
        <w:rPr>
          <w:spacing w:val="-2"/>
        </w:rPr>
        <w:t> </w:t>
      </w:r>
      <w:r>
        <w:rPr/>
        <w:t>rights</w:t>
      </w:r>
      <w:r>
        <w:rPr>
          <w:spacing w:val="-2"/>
        </w:rPr>
        <w:t> </w:t>
      </w:r>
      <w:r>
        <w:rPr/>
        <w:t>of all.</w:t>
      </w:r>
      <w:r>
        <w:rPr>
          <w:spacing w:val="-9"/>
        </w:rPr>
        <w:t> </w:t>
      </w:r>
      <w:r>
        <w:rPr/>
        <w:t>We</w:t>
      </w:r>
      <w:r>
        <w:rPr>
          <w:spacing w:val="-4"/>
        </w:rPr>
        <w:t> </w:t>
      </w:r>
      <w:r>
        <w:rPr/>
        <w:t>are</w:t>
      </w:r>
      <w:r>
        <w:rPr>
          <w:spacing w:val="-1"/>
        </w:rPr>
        <w:t> </w:t>
      </w:r>
      <w:r>
        <w:rPr/>
        <w:t>in</w:t>
      </w:r>
      <w:r>
        <w:rPr>
          <w:spacing w:val="-2"/>
        </w:rPr>
        <w:t> </w:t>
      </w:r>
      <w:r>
        <w:rPr/>
        <w:t>solidarity</w:t>
      </w:r>
      <w:r>
        <w:rPr>
          <w:spacing w:val="-4"/>
        </w:rPr>
        <w:t> </w:t>
      </w:r>
      <w:r>
        <w:rPr/>
        <w:t>with</w:t>
      </w:r>
      <w:r>
        <w:rPr>
          <w:spacing w:val="-2"/>
        </w:rPr>
        <w:t> </w:t>
      </w:r>
      <w:r>
        <w:rPr/>
        <w:t>other</w:t>
      </w:r>
      <w:r>
        <w:rPr>
          <w:spacing w:val="-2"/>
        </w:rPr>
        <w:t> </w:t>
      </w:r>
      <w:r>
        <w:rPr/>
        <w:t>people</w:t>
      </w:r>
      <w:r>
        <w:rPr>
          <w:spacing w:val="-4"/>
        </w:rPr>
        <w:t> </w:t>
      </w:r>
      <w:r>
        <w:rPr/>
        <w:t>and</w:t>
      </w:r>
      <w:r>
        <w:rPr>
          <w:spacing w:val="-2"/>
        </w:rPr>
        <w:t> </w:t>
      </w:r>
      <w:r>
        <w:rPr/>
        <w:t>groups</w:t>
      </w:r>
      <w:r>
        <w:rPr>
          <w:spacing w:val="-2"/>
        </w:rPr>
        <w:t> </w:t>
      </w:r>
      <w:r>
        <w:rPr/>
        <w:t>who</w:t>
      </w:r>
      <w:r>
        <w:rPr>
          <w:spacing w:val="-4"/>
        </w:rPr>
        <w:t> </w:t>
      </w:r>
      <w:r>
        <w:rPr/>
        <w:t>face discrimination and segregation in objecting to the 2025 AFFH IFR.</w:t>
      </w:r>
    </w:p>
    <w:p>
      <w:pPr>
        <w:pStyle w:val="BodyText"/>
        <w:spacing w:before="8"/>
      </w:pPr>
    </w:p>
    <w:p>
      <w:pPr>
        <w:pStyle w:val="BodyText"/>
        <w:ind w:left="100" w:right="198"/>
      </w:pPr>
      <w:r>
        <w:rPr/>
        <w:t>We</w:t>
      </w:r>
      <w:r>
        <w:rPr>
          <w:spacing w:val="-5"/>
        </w:rPr>
        <w:t> </w:t>
      </w:r>
      <w:r>
        <w:rPr/>
        <w:t>urge</w:t>
      </w:r>
      <w:r>
        <w:rPr>
          <w:spacing w:val="-2"/>
        </w:rPr>
        <w:t> </w:t>
      </w:r>
      <w:r>
        <w:rPr/>
        <w:t>HUD</w:t>
      </w:r>
      <w:r>
        <w:rPr>
          <w:spacing w:val="-3"/>
        </w:rPr>
        <w:t> </w:t>
      </w:r>
      <w:r>
        <w:rPr/>
        <w:t>to</w:t>
      </w:r>
      <w:r>
        <w:rPr>
          <w:spacing w:val="-4"/>
        </w:rPr>
        <w:t> </w:t>
      </w:r>
      <w:r>
        <w:rPr/>
        <w:t>withdraw</w:t>
      </w:r>
      <w:r>
        <w:rPr>
          <w:spacing w:val="-5"/>
        </w:rPr>
        <w:t> </w:t>
      </w:r>
      <w:r>
        <w:rPr/>
        <w:t>this</w:t>
      </w:r>
      <w:r>
        <w:rPr>
          <w:spacing w:val="-2"/>
        </w:rPr>
        <w:t> </w:t>
      </w:r>
      <w:r>
        <w:rPr/>
        <w:t>2025</w:t>
      </w:r>
      <w:r>
        <w:rPr>
          <w:spacing w:val="-4"/>
        </w:rPr>
        <w:t> </w:t>
      </w:r>
      <w:r>
        <w:rPr/>
        <w:t>AFFH</w:t>
      </w:r>
      <w:r>
        <w:rPr>
          <w:spacing w:val="-3"/>
        </w:rPr>
        <w:t> </w:t>
      </w:r>
      <w:r>
        <w:rPr/>
        <w:t>IFR</w:t>
      </w:r>
      <w:r>
        <w:rPr>
          <w:spacing w:val="-2"/>
        </w:rPr>
        <w:t> </w:t>
      </w:r>
      <w:r>
        <w:rPr/>
        <w:t>and</w:t>
      </w:r>
      <w:r>
        <w:rPr>
          <w:spacing w:val="-2"/>
        </w:rPr>
        <w:t> </w:t>
      </w:r>
      <w:r>
        <w:rPr/>
        <w:t>reinstate the</w:t>
      </w:r>
      <w:r>
        <w:rPr>
          <w:spacing w:val="-4"/>
        </w:rPr>
        <w:t> </w:t>
      </w:r>
      <w:r>
        <w:rPr/>
        <w:t>2021</w:t>
      </w:r>
      <w:r>
        <w:rPr>
          <w:spacing w:val="-2"/>
        </w:rPr>
        <w:t> </w:t>
      </w:r>
      <w:r>
        <w:rPr/>
        <w:t>AFFH</w:t>
      </w:r>
      <w:r>
        <w:rPr>
          <w:spacing w:val="-3"/>
        </w:rPr>
        <w:t> </w:t>
      </w:r>
      <w:r>
        <w:rPr/>
        <w:t>IFR.</w:t>
      </w:r>
      <w:r>
        <w:rPr>
          <w:spacing w:val="-2"/>
        </w:rPr>
        <w:t> </w:t>
      </w:r>
      <w:r>
        <w:rPr/>
        <w:t>Please contact the Housing Task Force co-chairs with any questions.</w:t>
      </w:r>
    </w:p>
    <w:p>
      <w:pPr>
        <w:pStyle w:val="BodyText"/>
      </w:pPr>
    </w:p>
    <w:p>
      <w:pPr>
        <w:pStyle w:val="BodyText"/>
        <w:spacing w:before="7"/>
      </w:pPr>
    </w:p>
    <w:p>
      <w:pPr>
        <w:pStyle w:val="BodyText"/>
        <w:ind w:left="100"/>
      </w:pPr>
      <w:r>
        <w:rPr>
          <w:spacing w:val="-2"/>
        </w:rPr>
        <w:t>Sincerely,</w:t>
      </w:r>
    </w:p>
    <w:p>
      <w:pPr>
        <w:pStyle w:val="BodyText"/>
        <w:spacing w:before="8"/>
      </w:pPr>
    </w:p>
    <w:p>
      <w:pPr>
        <w:pStyle w:val="BodyText"/>
        <w:ind w:left="100"/>
      </w:pPr>
      <w:r>
        <w:rPr/>
        <w:t>Allie</w:t>
      </w:r>
      <w:r>
        <w:rPr>
          <w:spacing w:val="-8"/>
        </w:rPr>
        <w:t> </w:t>
      </w:r>
      <w:r>
        <w:rPr/>
        <w:t>Cannington,</w:t>
      </w:r>
      <w:r>
        <w:rPr>
          <w:spacing w:val="-9"/>
        </w:rPr>
        <w:t> </w:t>
      </w:r>
      <w:r>
        <w:rPr/>
        <w:t>The</w:t>
      </w:r>
      <w:r>
        <w:rPr>
          <w:spacing w:val="-10"/>
        </w:rPr>
        <w:t> </w:t>
      </w:r>
      <w:r>
        <w:rPr>
          <w:spacing w:val="-2"/>
        </w:rPr>
        <w:t>Kelsey</w:t>
      </w:r>
    </w:p>
    <w:p>
      <w:pPr>
        <w:pStyle w:val="BodyText"/>
        <w:spacing w:line="242" w:lineRule="auto" w:before="2"/>
        <w:ind w:left="100" w:right="6210"/>
      </w:pPr>
      <w:r>
        <w:rPr/>
        <w:t>Co-Chair,</w:t>
      </w:r>
      <w:r>
        <w:rPr>
          <w:spacing w:val="-9"/>
        </w:rPr>
        <w:t> </w:t>
      </w:r>
      <w:r>
        <w:rPr/>
        <w:t>CCD</w:t>
      </w:r>
      <w:r>
        <w:rPr>
          <w:spacing w:val="-9"/>
        </w:rPr>
        <w:t> </w:t>
      </w:r>
      <w:r>
        <w:rPr/>
        <w:t>Housing</w:t>
      </w:r>
      <w:r>
        <w:rPr>
          <w:spacing w:val="-11"/>
        </w:rPr>
        <w:t> </w:t>
      </w:r>
      <w:r>
        <w:rPr/>
        <w:t>Task</w:t>
      </w:r>
      <w:r>
        <w:rPr>
          <w:spacing w:val="-9"/>
        </w:rPr>
        <w:t> </w:t>
      </w:r>
      <w:r>
        <w:rPr/>
        <w:t>Force </w:t>
      </w:r>
      <w:hyperlink r:id="rId17">
        <w:r>
          <w:rPr>
            <w:color w:val="0000FF"/>
            <w:spacing w:val="-2"/>
            <w:u w:val="single" w:color="0000FF"/>
          </w:rPr>
          <w:t>allie@thekelsey.org</w:t>
        </w:r>
      </w:hyperlink>
    </w:p>
    <w:p>
      <w:pPr>
        <w:pStyle w:val="BodyText"/>
        <w:spacing w:before="4"/>
      </w:pPr>
    </w:p>
    <w:p>
      <w:pPr>
        <w:pStyle w:val="BodyText"/>
        <w:ind w:left="100"/>
      </w:pPr>
      <w:r>
        <w:rPr/>
        <w:t>Jennifer</w:t>
      </w:r>
      <w:r>
        <w:rPr>
          <w:spacing w:val="-4"/>
        </w:rPr>
        <w:t> </w:t>
      </w:r>
      <w:r>
        <w:rPr/>
        <w:t>Kye,</w:t>
      </w:r>
      <w:r>
        <w:rPr>
          <w:spacing w:val="-3"/>
        </w:rPr>
        <w:t> </w:t>
      </w:r>
      <w:r>
        <w:rPr/>
        <w:t>Justice</w:t>
      </w:r>
      <w:r>
        <w:rPr>
          <w:spacing w:val="-4"/>
        </w:rPr>
        <w:t> </w:t>
      </w:r>
      <w:r>
        <w:rPr/>
        <w:t>in</w:t>
      </w:r>
      <w:r>
        <w:rPr>
          <w:spacing w:val="-3"/>
        </w:rPr>
        <w:t> </w:t>
      </w:r>
      <w:r>
        <w:rPr>
          <w:spacing w:val="-2"/>
        </w:rPr>
        <w:t>Aging</w:t>
      </w:r>
    </w:p>
    <w:p>
      <w:pPr>
        <w:pStyle w:val="BodyText"/>
        <w:spacing w:line="242" w:lineRule="auto" w:before="3"/>
        <w:ind w:left="100" w:right="6210"/>
      </w:pPr>
      <w:r>
        <w:rPr/>
        <w:t>Co-Chair,</w:t>
      </w:r>
      <w:r>
        <w:rPr>
          <w:spacing w:val="-9"/>
        </w:rPr>
        <w:t> </w:t>
      </w:r>
      <w:r>
        <w:rPr/>
        <w:t>CCD</w:t>
      </w:r>
      <w:r>
        <w:rPr>
          <w:spacing w:val="-9"/>
        </w:rPr>
        <w:t> </w:t>
      </w:r>
      <w:r>
        <w:rPr/>
        <w:t>Housing</w:t>
      </w:r>
      <w:r>
        <w:rPr>
          <w:spacing w:val="-11"/>
        </w:rPr>
        <w:t> </w:t>
      </w:r>
      <w:r>
        <w:rPr/>
        <w:t>Task</w:t>
      </w:r>
      <w:r>
        <w:rPr>
          <w:spacing w:val="-9"/>
        </w:rPr>
        <w:t> </w:t>
      </w:r>
      <w:r>
        <w:rPr/>
        <w:t>Force </w:t>
      </w:r>
      <w:hyperlink r:id="rId18">
        <w:r>
          <w:rPr>
            <w:color w:val="0000FF"/>
            <w:spacing w:val="-2"/>
            <w:u w:val="single" w:color="0000FF"/>
          </w:rPr>
          <w:t>jkye@justiceinaging.org</w:t>
        </w:r>
      </w:hyperlink>
    </w:p>
    <w:p>
      <w:pPr>
        <w:pStyle w:val="BodyText"/>
        <w:spacing w:before="4"/>
      </w:pPr>
    </w:p>
    <w:p>
      <w:pPr>
        <w:pStyle w:val="BodyText"/>
        <w:spacing w:line="242" w:lineRule="auto"/>
        <w:ind w:left="100" w:right="5124"/>
      </w:pPr>
      <w:r>
        <w:rPr/>
        <w:t>Greg</w:t>
      </w:r>
      <w:r>
        <w:rPr>
          <w:spacing w:val="-10"/>
        </w:rPr>
        <w:t> </w:t>
      </w:r>
      <w:r>
        <w:rPr/>
        <w:t>Robinson,</w:t>
      </w:r>
      <w:r>
        <w:rPr>
          <w:spacing w:val="-8"/>
        </w:rPr>
        <w:t> </w:t>
      </w:r>
      <w:r>
        <w:rPr/>
        <w:t>Autistic</w:t>
      </w:r>
      <w:r>
        <w:rPr>
          <w:spacing w:val="-8"/>
        </w:rPr>
        <w:t> </w:t>
      </w:r>
      <w:r>
        <w:rPr/>
        <w:t>Self</w:t>
      </w:r>
      <w:r>
        <w:rPr>
          <w:spacing w:val="-6"/>
        </w:rPr>
        <w:t> </w:t>
      </w:r>
      <w:r>
        <w:rPr/>
        <w:t>Advocacy</w:t>
      </w:r>
      <w:r>
        <w:rPr>
          <w:spacing w:val="-11"/>
        </w:rPr>
        <w:t> </w:t>
      </w:r>
      <w:r>
        <w:rPr/>
        <w:t>Network Co-Chair, CCD Housing Task Force </w:t>
      </w:r>
      <w:hyperlink r:id="rId19">
        <w:r>
          <w:rPr>
            <w:color w:val="0000FF"/>
            <w:spacing w:val="-2"/>
            <w:u w:val="single" w:color="0000FF"/>
          </w:rPr>
          <w:t>grobinson@autisticadvocacy.org</w:t>
        </w:r>
      </w:hyperlink>
    </w:p>
    <w:p>
      <w:pPr>
        <w:pStyle w:val="BodyText"/>
        <w:spacing w:before="4"/>
      </w:pPr>
    </w:p>
    <w:p>
      <w:pPr>
        <w:pStyle w:val="BodyText"/>
        <w:ind w:left="100"/>
      </w:pPr>
      <w:r>
        <w:rPr/>
        <w:t>Access</w:t>
      </w:r>
      <w:r>
        <w:rPr>
          <w:spacing w:val="-6"/>
        </w:rPr>
        <w:t> </w:t>
      </w:r>
      <w:r>
        <w:rPr/>
        <w:t>Ready,</w:t>
      </w:r>
      <w:r>
        <w:rPr>
          <w:spacing w:val="-6"/>
        </w:rPr>
        <w:t> </w:t>
      </w:r>
      <w:r>
        <w:rPr>
          <w:spacing w:val="-4"/>
        </w:rPr>
        <w:t>Inc.</w:t>
      </w:r>
    </w:p>
    <w:p>
      <w:pPr>
        <w:pStyle w:val="BodyText"/>
        <w:spacing w:line="242" w:lineRule="auto" w:before="3"/>
        <w:ind w:left="100" w:right="6679"/>
      </w:pPr>
      <w:r>
        <w:rPr/>
        <w:t>American</w:t>
      </w:r>
      <w:r>
        <w:rPr>
          <w:spacing w:val="-10"/>
        </w:rPr>
        <w:t> </w:t>
      </w:r>
      <w:r>
        <w:rPr/>
        <w:t>Council</w:t>
      </w:r>
      <w:r>
        <w:rPr>
          <w:spacing w:val="-11"/>
        </w:rPr>
        <w:t> </w:t>
      </w:r>
      <w:r>
        <w:rPr/>
        <w:t>of</w:t>
      </w:r>
      <w:r>
        <w:rPr>
          <w:spacing w:val="-10"/>
        </w:rPr>
        <w:t> </w:t>
      </w:r>
      <w:r>
        <w:rPr/>
        <w:t>the</w:t>
      </w:r>
      <w:r>
        <w:rPr>
          <w:spacing w:val="-10"/>
        </w:rPr>
        <w:t> </w:t>
      </w:r>
      <w:r>
        <w:rPr/>
        <w:t>Blind The Arc of the United States</w:t>
      </w:r>
    </w:p>
    <w:p>
      <w:pPr>
        <w:pStyle w:val="BodyText"/>
        <w:spacing w:line="242" w:lineRule="auto"/>
        <w:ind w:left="100" w:right="5238"/>
      </w:pPr>
      <w:r>
        <w:rPr/>
        <w:t>Autistic Women &amp; Nonbinary Network Disability</w:t>
      </w:r>
      <w:r>
        <w:rPr>
          <w:spacing w:val="-11"/>
        </w:rPr>
        <w:t> </w:t>
      </w:r>
      <w:r>
        <w:rPr/>
        <w:t>Rights</w:t>
      </w:r>
      <w:r>
        <w:rPr>
          <w:spacing w:val="-8"/>
        </w:rPr>
        <w:t> </w:t>
      </w:r>
      <w:r>
        <w:rPr/>
        <w:t>Education</w:t>
      </w:r>
      <w:r>
        <w:rPr>
          <w:spacing w:val="-8"/>
        </w:rPr>
        <w:t> </w:t>
      </w:r>
      <w:r>
        <w:rPr/>
        <w:t>and</w:t>
      </w:r>
      <w:r>
        <w:rPr>
          <w:spacing w:val="-3"/>
        </w:rPr>
        <w:t> </w:t>
      </w:r>
      <w:r>
        <w:rPr/>
        <w:t>Defense</w:t>
      </w:r>
      <w:r>
        <w:rPr>
          <w:spacing w:val="-8"/>
        </w:rPr>
        <w:t> </w:t>
      </w:r>
      <w:r>
        <w:rPr/>
        <w:t>Fund Muscular Dystrophy Association</w:t>
      </w:r>
    </w:p>
    <w:p>
      <w:pPr>
        <w:pStyle w:val="BodyText"/>
        <w:spacing w:line="242" w:lineRule="auto"/>
        <w:ind w:left="100" w:right="2198"/>
      </w:pPr>
      <w:r>
        <w:rPr/>
        <w:t>National</w:t>
      </w:r>
      <w:r>
        <w:rPr>
          <w:spacing w:val="-4"/>
        </w:rPr>
        <w:t> </w:t>
      </w:r>
      <w:r>
        <w:rPr/>
        <w:t>Consumer</w:t>
      </w:r>
      <w:r>
        <w:rPr>
          <w:spacing w:val="-7"/>
        </w:rPr>
        <w:t> </w:t>
      </w:r>
      <w:r>
        <w:rPr/>
        <w:t>Law</w:t>
      </w:r>
      <w:r>
        <w:rPr>
          <w:spacing w:val="-7"/>
        </w:rPr>
        <w:t> </w:t>
      </w:r>
      <w:r>
        <w:rPr/>
        <w:t>Center</w:t>
      </w:r>
      <w:r>
        <w:rPr>
          <w:spacing w:val="-4"/>
        </w:rPr>
        <w:t> </w:t>
      </w:r>
      <w:r>
        <w:rPr/>
        <w:t>(on</w:t>
      </w:r>
      <w:r>
        <w:rPr>
          <w:spacing w:val="-4"/>
        </w:rPr>
        <w:t> </w:t>
      </w:r>
      <w:r>
        <w:rPr/>
        <w:t>behalf</w:t>
      </w:r>
      <w:r>
        <w:rPr>
          <w:spacing w:val="-4"/>
        </w:rPr>
        <w:t> </w:t>
      </w:r>
      <w:r>
        <w:rPr/>
        <w:t>of</w:t>
      </w:r>
      <w:r>
        <w:rPr>
          <w:spacing w:val="-4"/>
        </w:rPr>
        <w:t> </w:t>
      </w:r>
      <w:r>
        <w:rPr/>
        <w:t>its</w:t>
      </w:r>
      <w:r>
        <w:rPr>
          <w:spacing w:val="-4"/>
        </w:rPr>
        <w:t> </w:t>
      </w:r>
      <w:r>
        <w:rPr/>
        <w:t>low-income</w:t>
      </w:r>
      <w:r>
        <w:rPr>
          <w:spacing w:val="-4"/>
        </w:rPr>
        <w:t> </w:t>
      </w:r>
      <w:r>
        <w:rPr/>
        <w:t>clients) National Women's Law Center</w:t>
      </w:r>
    </w:p>
    <w:p>
      <w:pPr>
        <w:pStyle w:val="BodyText"/>
        <w:spacing w:before="2"/>
        <w:ind w:left="100"/>
      </w:pPr>
      <w:r>
        <w:rPr>
          <w:spacing w:val="-4"/>
        </w:rPr>
        <w:t>SAGE</w:t>
      </w:r>
    </w:p>
    <w:p>
      <w:pPr>
        <w:pStyle w:val="BodyText"/>
        <w:spacing w:before="3"/>
        <w:ind w:left="100"/>
      </w:pPr>
      <w:r>
        <w:rPr/>
        <w:t>World</w:t>
      </w:r>
      <w:r>
        <w:rPr>
          <w:spacing w:val="-3"/>
        </w:rPr>
        <w:t> </w:t>
      </w:r>
      <w:r>
        <w:rPr/>
        <w:t>Institute</w:t>
      </w:r>
      <w:r>
        <w:rPr>
          <w:spacing w:val="-3"/>
        </w:rPr>
        <w:t> </w:t>
      </w:r>
      <w:r>
        <w:rPr/>
        <w:t>on</w:t>
      </w:r>
      <w:r>
        <w:rPr>
          <w:spacing w:val="-3"/>
        </w:rPr>
        <w:t> </w:t>
      </w:r>
      <w:r>
        <w:rPr>
          <w:spacing w:val="-2"/>
        </w:rPr>
        <w:t>Disability</w:t>
      </w:r>
    </w:p>
    <w:sectPr>
      <w:pgSz w:w="12240" w:h="15840"/>
      <w:pgMar w:header="0" w:footer="1097" w:top="1360" w:bottom="1280" w:left="9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7184">
              <wp:simplePos x="0" y="0"/>
              <wp:positionH relativeFrom="page">
                <wp:posOffset>3810634</wp:posOffset>
              </wp:positionH>
              <wp:positionV relativeFrom="page">
                <wp:posOffset>9222366</wp:posOffset>
              </wp:positionV>
              <wp:extent cx="165735" cy="1949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735" cy="194945"/>
                      </a:xfrm>
                      <a:prstGeom prst="rect">
                        <a:avLst/>
                      </a:prstGeom>
                    </wps:spPr>
                    <wps:txbx>
                      <w:txbxContent>
                        <w:p>
                          <w:pPr>
                            <w:spacing w:before="21"/>
                            <w:ind w:left="60" w:right="0" w:firstLine="0"/>
                            <w:jc w:val="left"/>
                            <w:rPr>
                              <w:rFonts w:ascii="Tahoma"/>
                              <w:sz w:val="22"/>
                            </w:rPr>
                          </w:pPr>
                          <w:r>
                            <w:rPr>
                              <w:rFonts w:ascii="Tahoma"/>
                              <w:spacing w:val="-10"/>
                              <w:sz w:val="22"/>
                            </w:rPr>
                            <w:fldChar w:fldCharType="begin"/>
                          </w:r>
                          <w:r>
                            <w:rPr>
                              <w:rFonts w:ascii="Tahoma"/>
                              <w:spacing w:val="-10"/>
                              <w:sz w:val="22"/>
                            </w:rPr>
                            <w:instrText> PAGE </w:instrText>
                          </w:r>
                          <w:r>
                            <w:rPr>
                              <w:rFonts w:ascii="Tahoma"/>
                              <w:spacing w:val="-10"/>
                              <w:sz w:val="22"/>
                            </w:rPr>
                            <w:fldChar w:fldCharType="separate"/>
                          </w:r>
                          <w:r>
                            <w:rPr>
                              <w:rFonts w:ascii="Tahoma"/>
                              <w:spacing w:val="-10"/>
                              <w:sz w:val="22"/>
                            </w:rPr>
                            <w:t>2</w:t>
                          </w:r>
                          <w:r>
                            <w:rPr>
                              <w:rFonts w:ascii="Tahoma"/>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49988pt;margin-top:726.170593pt;width:13.05pt;height:15.35pt;mso-position-horizontal-relative:page;mso-position-vertical-relative:page;z-index:-15799296" type="#_x0000_t202" id="docshape2" filled="false" stroked="false">
              <v:textbox inset="0,0,0,0">
                <w:txbxContent>
                  <w:p>
                    <w:pPr>
                      <w:spacing w:before="21"/>
                      <w:ind w:left="60" w:right="0" w:firstLine="0"/>
                      <w:jc w:val="left"/>
                      <w:rPr>
                        <w:rFonts w:ascii="Tahoma"/>
                        <w:sz w:val="22"/>
                      </w:rPr>
                    </w:pPr>
                    <w:r>
                      <w:rPr>
                        <w:rFonts w:ascii="Tahoma"/>
                        <w:spacing w:val="-10"/>
                        <w:sz w:val="22"/>
                      </w:rPr>
                      <w:fldChar w:fldCharType="begin"/>
                    </w:r>
                    <w:r>
                      <w:rPr>
                        <w:rFonts w:ascii="Tahoma"/>
                        <w:spacing w:val="-10"/>
                        <w:sz w:val="22"/>
                      </w:rPr>
                      <w:instrText> PAGE </w:instrText>
                    </w:r>
                    <w:r>
                      <w:rPr>
                        <w:rFonts w:ascii="Tahoma"/>
                        <w:spacing w:val="-10"/>
                        <w:sz w:val="22"/>
                      </w:rPr>
                      <w:fldChar w:fldCharType="separate"/>
                    </w:r>
                    <w:r>
                      <w:rPr>
                        <w:rFonts w:ascii="Tahoma"/>
                        <w:spacing w:val="-10"/>
                        <w:sz w:val="22"/>
                      </w:rPr>
                      <w:t>2</w:t>
                    </w:r>
                    <w:r>
                      <w:rPr>
                        <w:rFonts w:ascii="Tahoma"/>
                        <w:spacing w:val="-10"/>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0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tacinc.org/resources/priced-out/" TargetMode="External"/><Relationship Id="rId7" Type="http://schemas.openxmlformats.org/officeDocument/2006/relationships/hyperlink" Target="https://www.huduser.gov/portal/publications/Worst-Case-Housing-Needs-2023.html" TargetMode="External"/><Relationship Id="rId8" Type="http://schemas.openxmlformats.org/officeDocument/2006/relationships/footer" Target="footer1.xml"/><Relationship Id="rId9" Type="http://schemas.openxmlformats.org/officeDocument/2006/relationships/hyperlink" Target="https://nationalfairhousing.org/resource/2024-fair-housing-trends-report" TargetMode="External"/><Relationship Id="rId10" Type="http://schemas.openxmlformats.org/officeDocument/2006/relationships/hyperlink" Target="https://www.huduser.gov/portal/publications/MentalDisabilities-FinalPaper.html" TargetMode="External"/><Relationship Id="rId11" Type="http://schemas.openxmlformats.org/officeDocument/2006/relationships/hyperlink" Target="file://localhost/C:/Users/mmburgdorf/Downloads/2019%20Annual%20Homeless%20Assessment%20Report" TargetMode="External"/><Relationship Id="rId12" Type="http://schemas.openxmlformats.org/officeDocument/2006/relationships/hyperlink" Target="https://www.huduser.gov/portal/sites/default/files/pdf/2024-AHAR-Part-1.pdf" TargetMode="External"/><Relationship Id="rId13" Type="http://schemas.openxmlformats.org/officeDocument/2006/relationships/hyperlink" Target="https://www.ncd.gov/report/the-state-of-housing-in-america-in-the-21st-century-a-disability-perspective/" TargetMode="External"/><Relationship Id="rId14" Type="http://schemas.openxmlformats.org/officeDocument/2006/relationships/hyperlink" Target="https://www.federalregister.gov/documents/2015/07/16/2015-17032/affirmatively-furthering-fair-housing" TargetMode="External"/><Relationship Id="rId15" Type="http://schemas.openxmlformats.org/officeDocument/2006/relationships/hyperlink" Target="https://www.propublica.org/article/living-apart-how-the-government-betrayed-a-landmark-civil-rights-law" TargetMode="External"/><Relationship Id="rId16" Type="http://schemas.openxmlformats.org/officeDocument/2006/relationships/hyperlink" Target="https://www.gao.gov/products/gao-10-905" TargetMode="External"/><Relationship Id="rId17" Type="http://schemas.openxmlformats.org/officeDocument/2006/relationships/hyperlink" Target="mailto:allie@thekelsey.org" TargetMode="External"/><Relationship Id="rId18" Type="http://schemas.openxmlformats.org/officeDocument/2006/relationships/hyperlink" Target="mailto:jkye@justiceinaging.org" TargetMode="External"/><Relationship Id="rId19" Type="http://schemas.openxmlformats.org/officeDocument/2006/relationships/hyperlink" Target="mailto:grobinson@autisticadvoc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Sloane</dc:creator>
  <dcterms:created xsi:type="dcterms:W3CDTF">2025-05-06T21:52:06Z</dcterms:created>
  <dcterms:modified xsi:type="dcterms:W3CDTF">2025-05-06T21:52:06Z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Word 2019</vt:lpwstr>
  </property>
  <property fmtid="{D5CDD505-2E9C-101B-9397-08002B2CF9AE}" pid="4" name="LastSaved">
    <vt:filetime>2025-05-06T00:00:00Z</vt:filetime>
  </property>
  <property fmtid="{D5CDD505-2E9C-101B-9397-08002B2CF9AE}" pid="5" name="Producer">
    <vt:lpwstr>Microsoft® Word 2019</vt:lpwstr>
  </property>
</Properties>
</file>