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Default Extension="jpeg" ContentType="image/jpeg"/>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76"/>
        <w:ind w:left="3820" w:right="0" w:firstLine="0"/>
        <w:jc w:val="left"/>
        <w:rPr>
          <w:b/>
          <w:sz w:val="24"/>
        </w:rPr>
      </w:pPr>
      <w:r>
        <w:rPr>
          <w:b/>
          <w:sz w:val="24"/>
        </w:rPr>
        <w:t>United</w:t>
      </w:r>
      <w:r>
        <w:rPr>
          <w:b/>
          <w:spacing w:val="-5"/>
          <w:sz w:val="24"/>
        </w:rPr>
        <w:t> </w:t>
      </w:r>
      <w:r>
        <w:rPr>
          <w:b/>
          <w:sz w:val="24"/>
        </w:rPr>
        <w:t>States</w:t>
      </w:r>
      <w:r>
        <w:rPr>
          <w:b/>
          <w:spacing w:val="-5"/>
          <w:sz w:val="24"/>
        </w:rPr>
        <w:t> </w:t>
      </w:r>
      <w:r>
        <w:rPr>
          <w:b/>
          <w:sz w:val="24"/>
        </w:rPr>
        <w:t>Government</w:t>
      </w:r>
      <w:r>
        <w:rPr>
          <w:b/>
          <w:spacing w:val="-5"/>
          <w:sz w:val="24"/>
        </w:rPr>
        <w:t> </w:t>
      </w:r>
      <w:r>
        <w:rPr>
          <w:b/>
          <w:sz w:val="24"/>
        </w:rPr>
        <w:t>Accountability</w:t>
      </w:r>
      <w:r>
        <w:rPr>
          <w:b/>
          <w:spacing w:val="-5"/>
          <w:sz w:val="24"/>
        </w:rPr>
        <w:t> </w:t>
      </w:r>
      <w:r>
        <w:rPr>
          <w:b/>
          <w:spacing w:val="-2"/>
          <w:sz w:val="24"/>
        </w:rPr>
        <w:t>Office</w:t>
      </w:r>
    </w:p>
    <w:p>
      <w:pPr>
        <w:pStyle w:val="BodyText"/>
        <w:ind w:left="210"/>
        <w:rPr>
          <w:sz w:val="20"/>
        </w:rPr>
      </w:pPr>
      <w:r>
        <w:rPr>
          <w:sz w:val="20"/>
        </w:rPr>
        <mc:AlternateContent>
          <mc:Choice Requires="wps">
            <w:drawing>
              <wp:inline distT="0" distB="0" distL="0" distR="0">
                <wp:extent cx="6858000" cy="482600"/>
                <wp:effectExtent l="9525" t="0" r="0" b="3175"/>
                <wp:docPr id="1" name="Group 1"/>
                <wp:cNvGraphicFramePr>
                  <a:graphicFrameLocks/>
                </wp:cNvGraphicFramePr>
                <a:graphic>
                  <a:graphicData uri="http://schemas.microsoft.com/office/word/2010/wordprocessingGroup">
                    <wpg:wgp>
                      <wpg:cNvPr id="1" name="Group 1"/>
                      <wpg:cNvGrpSpPr/>
                      <wpg:grpSpPr>
                        <a:xfrm>
                          <a:off x="0" y="0"/>
                          <a:ext cx="6858000" cy="482600"/>
                          <a:chExt cx="6858000" cy="482600"/>
                        </a:xfrm>
                      </wpg:grpSpPr>
                      <wps:wsp>
                        <wps:cNvPr id="2" name="Graphic 2"/>
                        <wps:cNvSpPr/>
                        <wps:spPr>
                          <a:xfrm>
                            <a:off x="0" y="6350"/>
                            <a:ext cx="6858000" cy="1270"/>
                          </a:xfrm>
                          <a:custGeom>
                            <a:avLst/>
                            <a:gdLst/>
                            <a:ahLst/>
                            <a:cxnLst/>
                            <a:rect l="l" t="t" r="r" b="b"/>
                            <a:pathLst>
                              <a:path w="6858000" h="0">
                                <a:moveTo>
                                  <a:pt x="0" y="0"/>
                                </a:moveTo>
                                <a:lnTo>
                                  <a:pt x="6858000" y="0"/>
                                </a:lnTo>
                              </a:path>
                            </a:pathLst>
                          </a:custGeom>
                          <a:ln w="12700">
                            <a:solidFill>
                              <a:srgbClr val="000000"/>
                            </a:solidFill>
                            <a:prstDash val="solid"/>
                          </a:ln>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25401"/>
                            <a:ext cx="1333499" cy="457198"/>
                          </a:xfrm>
                          <a:prstGeom prst="rect">
                            <a:avLst/>
                          </a:prstGeom>
                        </pic:spPr>
                      </pic:pic>
                      <wps:wsp>
                        <wps:cNvPr id="4" name="Textbox 4"/>
                        <wps:cNvSpPr txBox="1"/>
                        <wps:spPr>
                          <a:xfrm>
                            <a:off x="0" y="0"/>
                            <a:ext cx="6858000" cy="482600"/>
                          </a:xfrm>
                          <a:prstGeom prst="rect">
                            <a:avLst/>
                          </a:prstGeom>
                        </wps:spPr>
                        <wps:txbx>
                          <w:txbxContent>
                            <w:p>
                              <w:pPr>
                                <w:spacing w:before="44"/>
                                <w:ind w:left="3600" w:right="0" w:firstLine="0"/>
                                <w:jc w:val="left"/>
                                <w:rPr>
                                  <w:sz w:val="40"/>
                                </w:rPr>
                              </w:pPr>
                              <w:r>
                                <w:rPr>
                                  <w:sz w:val="40"/>
                                </w:rPr>
                                <w:t>Report</w:t>
                              </w:r>
                              <w:r>
                                <w:rPr>
                                  <w:spacing w:val="-17"/>
                                  <w:sz w:val="40"/>
                                </w:rPr>
                                <w:t> </w:t>
                              </w:r>
                              <w:r>
                                <w:rPr>
                                  <w:sz w:val="40"/>
                                </w:rPr>
                                <w:t>to</w:t>
                              </w:r>
                              <w:r>
                                <w:rPr>
                                  <w:spacing w:val="-17"/>
                                  <w:sz w:val="40"/>
                                </w:rPr>
                                <w:t> </w:t>
                              </w:r>
                              <w:r>
                                <w:rPr>
                                  <w:sz w:val="40"/>
                                </w:rPr>
                                <w:t>Congressional</w:t>
                              </w:r>
                              <w:r>
                                <w:rPr>
                                  <w:spacing w:val="-16"/>
                                  <w:sz w:val="40"/>
                                </w:rPr>
                                <w:t> </w:t>
                              </w:r>
                              <w:r>
                                <w:rPr>
                                  <w:spacing w:val="-2"/>
                                  <w:sz w:val="40"/>
                                </w:rPr>
                                <w:t>Requesters</w:t>
                              </w:r>
                            </w:p>
                          </w:txbxContent>
                        </wps:txbx>
                        <wps:bodyPr wrap="square" lIns="0" tIns="0" rIns="0" bIns="0" rtlCol="0">
                          <a:noAutofit/>
                        </wps:bodyPr>
                      </wps:wsp>
                    </wpg:wgp>
                  </a:graphicData>
                </a:graphic>
              </wp:inline>
            </w:drawing>
          </mc:Choice>
          <mc:Fallback>
            <w:pict>
              <v:group style="width:540pt;height:38pt;mso-position-horizontal-relative:char;mso-position-vertical-relative:line" id="docshapegroup1" coordorigin="0,0" coordsize="10800,760">
                <v:line style="position:absolute" from="0,10" to="10800,10" stroked="true" strokeweight="1pt" strokecolor="#000000">
                  <v:stroke dashstyle="solid"/>
                </v:line>
                <v:shape style="position:absolute;left:0;top:40;width:2100;height:720" type="#_x0000_t75" id="docshape2" stroked="false">
                  <v:imagedata r:id="rId5" o:title=""/>
                </v:shape>
                <v:shapetype id="_x0000_t202" o:spt="202" coordsize="21600,21600" path="m,l,21600r21600,l21600,xe">
                  <v:stroke joinstyle="miter"/>
                  <v:path gradientshapeok="t" o:connecttype="rect"/>
                </v:shapetype>
                <v:shape style="position:absolute;left:0;top:0;width:10800;height:760" type="#_x0000_t202" id="docshape3" filled="false" stroked="false">
                  <v:textbox inset="0,0,0,0">
                    <w:txbxContent>
                      <w:p>
                        <w:pPr>
                          <w:spacing w:before="44"/>
                          <w:ind w:left="3600" w:right="0" w:firstLine="0"/>
                          <w:jc w:val="left"/>
                          <w:rPr>
                            <w:sz w:val="40"/>
                          </w:rPr>
                        </w:pPr>
                        <w:r>
                          <w:rPr>
                            <w:sz w:val="40"/>
                          </w:rPr>
                          <w:t>Report</w:t>
                        </w:r>
                        <w:r>
                          <w:rPr>
                            <w:spacing w:val="-17"/>
                            <w:sz w:val="40"/>
                          </w:rPr>
                          <w:t> </w:t>
                        </w:r>
                        <w:r>
                          <w:rPr>
                            <w:sz w:val="40"/>
                          </w:rPr>
                          <w:t>to</w:t>
                        </w:r>
                        <w:r>
                          <w:rPr>
                            <w:spacing w:val="-17"/>
                            <w:sz w:val="40"/>
                          </w:rPr>
                          <w:t> </w:t>
                        </w:r>
                        <w:r>
                          <w:rPr>
                            <w:sz w:val="40"/>
                          </w:rPr>
                          <w:t>Congressional</w:t>
                        </w:r>
                        <w:r>
                          <w:rPr>
                            <w:spacing w:val="-16"/>
                            <w:sz w:val="40"/>
                          </w:rPr>
                          <w:t> </w:t>
                        </w:r>
                        <w:r>
                          <w:rPr>
                            <w:spacing w:val="-2"/>
                            <w:sz w:val="40"/>
                          </w:rPr>
                          <w:t>Requesters</w:t>
                        </w:r>
                      </w:p>
                    </w:txbxContent>
                  </v:textbox>
                  <w10:wrap type="none"/>
                </v:shape>
              </v:group>
            </w:pict>
          </mc:Fallback>
        </mc:AlternateContent>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6"/>
        <w:rPr>
          <w:b/>
          <w:sz w:val="20"/>
        </w:rPr>
      </w:pPr>
      <w:r>
        <w:rPr/>
        <mc:AlternateContent>
          <mc:Choice Requires="wps">
            <w:drawing>
              <wp:anchor distT="0" distB="0" distL="0" distR="0" allowOverlap="1" layoutInCell="1" locked="0" behindDoc="1" simplePos="0" relativeHeight="487588352">
                <wp:simplePos x="0" y="0"/>
                <wp:positionH relativeFrom="page">
                  <wp:posOffset>457200</wp:posOffset>
                </wp:positionH>
                <wp:positionV relativeFrom="paragraph">
                  <wp:posOffset>235012</wp:posOffset>
                </wp:positionV>
                <wp:extent cx="685800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6858000" cy="1270"/>
                        </a:xfrm>
                        <a:custGeom>
                          <a:avLst/>
                          <a:gdLst/>
                          <a:ahLst/>
                          <a:cxnLst/>
                          <a:rect l="l" t="t" r="r" b="b"/>
                          <a:pathLst>
                            <a:path w="6858000" h="0">
                              <a:moveTo>
                                <a:pt x="0" y="0"/>
                              </a:moveTo>
                              <a:lnTo>
                                <a:pt x="68580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8.504883pt;width:540pt;height:.1pt;mso-position-horizontal-relative:page;mso-position-vertical-relative:paragraph;z-index:-15728128;mso-wrap-distance-left:0;mso-wrap-distance-right:0" id="docshape4" coordorigin="720,370" coordsize="10800,0" path="m720,370l11520,370e" filled="false" stroked="true" strokeweight="1pt" strokecolor="#000000">
                <v:path arrowok="t"/>
                <v:stroke dashstyle="solid"/>
                <w10:wrap type="topAndBottom"/>
              </v:shape>
            </w:pict>
          </mc:Fallback>
        </mc:AlternateContent>
      </w:r>
    </w:p>
    <w:p>
      <w:pPr>
        <w:spacing w:after="0"/>
        <w:rPr>
          <w:sz w:val="20"/>
        </w:rPr>
        <w:sectPr>
          <w:type w:val="continuous"/>
          <w:pgSz w:w="12240" w:h="15840"/>
          <w:pgMar w:top="500" w:bottom="280" w:left="500" w:right="360"/>
        </w:sectPr>
      </w:pPr>
    </w:p>
    <w:p>
      <w:pPr>
        <w:spacing w:before="92"/>
        <w:ind w:left="220" w:right="0" w:firstLine="0"/>
        <w:jc w:val="left"/>
        <w:rPr>
          <w:b/>
          <w:sz w:val="24"/>
        </w:rPr>
      </w:pPr>
      <w:r>
        <w:rPr>
          <w:b/>
          <w:sz w:val="24"/>
        </w:rPr>
        <w:t>April</w:t>
      </w:r>
      <w:r>
        <w:rPr>
          <w:b/>
          <w:spacing w:val="-2"/>
          <w:sz w:val="24"/>
        </w:rPr>
        <w:t> </w:t>
      </w:r>
      <w:r>
        <w:rPr>
          <w:b/>
          <w:spacing w:val="-4"/>
          <w:sz w:val="24"/>
        </w:rPr>
        <w:t>2025</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274"/>
        <w:rPr>
          <w:b/>
          <w:sz w:val="24"/>
        </w:rPr>
      </w:pPr>
    </w:p>
    <w:p>
      <w:pPr>
        <w:spacing w:before="0"/>
        <w:ind w:left="220" w:right="0" w:firstLine="0"/>
        <w:jc w:val="left"/>
        <w:rPr>
          <w:b/>
          <w:sz w:val="24"/>
        </w:rPr>
      </w:pPr>
      <w:r>
        <w:rPr/>
        <mc:AlternateContent>
          <mc:Choice Requires="wps">
            <w:drawing>
              <wp:anchor distT="0" distB="0" distL="0" distR="0" allowOverlap="1" layoutInCell="1" locked="0" behindDoc="0" simplePos="0" relativeHeight="15729664">
                <wp:simplePos x="0" y="0"/>
                <wp:positionH relativeFrom="page">
                  <wp:posOffset>457200</wp:posOffset>
                </wp:positionH>
                <wp:positionV relativeFrom="paragraph">
                  <wp:posOffset>-92083</wp:posOffset>
                </wp:positionV>
                <wp:extent cx="6858000" cy="127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6858000" cy="1270"/>
                        </a:xfrm>
                        <a:custGeom>
                          <a:avLst/>
                          <a:gdLst/>
                          <a:ahLst/>
                          <a:cxnLst/>
                          <a:rect l="l" t="t" r="r" b="b"/>
                          <a:pathLst>
                            <a:path w="6858000" h="0">
                              <a:moveTo>
                                <a:pt x="0" y="0"/>
                              </a:moveTo>
                              <a:lnTo>
                                <a:pt x="68580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9664" from="36pt,-7.250681pt" to="576pt,-7.250681pt" stroked="true" strokeweight="1pt" strokecolor="#000000">
                <v:stroke dashstyle="solid"/>
                <w10:wrap type="none"/>
              </v:line>
            </w:pict>
          </mc:Fallback>
        </mc:AlternateContent>
      </w:r>
      <w:r>
        <w:rPr>
          <w:b/>
          <w:spacing w:val="-2"/>
          <w:sz w:val="24"/>
        </w:rPr>
        <w:t>GAO-25-106471</w:t>
      </w:r>
    </w:p>
    <w:p>
      <w:pPr>
        <w:pStyle w:val="Title"/>
      </w:pPr>
      <w:r>
        <w:rPr/>
        <w:br w:type="column"/>
      </w:r>
      <w:bookmarkStart w:name="SUBMINIMUM WAGE PROGRAM" w:id="1"/>
      <w:bookmarkEnd w:id="1"/>
      <w:r>
        <w:rPr/>
      </w:r>
      <w:r>
        <w:rPr/>
        <w:t>SUBMINIMUM</w:t>
      </w:r>
      <w:r>
        <w:rPr>
          <w:spacing w:val="-52"/>
        </w:rPr>
        <w:t> </w:t>
      </w:r>
      <w:r>
        <w:rPr/>
        <w:t>WAGE </w:t>
      </w:r>
      <w:r>
        <w:rPr>
          <w:spacing w:val="-2"/>
        </w:rPr>
        <w:t>PROGRAM</w:t>
      </w:r>
    </w:p>
    <w:p>
      <w:pPr>
        <w:pStyle w:val="Title"/>
        <w:spacing w:before="720"/>
        <w:ind w:right="769"/>
      </w:pPr>
      <w:bookmarkStart w:name="Employment Outcomes and Views of Former " w:id="2"/>
      <w:bookmarkEnd w:id="2"/>
      <w:r>
        <w:rPr/>
      </w:r>
      <w:r>
        <w:rPr>
          <w:spacing w:val="-2"/>
        </w:rPr>
        <w:t>Employment </w:t>
      </w:r>
      <w:r>
        <w:rPr/>
        <w:t>Outcomes</w:t>
      </w:r>
      <w:r>
        <w:rPr>
          <w:spacing w:val="-26"/>
        </w:rPr>
        <w:t> </w:t>
      </w:r>
      <w:r>
        <w:rPr/>
        <w:t>and</w:t>
      </w:r>
      <w:r>
        <w:rPr>
          <w:spacing w:val="-27"/>
        </w:rPr>
        <w:t> </w:t>
      </w:r>
      <w:r>
        <w:rPr/>
        <w:t>Views of</w:t>
      </w:r>
      <w:r>
        <w:rPr>
          <w:spacing w:val="-4"/>
        </w:rPr>
        <w:t> </w:t>
      </w:r>
      <w:r>
        <w:rPr/>
        <w:t>Former</w:t>
      </w:r>
      <w:r>
        <w:rPr>
          <w:spacing w:val="-3"/>
        </w:rPr>
        <w:t> </w:t>
      </w:r>
      <w:r>
        <w:rPr/>
        <w:t>Workers</w:t>
      </w:r>
      <w:r>
        <w:rPr>
          <w:spacing w:val="-4"/>
        </w:rPr>
        <w:t> </w:t>
      </w:r>
      <w:r>
        <w:rPr/>
        <w:t>in Two States</w:t>
      </w:r>
    </w:p>
    <w:p>
      <w:pPr>
        <w:spacing w:after="0"/>
        <w:sectPr>
          <w:type w:val="continuous"/>
          <w:pgSz w:w="12240" w:h="15840"/>
          <w:pgMar w:top="500" w:bottom="280" w:left="500" w:right="360"/>
          <w:cols w:num="2" w:equalWidth="0">
            <w:col w:w="2033" w:space="1567"/>
            <w:col w:w="7780"/>
          </w:cols>
        </w:sectPr>
      </w:pPr>
    </w:p>
    <w:p>
      <w:pPr>
        <w:tabs>
          <w:tab w:pos="11049" w:val="left" w:leader="none"/>
        </w:tabs>
        <w:spacing w:before="80"/>
        <w:ind w:left="3790" w:right="0" w:firstLine="0"/>
        <w:jc w:val="left"/>
        <w:rPr>
          <w:b/>
          <w:sz w:val="16"/>
        </w:rPr>
      </w:pPr>
      <w:r>
        <w:rPr/>
        <mc:AlternateContent>
          <mc:Choice Requires="wps">
            <w:drawing>
              <wp:anchor distT="0" distB="0" distL="0" distR="0" allowOverlap="1" layoutInCell="1" locked="0" behindDoc="0" simplePos="0" relativeHeight="15730688">
                <wp:simplePos x="0" y="0"/>
                <wp:positionH relativeFrom="page">
                  <wp:posOffset>383540</wp:posOffset>
                </wp:positionH>
                <wp:positionV relativeFrom="page">
                  <wp:posOffset>466090</wp:posOffset>
                </wp:positionV>
                <wp:extent cx="2240280" cy="9208135"/>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2240280" cy="9208135"/>
                          <a:chExt cx="2240280" cy="9208135"/>
                        </a:xfrm>
                      </wpg:grpSpPr>
                      <wps:wsp>
                        <wps:cNvPr id="9" name="Graphic 9"/>
                        <wps:cNvSpPr/>
                        <wps:spPr>
                          <a:xfrm>
                            <a:off x="0" y="0"/>
                            <a:ext cx="2240280" cy="9208135"/>
                          </a:xfrm>
                          <a:custGeom>
                            <a:avLst/>
                            <a:gdLst/>
                            <a:ahLst/>
                            <a:cxnLst/>
                            <a:rect l="l" t="t" r="r" b="b"/>
                            <a:pathLst>
                              <a:path w="2240280" h="9208135">
                                <a:moveTo>
                                  <a:pt x="2240280" y="0"/>
                                </a:moveTo>
                                <a:lnTo>
                                  <a:pt x="0" y="0"/>
                                </a:lnTo>
                                <a:lnTo>
                                  <a:pt x="0" y="9208135"/>
                                </a:lnTo>
                                <a:lnTo>
                                  <a:pt x="2240280" y="9208135"/>
                                </a:lnTo>
                                <a:lnTo>
                                  <a:pt x="2240280" y="0"/>
                                </a:lnTo>
                                <a:close/>
                              </a:path>
                            </a:pathLst>
                          </a:custGeom>
                          <a:solidFill>
                            <a:srgbClr val="D9D9D9"/>
                          </a:solidFill>
                        </wps:spPr>
                        <wps:bodyPr wrap="square" lIns="0" tIns="0" rIns="0" bIns="0" rtlCol="0">
                          <a:prstTxWarp prst="textNoShape">
                            <a:avLst/>
                          </a:prstTxWarp>
                          <a:noAutofit/>
                        </wps:bodyPr>
                      </wps:wsp>
                      <pic:pic>
                        <pic:nvPicPr>
                          <pic:cNvPr id="10" name="Image 10" descr="GAO Highlights Summary Page "/>
                          <pic:cNvPicPr/>
                        </pic:nvPicPr>
                        <pic:blipFill>
                          <a:blip r:embed="rId7" cstate="print"/>
                          <a:stretch>
                            <a:fillRect/>
                          </a:stretch>
                        </pic:blipFill>
                        <pic:spPr>
                          <a:xfrm>
                            <a:off x="73660" y="168910"/>
                            <a:ext cx="2057399" cy="819137"/>
                          </a:xfrm>
                          <a:prstGeom prst="rect">
                            <a:avLst/>
                          </a:prstGeom>
                        </pic:spPr>
                      </pic:pic>
                      <wps:wsp>
                        <wps:cNvPr id="11" name="Textbox 11"/>
                        <wps:cNvSpPr txBox="1"/>
                        <wps:spPr>
                          <a:xfrm>
                            <a:off x="0" y="0"/>
                            <a:ext cx="2240280" cy="9208135"/>
                          </a:xfrm>
                          <a:prstGeom prst="rect">
                            <a:avLst/>
                          </a:prstGeom>
                        </wps:spPr>
                        <wps:txbx>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19"/>
                                <w:rPr>
                                  <w:sz w:val="16"/>
                                </w:rPr>
                              </w:pPr>
                            </w:p>
                            <w:p>
                              <w:pPr>
                                <w:spacing w:before="0"/>
                                <w:ind w:left="116" w:right="0" w:firstLine="0"/>
                                <w:jc w:val="left"/>
                                <w:rPr>
                                  <w:sz w:val="16"/>
                                </w:rPr>
                              </w:pPr>
                              <w:r>
                                <w:rPr>
                                  <w:sz w:val="16"/>
                                </w:rPr>
                                <w:t>Highlights</w:t>
                              </w:r>
                              <w:r>
                                <w:rPr>
                                  <w:spacing w:val="-8"/>
                                  <w:sz w:val="16"/>
                                </w:rPr>
                                <w:t> </w:t>
                              </w:r>
                              <w:r>
                                <w:rPr>
                                  <w:sz w:val="16"/>
                                </w:rPr>
                                <w:t>of</w:t>
                              </w:r>
                              <w:r>
                                <w:rPr>
                                  <w:spacing w:val="-8"/>
                                  <w:sz w:val="16"/>
                                </w:rPr>
                                <w:t> </w:t>
                              </w:r>
                              <w:hyperlink r:id="rId8">
                                <w:r>
                                  <w:rPr>
                                    <w:color w:val="0000FF"/>
                                    <w:sz w:val="16"/>
                                  </w:rPr>
                                  <w:t>GAO-25-106471</w:t>
                                </w:r>
                                <w:r>
                                  <w:rPr>
                                    <w:sz w:val="16"/>
                                  </w:rPr>
                                  <w:t>,</w:t>
                                </w:r>
                              </w:hyperlink>
                              <w:r>
                                <w:rPr>
                                  <w:spacing w:val="-9"/>
                                  <w:sz w:val="16"/>
                                </w:rPr>
                                <w:t> </w:t>
                              </w:r>
                              <w:r>
                                <w:rPr>
                                  <w:sz w:val="16"/>
                                </w:rPr>
                                <w:t>a</w:t>
                              </w:r>
                              <w:r>
                                <w:rPr>
                                  <w:spacing w:val="-9"/>
                                  <w:sz w:val="16"/>
                                </w:rPr>
                                <w:t> </w:t>
                              </w:r>
                              <w:r>
                                <w:rPr>
                                  <w:sz w:val="16"/>
                                </w:rPr>
                                <w:t>report</w:t>
                              </w:r>
                              <w:r>
                                <w:rPr>
                                  <w:spacing w:val="-9"/>
                                  <w:sz w:val="16"/>
                                </w:rPr>
                                <w:t> </w:t>
                              </w:r>
                              <w:r>
                                <w:rPr>
                                  <w:sz w:val="16"/>
                                </w:rPr>
                                <w:t>to congressional requesters</w:t>
                              </w: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21"/>
                                <w:rPr>
                                  <w:sz w:val="16"/>
                                </w:rPr>
                              </w:pPr>
                            </w:p>
                            <w:p>
                              <w:pPr>
                                <w:spacing w:before="0"/>
                                <w:ind w:left="294" w:right="0" w:firstLine="0"/>
                                <w:jc w:val="left"/>
                                <w:rPr>
                                  <w:b/>
                                  <w:sz w:val="24"/>
                                </w:rPr>
                              </w:pPr>
                              <w:r>
                                <w:rPr>
                                  <w:b/>
                                  <w:sz w:val="24"/>
                                </w:rPr>
                                <w:t>Why</w:t>
                              </w:r>
                              <w:r>
                                <w:rPr>
                                  <w:b/>
                                  <w:spacing w:val="-1"/>
                                  <w:sz w:val="24"/>
                                </w:rPr>
                                <w:t> </w:t>
                              </w:r>
                              <w:r>
                                <w:rPr>
                                  <w:b/>
                                  <w:sz w:val="24"/>
                                </w:rPr>
                                <w:t>GAO</w:t>
                              </w:r>
                              <w:r>
                                <w:rPr>
                                  <w:b/>
                                  <w:spacing w:val="-2"/>
                                  <w:sz w:val="24"/>
                                </w:rPr>
                                <w:t> </w:t>
                              </w:r>
                              <w:r>
                                <w:rPr>
                                  <w:b/>
                                  <w:sz w:val="24"/>
                                </w:rPr>
                                <w:t>Did</w:t>
                              </w:r>
                              <w:r>
                                <w:rPr>
                                  <w:b/>
                                  <w:spacing w:val="-1"/>
                                  <w:sz w:val="24"/>
                                </w:rPr>
                                <w:t> </w:t>
                              </w:r>
                              <w:r>
                                <w:rPr>
                                  <w:b/>
                                  <w:sz w:val="24"/>
                                </w:rPr>
                                <w:t>This</w:t>
                              </w:r>
                              <w:r>
                                <w:rPr>
                                  <w:b/>
                                  <w:spacing w:val="-1"/>
                                  <w:sz w:val="24"/>
                                </w:rPr>
                                <w:t> </w:t>
                              </w:r>
                              <w:r>
                                <w:rPr>
                                  <w:b/>
                                  <w:spacing w:val="-2"/>
                                  <w:sz w:val="24"/>
                                </w:rPr>
                                <w:t>Study</w:t>
                              </w:r>
                            </w:p>
                            <w:p>
                              <w:pPr>
                                <w:spacing w:before="118"/>
                                <w:ind w:left="294" w:right="118" w:firstLine="0"/>
                                <w:jc w:val="left"/>
                                <w:rPr>
                                  <w:sz w:val="19"/>
                                </w:rPr>
                              </w:pPr>
                              <w:r>
                                <w:rPr>
                                  <w:sz w:val="19"/>
                                </w:rPr>
                                <w:t>The 14(c) program originated from a provision</w:t>
                              </w:r>
                              <w:r>
                                <w:rPr>
                                  <w:spacing w:val="-8"/>
                                  <w:sz w:val="19"/>
                                </w:rPr>
                                <w:t> </w:t>
                              </w:r>
                              <w:r>
                                <w:rPr>
                                  <w:sz w:val="19"/>
                                </w:rPr>
                                <w:t>of</w:t>
                              </w:r>
                              <w:r>
                                <w:rPr>
                                  <w:spacing w:val="-8"/>
                                  <w:sz w:val="19"/>
                                </w:rPr>
                                <w:t> </w:t>
                              </w:r>
                              <w:r>
                                <w:rPr>
                                  <w:sz w:val="19"/>
                                </w:rPr>
                                <w:t>the</w:t>
                              </w:r>
                              <w:r>
                                <w:rPr>
                                  <w:spacing w:val="-8"/>
                                  <w:sz w:val="19"/>
                                </w:rPr>
                                <w:t> </w:t>
                              </w:r>
                              <w:r>
                                <w:rPr>
                                  <w:sz w:val="19"/>
                                </w:rPr>
                                <w:t>Fair</w:t>
                              </w:r>
                              <w:r>
                                <w:rPr>
                                  <w:spacing w:val="-8"/>
                                  <w:sz w:val="19"/>
                                </w:rPr>
                                <w:t> </w:t>
                              </w:r>
                              <w:r>
                                <w:rPr>
                                  <w:sz w:val="19"/>
                                </w:rPr>
                                <w:t>Labor</w:t>
                              </w:r>
                              <w:r>
                                <w:rPr>
                                  <w:spacing w:val="-8"/>
                                  <w:sz w:val="19"/>
                                </w:rPr>
                                <w:t> </w:t>
                              </w:r>
                              <w:r>
                                <w:rPr>
                                  <w:sz w:val="19"/>
                                </w:rPr>
                                <w:t>Standards Act of 1938. Almost 40,000 people with disabilities were working under 14(c) certificates as of November 2024. Proposed federal legislation to eliminate</w:t>
                              </w:r>
                              <w:r>
                                <w:rPr>
                                  <w:spacing w:val="-2"/>
                                  <w:sz w:val="19"/>
                                </w:rPr>
                                <w:t> </w:t>
                              </w:r>
                              <w:r>
                                <w:rPr>
                                  <w:sz w:val="19"/>
                                </w:rPr>
                                <w:t>the</w:t>
                              </w:r>
                              <w:r>
                                <w:rPr>
                                  <w:spacing w:val="-1"/>
                                  <w:sz w:val="19"/>
                                </w:rPr>
                                <w:t> </w:t>
                              </w:r>
                              <w:r>
                                <w:rPr>
                                  <w:sz w:val="19"/>
                                </w:rPr>
                                <w:t>use</w:t>
                              </w:r>
                              <w:r>
                                <w:rPr>
                                  <w:spacing w:val="-2"/>
                                  <w:sz w:val="19"/>
                                </w:rPr>
                                <w:t> </w:t>
                              </w:r>
                              <w:r>
                                <w:rPr>
                                  <w:sz w:val="19"/>
                                </w:rPr>
                                <w:t>of</w:t>
                              </w:r>
                              <w:r>
                                <w:rPr>
                                  <w:spacing w:val="-2"/>
                                  <w:sz w:val="19"/>
                                </w:rPr>
                                <w:t> </w:t>
                              </w:r>
                              <w:r>
                                <w:rPr>
                                  <w:sz w:val="19"/>
                                </w:rPr>
                                <w:t>14(c)</w:t>
                              </w:r>
                              <w:r>
                                <w:rPr>
                                  <w:spacing w:val="-2"/>
                                  <w:sz w:val="19"/>
                                </w:rPr>
                                <w:t> </w:t>
                              </w:r>
                              <w:r>
                                <w:rPr>
                                  <w:sz w:val="19"/>
                                </w:rPr>
                                <w:t>certificates has raised questions about what happens to people when the</w:t>
                              </w:r>
                              <w:r>
                                <w:rPr>
                                  <w:spacing w:val="40"/>
                                  <w:sz w:val="19"/>
                                </w:rPr>
                                <w:t> </w:t>
                              </w:r>
                              <w:r>
                                <w:rPr>
                                  <w:sz w:val="19"/>
                                </w:rPr>
                                <w:t>program is eliminated.</w:t>
                              </w:r>
                            </w:p>
                            <w:p>
                              <w:pPr>
                                <w:spacing w:before="120"/>
                                <w:ind w:left="294" w:right="96" w:firstLine="0"/>
                                <w:jc w:val="left"/>
                                <w:rPr>
                                  <w:sz w:val="19"/>
                                </w:rPr>
                              </w:pPr>
                              <w:r>
                                <w:rPr>
                                  <w:sz w:val="19"/>
                                </w:rPr>
                                <w:t>GAO</w:t>
                              </w:r>
                              <w:r>
                                <w:rPr>
                                  <w:spacing w:val="-6"/>
                                  <w:sz w:val="19"/>
                                </w:rPr>
                                <w:t> </w:t>
                              </w:r>
                              <w:r>
                                <w:rPr>
                                  <w:sz w:val="19"/>
                                </w:rPr>
                                <w:t>was</w:t>
                              </w:r>
                              <w:r>
                                <w:rPr>
                                  <w:spacing w:val="-6"/>
                                  <w:sz w:val="19"/>
                                </w:rPr>
                                <w:t> </w:t>
                              </w:r>
                              <w:r>
                                <w:rPr>
                                  <w:sz w:val="19"/>
                                </w:rPr>
                                <w:t>asked</w:t>
                              </w:r>
                              <w:r>
                                <w:rPr>
                                  <w:spacing w:val="-6"/>
                                  <w:sz w:val="19"/>
                                </w:rPr>
                                <w:t> </w:t>
                              </w:r>
                              <w:r>
                                <w:rPr>
                                  <w:sz w:val="19"/>
                                </w:rPr>
                                <w:t>to</w:t>
                              </w:r>
                              <w:r>
                                <w:rPr>
                                  <w:spacing w:val="-6"/>
                                  <w:sz w:val="19"/>
                                </w:rPr>
                                <w:t> </w:t>
                              </w:r>
                              <w:r>
                                <w:rPr>
                                  <w:sz w:val="19"/>
                                </w:rPr>
                                <w:t>review</w:t>
                              </w:r>
                              <w:r>
                                <w:rPr>
                                  <w:spacing w:val="-7"/>
                                  <w:sz w:val="19"/>
                                </w:rPr>
                                <w:t> </w:t>
                              </w:r>
                              <w:r>
                                <w:rPr>
                                  <w:sz w:val="19"/>
                                </w:rPr>
                                <w:t>the</w:t>
                              </w:r>
                              <w:r>
                                <w:rPr>
                                  <w:spacing w:val="-6"/>
                                  <w:sz w:val="19"/>
                                </w:rPr>
                                <w:t> </w:t>
                              </w:r>
                              <w:r>
                                <w:rPr>
                                  <w:sz w:val="19"/>
                                </w:rPr>
                                <w:t>effects of eliminating the use of 14(c) certificates on 14(c) workers. This report examines (1) which states have eliminated the use of 14(c) certificates and are collecting outcome data on former employees,</w:t>
                              </w:r>
                            </w:p>
                            <w:p>
                              <w:pPr>
                                <w:spacing w:before="1"/>
                                <w:ind w:left="294" w:right="127" w:firstLine="0"/>
                                <w:jc w:val="left"/>
                                <w:rPr>
                                  <w:sz w:val="19"/>
                                </w:rPr>
                              </w:pPr>
                              <w:r>
                                <w:rPr>
                                  <w:sz w:val="19"/>
                                </w:rPr>
                                <w:t>(2)</w:t>
                              </w:r>
                              <w:r>
                                <w:rPr>
                                  <w:spacing w:val="-13"/>
                                  <w:sz w:val="19"/>
                                </w:rPr>
                                <w:t> </w:t>
                              </w:r>
                              <w:r>
                                <w:rPr>
                                  <w:sz w:val="19"/>
                                </w:rPr>
                                <w:t>post-14(c)</w:t>
                              </w:r>
                              <w:r>
                                <w:rPr>
                                  <w:spacing w:val="-14"/>
                                  <w:sz w:val="19"/>
                                </w:rPr>
                                <w:t> </w:t>
                              </w:r>
                              <w:r>
                                <w:rPr>
                                  <w:sz w:val="19"/>
                                </w:rPr>
                                <w:t>employment</w:t>
                              </w:r>
                              <w:r>
                                <w:rPr>
                                  <w:spacing w:val="-12"/>
                                  <w:sz w:val="19"/>
                                </w:rPr>
                                <w:t> </w:t>
                              </w:r>
                              <w:r>
                                <w:rPr>
                                  <w:sz w:val="19"/>
                                </w:rPr>
                                <w:t>outcomes in two selected states, and (3) the views of people who previously worked in 14(c) employment and their caregivers in selected states about the transition away from 14(c) </w:t>
                              </w:r>
                              <w:r>
                                <w:rPr>
                                  <w:spacing w:val="-2"/>
                                  <w:sz w:val="19"/>
                                </w:rPr>
                                <w:t>employment.</w:t>
                              </w:r>
                            </w:p>
                            <w:p>
                              <w:pPr>
                                <w:spacing w:before="119"/>
                                <w:ind w:left="294" w:right="129" w:firstLine="0"/>
                                <w:jc w:val="left"/>
                                <w:rPr>
                                  <w:sz w:val="19"/>
                                </w:rPr>
                              </w:pPr>
                              <w:r>
                                <w:rPr>
                                  <w:sz w:val="19"/>
                                </w:rPr>
                                <w:t>GAO selected a nongeneralizable sample</w:t>
                              </w:r>
                              <w:r>
                                <w:rPr>
                                  <w:spacing w:val="-7"/>
                                  <w:sz w:val="19"/>
                                </w:rPr>
                                <w:t> </w:t>
                              </w:r>
                              <w:r>
                                <w:rPr>
                                  <w:sz w:val="19"/>
                                </w:rPr>
                                <w:t>of</w:t>
                              </w:r>
                              <w:r>
                                <w:rPr>
                                  <w:spacing w:val="-8"/>
                                  <w:sz w:val="19"/>
                                </w:rPr>
                                <w:t> </w:t>
                              </w:r>
                              <w:r>
                                <w:rPr>
                                  <w:sz w:val="19"/>
                                </w:rPr>
                                <w:t>two</w:t>
                              </w:r>
                              <w:r>
                                <w:rPr>
                                  <w:spacing w:val="-6"/>
                                  <w:sz w:val="19"/>
                                </w:rPr>
                                <w:t> </w:t>
                              </w:r>
                              <w:r>
                                <w:rPr>
                                  <w:sz w:val="19"/>
                                </w:rPr>
                                <w:t>states,</w:t>
                              </w:r>
                              <w:r>
                                <w:rPr>
                                  <w:spacing w:val="-7"/>
                                  <w:sz w:val="19"/>
                                </w:rPr>
                                <w:t> </w:t>
                              </w:r>
                              <w:r>
                                <w:rPr>
                                  <w:sz w:val="19"/>
                                </w:rPr>
                                <w:t>selected</w:t>
                              </w:r>
                              <w:r>
                                <w:rPr>
                                  <w:spacing w:val="-7"/>
                                  <w:sz w:val="19"/>
                                </w:rPr>
                                <w:t> </w:t>
                              </w:r>
                              <w:r>
                                <w:rPr>
                                  <w:sz w:val="19"/>
                                </w:rPr>
                                <w:t>in</w:t>
                              </w:r>
                              <w:r>
                                <w:rPr>
                                  <w:spacing w:val="-7"/>
                                  <w:sz w:val="19"/>
                                </w:rPr>
                                <w:t> </w:t>
                              </w:r>
                              <w:r>
                                <w:rPr>
                                  <w:sz w:val="19"/>
                                </w:rPr>
                                <w:t>part because they collected multiple</w:t>
                              </w:r>
                              <w:r>
                                <w:rPr>
                                  <w:spacing w:val="40"/>
                                  <w:sz w:val="19"/>
                                </w:rPr>
                                <w:t> </w:t>
                              </w:r>
                              <w:r>
                                <w:rPr>
                                  <w:sz w:val="19"/>
                                </w:rPr>
                                <w:t>years of relevant data. In Colorado, GAO analyzed data on former 14(c) workers from July 2021 to February 2024. In Oregon, GAO analyzed</w:t>
                              </w:r>
                              <w:r>
                                <w:rPr>
                                  <w:spacing w:val="40"/>
                                  <w:sz w:val="19"/>
                                </w:rPr>
                                <w:t> </w:t>
                              </w:r>
                              <w:r>
                                <w:rPr>
                                  <w:sz w:val="19"/>
                                </w:rPr>
                                <w:t>data on former 14(c) workers from July 2014 to April 2024. GAO also conducted in-person interviews with</w:t>
                              </w:r>
                              <w:r>
                                <w:rPr>
                                  <w:spacing w:val="40"/>
                                  <w:sz w:val="19"/>
                                </w:rPr>
                                <w:t> </w:t>
                              </w:r>
                              <w:r>
                                <w:rPr>
                                  <w:sz w:val="19"/>
                                </w:rPr>
                                <w:t>a nongeneralizable sample of 19 individuals from these two states</w:t>
                              </w:r>
                              <w:r>
                                <w:rPr>
                                  <w:spacing w:val="40"/>
                                  <w:sz w:val="19"/>
                                </w:rPr>
                                <w:t> </w:t>
                              </w:r>
                              <w:r>
                                <w:rPr>
                                  <w:sz w:val="19"/>
                                </w:rPr>
                                <w:t>who previously worked in 14(c) employment and their caregivers, selected to represent a range of experiences with the transition out of 14(c) employment in rural and urban </w:t>
                              </w:r>
                              <w:r>
                                <w:rPr>
                                  <w:spacing w:val="-2"/>
                                  <w:sz w:val="19"/>
                                </w:rPr>
                                <w:t>settings.</w:t>
                              </w:r>
                            </w:p>
                            <w:p>
                              <w:pPr>
                                <w:spacing w:line="240" w:lineRule="auto" w:before="0"/>
                                <w:rPr>
                                  <w:sz w:val="19"/>
                                </w:rPr>
                              </w:pPr>
                            </w:p>
                            <w:p>
                              <w:pPr>
                                <w:spacing w:line="240" w:lineRule="auto" w:before="0"/>
                                <w:rPr>
                                  <w:sz w:val="19"/>
                                </w:rPr>
                              </w:pPr>
                            </w:p>
                            <w:p>
                              <w:pPr>
                                <w:spacing w:line="240" w:lineRule="auto" w:before="72"/>
                                <w:rPr>
                                  <w:sz w:val="19"/>
                                </w:rPr>
                              </w:pPr>
                            </w:p>
                            <w:p>
                              <w:pPr>
                                <w:spacing w:before="0"/>
                                <w:ind w:left="116" w:right="0" w:firstLine="0"/>
                                <w:jc w:val="left"/>
                                <w:rPr>
                                  <w:sz w:val="16"/>
                                </w:rPr>
                              </w:pPr>
                              <w:r>
                                <w:rPr>
                                  <w:sz w:val="16"/>
                                </w:rPr>
                                <w:t>View</w:t>
                              </w:r>
                              <w:r>
                                <w:rPr>
                                  <w:spacing w:val="-11"/>
                                  <w:sz w:val="16"/>
                                </w:rPr>
                                <w:t> </w:t>
                              </w:r>
                              <w:hyperlink r:id="rId8">
                                <w:r>
                                  <w:rPr>
                                    <w:color w:val="0000FF"/>
                                    <w:sz w:val="16"/>
                                  </w:rPr>
                                  <w:t>GAO-25-106471</w:t>
                                </w:r>
                                <w:r>
                                  <w:rPr>
                                    <w:sz w:val="16"/>
                                  </w:rPr>
                                  <w:t>.</w:t>
                                </w:r>
                              </w:hyperlink>
                              <w:r>
                                <w:rPr>
                                  <w:spacing w:val="-11"/>
                                  <w:sz w:val="16"/>
                                </w:rPr>
                                <w:t> </w:t>
                              </w:r>
                              <w:r>
                                <w:rPr>
                                  <w:sz w:val="16"/>
                                </w:rPr>
                                <w:t>For</w:t>
                              </w:r>
                              <w:r>
                                <w:rPr>
                                  <w:spacing w:val="-11"/>
                                  <w:sz w:val="16"/>
                                </w:rPr>
                                <w:t> </w:t>
                              </w:r>
                              <w:r>
                                <w:rPr>
                                  <w:sz w:val="16"/>
                                </w:rPr>
                                <w:t>more</w:t>
                              </w:r>
                              <w:r>
                                <w:rPr>
                                  <w:spacing w:val="-9"/>
                                  <w:sz w:val="16"/>
                                </w:rPr>
                                <w:t> </w:t>
                              </w:r>
                              <w:r>
                                <w:rPr>
                                  <w:sz w:val="16"/>
                                </w:rPr>
                                <w:t>information, contact Elizabeth H. Curda at </w:t>
                              </w:r>
                              <w:hyperlink r:id="rId9">
                                <w:r>
                                  <w:rPr>
                                    <w:color w:val="0000FF"/>
                                    <w:spacing w:val="-2"/>
                                    <w:sz w:val="16"/>
                                  </w:rPr>
                                  <w:t>EWISInquiry@gao.gov</w:t>
                                </w:r>
                                <w:r>
                                  <w:rPr>
                                    <w:spacing w:val="-2"/>
                                    <w:sz w:val="16"/>
                                  </w:rPr>
                                  <w:t>.</w:t>
                                </w:r>
                              </w:hyperlink>
                            </w:p>
                          </w:txbxContent>
                        </wps:txbx>
                        <wps:bodyPr wrap="square" lIns="0" tIns="0" rIns="0" bIns="0" rtlCol="0">
                          <a:noAutofit/>
                        </wps:bodyPr>
                      </wps:wsp>
                    </wpg:wgp>
                  </a:graphicData>
                </a:graphic>
              </wp:anchor>
            </w:drawing>
          </mc:Choice>
          <mc:Fallback>
            <w:pict>
              <v:group style="position:absolute;margin-left:30.200001pt;margin-top:36.700001pt;width:176.4pt;height:725.05pt;mso-position-horizontal-relative:page;mso-position-vertical-relative:page;z-index:15730688" id="docshapegroup6" coordorigin="604,734" coordsize="3528,14501">
                <v:rect style="position:absolute;left:604;top:734;width:3528;height:14501" id="docshape7" filled="true" fillcolor="#d9d9d9" stroked="false">
                  <v:fill type="solid"/>
                </v:rect>
                <v:shape style="position:absolute;left:720;top:1000;width:3240;height:1290" type="#_x0000_t75" id="docshape8" alt="GAO Highlights Summary Page " stroked="false">
                  <v:imagedata r:id="rId7" o:title=""/>
                </v:shape>
                <v:shape style="position:absolute;left:604;top:734;width:3528;height:14501" type="#_x0000_t202" id="docshape9"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19"/>
                          <w:rPr>
                            <w:sz w:val="16"/>
                          </w:rPr>
                        </w:pPr>
                      </w:p>
                      <w:p>
                        <w:pPr>
                          <w:spacing w:before="0"/>
                          <w:ind w:left="116" w:right="0" w:firstLine="0"/>
                          <w:jc w:val="left"/>
                          <w:rPr>
                            <w:sz w:val="16"/>
                          </w:rPr>
                        </w:pPr>
                        <w:r>
                          <w:rPr>
                            <w:sz w:val="16"/>
                          </w:rPr>
                          <w:t>Highlights</w:t>
                        </w:r>
                        <w:r>
                          <w:rPr>
                            <w:spacing w:val="-8"/>
                            <w:sz w:val="16"/>
                          </w:rPr>
                          <w:t> </w:t>
                        </w:r>
                        <w:r>
                          <w:rPr>
                            <w:sz w:val="16"/>
                          </w:rPr>
                          <w:t>of</w:t>
                        </w:r>
                        <w:r>
                          <w:rPr>
                            <w:spacing w:val="-8"/>
                            <w:sz w:val="16"/>
                          </w:rPr>
                          <w:t> </w:t>
                        </w:r>
                        <w:hyperlink r:id="rId8">
                          <w:r>
                            <w:rPr>
                              <w:color w:val="0000FF"/>
                              <w:sz w:val="16"/>
                            </w:rPr>
                            <w:t>GAO-25-106471</w:t>
                          </w:r>
                          <w:r>
                            <w:rPr>
                              <w:sz w:val="16"/>
                            </w:rPr>
                            <w:t>,</w:t>
                          </w:r>
                        </w:hyperlink>
                        <w:r>
                          <w:rPr>
                            <w:spacing w:val="-9"/>
                            <w:sz w:val="16"/>
                          </w:rPr>
                          <w:t> </w:t>
                        </w:r>
                        <w:r>
                          <w:rPr>
                            <w:sz w:val="16"/>
                          </w:rPr>
                          <w:t>a</w:t>
                        </w:r>
                        <w:r>
                          <w:rPr>
                            <w:spacing w:val="-9"/>
                            <w:sz w:val="16"/>
                          </w:rPr>
                          <w:t> </w:t>
                        </w:r>
                        <w:r>
                          <w:rPr>
                            <w:sz w:val="16"/>
                          </w:rPr>
                          <w:t>report</w:t>
                        </w:r>
                        <w:r>
                          <w:rPr>
                            <w:spacing w:val="-9"/>
                            <w:sz w:val="16"/>
                          </w:rPr>
                          <w:t> </w:t>
                        </w:r>
                        <w:r>
                          <w:rPr>
                            <w:sz w:val="16"/>
                          </w:rPr>
                          <w:t>to congressional requesters</w:t>
                        </w: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21"/>
                          <w:rPr>
                            <w:sz w:val="16"/>
                          </w:rPr>
                        </w:pPr>
                      </w:p>
                      <w:p>
                        <w:pPr>
                          <w:spacing w:before="0"/>
                          <w:ind w:left="294" w:right="0" w:firstLine="0"/>
                          <w:jc w:val="left"/>
                          <w:rPr>
                            <w:b/>
                            <w:sz w:val="24"/>
                          </w:rPr>
                        </w:pPr>
                        <w:r>
                          <w:rPr>
                            <w:b/>
                            <w:sz w:val="24"/>
                          </w:rPr>
                          <w:t>Why</w:t>
                        </w:r>
                        <w:r>
                          <w:rPr>
                            <w:b/>
                            <w:spacing w:val="-1"/>
                            <w:sz w:val="24"/>
                          </w:rPr>
                          <w:t> </w:t>
                        </w:r>
                        <w:r>
                          <w:rPr>
                            <w:b/>
                            <w:sz w:val="24"/>
                          </w:rPr>
                          <w:t>GAO</w:t>
                        </w:r>
                        <w:r>
                          <w:rPr>
                            <w:b/>
                            <w:spacing w:val="-2"/>
                            <w:sz w:val="24"/>
                          </w:rPr>
                          <w:t> </w:t>
                        </w:r>
                        <w:r>
                          <w:rPr>
                            <w:b/>
                            <w:sz w:val="24"/>
                          </w:rPr>
                          <w:t>Did</w:t>
                        </w:r>
                        <w:r>
                          <w:rPr>
                            <w:b/>
                            <w:spacing w:val="-1"/>
                            <w:sz w:val="24"/>
                          </w:rPr>
                          <w:t> </w:t>
                        </w:r>
                        <w:r>
                          <w:rPr>
                            <w:b/>
                            <w:sz w:val="24"/>
                          </w:rPr>
                          <w:t>This</w:t>
                        </w:r>
                        <w:r>
                          <w:rPr>
                            <w:b/>
                            <w:spacing w:val="-1"/>
                            <w:sz w:val="24"/>
                          </w:rPr>
                          <w:t> </w:t>
                        </w:r>
                        <w:r>
                          <w:rPr>
                            <w:b/>
                            <w:spacing w:val="-2"/>
                            <w:sz w:val="24"/>
                          </w:rPr>
                          <w:t>Study</w:t>
                        </w:r>
                      </w:p>
                      <w:p>
                        <w:pPr>
                          <w:spacing w:before="118"/>
                          <w:ind w:left="294" w:right="118" w:firstLine="0"/>
                          <w:jc w:val="left"/>
                          <w:rPr>
                            <w:sz w:val="19"/>
                          </w:rPr>
                        </w:pPr>
                        <w:r>
                          <w:rPr>
                            <w:sz w:val="19"/>
                          </w:rPr>
                          <w:t>The 14(c) program originated from a provision</w:t>
                        </w:r>
                        <w:r>
                          <w:rPr>
                            <w:spacing w:val="-8"/>
                            <w:sz w:val="19"/>
                          </w:rPr>
                          <w:t> </w:t>
                        </w:r>
                        <w:r>
                          <w:rPr>
                            <w:sz w:val="19"/>
                          </w:rPr>
                          <w:t>of</w:t>
                        </w:r>
                        <w:r>
                          <w:rPr>
                            <w:spacing w:val="-8"/>
                            <w:sz w:val="19"/>
                          </w:rPr>
                          <w:t> </w:t>
                        </w:r>
                        <w:r>
                          <w:rPr>
                            <w:sz w:val="19"/>
                          </w:rPr>
                          <w:t>the</w:t>
                        </w:r>
                        <w:r>
                          <w:rPr>
                            <w:spacing w:val="-8"/>
                            <w:sz w:val="19"/>
                          </w:rPr>
                          <w:t> </w:t>
                        </w:r>
                        <w:r>
                          <w:rPr>
                            <w:sz w:val="19"/>
                          </w:rPr>
                          <w:t>Fair</w:t>
                        </w:r>
                        <w:r>
                          <w:rPr>
                            <w:spacing w:val="-8"/>
                            <w:sz w:val="19"/>
                          </w:rPr>
                          <w:t> </w:t>
                        </w:r>
                        <w:r>
                          <w:rPr>
                            <w:sz w:val="19"/>
                          </w:rPr>
                          <w:t>Labor</w:t>
                        </w:r>
                        <w:r>
                          <w:rPr>
                            <w:spacing w:val="-8"/>
                            <w:sz w:val="19"/>
                          </w:rPr>
                          <w:t> </w:t>
                        </w:r>
                        <w:r>
                          <w:rPr>
                            <w:sz w:val="19"/>
                          </w:rPr>
                          <w:t>Standards Act of 1938. Almost 40,000 people with disabilities were working under 14(c) certificates as of November 2024. Proposed federal legislation to eliminate</w:t>
                        </w:r>
                        <w:r>
                          <w:rPr>
                            <w:spacing w:val="-2"/>
                            <w:sz w:val="19"/>
                          </w:rPr>
                          <w:t> </w:t>
                        </w:r>
                        <w:r>
                          <w:rPr>
                            <w:sz w:val="19"/>
                          </w:rPr>
                          <w:t>the</w:t>
                        </w:r>
                        <w:r>
                          <w:rPr>
                            <w:spacing w:val="-1"/>
                            <w:sz w:val="19"/>
                          </w:rPr>
                          <w:t> </w:t>
                        </w:r>
                        <w:r>
                          <w:rPr>
                            <w:sz w:val="19"/>
                          </w:rPr>
                          <w:t>use</w:t>
                        </w:r>
                        <w:r>
                          <w:rPr>
                            <w:spacing w:val="-2"/>
                            <w:sz w:val="19"/>
                          </w:rPr>
                          <w:t> </w:t>
                        </w:r>
                        <w:r>
                          <w:rPr>
                            <w:sz w:val="19"/>
                          </w:rPr>
                          <w:t>of</w:t>
                        </w:r>
                        <w:r>
                          <w:rPr>
                            <w:spacing w:val="-2"/>
                            <w:sz w:val="19"/>
                          </w:rPr>
                          <w:t> </w:t>
                        </w:r>
                        <w:r>
                          <w:rPr>
                            <w:sz w:val="19"/>
                          </w:rPr>
                          <w:t>14(c)</w:t>
                        </w:r>
                        <w:r>
                          <w:rPr>
                            <w:spacing w:val="-2"/>
                            <w:sz w:val="19"/>
                          </w:rPr>
                          <w:t> </w:t>
                        </w:r>
                        <w:r>
                          <w:rPr>
                            <w:sz w:val="19"/>
                          </w:rPr>
                          <w:t>certificates has raised questions about what happens to people when the</w:t>
                        </w:r>
                        <w:r>
                          <w:rPr>
                            <w:spacing w:val="40"/>
                            <w:sz w:val="19"/>
                          </w:rPr>
                          <w:t> </w:t>
                        </w:r>
                        <w:r>
                          <w:rPr>
                            <w:sz w:val="19"/>
                          </w:rPr>
                          <w:t>program is eliminated.</w:t>
                        </w:r>
                      </w:p>
                      <w:p>
                        <w:pPr>
                          <w:spacing w:before="120"/>
                          <w:ind w:left="294" w:right="96" w:firstLine="0"/>
                          <w:jc w:val="left"/>
                          <w:rPr>
                            <w:sz w:val="19"/>
                          </w:rPr>
                        </w:pPr>
                        <w:r>
                          <w:rPr>
                            <w:sz w:val="19"/>
                          </w:rPr>
                          <w:t>GAO</w:t>
                        </w:r>
                        <w:r>
                          <w:rPr>
                            <w:spacing w:val="-6"/>
                            <w:sz w:val="19"/>
                          </w:rPr>
                          <w:t> </w:t>
                        </w:r>
                        <w:r>
                          <w:rPr>
                            <w:sz w:val="19"/>
                          </w:rPr>
                          <w:t>was</w:t>
                        </w:r>
                        <w:r>
                          <w:rPr>
                            <w:spacing w:val="-6"/>
                            <w:sz w:val="19"/>
                          </w:rPr>
                          <w:t> </w:t>
                        </w:r>
                        <w:r>
                          <w:rPr>
                            <w:sz w:val="19"/>
                          </w:rPr>
                          <w:t>asked</w:t>
                        </w:r>
                        <w:r>
                          <w:rPr>
                            <w:spacing w:val="-6"/>
                            <w:sz w:val="19"/>
                          </w:rPr>
                          <w:t> </w:t>
                        </w:r>
                        <w:r>
                          <w:rPr>
                            <w:sz w:val="19"/>
                          </w:rPr>
                          <w:t>to</w:t>
                        </w:r>
                        <w:r>
                          <w:rPr>
                            <w:spacing w:val="-6"/>
                            <w:sz w:val="19"/>
                          </w:rPr>
                          <w:t> </w:t>
                        </w:r>
                        <w:r>
                          <w:rPr>
                            <w:sz w:val="19"/>
                          </w:rPr>
                          <w:t>review</w:t>
                        </w:r>
                        <w:r>
                          <w:rPr>
                            <w:spacing w:val="-7"/>
                            <w:sz w:val="19"/>
                          </w:rPr>
                          <w:t> </w:t>
                        </w:r>
                        <w:r>
                          <w:rPr>
                            <w:sz w:val="19"/>
                          </w:rPr>
                          <w:t>the</w:t>
                        </w:r>
                        <w:r>
                          <w:rPr>
                            <w:spacing w:val="-6"/>
                            <w:sz w:val="19"/>
                          </w:rPr>
                          <w:t> </w:t>
                        </w:r>
                        <w:r>
                          <w:rPr>
                            <w:sz w:val="19"/>
                          </w:rPr>
                          <w:t>effects of eliminating the use of 14(c) certificates on 14(c) workers. This report examines (1) which states have eliminated the use of 14(c) certificates and are collecting outcome data on former employees,</w:t>
                        </w:r>
                      </w:p>
                      <w:p>
                        <w:pPr>
                          <w:spacing w:before="1"/>
                          <w:ind w:left="294" w:right="127" w:firstLine="0"/>
                          <w:jc w:val="left"/>
                          <w:rPr>
                            <w:sz w:val="19"/>
                          </w:rPr>
                        </w:pPr>
                        <w:r>
                          <w:rPr>
                            <w:sz w:val="19"/>
                          </w:rPr>
                          <w:t>(2)</w:t>
                        </w:r>
                        <w:r>
                          <w:rPr>
                            <w:spacing w:val="-13"/>
                            <w:sz w:val="19"/>
                          </w:rPr>
                          <w:t> </w:t>
                        </w:r>
                        <w:r>
                          <w:rPr>
                            <w:sz w:val="19"/>
                          </w:rPr>
                          <w:t>post-14(c)</w:t>
                        </w:r>
                        <w:r>
                          <w:rPr>
                            <w:spacing w:val="-14"/>
                            <w:sz w:val="19"/>
                          </w:rPr>
                          <w:t> </w:t>
                        </w:r>
                        <w:r>
                          <w:rPr>
                            <w:sz w:val="19"/>
                          </w:rPr>
                          <w:t>employment</w:t>
                        </w:r>
                        <w:r>
                          <w:rPr>
                            <w:spacing w:val="-12"/>
                            <w:sz w:val="19"/>
                          </w:rPr>
                          <w:t> </w:t>
                        </w:r>
                        <w:r>
                          <w:rPr>
                            <w:sz w:val="19"/>
                          </w:rPr>
                          <w:t>outcomes in two selected states, and (3) the views of people who previously worked in 14(c) employment and their caregivers in selected states about the transition away from 14(c) </w:t>
                        </w:r>
                        <w:r>
                          <w:rPr>
                            <w:spacing w:val="-2"/>
                            <w:sz w:val="19"/>
                          </w:rPr>
                          <w:t>employment.</w:t>
                        </w:r>
                      </w:p>
                      <w:p>
                        <w:pPr>
                          <w:spacing w:before="119"/>
                          <w:ind w:left="294" w:right="129" w:firstLine="0"/>
                          <w:jc w:val="left"/>
                          <w:rPr>
                            <w:sz w:val="19"/>
                          </w:rPr>
                        </w:pPr>
                        <w:r>
                          <w:rPr>
                            <w:sz w:val="19"/>
                          </w:rPr>
                          <w:t>GAO selected a nongeneralizable sample</w:t>
                        </w:r>
                        <w:r>
                          <w:rPr>
                            <w:spacing w:val="-7"/>
                            <w:sz w:val="19"/>
                          </w:rPr>
                          <w:t> </w:t>
                        </w:r>
                        <w:r>
                          <w:rPr>
                            <w:sz w:val="19"/>
                          </w:rPr>
                          <w:t>of</w:t>
                        </w:r>
                        <w:r>
                          <w:rPr>
                            <w:spacing w:val="-8"/>
                            <w:sz w:val="19"/>
                          </w:rPr>
                          <w:t> </w:t>
                        </w:r>
                        <w:r>
                          <w:rPr>
                            <w:sz w:val="19"/>
                          </w:rPr>
                          <w:t>two</w:t>
                        </w:r>
                        <w:r>
                          <w:rPr>
                            <w:spacing w:val="-6"/>
                            <w:sz w:val="19"/>
                          </w:rPr>
                          <w:t> </w:t>
                        </w:r>
                        <w:r>
                          <w:rPr>
                            <w:sz w:val="19"/>
                          </w:rPr>
                          <w:t>states,</w:t>
                        </w:r>
                        <w:r>
                          <w:rPr>
                            <w:spacing w:val="-7"/>
                            <w:sz w:val="19"/>
                          </w:rPr>
                          <w:t> </w:t>
                        </w:r>
                        <w:r>
                          <w:rPr>
                            <w:sz w:val="19"/>
                          </w:rPr>
                          <w:t>selected</w:t>
                        </w:r>
                        <w:r>
                          <w:rPr>
                            <w:spacing w:val="-7"/>
                            <w:sz w:val="19"/>
                          </w:rPr>
                          <w:t> </w:t>
                        </w:r>
                        <w:r>
                          <w:rPr>
                            <w:sz w:val="19"/>
                          </w:rPr>
                          <w:t>in</w:t>
                        </w:r>
                        <w:r>
                          <w:rPr>
                            <w:spacing w:val="-7"/>
                            <w:sz w:val="19"/>
                          </w:rPr>
                          <w:t> </w:t>
                        </w:r>
                        <w:r>
                          <w:rPr>
                            <w:sz w:val="19"/>
                          </w:rPr>
                          <w:t>part because they collected multiple</w:t>
                        </w:r>
                        <w:r>
                          <w:rPr>
                            <w:spacing w:val="40"/>
                            <w:sz w:val="19"/>
                          </w:rPr>
                          <w:t> </w:t>
                        </w:r>
                        <w:r>
                          <w:rPr>
                            <w:sz w:val="19"/>
                          </w:rPr>
                          <w:t>years of relevant data. In Colorado, GAO analyzed data on former 14(c) workers from July 2021 to February 2024. In Oregon, GAO analyzed</w:t>
                        </w:r>
                        <w:r>
                          <w:rPr>
                            <w:spacing w:val="40"/>
                            <w:sz w:val="19"/>
                          </w:rPr>
                          <w:t> </w:t>
                        </w:r>
                        <w:r>
                          <w:rPr>
                            <w:sz w:val="19"/>
                          </w:rPr>
                          <w:t>data on former 14(c) workers from July 2014 to April 2024. GAO also conducted in-person interviews with</w:t>
                        </w:r>
                        <w:r>
                          <w:rPr>
                            <w:spacing w:val="40"/>
                            <w:sz w:val="19"/>
                          </w:rPr>
                          <w:t> </w:t>
                        </w:r>
                        <w:r>
                          <w:rPr>
                            <w:sz w:val="19"/>
                          </w:rPr>
                          <w:t>a nongeneralizable sample of 19 individuals from these two states</w:t>
                        </w:r>
                        <w:r>
                          <w:rPr>
                            <w:spacing w:val="40"/>
                            <w:sz w:val="19"/>
                          </w:rPr>
                          <w:t> </w:t>
                        </w:r>
                        <w:r>
                          <w:rPr>
                            <w:sz w:val="19"/>
                          </w:rPr>
                          <w:t>who previously worked in 14(c) employment and their caregivers, selected to represent a range of experiences with the transition out of 14(c) employment in rural and urban </w:t>
                        </w:r>
                        <w:r>
                          <w:rPr>
                            <w:spacing w:val="-2"/>
                            <w:sz w:val="19"/>
                          </w:rPr>
                          <w:t>settings.</w:t>
                        </w:r>
                      </w:p>
                      <w:p>
                        <w:pPr>
                          <w:spacing w:line="240" w:lineRule="auto" w:before="0"/>
                          <w:rPr>
                            <w:sz w:val="19"/>
                          </w:rPr>
                        </w:pPr>
                      </w:p>
                      <w:p>
                        <w:pPr>
                          <w:spacing w:line="240" w:lineRule="auto" w:before="0"/>
                          <w:rPr>
                            <w:sz w:val="19"/>
                          </w:rPr>
                        </w:pPr>
                      </w:p>
                      <w:p>
                        <w:pPr>
                          <w:spacing w:line="240" w:lineRule="auto" w:before="72"/>
                          <w:rPr>
                            <w:sz w:val="19"/>
                          </w:rPr>
                        </w:pPr>
                      </w:p>
                      <w:p>
                        <w:pPr>
                          <w:spacing w:before="0"/>
                          <w:ind w:left="116" w:right="0" w:firstLine="0"/>
                          <w:jc w:val="left"/>
                          <w:rPr>
                            <w:sz w:val="16"/>
                          </w:rPr>
                        </w:pPr>
                        <w:r>
                          <w:rPr>
                            <w:sz w:val="16"/>
                          </w:rPr>
                          <w:t>View</w:t>
                        </w:r>
                        <w:r>
                          <w:rPr>
                            <w:spacing w:val="-11"/>
                            <w:sz w:val="16"/>
                          </w:rPr>
                          <w:t> </w:t>
                        </w:r>
                        <w:hyperlink r:id="rId8">
                          <w:r>
                            <w:rPr>
                              <w:color w:val="0000FF"/>
                              <w:sz w:val="16"/>
                            </w:rPr>
                            <w:t>GAO-25-106471</w:t>
                          </w:r>
                          <w:r>
                            <w:rPr>
                              <w:sz w:val="16"/>
                            </w:rPr>
                            <w:t>.</w:t>
                          </w:r>
                        </w:hyperlink>
                        <w:r>
                          <w:rPr>
                            <w:spacing w:val="-11"/>
                            <w:sz w:val="16"/>
                          </w:rPr>
                          <w:t> </w:t>
                        </w:r>
                        <w:r>
                          <w:rPr>
                            <w:sz w:val="16"/>
                          </w:rPr>
                          <w:t>For</w:t>
                        </w:r>
                        <w:r>
                          <w:rPr>
                            <w:spacing w:val="-11"/>
                            <w:sz w:val="16"/>
                          </w:rPr>
                          <w:t> </w:t>
                        </w:r>
                        <w:r>
                          <w:rPr>
                            <w:sz w:val="16"/>
                          </w:rPr>
                          <w:t>more</w:t>
                        </w:r>
                        <w:r>
                          <w:rPr>
                            <w:spacing w:val="-9"/>
                            <w:sz w:val="16"/>
                          </w:rPr>
                          <w:t> </w:t>
                        </w:r>
                        <w:r>
                          <w:rPr>
                            <w:sz w:val="16"/>
                          </w:rPr>
                          <w:t>information, contact Elizabeth H. Curda at </w:t>
                        </w:r>
                        <w:hyperlink r:id="rId9">
                          <w:r>
                            <w:rPr>
                              <w:color w:val="0000FF"/>
                              <w:spacing w:val="-2"/>
                              <w:sz w:val="16"/>
                            </w:rPr>
                            <w:t>EWISInquiry@gao.gov</w:t>
                          </w:r>
                          <w:r>
                            <w:rPr>
                              <w:spacing w:val="-2"/>
                              <w:sz w:val="16"/>
                            </w:rPr>
                            <w:t>.</w:t>
                          </w:r>
                        </w:hyperlink>
                      </w:p>
                    </w:txbxContent>
                  </v:textbox>
                  <w10:wrap type="none"/>
                </v:shape>
                <w10:wrap type="none"/>
              </v:group>
            </w:pict>
          </mc:Fallback>
        </mc:AlternateContent>
      </w:r>
      <w:r>
        <w:rPr>
          <w:b/>
          <w:color w:val="FFFFFF"/>
          <w:spacing w:val="-16"/>
          <w:sz w:val="16"/>
          <w:highlight w:val="black"/>
        </w:rPr>
        <w:t> </w:t>
      </w:r>
      <w:r>
        <w:rPr>
          <w:b/>
          <w:color w:val="FFFFFF"/>
          <w:sz w:val="16"/>
          <w:highlight w:val="black"/>
        </w:rPr>
        <w:t>April</w:t>
      </w:r>
      <w:r>
        <w:rPr>
          <w:b/>
          <w:color w:val="FFFFFF"/>
          <w:spacing w:val="-6"/>
          <w:sz w:val="16"/>
          <w:highlight w:val="black"/>
        </w:rPr>
        <w:t> </w:t>
      </w:r>
      <w:r>
        <w:rPr>
          <w:b/>
          <w:color w:val="FFFFFF"/>
          <w:spacing w:val="-4"/>
          <w:sz w:val="16"/>
          <w:highlight w:val="black"/>
        </w:rPr>
        <w:t>2025</w:t>
      </w:r>
      <w:r>
        <w:rPr>
          <w:b/>
          <w:color w:val="FFFFFF"/>
          <w:sz w:val="16"/>
          <w:highlight w:val="black"/>
        </w:rPr>
        <w:tab/>
      </w:r>
    </w:p>
    <w:p>
      <w:pPr>
        <w:spacing w:before="60"/>
        <w:ind w:left="3820" w:right="0" w:firstLine="0"/>
        <w:jc w:val="left"/>
        <w:rPr>
          <w:sz w:val="32"/>
        </w:rPr>
      </w:pPr>
      <w:r>
        <w:rPr>
          <w:sz w:val="32"/>
        </w:rPr>
        <w:t>SUBMINIMUM</w:t>
      </w:r>
      <w:r>
        <w:rPr>
          <w:spacing w:val="-5"/>
          <w:sz w:val="32"/>
        </w:rPr>
        <w:t> </w:t>
      </w:r>
      <w:r>
        <w:rPr>
          <w:sz w:val="32"/>
        </w:rPr>
        <w:t>WAGE</w:t>
      </w:r>
      <w:r>
        <w:rPr>
          <w:spacing w:val="-4"/>
          <w:sz w:val="32"/>
        </w:rPr>
        <w:t> </w:t>
      </w:r>
      <w:r>
        <w:rPr>
          <w:spacing w:val="-2"/>
          <w:sz w:val="32"/>
        </w:rPr>
        <w:t>PROGRAM</w:t>
      </w:r>
    </w:p>
    <w:p>
      <w:pPr>
        <w:spacing w:before="160"/>
        <w:ind w:left="3820" w:right="400" w:firstLine="0"/>
        <w:jc w:val="left"/>
        <w:rPr>
          <w:b/>
          <w:sz w:val="28"/>
        </w:rPr>
      </w:pPr>
      <w:r>
        <w:rPr>
          <w:b/>
          <w:sz w:val="28"/>
        </w:rPr>
        <w:t>Employment</w:t>
      </w:r>
      <w:r>
        <w:rPr>
          <w:b/>
          <w:spacing w:val="-7"/>
          <w:sz w:val="28"/>
        </w:rPr>
        <w:t> </w:t>
      </w:r>
      <w:r>
        <w:rPr>
          <w:b/>
          <w:sz w:val="28"/>
        </w:rPr>
        <w:t>Outcomes</w:t>
      </w:r>
      <w:r>
        <w:rPr>
          <w:b/>
          <w:spacing w:val="-7"/>
          <w:sz w:val="28"/>
        </w:rPr>
        <w:t> </w:t>
      </w:r>
      <w:r>
        <w:rPr>
          <w:b/>
          <w:sz w:val="28"/>
        </w:rPr>
        <w:t>and</w:t>
      </w:r>
      <w:r>
        <w:rPr>
          <w:b/>
          <w:spacing w:val="-8"/>
          <w:sz w:val="28"/>
        </w:rPr>
        <w:t> </w:t>
      </w:r>
      <w:r>
        <w:rPr>
          <w:b/>
          <w:sz w:val="28"/>
        </w:rPr>
        <w:t>Views</w:t>
      </w:r>
      <w:r>
        <w:rPr>
          <w:b/>
          <w:spacing w:val="-7"/>
          <w:sz w:val="28"/>
        </w:rPr>
        <w:t> </w:t>
      </w:r>
      <w:r>
        <w:rPr>
          <w:b/>
          <w:sz w:val="28"/>
        </w:rPr>
        <w:t>of</w:t>
      </w:r>
      <w:r>
        <w:rPr>
          <w:b/>
          <w:spacing w:val="-7"/>
          <w:sz w:val="28"/>
        </w:rPr>
        <w:t> </w:t>
      </w:r>
      <w:r>
        <w:rPr>
          <w:b/>
          <w:sz w:val="28"/>
        </w:rPr>
        <w:t>Former</w:t>
      </w:r>
      <w:r>
        <w:rPr>
          <w:b/>
          <w:spacing w:val="-7"/>
          <w:sz w:val="28"/>
        </w:rPr>
        <w:t> </w:t>
      </w:r>
      <w:r>
        <w:rPr>
          <w:b/>
          <w:sz w:val="28"/>
        </w:rPr>
        <w:t>Workers in Two States</w:t>
      </w:r>
    </w:p>
    <w:p>
      <w:pPr>
        <w:pStyle w:val="BodyText"/>
        <w:rPr>
          <w:b/>
          <w:sz w:val="28"/>
        </w:rPr>
      </w:pPr>
    </w:p>
    <w:p>
      <w:pPr>
        <w:pStyle w:val="BodyText"/>
        <w:rPr>
          <w:b/>
          <w:sz w:val="28"/>
        </w:rPr>
      </w:pPr>
    </w:p>
    <w:p>
      <w:pPr>
        <w:pStyle w:val="BodyText"/>
        <w:rPr>
          <w:b/>
          <w:sz w:val="28"/>
        </w:rPr>
      </w:pPr>
    </w:p>
    <w:p>
      <w:pPr>
        <w:pStyle w:val="BodyText"/>
        <w:spacing w:before="271"/>
        <w:rPr>
          <w:b/>
          <w:sz w:val="28"/>
        </w:rPr>
      </w:pPr>
    </w:p>
    <w:p>
      <w:pPr>
        <w:spacing w:before="1"/>
        <w:ind w:left="3820" w:right="0" w:firstLine="0"/>
        <w:jc w:val="left"/>
        <w:rPr>
          <w:b/>
          <w:sz w:val="24"/>
        </w:rPr>
      </w:pPr>
      <w:r>
        <w:rPr>
          <w:b/>
          <w:sz w:val="24"/>
        </w:rPr>
        <w:t>What</w:t>
      </w:r>
      <w:r>
        <w:rPr>
          <w:b/>
          <w:spacing w:val="-1"/>
          <w:sz w:val="24"/>
        </w:rPr>
        <w:t> </w:t>
      </w:r>
      <w:r>
        <w:rPr>
          <w:b/>
          <w:sz w:val="24"/>
        </w:rPr>
        <w:t>GAO</w:t>
      </w:r>
      <w:r>
        <w:rPr>
          <w:b/>
          <w:spacing w:val="-2"/>
          <w:sz w:val="24"/>
        </w:rPr>
        <w:t> Found</w:t>
      </w:r>
    </w:p>
    <w:p>
      <w:pPr>
        <w:spacing w:before="120"/>
        <w:ind w:left="3819" w:right="400" w:firstLine="0"/>
        <w:jc w:val="left"/>
        <w:rPr>
          <w:sz w:val="20"/>
        </w:rPr>
      </w:pPr>
      <w:r>
        <w:rPr>
          <w:sz w:val="20"/>
        </w:rPr>
        <w:t>As of January 2025, 16 states had enacted legislation to eliminate the use of 14(c)</w:t>
      </w:r>
      <w:r>
        <w:rPr>
          <w:spacing w:val="-5"/>
          <w:sz w:val="20"/>
        </w:rPr>
        <w:t> </w:t>
      </w:r>
      <w:r>
        <w:rPr>
          <w:sz w:val="20"/>
        </w:rPr>
        <w:t>certificates,</w:t>
      </w:r>
      <w:r>
        <w:rPr>
          <w:spacing w:val="-4"/>
          <w:sz w:val="20"/>
        </w:rPr>
        <w:t> </w:t>
      </w:r>
      <w:r>
        <w:rPr>
          <w:sz w:val="20"/>
        </w:rPr>
        <w:t>according</w:t>
      </w:r>
      <w:r>
        <w:rPr>
          <w:spacing w:val="-4"/>
          <w:sz w:val="20"/>
        </w:rPr>
        <w:t> </w:t>
      </w:r>
      <w:r>
        <w:rPr>
          <w:sz w:val="20"/>
        </w:rPr>
        <w:t>to</w:t>
      </w:r>
      <w:r>
        <w:rPr>
          <w:spacing w:val="-4"/>
          <w:sz w:val="20"/>
        </w:rPr>
        <w:t> </w:t>
      </w:r>
      <w:r>
        <w:rPr>
          <w:sz w:val="20"/>
        </w:rPr>
        <w:t>the</w:t>
      </w:r>
      <w:r>
        <w:rPr>
          <w:spacing w:val="-4"/>
          <w:sz w:val="20"/>
        </w:rPr>
        <w:t> </w:t>
      </w:r>
      <w:r>
        <w:rPr>
          <w:sz w:val="20"/>
        </w:rPr>
        <w:t>Department</w:t>
      </w:r>
      <w:r>
        <w:rPr>
          <w:spacing w:val="-4"/>
          <w:sz w:val="20"/>
        </w:rPr>
        <w:t> </w:t>
      </w:r>
      <w:r>
        <w:rPr>
          <w:sz w:val="20"/>
        </w:rPr>
        <w:t>of</w:t>
      </w:r>
      <w:r>
        <w:rPr>
          <w:spacing w:val="-4"/>
          <w:sz w:val="20"/>
        </w:rPr>
        <w:t> </w:t>
      </w:r>
      <w:r>
        <w:rPr>
          <w:sz w:val="20"/>
        </w:rPr>
        <w:t>Labor</w:t>
      </w:r>
      <w:r>
        <w:rPr>
          <w:spacing w:val="-4"/>
          <w:sz w:val="20"/>
        </w:rPr>
        <w:t> </w:t>
      </w:r>
      <w:r>
        <w:rPr>
          <w:sz w:val="20"/>
        </w:rPr>
        <w:t>(DOL)</w:t>
      </w:r>
      <w:r>
        <w:rPr>
          <w:spacing w:val="-3"/>
          <w:sz w:val="20"/>
        </w:rPr>
        <w:t> </w:t>
      </w:r>
      <w:r>
        <w:rPr>
          <w:sz w:val="20"/>
        </w:rPr>
        <w:t>and</w:t>
      </w:r>
      <w:r>
        <w:rPr>
          <w:spacing w:val="-5"/>
          <w:sz w:val="20"/>
        </w:rPr>
        <w:t> </w:t>
      </w:r>
      <w:r>
        <w:rPr>
          <w:sz w:val="20"/>
        </w:rPr>
        <w:t>state</w:t>
      </w:r>
      <w:r>
        <w:rPr>
          <w:spacing w:val="-4"/>
          <w:sz w:val="20"/>
        </w:rPr>
        <w:t> </w:t>
      </w:r>
      <w:r>
        <w:rPr>
          <w:sz w:val="20"/>
        </w:rPr>
        <w:t>officials. DOL can grant these certificates to employers to pay wages below the federal minimum to certain individuals with disabilities. These states enacted legislation between 2015 and 2025, according to DOL and state officials.</w:t>
      </w:r>
    </w:p>
    <w:p>
      <w:pPr>
        <w:pStyle w:val="BodyText"/>
        <w:spacing w:before="5"/>
        <w:rPr>
          <w:sz w:val="8"/>
        </w:rPr>
      </w:pPr>
      <w:r>
        <w:rPr/>
        <mc:AlternateContent>
          <mc:Choice Requires="wps">
            <w:drawing>
              <wp:anchor distT="0" distB="0" distL="0" distR="0" allowOverlap="1" layoutInCell="1" locked="0" behindDoc="1" simplePos="0" relativeHeight="487589376">
                <wp:simplePos x="0" y="0"/>
                <wp:positionH relativeFrom="page">
                  <wp:posOffset>2724150</wp:posOffset>
                </wp:positionH>
                <wp:positionV relativeFrom="paragraph">
                  <wp:posOffset>77172</wp:posOffset>
                </wp:positionV>
                <wp:extent cx="4610100" cy="3810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4610100" cy="38100"/>
                        </a:xfrm>
                        <a:custGeom>
                          <a:avLst/>
                          <a:gdLst/>
                          <a:ahLst/>
                          <a:cxnLst/>
                          <a:rect l="l" t="t" r="r" b="b"/>
                          <a:pathLst>
                            <a:path w="4610100" h="38100">
                              <a:moveTo>
                                <a:pt x="4610100" y="0"/>
                              </a:moveTo>
                              <a:lnTo>
                                <a:pt x="0" y="0"/>
                              </a:lnTo>
                              <a:lnTo>
                                <a:pt x="0" y="38100"/>
                              </a:lnTo>
                              <a:lnTo>
                                <a:pt x="4610100" y="38100"/>
                              </a:lnTo>
                              <a:lnTo>
                                <a:pt x="4610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4.5pt;margin-top:6.076602pt;width:363pt;height:3pt;mso-position-horizontal-relative:page;mso-position-vertical-relative:paragraph;z-index:-15727104;mso-wrap-distance-left:0;mso-wrap-distance-right:0" id="docshape10" filled="true" fillcolor="#000000" stroked="false">
                <v:fill type="solid"/>
                <w10:wrap type="topAndBottom"/>
              </v:rect>
            </w:pict>
          </mc:Fallback>
        </mc:AlternateContent>
      </w:r>
    </w:p>
    <w:p>
      <w:pPr>
        <w:spacing w:before="19"/>
        <w:ind w:left="3820" w:right="400" w:firstLine="0"/>
        <w:jc w:val="left"/>
        <w:rPr>
          <w:b/>
          <w:sz w:val="16"/>
        </w:rPr>
      </w:pPr>
      <w:r>
        <w:rPr>
          <w:b/>
          <w:sz w:val="16"/>
        </w:rPr>
        <w:t>States</w:t>
      </w:r>
      <w:r>
        <w:rPr>
          <w:b/>
          <w:spacing w:val="-4"/>
          <w:sz w:val="16"/>
        </w:rPr>
        <w:t> </w:t>
      </w:r>
      <w:r>
        <w:rPr>
          <w:b/>
          <w:sz w:val="16"/>
        </w:rPr>
        <w:t>That</w:t>
      </w:r>
      <w:r>
        <w:rPr>
          <w:b/>
          <w:spacing w:val="-4"/>
          <w:sz w:val="16"/>
        </w:rPr>
        <w:t> </w:t>
      </w:r>
      <w:r>
        <w:rPr>
          <w:b/>
          <w:sz w:val="16"/>
        </w:rPr>
        <w:t>Have</w:t>
      </w:r>
      <w:r>
        <w:rPr>
          <w:b/>
          <w:spacing w:val="-4"/>
          <w:sz w:val="16"/>
        </w:rPr>
        <w:t> </w:t>
      </w:r>
      <w:r>
        <w:rPr>
          <w:b/>
          <w:sz w:val="16"/>
        </w:rPr>
        <w:t>Enacted</w:t>
      </w:r>
      <w:r>
        <w:rPr>
          <w:b/>
          <w:spacing w:val="-4"/>
          <w:sz w:val="16"/>
        </w:rPr>
        <w:t> </w:t>
      </w:r>
      <w:r>
        <w:rPr>
          <w:b/>
          <w:sz w:val="16"/>
        </w:rPr>
        <w:t>Legislation</w:t>
      </w:r>
      <w:r>
        <w:rPr>
          <w:b/>
          <w:spacing w:val="-4"/>
          <w:sz w:val="16"/>
        </w:rPr>
        <w:t> </w:t>
      </w:r>
      <w:r>
        <w:rPr>
          <w:b/>
          <w:sz w:val="16"/>
        </w:rPr>
        <w:t>Eliminating</w:t>
      </w:r>
      <w:r>
        <w:rPr>
          <w:b/>
          <w:spacing w:val="-4"/>
          <w:sz w:val="16"/>
        </w:rPr>
        <w:t> </w:t>
      </w:r>
      <w:r>
        <w:rPr>
          <w:b/>
          <w:sz w:val="16"/>
        </w:rPr>
        <w:t>the</w:t>
      </w:r>
      <w:r>
        <w:rPr>
          <w:b/>
          <w:spacing w:val="-4"/>
          <w:sz w:val="16"/>
        </w:rPr>
        <w:t> </w:t>
      </w:r>
      <w:r>
        <w:rPr>
          <w:b/>
          <w:sz w:val="16"/>
        </w:rPr>
        <w:t>Use</w:t>
      </w:r>
      <w:r>
        <w:rPr>
          <w:b/>
          <w:spacing w:val="-4"/>
          <w:sz w:val="16"/>
        </w:rPr>
        <w:t> </w:t>
      </w:r>
      <w:r>
        <w:rPr>
          <w:b/>
          <w:sz w:val="16"/>
        </w:rPr>
        <w:t>of</w:t>
      </w:r>
      <w:r>
        <w:rPr>
          <w:b/>
          <w:spacing w:val="-2"/>
          <w:sz w:val="16"/>
        </w:rPr>
        <w:t> </w:t>
      </w:r>
      <w:r>
        <w:rPr>
          <w:b/>
          <w:sz w:val="16"/>
        </w:rPr>
        <w:t>14(c)</w:t>
      </w:r>
      <w:r>
        <w:rPr>
          <w:b/>
          <w:spacing w:val="-4"/>
          <w:sz w:val="16"/>
        </w:rPr>
        <w:t> </w:t>
      </w:r>
      <w:r>
        <w:rPr>
          <w:b/>
          <w:sz w:val="16"/>
        </w:rPr>
        <w:t>Certificates</w:t>
      </w:r>
      <w:r>
        <w:rPr>
          <w:b/>
          <w:spacing w:val="-2"/>
          <w:sz w:val="16"/>
        </w:rPr>
        <w:t> </w:t>
      </w:r>
      <w:r>
        <w:rPr>
          <w:b/>
          <w:sz w:val="16"/>
        </w:rPr>
        <w:t>as</w:t>
      </w:r>
      <w:r>
        <w:rPr>
          <w:b/>
          <w:spacing w:val="-4"/>
          <w:sz w:val="16"/>
        </w:rPr>
        <w:t> </w:t>
      </w:r>
      <w:r>
        <w:rPr>
          <w:b/>
          <w:sz w:val="16"/>
        </w:rPr>
        <w:t>of</w:t>
      </w:r>
      <w:r>
        <w:rPr>
          <w:b/>
          <w:spacing w:val="-4"/>
          <w:sz w:val="16"/>
        </w:rPr>
        <w:t> </w:t>
      </w:r>
      <w:r>
        <w:rPr>
          <w:b/>
          <w:sz w:val="16"/>
        </w:rPr>
        <w:t>January 2025, According to DOL and State Information</w:t>
      </w:r>
    </w:p>
    <w:p>
      <w:pPr>
        <w:pStyle w:val="BodyText"/>
        <w:ind w:left="3820"/>
        <w:rPr>
          <w:sz w:val="20"/>
        </w:rPr>
      </w:pPr>
      <w:r>
        <w:rPr>
          <w:sz w:val="20"/>
        </w:rPr>
        <w:drawing>
          <wp:inline distT="0" distB="0" distL="0" distR="0">
            <wp:extent cx="4553387" cy="2502598"/>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0" cstate="print"/>
                    <a:stretch>
                      <a:fillRect/>
                    </a:stretch>
                  </pic:blipFill>
                  <pic:spPr>
                    <a:xfrm>
                      <a:off x="0" y="0"/>
                      <a:ext cx="4553387" cy="2502598"/>
                    </a:xfrm>
                    <a:prstGeom prst="rect">
                      <a:avLst/>
                    </a:prstGeom>
                  </pic:spPr>
                </pic:pic>
              </a:graphicData>
            </a:graphic>
          </wp:inline>
        </w:drawing>
      </w:r>
      <w:r>
        <w:rPr>
          <w:sz w:val="20"/>
        </w:rPr>
      </w:r>
    </w:p>
    <w:p>
      <w:pPr>
        <w:spacing w:before="18"/>
        <w:ind w:left="3818" w:right="400" w:firstLine="1"/>
        <w:jc w:val="left"/>
        <w:rPr>
          <w:sz w:val="20"/>
        </w:rPr>
      </w:pPr>
      <w:r>
        <w:rPr>
          <w:sz w:val="20"/>
        </w:rPr>
        <w:t>GAO’s analysis of data from two selected states that eliminated the use of 14(c) certificates—Colorado and Oregon—provides a partial picture of outcomes in those states. As of 2023 (the most recent data available), fewer than half of the approximately 1,000 people these states were able to track had moved from 14(c) to some other type of employment. This included competitive integrated employment (CIE), which entails earning a competitive wage at or above the federal minimum alongside people without disabilities. The remaining 54 to 61 percent of people the states were able to track were not working but were receiving</w:t>
      </w:r>
      <w:r>
        <w:rPr>
          <w:spacing w:val="-1"/>
          <w:sz w:val="20"/>
        </w:rPr>
        <w:t> </w:t>
      </w:r>
      <w:r>
        <w:rPr>
          <w:sz w:val="20"/>
        </w:rPr>
        <w:t>non-employment</w:t>
      </w:r>
      <w:r>
        <w:rPr>
          <w:spacing w:val="-2"/>
          <w:sz w:val="20"/>
        </w:rPr>
        <w:t> </w:t>
      </w:r>
      <w:r>
        <w:rPr>
          <w:sz w:val="20"/>
        </w:rPr>
        <w:t>services funded</w:t>
      </w:r>
      <w:r>
        <w:rPr>
          <w:spacing w:val="-1"/>
          <w:sz w:val="20"/>
        </w:rPr>
        <w:t> </w:t>
      </w:r>
      <w:r>
        <w:rPr>
          <w:sz w:val="20"/>
        </w:rPr>
        <w:t>by Medicaid,</w:t>
      </w:r>
      <w:r>
        <w:rPr>
          <w:spacing w:val="-1"/>
          <w:sz w:val="20"/>
        </w:rPr>
        <w:t> </w:t>
      </w:r>
      <w:r>
        <w:rPr>
          <w:sz w:val="20"/>
        </w:rPr>
        <w:t>such</w:t>
      </w:r>
      <w:r>
        <w:rPr>
          <w:spacing w:val="-1"/>
          <w:sz w:val="20"/>
        </w:rPr>
        <w:t> </w:t>
      </w:r>
      <w:r>
        <w:rPr>
          <w:sz w:val="20"/>
        </w:rPr>
        <w:t>as</w:t>
      </w:r>
      <w:r>
        <w:rPr>
          <w:spacing w:val="-1"/>
          <w:sz w:val="20"/>
        </w:rPr>
        <w:t> </w:t>
      </w:r>
      <w:r>
        <w:rPr>
          <w:sz w:val="20"/>
        </w:rPr>
        <w:t>day services to build socialization and daily living skills. Both states were not able to easily track outcomes for people who no longer received Medicaid services. Those individuals</w:t>
      </w:r>
      <w:r>
        <w:rPr>
          <w:spacing w:val="-2"/>
          <w:sz w:val="20"/>
        </w:rPr>
        <w:t> </w:t>
      </w:r>
      <w:r>
        <w:rPr>
          <w:sz w:val="20"/>
        </w:rPr>
        <w:t>may</w:t>
      </w:r>
      <w:r>
        <w:rPr>
          <w:spacing w:val="-2"/>
          <w:sz w:val="20"/>
        </w:rPr>
        <w:t> </w:t>
      </w:r>
      <w:r>
        <w:rPr>
          <w:sz w:val="20"/>
        </w:rPr>
        <w:t>or</w:t>
      </w:r>
      <w:r>
        <w:rPr>
          <w:spacing w:val="-2"/>
          <w:sz w:val="20"/>
        </w:rPr>
        <w:t> </w:t>
      </w:r>
      <w:r>
        <w:rPr>
          <w:sz w:val="20"/>
        </w:rPr>
        <w:t>may</w:t>
      </w:r>
      <w:r>
        <w:rPr>
          <w:spacing w:val="-2"/>
          <w:sz w:val="20"/>
        </w:rPr>
        <w:t> </w:t>
      </w:r>
      <w:r>
        <w:rPr>
          <w:sz w:val="20"/>
        </w:rPr>
        <w:t>not</w:t>
      </w:r>
      <w:r>
        <w:rPr>
          <w:spacing w:val="-3"/>
          <w:sz w:val="20"/>
        </w:rPr>
        <w:t> </w:t>
      </w:r>
      <w:r>
        <w:rPr>
          <w:sz w:val="20"/>
        </w:rPr>
        <w:t>be</w:t>
      </w:r>
      <w:r>
        <w:rPr>
          <w:spacing w:val="-3"/>
          <w:sz w:val="20"/>
        </w:rPr>
        <w:t> </w:t>
      </w:r>
      <w:r>
        <w:rPr>
          <w:sz w:val="20"/>
        </w:rPr>
        <w:t>working;</w:t>
      </w:r>
      <w:r>
        <w:rPr>
          <w:spacing w:val="-3"/>
          <w:sz w:val="20"/>
        </w:rPr>
        <w:t> </w:t>
      </w:r>
      <w:r>
        <w:rPr>
          <w:sz w:val="20"/>
        </w:rPr>
        <w:t>may</w:t>
      </w:r>
      <w:r>
        <w:rPr>
          <w:spacing w:val="-2"/>
          <w:sz w:val="20"/>
        </w:rPr>
        <w:t> </w:t>
      </w:r>
      <w:r>
        <w:rPr>
          <w:sz w:val="20"/>
        </w:rPr>
        <w:t>have</w:t>
      </w:r>
      <w:r>
        <w:rPr>
          <w:spacing w:val="-4"/>
          <w:sz w:val="20"/>
        </w:rPr>
        <w:t> </w:t>
      </w:r>
      <w:r>
        <w:rPr>
          <w:sz w:val="20"/>
        </w:rPr>
        <w:t>chosen</w:t>
      </w:r>
      <w:r>
        <w:rPr>
          <w:spacing w:val="-3"/>
          <w:sz w:val="20"/>
        </w:rPr>
        <w:t> </w:t>
      </w:r>
      <w:r>
        <w:rPr>
          <w:sz w:val="20"/>
        </w:rPr>
        <w:t>to</w:t>
      </w:r>
      <w:r>
        <w:rPr>
          <w:spacing w:val="-3"/>
          <w:sz w:val="20"/>
        </w:rPr>
        <w:t> </w:t>
      </w:r>
      <w:r>
        <w:rPr>
          <w:sz w:val="20"/>
        </w:rPr>
        <w:t>retire;</w:t>
      </w:r>
      <w:r>
        <w:rPr>
          <w:spacing w:val="-5"/>
          <w:sz w:val="20"/>
        </w:rPr>
        <w:t> </w:t>
      </w:r>
      <w:r>
        <w:rPr>
          <w:sz w:val="20"/>
        </w:rPr>
        <w:t>may</w:t>
      </w:r>
      <w:r>
        <w:rPr>
          <w:spacing w:val="-2"/>
          <w:sz w:val="20"/>
        </w:rPr>
        <w:t> </w:t>
      </w:r>
      <w:r>
        <w:rPr>
          <w:sz w:val="20"/>
        </w:rPr>
        <w:t>have</w:t>
      </w:r>
      <w:r>
        <w:rPr>
          <w:spacing w:val="-3"/>
          <w:sz w:val="20"/>
        </w:rPr>
        <w:t> </w:t>
      </w:r>
      <w:r>
        <w:rPr>
          <w:sz w:val="20"/>
        </w:rPr>
        <w:t>lost eligibility; or may no longer be living, according to state officials.</w:t>
      </w:r>
    </w:p>
    <w:p>
      <w:pPr>
        <w:pStyle w:val="BodyText"/>
        <w:rPr>
          <w:sz w:val="20"/>
        </w:rPr>
      </w:pPr>
    </w:p>
    <w:p>
      <w:pPr>
        <w:spacing w:before="1"/>
        <w:ind w:left="3817" w:right="400" w:firstLine="0"/>
        <w:jc w:val="left"/>
        <w:rPr>
          <w:sz w:val="20"/>
        </w:rPr>
      </w:pPr>
      <w:r>
        <w:rPr>
          <w:sz w:val="20"/>
        </w:rPr>
        <w:t>People who previously worked in 14(c) employment and their caregivers in the selected states discussed positive and challenging experiences related to 14(c) employment</w:t>
      </w:r>
      <w:r>
        <w:rPr>
          <w:spacing w:val="-2"/>
          <w:sz w:val="20"/>
        </w:rPr>
        <w:t> </w:t>
      </w:r>
      <w:r>
        <w:rPr>
          <w:sz w:val="20"/>
        </w:rPr>
        <w:t>and</w:t>
      </w:r>
      <w:r>
        <w:rPr>
          <w:spacing w:val="-2"/>
          <w:sz w:val="20"/>
        </w:rPr>
        <w:t> </w:t>
      </w:r>
      <w:r>
        <w:rPr>
          <w:sz w:val="20"/>
        </w:rPr>
        <w:t>CIE.</w:t>
      </w:r>
      <w:r>
        <w:rPr>
          <w:spacing w:val="-3"/>
          <w:sz w:val="20"/>
        </w:rPr>
        <w:t> </w:t>
      </w:r>
      <w:r>
        <w:rPr>
          <w:sz w:val="20"/>
        </w:rPr>
        <w:t>For</w:t>
      </w:r>
      <w:r>
        <w:rPr>
          <w:spacing w:val="-3"/>
          <w:sz w:val="20"/>
        </w:rPr>
        <w:t> </w:t>
      </w:r>
      <w:r>
        <w:rPr>
          <w:sz w:val="20"/>
        </w:rPr>
        <w:t>both</w:t>
      </w:r>
      <w:r>
        <w:rPr>
          <w:spacing w:val="-2"/>
          <w:sz w:val="20"/>
        </w:rPr>
        <w:t> </w:t>
      </w:r>
      <w:r>
        <w:rPr>
          <w:sz w:val="20"/>
        </w:rPr>
        <w:t>types</w:t>
      </w:r>
      <w:r>
        <w:rPr>
          <w:spacing w:val="-1"/>
          <w:sz w:val="20"/>
        </w:rPr>
        <w:t> </w:t>
      </w:r>
      <w:r>
        <w:rPr>
          <w:sz w:val="20"/>
        </w:rPr>
        <w:t>of</w:t>
      </w:r>
      <w:r>
        <w:rPr>
          <w:spacing w:val="-2"/>
          <w:sz w:val="20"/>
        </w:rPr>
        <w:t> </w:t>
      </w:r>
      <w:r>
        <w:rPr>
          <w:sz w:val="20"/>
        </w:rPr>
        <w:t>employment,</w:t>
      </w:r>
      <w:r>
        <w:rPr>
          <w:spacing w:val="-2"/>
          <w:sz w:val="20"/>
        </w:rPr>
        <w:t> </w:t>
      </w:r>
      <w:r>
        <w:rPr>
          <w:sz w:val="20"/>
        </w:rPr>
        <w:t>more</w:t>
      </w:r>
      <w:r>
        <w:rPr>
          <w:spacing w:val="-2"/>
          <w:sz w:val="20"/>
        </w:rPr>
        <w:t> </w:t>
      </w:r>
      <w:r>
        <w:rPr>
          <w:sz w:val="20"/>
        </w:rPr>
        <w:t>interview</w:t>
      </w:r>
      <w:r>
        <w:rPr>
          <w:spacing w:val="-1"/>
          <w:sz w:val="20"/>
        </w:rPr>
        <w:t> </w:t>
      </w:r>
      <w:r>
        <w:rPr>
          <w:sz w:val="20"/>
        </w:rPr>
        <w:t>participants discussed positive experiences than challenging ones. For instance, people frequently cited liking the tasks they completed and the interpersonal relationships</w:t>
      </w:r>
      <w:r>
        <w:rPr>
          <w:spacing w:val="-4"/>
          <w:sz w:val="20"/>
        </w:rPr>
        <w:t> </w:t>
      </w:r>
      <w:r>
        <w:rPr>
          <w:sz w:val="20"/>
        </w:rPr>
        <w:t>they</w:t>
      </w:r>
      <w:r>
        <w:rPr>
          <w:spacing w:val="-3"/>
          <w:sz w:val="20"/>
        </w:rPr>
        <w:t> </w:t>
      </w:r>
      <w:r>
        <w:rPr>
          <w:sz w:val="20"/>
        </w:rPr>
        <w:t>had</w:t>
      </w:r>
      <w:r>
        <w:rPr>
          <w:spacing w:val="-4"/>
          <w:sz w:val="20"/>
        </w:rPr>
        <w:t> </w:t>
      </w:r>
      <w:r>
        <w:rPr>
          <w:sz w:val="20"/>
        </w:rPr>
        <w:t>in</w:t>
      </w:r>
      <w:r>
        <w:rPr>
          <w:spacing w:val="-4"/>
          <w:sz w:val="20"/>
        </w:rPr>
        <w:t> </w:t>
      </w:r>
      <w:r>
        <w:rPr>
          <w:sz w:val="20"/>
        </w:rPr>
        <w:t>both</w:t>
      </w:r>
      <w:r>
        <w:rPr>
          <w:spacing w:val="-4"/>
          <w:sz w:val="20"/>
        </w:rPr>
        <w:t> </w:t>
      </w:r>
      <w:r>
        <w:rPr>
          <w:sz w:val="20"/>
        </w:rPr>
        <w:t>14(c)</w:t>
      </w:r>
      <w:r>
        <w:rPr>
          <w:spacing w:val="-4"/>
          <w:sz w:val="20"/>
        </w:rPr>
        <w:t> </w:t>
      </w:r>
      <w:r>
        <w:rPr>
          <w:sz w:val="20"/>
        </w:rPr>
        <w:t>employment</w:t>
      </w:r>
      <w:r>
        <w:rPr>
          <w:spacing w:val="-5"/>
          <w:sz w:val="20"/>
        </w:rPr>
        <w:t> </w:t>
      </w:r>
      <w:r>
        <w:rPr>
          <w:sz w:val="20"/>
        </w:rPr>
        <w:t>and</w:t>
      </w:r>
      <w:r>
        <w:rPr>
          <w:spacing w:val="-5"/>
          <w:sz w:val="20"/>
        </w:rPr>
        <w:t> </w:t>
      </w:r>
      <w:r>
        <w:rPr>
          <w:sz w:val="20"/>
        </w:rPr>
        <w:t>CIE.</w:t>
      </w:r>
      <w:r>
        <w:rPr>
          <w:spacing w:val="-4"/>
          <w:sz w:val="20"/>
        </w:rPr>
        <w:t> </w:t>
      </w:r>
      <w:r>
        <w:rPr>
          <w:sz w:val="20"/>
        </w:rPr>
        <w:t>People</w:t>
      </w:r>
      <w:r>
        <w:rPr>
          <w:spacing w:val="-4"/>
          <w:sz w:val="20"/>
        </w:rPr>
        <w:t> </w:t>
      </w:r>
      <w:r>
        <w:rPr>
          <w:sz w:val="20"/>
        </w:rPr>
        <w:t>also</w:t>
      </w:r>
      <w:r>
        <w:rPr>
          <w:spacing w:val="-4"/>
          <w:sz w:val="20"/>
        </w:rPr>
        <w:t> </w:t>
      </w:r>
      <w:r>
        <w:rPr>
          <w:sz w:val="20"/>
        </w:rPr>
        <w:t>discussed a range of experiences with their transition out of 14(c) employment, such as opportunities for new social connections and challenges related to finding CIE.</w:t>
      </w:r>
    </w:p>
    <w:p>
      <w:pPr>
        <w:spacing w:after="0"/>
        <w:jc w:val="left"/>
        <w:rPr>
          <w:sz w:val="20"/>
        </w:rPr>
        <w:sectPr>
          <w:footerReference w:type="default" r:id="rId6"/>
          <w:pgSz w:w="12240" w:h="15840"/>
          <w:pgMar w:header="0" w:footer="542" w:top="660" w:bottom="740" w:left="500" w:right="360"/>
        </w:sectPr>
      </w:pPr>
    </w:p>
    <w:p>
      <w:pPr>
        <w:pStyle w:val="Heading1"/>
        <w:spacing w:line="618" w:lineRule="exact" w:before="0"/>
      </w:pPr>
      <w:bookmarkStart w:name="Contents" w:id="3"/>
      <w:bookmarkEnd w:id="3"/>
      <w:r>
        <w:rPr/>
      </w:r>
      <w:r>
        <w:rPr>
          <w:spacing w:val="-2"/>
        </w:rPr>
        <w:t>Contents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2"/>
        <w:rPr>
          <w:sz w:val="20"/>
        </w:rPr>
      </w:pPr>
    </w:p>
    <w:tbl>
      <w:tblPr>
        <w:tblW w:w="0" w:type="auto"/>
        <w:jc w:val="left"/>
        <w:tblInd w:w="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23"/>
        <w:gridCol w:w="7955"/>
        <w:gridCol w:w="482"/>
      </w:tblGrid>
      <w:tr>
        <w:trPr>
          <w:trHeight w:val="78" w:hRule="atLeast"/>
        </w:trPr>
        <w:tc>
          <w:tcPr>
            <w:tcW w:w="2423" w:type="dxa"/>
            <w:tcBorders>
              <w:top w:val="single" w:sz="8" w:space="0" w:color="000000"/>
              <w:bottom w:val="single" w:sz="4" w:space="0" w:color="000000"/>
            </w:tcBorders>
          </w:tcPr>
          <w:p>
            <w:pPr>
              <w:pStyle w:val="TableParagraph"/>
              <w:rPr>
                <w:rFonts w:ascii="Times New Roman"/>
                <w:sz w:val="2"/>
              </w:rPr>
            </w:pPr>
          </w:p>
        </w:tc>
        <w:tc>
          <w:tcPr>
            <w:tcW w:w="7955" w:type="dxa"/>
            <w:tcBorders>
              <w:top w:val="single" w:sz="8" w:space="0" w:color="000000"/>
              <w:bottom w:val="single" w:sz="4" w:space="0" w:color="000000"/>
            </w:tcBorders>
          </w:tcPr>
          <w:p>
            <w:pPr>
              <w:pStyle w:val="TableParagraph"/>
              <w:rPr>
                <w:rFonts w:ascii="Times New Roman"/>
                <w:sz w:val="2"/>
              </w:rPr>
            </w:pPr>
          </w:p>
        </w:tc>
        <w:tc>
          <w:tcPr>
            <w:tcW w:w="482" w:type="dxa"/>
            <w:tcBorders>
              <w:top w:val="single" w:sz="8" w:space="0" w:color="000000"/>
              <w:bottom w:val="single" w:sz="4" w:space="0" w:color="000000"/>
            </w:tcBorders>
          </w:tcPr>
          <w:p>
            <w:pPr>
              <w:pStyle w:val="TableParagraph"/>
              <w:rPr>
                <w:rFonts w:ascii="Times New Roman"/>
                <w:sz w:val="2"/>
              </w:rPr>
            </w:pPr>
          </w:p>
        </w:tc>
      </w:tr>
      <w:tr>
        <w:trPr>
          <w:trHeight w:val="379" w:hRule="atLeast"/>
        </w:trPr>
        <w:tc>
          <w:tcPr>
            <w:tcW w:w="2423" w:type="dxa"/>
            <w:tcBorders>
              <w:top w:val="single" w:sz="4" w:space="0" w:color="000000"/>
            </w:tcBorders>
          </w:tcPr>
          <w:p>
            <w:pPr>
              <w:pStyle w:val="TableParagraph"/>
              <w:spacing w:before="52"/>
              <w:ind w:left="30"/>
              <w:rPr>
                <w:sz w:val="22"/>
              </w:rPr>
            </w:pPr>
            <w:hyperlink w:history="true" w:anchor="_bookmark0">
              <w:r>
                <w:rPr>
                  <w:color w:val="0000FF"/>
                  <w:spacing w:val="-2"/>
                  <w:sz w:val="22"/>
                </w:rPr>
                <w:t>Letter</w:t>
              </w:r>
            </w:hyperlink>
          </w:p>
        </w:tc>
        <w:tc>
          <w:tcPr>
            <w:tcW w:w="7955" w:type="dxa"/>
            <w:tcBorders>
              <w:top w:val="single" w:sz="4" w:space="0" w:color="000000"/>
            </w:tcBorders>
          </w:tcPr>
          <w:p>
            <w:pPr>
              <w:pStyle w:val="TableParagraph"/>
              <w:rPr>
                <w:rFonts w:ascii="Times New Roman"/>
                <w:sz w:val="20"/>
              </w:rPr>
            </w:pPr>
          </w:p>
        </w:tc>
        <w:tc>
          <w:tcPr>
            <w:tcW w:w="482" w:type="dxa"/>
            <w:tcBorders>
              <w:top w:val="single" w:sz="4" w:space="0" w:color="000000"/>
            </w:tcBorders>
          </w:tcPr>
          <w:p>
            <w:pPr>
              <w:pStyle w:val="TableParagraph"/>
              <w:spacing w:before="52"/>
              <w:ind w:right="71"/>
              <w:jc w:val="right"/>
              <w:rPr>
                <w:sz w:val="22"/>
              </w:rPr>
            </w:pPr>
            <w:hyperlink w:history="true" w:anchor="_bookmark0">
              <w:r>
                <w:rPr>
                  <w:color w:val="0000FF"/>
                  <w:spacing w:val="-10"/>
                  <w:sz w:val="22"/>
                </w:rPr>
                <w:t>1</w:t>
              </w:r>
            </w:hyperlink>
          </w:p>
        </w:tc>
      </w:tr>
      <w:tr>
        <w:trPr>
          <w:trHeight w:val="326" w:hRule="atLeast"/>
        </w:trPr>
        <w:tc>
          <w:tcPr>
            <w:tcW w:w="2423" w:type="dxa"/>
          </w:tcPr>
          <w:p>
            <w:pPr>
              <w:pStyle w:val="TableParagraph"/>
              <w:rPr>
                <w:rFonts w:ascii="Times New Roman"/>
                <w:sz w:val="20"/>
              </w:rPr>
            </w:pPr>
          </w:p>
        </w:tc>
        <w:tc>
          <w:tcPr>
            <w:tcW w:w="7955" w:type="dxa"/>
          </w:tcPr>
          <w:p>
            <w:pPr>
              <w:pStyle w:val="TableParagraph"/>
              <w:spacing w:line="240" w:lineRule="exact" w:before="66"/>
              <w:ind w:left="1206"/>
              <w:rPr>
                <w:sz w:val="22"/>
              </w:rPr>
            </w:pPr>
            <w:hyperlink w:history="true" w:anchor="_bookmark9">
              <w:r>
                <w:rPr>
                  <w:color w:val="0000FF"/>
                  <w:spacing w:val="-2"/>
                  <w:sz w:val="22"/>
                </w:rPr>
                <w:t>B</w:t>
              </w:r>
            </w:hyperlink>
            <w:hyperlink w:history="true" w:anchor="_bookmark0">
              <w:r>
                <w:rPr>
                  <w:color w:val="0000FF"/>
                  <w:spacing w:val="-2"/>
                  <w:sz w:val="22"/>
                </w:rPr>
                <w:t>ackground</w:t>
              </w:r>
            </w:hyperlink>
          </w:p>
        </w:tc>
        <w:tc>
          <w:tcPr>
            <w:tcW w:w="482" w:type="dxa"/>
          </w:tcPr>
          <w:p>
            <w:pPr>
              <w:pStyle w:val="TableParagraph"/>
              <w:spacing w:line="240" w:lineRule="exact" w:before="66"/>
              <w:ind w:right="76"/>
              <w:jc w:val="right"/>
              <w:rPr>
                <w:sz w:val="22"/>
              </w:rPr>
            </w:pPr>
            <w:hyperlink w:history="true" w:anchor="_bookmark0">
              <w:r>
                <w:rPr>
                  <w:color w:val="0000FF"/>
                  <w:spacing w:val="-10"/>
                  <w:sz w:val="22"/>
                </w:rPr>
                <w:t>4</w:t>
              </w:r>
            </w:hyperlink>
          </w:p>
        </w:tc>
      </w:tr>
      <w:tr>
        <w:trPr>
          <w:trHeight w:val="259" w:hRule="atLeast"/>
        </w:trPr>
        <w:tc>
          <w:tcPr>
            <w:tcW w:w="2423" w:type="dxa"/>
          </w:tcPr>
          <w:p>
            <w:pPr>
              <w:pStyle w:val="TableParagraph"/>
              <w:rPr>
                <w:rFonts w:ascii="Times New Roman"/>
                <w:sz w:val="18"/>
              </w:rPr>
            </w:pPr>
          </w:p>
        </w:tc>
        <w:tc>
          <w:tcPr>
            <w:tcW w:w="7955" w:type="dxa"/>
          </w:tcPr>
          <w:p>
            <w:pPr>
              <w:pStyle w:val="TableParagraph"/>
              <w:spacing w:line="240" w:lineRule="exact"/>
              <w:ind w:left="1206"/>
              <w:rPr>
                <w:sz w:val="22"/>
              </w:rPr>
            </w:pPr>
            <w:hyperlink w:history="true" w:anchor="_bookmark20">
              <w:r>
                <w:rPr>
                  <w:color w:val="0000FF"/>
                  <w:sz w:val="22"/>
                </w:rPr>
                <w:t>Available</w:t>
              </w:r>
              <w:r>
                <w:rPr>
                  <w:color w:val="0000FF"/>
                  <w:spacing w:val="-9"/>
                  <w:sz w:val="22"/>
                </w:rPr>
                <w:t> </w:t>
              </w:r>
              <w:r>
                <w:rPr>
                  <w:color w:val="0000FF"/>
                  <w:sz w:val="22"/>
                </w:rPr>
                <w:t>State</w:t>
              </w:r>
              <w:r>
                <w:rPr>
                  <w:color w:val="0000FF"/>
                  <w:spacing w:val="-9"/>
                  <w:sz w:val="22"/>
                </w:rPr>
                <w:t> </w:t>
              </w:r>
              <w:r>
                <w:rPr>
                  <w:color w:val="0000FF"/>
                  <w:sz w:val="22"/>
                </w:rPr>
                <w:t>Data</w:t>
              </w:r>
              <w:r>
                <w:rPr>
                  <w:color w:val="0000FF"/>
                  <w:spacing w:val="-9"/>
                  <w:sz w:val="22"/>
                </w:rPr>
                <w:t> </w:t>
              </w:r>
              <w:r>
                <w:rPr>
                  <w:color w:val="0000FF"/>
                  <w:sz w:val="22"/>
                </w:rPr>
                <w:t>on</w:t>
              </w:r>
              <w:r>
                <w:rPr>
                  <w:color w:val="0000FF"/>
                  <w:spacing w:val="-8"/>
                  <w:sz w:val="22"/>
                </w:rPr>
                <w:t> </w:t>
              </w:r>
              <w:r>
                <w:rPr>
                  <w:color w:val="0000FF"/>
                  <w:sz w:val="22"/>
                </w:rPr>
                <w:t>Post-14(c)</w:t>
              </w:r>
              <w:r>
                <w:rPr>
                  <w:color w:val="0000FF"/>
                  <w:spacing w:val="-9"/>
                  <w:sz w:val="22"/>
                </w:rPr>
                <w:t> </w:t>
              </w:r>
              <w:r>
                <w:rPr>
                  <w:color w:val="0000FF"/>
                  <w:sz w:val="22"/>
                </w:rPr>
                <w:t>Employment</w:t>
              </w:r>
              <w:r>
                <w:rPr>
                  <w:color w:val="0000FF"/>
                  <w:spacing w:val="-8"/>
                  <w:sz w:val="22"/>
                </w:rPr>
                <w:t> </w:t>
              </w:r>
              <w:r>
                <w:rPr>
                  <w:color w:val="0000FF"/>
                  <w:spacing w:val="-2"/>
                  <w:sz w:val="22"/>
                </w:rPr>
                <w:t>Outcomes</w:t>
              </w:r>
            </w:hyperlink>
          </w:p>
        </w:tc>
        <w:tc>
          <w:tcPr>
            <w:tcW w:w="482" w:type="dxa"/>
          </w:tcPr>
          <w:p>
            <w:pPr>
              <w:pStyle w:val="TableParagraph"/>
              <w:spacing w:line="240" w:lineRule="exact"/>
              <w:ind w:right="76"/>
              <w:jc w:val="right"/>
              <w:rPr>
                <w:sz w:val="22"/>
              </w:rPr>
            </w:pPr>
            <w:hyperlink w:history="true" w:anchor="_bookmark20">
              <w:r>
                <w:rPr>
                  <w:color w:val="0000FF"/>
                  <w:spacing w:val="-10"/>
                  <w:sz w:val="22"/>
                </w:rPr>
                <w:t>8</w:t>
              </w:r>
            </w:hyperlink>
          </w:p>
        </w:tc>
      </w:tr>
      <w:tr>
        <w:trPr>
          <w:trHeight w:val="260" w:hRule="atLeast"/>
        </w:trPr>
        <w:tc>
          <w:tcPr>
            <w:tcW w:w="2423" w:type="dxa"/>
          </w:tcPr>
          <w:p>
            <w:pPr>
              <w:pStyle w:val="TableParagraph"/>
              <w:rPr>
                <w:rFonts w:ascii="Times New Roman"/>
                <w:sz w:val="18"/>
              </w:rPr>
            </w:pPr>
          </w:p>
        </w:tc>
        <w:tc>
          <w:tcPr>
            <w:tcW w:w="7955" w:type="dxa"/>
          </w:tcPr>
          <w:p>
            <w:pPr>
              <w:pStyle w:val="TableParagraph"/>
              <w:spacing w:line="240" w:lineRule="exact"/>
              <w:ind w:left="1206"/>
              <w:rPr>
                <w:sz w:val="22"/>
              </w:rPr>
            </w:pPr>
            <w:hyperlink w:history="true" w:anchor="_bookmark29">
              <w:r>
                <w:rPr>
                  <w:color w:val="0000FF"/>
                  <w:sz w:val="22"/>
                </w:rPr>
                <w:t>Post-14(c)</w:t>
              </w:r>
              <w:r>
                <w:rPr>
                  <w:color w:val="0000FF"/>
                  <w:spacing w:val="-10"/>
                  <w:sz w:val="22"/>
                </w:rPr>
                <w:t> </w:t>
              </w:r>
              <w:r>
                <w:rPr>
                  <w:color w:val="0000FF"/>
                  <w:sz w:val="22"/>
                </w:rPr>
                <w:t>Employment</w:t>
              </w:r>
              <w:r>
                <w:rPr>
                  <w:color w:val="0000FF"/>
                  <w:spacing w:val="-10"/>
                  <w:sz w:val="22"/>
                </w:rPr>
                <w:t> </w:t>
              </w:r>
              <w:r>
                <w:rPr>
                  <w:color w:val="0000FF"/>
                  <w:sz w:val="22"/>
                </w:rPr>
                <w:t>Outcomes</w:t>
              </w:r>
              <w:r>
                <w:rPr>
                  <w:color w:val="0000FF"/>
                  <w:spacing w:val="-9"/>
                  <w:sz w:val="22"/>
                </w:rPr>
                <w:t> </w:t>
              </w:r>
              <w:r>
                <w:rPr>
                  <w:color w:val="0000FF"/>
                  <w:sz w:val="22"/>
                </w:rPr>
                <w:t>in</w:t>
              </w:r>
              <w:r>
                <w:rPr>
                  <w:color w:val="0000FF"/>
                  <w:spacing w:val="-10"/>
                  <w:sz w:val="22"/>
                </w:rPr>
                <w:t> </w:t>
              </w:r>
              <w:r>
                <w:rPr>
                  <w:color w:val="0000FF"/>
                  <w:sz w:val="22"/>
                </w:rPr>
                <w:t>Selected</w:t>
              </w:r>
              <w:r>
                <w:rPr>
                  <w:color w:val="0000FF"/>
                  <w:spacing w:val="-11"/>
                  <w:sz w:val="22"/>
                </w:rPr>
                <w:t> </w:t>
              </w:r>
              <w:r>
                <w:rPr>
                  <w:color w:val="0000FF"/>
                  <w:spacing w:val="-2"/>
                  <w:sz w:val="22"/>
                </w:rPr>
                <w:t>States</w:t>
              </w:r>
            </w:hyperlink>
          </w:p>
        </w:tc>
        <w:tc>
          <w:tcPr>
            <w:tcW w:w="482" w:type="dxa"/>
          </w:tcPr>
          <w:p>
            <w:pPr>
              <w:pStyle w:val="TableParagraph"/>
              <w:spacing w:line="240" w:lineRule="exact"/>
              <w:ind w:right="76"/>
              <w:jc w:val="right"/>
              <w:rPr>
                <w:sz w:val="22"/>
              </w:rPr>
            </w:pPr>
            <w:hyperlink w:history="true" w:anchor="_bookmark29">
              <w:r>
                <w:rPr>
                  <w:color w:val="0000FF"/>
                  <w:spacing w:val="-5"/>
                  <w:sz w:val="22"/>
                </w:rPr>
                <w:t>12</w:t>
              </w:r>
            </w:hyperlink>
          </w:p>
        </w:tc>
      </w:tr>
      <w:tr>
        <w:trPr>
          <w:trHeight w:val="753" w:hRule="atLeast"/>
        </w:trPr>
        <w:tc>
          <w:tcPr>
            <w:tcW w:w="2423" w:type="dxa"/>
            <w:tcBorders>
              <w:bottom w:val="single" w:sz="4" w:space="0" w:color="000000"/>
            </w:tcBorders>
          </w:tcPr>
          <w:p>
            <w:pPr>
              <w:pStyle w:val="TableParagraph"/>
              <w:rPr>
                <w:rFonts w:ascii="Times New Roman"/>
                <w:sz w:val="20"/>
              </w:rPr>
            </w:pPr>
          </w:p>
        </w:tc>
        <w:tc>
          <w:tcPr>
            <w:tcW w:w="7955" w:type="dxa"/>
            <w:tcBorders>
              <w:bottom w:val="single" w:sz="4" w:space="0" w:color="000000"/>
            </w:tcBorders>
          </w:tcPr>
          <w:p>
            <w:pPr>
              <w:pStyle w:val="TableParagraph"/>
              <w:spacing w:line="244" w:lineRule="auto"/>
              <w:ind w:left="1451" w:right="279" w:hanging="245"/>
              <w:rPr>
                <w:sz w:val="22"/>
              </w:rPr>
            </w:pPr>
            <w:hyperlink w:history="true" w:anchor="_bookmark58">
              <w:r>
                <w:rPr>
                  <w:color w:val="0000FF"/>
                  <w:sz w:val="22"/>
                </w:rPr>
                <w:t>Perspectives</w:t>
              </w:r>
              <w:r>
                <w:rPr>
                  <w:color w:val="0000FF"/>
                  <w:spacing w:val="-5"/>
                  <w:sz w:val="22"/>
                </w:rPr>
                <w:t> </w:t>
              </w:r>
              <w:r>
                <w:rPr>
                  <w:color w:val="0000FF"/>
                  <w:sz w:val="22"/>
                </w:rPr>
                <w:t>of</w:t>
              </w:r>
              <w:r>
                <w:rPr>
                  <w:color w:val="0000FF"/>
                  <w:spacing w:val="-5"/>
                  <w:sz w:val="22"/>
                </w:rPr>
                <w:t> </w:t>
              </w:r>
              <w:r>
                <w:rPr>
                  <w:color w:val="0000FF"/>
                  <w:sz w:val="22"/>
                </w:rPr>
                <w:t>Individuals</w:t>
              </w:r>
              <w:r>
                <w:rPr>
                  <w:color w:val="0000FF"/>
                  <w:spacing w:val="-5"/>
                  <w:sz w:val="22"/>
                </w:rPr>
                <w:t> </w:t>
              </w:r>
              <w:r>
                <w:rPr>
                  <w:color w:val="0000FF"/>
                  <w:sz w:val="22"/>
                </w:rPr>
                <w:t>Who</w:t>
              </w:r>
              <w:r>
                <w:rPr>
                  <w:color w:val="0000FF"/>
                  <w:spacing w:val="-5"/>
                  <w:sz w:val="22"/>
                </w:rPr>
                <w:t> </w:t>
              </w:r>
              <w:r>
                <w:rPr>
                  <w:color w:val="0000FF"/>
                  <w:sz w:val="22"/>
                </w:rPr>
                <w:t>Used</w:t>
              </w:r>
              <w:r>
                <w:rPr>
                  <w:color w:val="0000FF"/>
                  <w:spacing w:val="-5"/>
                  <w:sz w:val="22"/>
                </w:rPr>
                <w:t> </w:t>
              </w:r>
              <w:r>
                <w:rPr>
                  <w:color w:val="0000FF"/>
                  <w:sz w:val="22"/>
                </w:rPr>
                <w:t>to</w:t>
              </w:r>
              <w:r>
                <w:rPr>
                  <w:color w:val="0000FF"/>
                  <w:spacing w:val="-5"/>
                  <w:sz w:val="22"/>
                </w:rPr>
                <w:t> </w:t>
              </w:r>
              <w:r>
                <w:rPr>
                  <w:color w:val="0000FF"/>
                  <w:sz w:val="22"/>
                </w:rPr>
                <w:t>Work</w:t>
              </w:r>
              <w:r>
                <w:rPr>
                  <w:color w:val="0000FF"/>
                  <w:spacing w:val="-5"/>
                  <w:sz w:val="22"/>
                </w:rPr>
                <w:t> </w:t>
              </w:r>
              <w:r>
                <w:rPr>
                  <w:color w:val="0000FF"/>
                  <w:sz w:val="22"/>
                </w:rPr>
                <w:t>in</w:t>
              </w:r>
              <w:r>
                <w:rPr>
                  <w:color w:val="0000FF"/>
                  <w:spacing w:val="-5"/>
                  <w:sz w:val="22"/>
                </w:rPr>
                <w:t> </w:t>
              </w:r>
              <w:r>
                <w:rPr>
                  <w:color w:val="0000FF"/>
                  <w:sz w:val="22"/>
                </w:rPr>
                <w:t>14(c)</w:t>
              </w:r>
            </w:hyperlink>
            <w:r>
              <w:rPr>
                <w:color w:val="0000FF"/>
                <w:sz w:val="22"/>
              </w:rPr>
              <w:t> </w:t>
            </w:r>
            <w:hyperlink w:history="true" w:anchor="_bookmark58">
              <w:r>
                <w:rPr>
                  <w:color w:val="0000FF"/>
                  <w:sz w:val="22"/>
                </w:rPr>
                <w:t>Employment and Their Caregivers</w:t>
              </w:r>
            </w:hyperlink>
          </w:p>
        </w:tc>
        <w:tc>
          <w:tcPr>
            <w:tcW w:w="482" w:type="dxa"/>
            <w:tcBorders>
              <w:bottom w:val="single" w:sz="4" w:space="0" w:color="000000"/>
            </w:tcBorders>
          </w:tcPr>
          <w:p>
            <w:pPr>
              <w:pStyle w:val="TableParagraph"/>
              <w:spacing w:before="6"/>
              <w:rPr>
                <w:sz w:val="22"/>
              </w:rPr>
            </w:pPr>
          </w:p>
          <w:p>
            <w:pPr>
              <w:pStyle w:val="TableParagraph"/>
              <w:ind w:right="76"/>
              <w:jc w:val="right"/>
              <w:rPr>
                <w:sz w:val="22"/>
              </w:rPr>
            </w:pPr>
            <w:hyperlink w:history="true" w:anchor="_bookmark58">
              <w:r>
                <w:rPr>
                  <w:color w:val="0000FF"/>
                  <w:spacing w:val="-5"/>
                  <w:sz w:val="22"/>
                </w:rPr>
                <w:t>24</w:t>
              </w:r>
            </w:hyperlink>
          </w:p>
        </w:tc>
      </w:tr>
      <w:tr>
        <w:trPr>
          <w:trHeight w:val="940" w:hRule="atLeast"/>
        </w:trPr>
        <w:tc>
          <w:tcPr>
            <w:tcW w:w="2423" w:type="dxa"/>
            <w:tcBorders>
              <w:top w:val="single" w:sz="4" w:space="0" w:color="000000"/>
              <w:bottom w:val="single" w:sz="4" w:space="0" w:color="000000"/>
            </w:tcBorders>
          </w:tcPr>
          <w:p>
            <w:pPr>
              <w:pStyle w:val="TableParagraph"/>
              <w:spacing w:before="52"/>
              <w:ind w:left="30"/>
              <w:rPr>
                <w:sz w:val="22"/>
              </w:rPr>
            </w:pPr>
            <w:hyperlink w:history="true" w:anchor="_bookmark72">
              <w:r>
                <w:rPr>
                  <w:color w:val="0000FF"/>
                  <w:sz w:val="22"/>
                </w:rPr>
                <w:t>Appendix</w:t>
              </w:r>
              <w:r>
                <w:rPr>
                  <w:color w:val="0000FF"/>
                  <w:spacing w:val="-11"/>
                  <w:sz w:val="22"/>
                </w:rPr>
                <w:t> </w:t>
              </w:r>
              <w:r>
                <w:rPr>
                  <w:color w:val="0000FF"/>
                  <w:spacing w:val="-10"/>
                  <w:sz w:val="22"/>
                </w:rPr>
                <w:t>I</w:t>
              </w:r>
            </w:hyperlink>
          </w:p>
        </w:tc>
        <w:tc>
          <w:tcPr>
            <w:tcW w:w="7955" w:type="dxa"/>
            <w:tcBorders>
              <w:top w:val="single" w:sz="4" w:space="0" w:color="000000"/>
              <w:bottom w:val="single" w:sz="4" w:space="0" w:color="000000"/>
            </w:tcBorders>
          </w:tcPr>
          <w:p>
            <w:pPr>
              <w:pStyle w:val="TableParagraph"/>
              <w:spacing w:before="52"/>
              <w:ind w:left="1206"/>
              <w:rPr>
                <w:sz w:val="22"/>
              </w:rPr>
            </w:pPr>
            <w:hyperlink w:history="true" w:anchor="_bookmark72">
              <w:r>
                <w:rPr>
                  <w:color w:val="0000FF"/>
                  <w:sz w:val="22"/>
                </w:rPr>
                <w:t>Objectives,</w:t>
              </w:r>
              <w:r>
                <w:rPr>
                  <w:color w:val="0000FF"/>
                  <w:spacing w:val="-9"/>
                  <w:sz w:val="22"/>
                </w:rPr>
                <w:t> </w:t>
              </w:r>
              <w:r>
                <w:rPr>
                  <w:color w:val="0000FF"/>
                  <w:sz w:val="22"/>
                </w:rPr>
                <w:t>Scope,</w:t>
              </w:r>
              <w:r>
                <w:rPr>
                  <w:color w:val="0000FF"/>
                  <w:spacing w:val="-8"/>
                  <w:sz w:val="22"/>
                </w:rPr>
                <w:t> </w:t>
              </w:r>
              <w:r>
                <w:rPr>
                  <w:color w:val="0000FF"/>
                  <w:sz w:val="22"/>
                </w:rPr>
                <w:t>and</w:t>
              </w:r>
              <w:r>
                <w:rPr>
                  <w:color w:val="0000FF"/>
                  <w:spacing w:val="-9"/>
                  <w:sz w:val="22"/>
                </w:rPr>
                <w:t> </w:t>
              </w:r>
              <w:r>
                <w:rPr>
                  <w:color w:val="0000FF"/>
                  <w:spacing w:val="-2"/>
                  <w:sz w:val="22"/>
                </w:rPr>
                <w:t>Methodology</w:t>
              </w:r>
            </w:hyperlink>
          </w:p>
        </w:tc>
        <w:tc>
          <w:tcPr>
            <w:tcW w:w="482" w:type="dxa"/>
            <w:tcBorders>
              <w:top w:val="single" w:sz="4" w:space="0" w:color="000000"/>
              <w:bottom w:val="single" w:sz="4" w:space="0" w:color="000000"/>
            </w:tcBorders>
          </w:tcPr>
          <w:p>
            <w:pPr>
              <w:pStyle w:val="TableParagraph"/>
              <w:spacing w:before="52"/>
              <w:ind w:right="71"/>
              <w:jc w:val="right"/>
              <w:rPr>
                <w:sz w:val="22"/>
              </w:rPr>
            </w:pPr>
            <w:hyperlink w:history="true" w:anchor="_bookmark72">
              <w:r>
                <w:rPr>
                  <w:color w:val="0000FF"/>
                  <w:spacing w:val="-5"/>
                  <w:sz w:val="22"/>
                </w:rPr>
                <w:t>34</w:t>
              </w:r>
            </w:hyperlink>
          </w:p>
        </w:tc>
      </w:tr>
      <w:tr>
        <w:trPr>
          <w:trHeight w:val="332" w:hRule="atLeast"/>
        </w:trPr>
        <w:tc>
          <w:tcPr>
            <w:tcW w:w="2423" w:type="dxa"/>
            <w:tcBorders>
              <w:top w:val="single" w:sz="4" w:space="0" w:color="000000"/>
            </w:tcBorders>
          </w:tcPr>
          <w:p>
            <w:pPr>
              <w:pStyle w:val="TableParagraph"/>
              <w:spacing w:before="52"/>
              <w:ind w:left="30"/>
              <w:rPr>
                <w:sz w:val="22"/>
              </w:rPr>
            </w:pPr>
            <w:hyperlink w:history="true" w:anchor="_bookmark93">
              <w:r>
                <w:rPr>
                  <w:color w:val="0000FF"/>
                  <w:sz w:val="22"/>
                </w:rPr>
                <w:t>Appendix</w:t>
              </w:r>
              <w:r>
                <w:rPr>
                  <w:color w:val="0000FF"/>
                  <w:spacing w:val="-11"/>
                  <w:sz w:val="22"/>
                </w:rPr>
                <w:t> </w:t>
              </w:r>
              <w:r>
                <w:rPr>
                  <w:color w:val="0000FF"/>
                  <w:spacing w:val="-5"/>
                  <w:sz w:val="22"/>
                </w:rPr>
                <w:t>II</w:t>
              </w:r>
            </w:hyperlink>
          </w:p>
        </w:tc>
        <w:tc>
          <w:tcPr>
            <w:tcW w:w="7955" w:type="dxa"/>
            <w:tcBorders>
              <w:top w:val="single" w:sz="4" w:space="0" w:color="000000"/>
            </w:tcBorders>
          </w:tcPr>
          <w:p>
            <w:pPr>
              <w:pStyle w:val="TableParagraph"/>
              <w:spacing w:before="52"/>
              <w:ind w:left="1207"/>
              <w:rPr>
                <w:sz w:val="22"/>
              </w:rPr>
            </w:pPr>
            <w:hyperlink w:history="true" w:anchor="_bookmark93">
              <w:r>
                <w:rPr>
                  <w:color w:val="0000FF"/>
                  <w:sz w:val="22"/>
                </w:rPr>
                <w:t>State</w:t>
              </w:r>
              <w:r>
                <w:rPr>
                  <w:color w:val="0000FF"/>
                  <w:spacing w:val="-7"/>
                  <w:sz w:val="22"/>
                </w:rPr>
                <w:t> </w:t>
              </w:r>
              <w:r>
                <w:rPr>
                  <w:color w:val="0000FF"/>
                  <w:sz w:val="22"/>
                </w:rPr>
                <w:t>Data</w:t>
              </w:r>
              <w:r>
                <w:rPr>
                  <w:color w:val="0000FF"/>
                  <w:spacing w:val="-6"/>
                  <w:sz w:val="22"/>
                </w:rPr>
                <w:t> </w:t>
              </w:r>
              <w:r>
                <w:rPr>
                  <w:color w:val="0000FF"/>
                  <w:sz w:val="22"/>
                </w:rPr>
                <w:t>Collection</w:t>
              </w:r>
              <w:r>
                <w:rPr>
                  <w:color w:val="0000FF"/>
                  <w:spacing w:val="-7"/>
                  <w:sz w:val="22"/>
                </w:rPr>
                <w:t> </w:t>
              </w:r>
              <w:r>
                <w:rPr>
                  <w:color w:val="0000FF"/>
                  <w:sz w:val="22"/>
                </w:rPr>
                <w:t>Efforts</w:t>
              </w:r>
              <w:r>
                <w:rPr>
                  <w:color w:val="0000FF"/>
                  <w:spacing w:val="-6"/>
                  <w:sz w:val="22"/>
                </w:rPr>
                <w:t> </w:t>
              </w:r>
              <w:r>
                <w:rPr>
                  <w:color w:val="0000FF"/>
                  <w:sz w:val="22"/>
                </w:rPr>
                <w:t>Related</w:t>
              </w:r>
              <w:r>
                <w:rPr>
                  <w:color w:val="0000FF"/>
                  <w:spacing w:val="-7"/>
                  <w:sz w:val="22"/>
                </w:rPr>
                <w:t> </w:t>
              </w:r>
              <w:r>
                <w:rPr>
                  <w:color w:val="0000FF"/>
                  <w:sz w:val="22"/>
                </w:rPr>
                <w:t>to</w:t>
              </w:r>
              <w:r>
                <w:rPr>
                  <w:color w:val="0000FF"/>
                  <w:spacing w:val="-6"/>
                  <w:sz w:val="22"/>
                </w:rPr>
                <w:t> </w:t>
              </w:r>
              <w:r>
                <w:rPr>
                  <w:color w:val="0000FF"/>
                  <w:sz w:val="22"/>
                </w:rPr>
                <w:t>Eliminating</w:t>
              </w:r>
              <w:r>
                <w:rPr>
                  <w:color w:val="0000FF"/>
                  <w:spacing w:val="-7"/>
                  <w:sz w:val="22"/>
                </w:rPr>
                <w:t> </w:t>
              </w:r>
              <w:r>
                <w:rPr>
                  <w:color w:val="0000FF"/>
                  <w:sz w:val="22"/>
                </w:rPr>
                <w:t>the</w:t>
              </w:r>
              <w:r>
                <w:rPr>
                  <w:color w:val="0000FF"/>
                  <w:spacing w:val="-6"/>
                  <w:sz w:val="22"/>
                </w:rPr>
                <w:t> </w:t>
              </w:r>
              <w:r>
                <w:rPr>
                  <w:color w:val="0000FF"/>
                  <w:sz w:val="22"/>
                </w:rPr>
                <w:t>Use</w:t>
              </w:r>
              <w:r>
                <w:rPr>
                  <w:color w:val="0000FF"/>
                  <w:spacing w:val="-8"/>
                  <w:sz w:val="22"/>
                </w:rPr>
                <w:t> </w:t>
              </w:r>
              <w:r>
                <w:rPr>
                  <w:color w:val="0000FF"/>
                  <w:sz w:val="22"/>
                </w:rPr>
                <w:t>of</w:t>
              </w:r>
              <w:r>
                <w:rPr>
                  <w:color w:val="0000FF"/>
                  <w:spacing w:val="-6"/>
                  <w:sz w:val="22"/>
                </w:rPr>
                <w:t> </w:t>
              </w:r>
              <w:r>
                <w:rPr>
                  <w:color w:val="0000FF"/>
                  <w:spacing w:val="-2"/>
                  <w:sz w:val="22"/>
                </w:rPr>
                <w:t>14(c)</w:t>
              </w:r>
            </w:hyperlink>
          </w:p>
        </w:tc>
        <w:tc>
          <w:tcPr>
            <w:tcW w:w="482" w:type="dxa"/>
            <w:tcBorders>
              <w:top w:val="single" w:sz="4" w:space="0" w:color="000000"/>
            </w:tcBorders>
          </w:tcPr>
          <w:p>
            <w:pPr>
              <w:pStyle w:val="TableParagraph"/>
              <w:rPr>
                <w:rFonts w:ascii="Times New Roman"/>
                <w:sz w:val="20"/>
              </w:rPr>
            </w:pPr>
          </w:p>
        </w:tc>
      </w:tr>
      <w:tr>
        <w:trPr>
          <w:trHeight w:val="907" w:hRule="atLeast"/>
        </w:trPr>
        <w:tc>
          <w:tcPr>
            <w:tcW w:w="2423" w:type="dxa"/>
            <w:tcBorders>
              <w:bottom w:val="single" w:sz="4" w:space="0" w:color="000000"/>
            </w:tcBorders>
          </w:tcPr>
          <w:p>
            <w:pPr>
              <w:pStyle w:val="TableParagraph"/>
              <w:rPr>
                <w:rFonts w:ascii="Times New Roman"/>
                <w:sz w:val="20"/>
              </w:rPr>
            </w:pPr>
          </w:p>
        </w:tc>
        <w:tc>
          <w:tcPr>
            <w:tcW w:w="7955" w:type="dxa"/>
            <w:tcBorders>
              <w:bottom w:val="single" w:sz="4" w:space="0" w:color="000000"/>
            </w:tcBorders>
          </w:tcPr>
          <w:p>
            <w:pPr>
              <w:pStyle w:val="TableParagraph"/>
              <w:spacing w:before="19"/>
              <w:ind w:left="1206"/>
              <w:rPr>
                <w:sz w:val="22"/>
              </w:rPr>
            </w:pPr>
            <w:hyperlink w:history="true" w:anchor="_bookmark93">
              <w:r>
                <w:rPr>
                  <w:color w:val="0000FF"/>
                  <w:spacing w:val="-2"/>
                  <w:sz w:val="22"/>
                </w:rPr>
                <w:t>Certificates</w:t>
              </w:r>
            </w:hyperlink>
          </w:p>
        </w:tc>
        <w:tc>
          <w:tcPr>
            <w:tcW w:w="482" w:type="dxa"/>
            <w:tcBorders>
              <w:bottom w:val="single" w:sz="4" w:space="0" w:color="000000"/>
            </w:tcBorders>
          </w:tcPr>
          <w:p>
            <w:pPr>
              <w:pStyle w:val="TableParagraph"/>
              <w:spacing w:before="19"/>
              <w:ind w:right="71"/>
              <w:jc w:val="right"/>
              <w:rPr>
                <w:sz w:val="22"/>
              </w:rPr>
            </w:pPr>
            <w:hyperlink w:history="true" w:anchor="_bookmark93">
              <w:r>
                <w:rPr>
                  <w:color w:val="0000FF"/>
                  <w:spacing w:val="-5"/>
                  <w:sz w:val="22"/>
                </w:rPr>
                <w:t>51</w:t>
              </w:r>
            </w:hyperlink>
          </w:p>
        </w:tc>
      </w:tr>
      <w:tr>
        <w:trPr>
          <w:trHeight w:val="939" w:hRule="atLeast"/>
        </w:trPr>
        <w:tc>
          <w:tcPr>
            <w:tcW w:w="2423" w:type="dxa"/>
            <w:tcBorders>
              <w:top w:val="single" w:sz="4" w:space="0" w:color="000000"/>
              <w:bottom w:val="single" w:sz="4" w:space="0" w:color="000000"/>
            </w:tcBorders>
          </w:tcPr>
          <w:p>
            <w:pPr>
              <w:pStyle w:val="TableParagraph"/>
              <w:spacing w:before="52"/>
              <w:ind w:left="30"/>
              <w:rPr>
                <w:sz w:val="22"/>
              </w:rPr>
            </w:pPr>
            <w:hyperlink w:history="true" w:anchor="_bookmark95">
              <w:r>
                <w:rPr>
                  <w:color w:val="0000FF"/>
                  <w:sz w:val="22"/>
                </w:rPr>
                <w:t>Appendix</w:t>
              </w:r>
              <w:r>
                <w:rPr>
                  <w:color w:val="0000FF"/>
                  <w:spacing w:val="-11"/>
                  <w:sz w:val="22"/>
                </w:rPr>
                <w:t> </w:t>
              </w:r>
              <w:r>
                <w:rPr>
                  <w:color w:val="0000FF"/>
                  <w:spacing w:val="-5"/>
                  <w:sz w:val="22"/>
                </w:rPr>
                <w:t>III</w:t>
              </w:r>
            </w:hyperlink>
          </w:p>
        </w:tc>
        <w:tc>
          <w:tcPr>
            <w:tcW w:w="7955" w:type="dxa"/>
            <w:tcBorders>
              <w:top w:val="single" w:sz="4" w:space="0" w:color="000000"/>
              <w:bottom w:val="single" w:sz="4" w:space="0" w:color="000000"/>
            </w:tcBorders>
          </w:tcPr>
          <w:p>
            <w:pPr>
              <w:pStyle w:val="TableParagraph"/>
              <w:spacing w:before="52"/>
              <w:ind w:left="1207"/>
              <w:rPr>
                <w:sz w:val="22"/>
              </w:rPr>
            </w:pPr>
            <w:hyperlink w:history="true" w:anchor="_bookmark95">
              <w:r>
                <w:rPr>
                  <w:color w:val="0000FF"/>
                  <w:sz w:val="22"/>
                </w:rPr>
                <w:t>Profiles</w:t>
              </w:r>
              <w:r>
                <w:rPr>
                  <w:color w:val="0000FF"/>
                  <w:spacing w:val="-7"/>
                  <w:sz w:val="22"/>
                </w:rPr>
                <w:t> </w:t>
              </w:r>
              <w:r>
                <w:rPr>
                  <w:color w:val="0000FF"/>
                  <w:sz w:val="22"/>
                </w:rPr>
                <w:t>of</w:t>
              </w:r>
              <w:r>
                <w:rPr>
                  <w:color w:val="0000FF"/>
                  <w:spacing w:val="-7"/>
                  <w:sz w:val="22"/>
                </w:rPr>
                <w:t> </w:t>
              </w:r>
              <w:r>
                <w:rPr>
                  <w:color w:val="0000FF"/>
                  <w:sz w:val="22"/>
                </w:rPr>
                <w:t>Selected</w:t>
              </w:r>
              <w:r>
                <w:rPr>
                  <w:color w:val="0000FF"/>
                  <w:spacing w:val="-7"/>
                  <w:sz w:val="22"/>
                </w:rPr>
                <w:t> </w:t>
              </w:r>
              <w:r>
                <w:rPr>
                  <w:color w:val="0000FF"/>
                  <w:spacing w:val="-2"/>
                  <w:sz w:val="22"/>
                </w:rPr>
                <w:t>States</w:t>
              </w:r>
            </w:hyperlink>
          </w:p>
        </w:tc>
        <w:tc>
          <w:tcPr>
            <w:tcW w:w="482" w:type="dxa"/>
            <w:tcBorders>
              <w:top w:val="single" w:sz="4" w:space="0" w:color="000000"/>
              <w:bottom w:val="single" w:sz="4" w:space="0" w:color="000000"/>
            </w:tcBorders>
          </w:tcPr>
          <w:p>
            <w:pPr>
              <w:pStyle w:val="TableParagraph"/>
              <w:spacing w:before="52"/>
              <w:ind w:right="71"/>
              <w:jc w:val="right"/>
              <w:rPr>
                <w:sz w:val="22"/>
              </w:rPr>
            </w:pPr>
            <w:hyperlink w:history="true" w:anchor="_bookmark95">
              <w:r>
                <w:rPr>
                  <w:color w:val="0000FF"/>
                  <w:spacing w:val="-5"/>
                  <w:sz w:val="22"/>
                </w:rPr>
                <w:t>53</w:t>
              </w:r>
            </w:hyperlink>
          </w:p>
        </w:tc>
      </w:tr>
      <w:tr>
        <w:trPr>
          <w:trHeight w:val="772" w:hRule="atLeast"/>
        </w:trPr>
        <w:tc>
          <w:tcPr>
            <w:tcW w:w="2423" w:type="dxa"/>
            <w:tcBorders>
              <w:top w:val="single" w:sz="4" w:space="0" w:color="000000"/>
              <w:bottom w:val="single" w:sz="4" w:space="0" w:color="000000"/>
            </w:tcBorders>
          </w:tcPr>
          <w:p>
            <w:pPr>
              <w:pStyle w:val="TableParagraph"/>
              <w:spacing w:before="52"/>
              <w:ind w:left="30"/>
              <w:rPr>
                <w:sz w:val="22"/>
              </w:rPr>
            </w:pPr>
            <w:hyperlink w:history="true" w:anchor="_bookmark96">
              <w:r>
                <w:rPr>
                  <w:color w:val="0000FF"/>
                  <w:sz w:val="22"/>
                </w:rPr>
                <w:t>Appendix</w:t>
              </w:r>
              <w:r>
                <w:rPr>
                  <w:color w:val="0000FF"/>
                  <w:spacing w:val="-11"/>
                  <w:sz w:val="22"/>
                </w:rPr>
                <w:t> </w:t>
              </w:r>
              <w:r>
                <w:rPr>
                  <w:color w:val="0000FF"/>
                  <w:spacing w:val="-5"/>
                  <w:sz w:val="22"/>
                </w:rPr>
                <w:t>IV</w:t>
              </w:r>
            </w:hyperlink>
          </w:p>
        </w:tc>
        <w:tc>
          <w:tcPr>
            <w:tcW w:w="7955" w:type="dxa"/>
            <w:tcBorders>
              <w:top w:val="single" w:sz="4" w:space="0" w:color="000000"/>
              <w:bottom w:val="single" w:sz="4" w:space="0" w:color="000000"/>
            </w:tcBorders>
          </w:tcPr>
          <w:p>
            <w:pPr>
              <w:pStyle w:val="TableParagraph"/>
              <w:spacing w:before="52"/>
              <w:ind w:left="1206"/>
              <w:rPr>
                <w:sz w:val="22"/>
              </w:rPr>
            </w:pPr>
            <w:hyperlink w:history="true" w:anchor="_bookmark96">
              <w:r>
                <w:rPr>
                  <w:color w:val="0000FF"/>
                  <w:sz w:val="22"/>
                </w:rPr>
                <w:t>GAO</w:t>
              </w:r>
              <w:r>
                <w:rPr>
                  <w:color w:val="0000FF"/>
                  <w:spacing w:val="-6"/>
                  <w:sz w:val="22"/>
                </w:rPr>
                <w:t> </w:t>
              </w:r>
              <w:r>
                <w:rPr>
                  <w:color w:val="0000FF"/>
                  <w:sz w:val="22"/>
                </w:rPr>
                <w:t>Contact</w:t>
              </w:r>
              <w:r>
                <w:rPr>
                  <w:color w:val="0000FF"/>
                  <w:spacing w:val="-6"/>
                  <w:sz w:val="22"/>
                </w:rPr>
                <w:t> </w:t>
              </w:r>
              <w:r>
                <w:rPr>
                  <w:color w:val="0000FF"/>
                  <w:sz w:val="22"/>
                </w:rPr>
                <w:t>and</w:t>
              </w:r>
              <w:r>
                <w:rPr>
                  <w:color w:val="0000FF"/>
                  <w:spacing w:val="-6"/>
                  <w:sz w:val="22"/>
                </w:rPr>
                <w:t> </w:t>
              </w:r>
              <w:r>
                <w:rPr>
                  <w:color w:val="0000FF"/>
                  <w:sz w:val="22"/>
                </w:rPr>
                <w:t>Staff</w:t>
              </w:r>
              <w:r>
                <w:rPr>
                  <w:color w:val="0000FF"/>
                  <w:spacing w:val="-7"/>
                  <w:sz w:val="22"/>
                </w:rPr>
                <w:t> </w:t>
              </w:r>
              <w:r>
                <w:rPr>
                  <w:color w:val="0000FF"/>
                  <w:spacing w:val="-2"/>
                  <w:sz w:val="22"/>
                </w:rPr>
                <w:t>Acknowledgments</w:t>
              </w:r>
            </w:hyperlink>
          </w:p>
        </w:tc>
        <w:tc>
          <w:tcPr>
            <w:tcW w:w="482" w:type="dxa"/>
            <w:tcBorders>
              <w:top w:val="single" w:sz="4" w:space="0" w:color="000000"/>
              <w:bottom w:val="single" w:sz="4" w:space="0" w:color="000000"/>
            </w:tcBorders>
          </w:tcPr>
          <w:p>
            <w:pPr>
              <w:pStyle w:val="TableParagraph"/>
              <w:spacing w:before="52"/>
              <w:ind w:right="71"/>
              <w:jc w:val="right"/>
              <w:rPr>
                <w:sz w:val="22"/>
              </w:rPr>
            </w:pPr>
            <w:hyperlink w:history="true" w:anchor="_bookmark96">
              <w:r>
                <w:rPr>
                  <w:color w:val="0000FF"/>
                  <w:spacing w:val="-5"/>
                  <w:sz w:val="22"/>
                </w:rPr>
                <w:t>56</w:t>
              </w:r>
            </w:hyperlink>
          </w:p>
        </w:tc>
      </w:tr>
      <w:tr>
        <w:trPr>
          <w:trHeight w:val="379" w:hRule="atLeast"/>
        </w:trPr>
        <w:tc>
          <w:tcPr>
            <w:tcW w:w="2423" w:type="dxa"/>
            <w:tcBorders>
              <w:top w:val="single" w:sz="4" w:space="0" w:color="000000"/>
            </w:tcBorders>
          </w:tcPr>
          <w:p>
            <w:pPr>
              <w:pStyle w:val="TableParagraph"/>
              <w:spacing w:before="52"/>
              <w:ind w:left="30"/>
              <w:rPr>
                <w:sz w:val="22"/>
              </w:rPr>
            </w:pPr>
            <w:r>
              <w:rPr>
                <w:spacing w:val="-2"/>
                <w:sz w:val="22"/>
              </w:rPr>
              <w:t>Tables</w:t>
            </w:r>
          </w:p>
        </w:tc>
        <w:tc>
          <w:tcPr>
            <w:tcW w:w="7955" w:type="dxa"/>
            <w:tcBorders>
              <w:top w:val="single" w:sz="4" w:space="0" w:color="000000"/>
            </w:tcBorders>
          </w:tcPr>
          <w:p>
            <w:pPr>
              <w:pStyle w:val="TableParagraph"/>
              <w:rPr>
                <w:rFonts w:ascii="Times New Roman"/>
                <w:sz w:val="20"/>
              </w:rPr>
            </w:pPr>
          </w:p>
        </w:tc>
        <w:tc>
          <w:tcPr>
            <w:tcW w:w="482" w:type="dxa"/>
            <w:tcBorders>
              <w:top w:val="single" w:sz="4" w:space="0" w:color="000000"/>
            </w:tcBorders>
          </w:tcPr>
          <w:p>
            <w:pPr>
              <w:pStyle w:val="TableParagraph"/>
              <w:rPr>
                <w:rFonts w:ascii="Times New Roman"/>
                <w:sz w:val="20"/>
              </w:rPr>
            </w:pPr>
          </w:p>
        </w:tc>
      </w:tr>
      <w:tr>
        <w:trPr>
          <w:trHeight w:val="578" w:hRule="atLeast"/>
        </w:trPr>
        <w:tc>
          <w:tcPr>
            <w:tcW w:w="2423" w:type="dxa"/>
          </w:tcPr>
          <w:p>
            <w:pPr>
              <w:pStyle w:val="TableParagraph"/>
              <w:rPr>
                <w:rFonts w:ascii="Times New Roman"/>
                <w:sz w:val="20"/>
              </w:rPr>
            </w:pPr>
          </w:p>
        </w:tc>
        <w:tc>
          <w:tcPr>
            <w:tcW w:w="7955" w:type="dxa"/>
          </w:tcPr>
          <w:p>
            <w:pPr>
              <w:pStyle w:val="TableParagraph"/>
              <w:spacing w:line="260" w:lineRule="atLeast" w:before="38"/>
              <w:ind w:left="2013" w:right="279" w:hanging="807"/>
              <w:rPr>
                <w:sz w:val="22"/>
              </w:rPr>
            </w:pPr>
            <w:hyperlink w:history="true" w:anchor="_bookmark47">
              <w:r>
                <w:rPr>
                  <w:color w:val="0000FF"/>
                  <w:sz w:val="22"/>
                </w:rPr>
                <w:t>Table 1: Average Wages and Hours Worked for Coloradans Who</w:t>
              </w:r>
            </w:hyperlink>
            <w:r>
              <w:rPr>
                <w:color w:val="0000FF"/>
                <w:sz w:val="22"/>
              </w:rPr>
              <w:t> </w:t>
            </w:r>
            <w:hyperlink w:history="true" w:anchor="_bookmark47">
              <w:r>
                <w:rPr>
                  <w:color w:val="0000FF"/>
                  <w:sz w:val="22"/>
                </w:rPr>
                <w:t>Used</w:t>
              </w:r>
              <w:r>
                <w:rPr>
                  <w:color w:val="0000FF"/>
                  <w:spacing w:val="-5"/>
                  <w:sz w:val="22"/>
                </w:rPr>
                <w:t> </w:t>
              </w:r>
              <w:r>
                <w:rPr>
                  <w:color w:val="0000FF"/>
                  <w:sz w:val="22"/>
                </w:rPr>
                <w:t>to</w:t>
              </w:r>
              <w:r>
                <w:rPr>
                  <w:color w:val="0000FF"/>
                  <w:spacing w:val="-5"/>
                  <w:sz w:val="22"/>
                </w:rPr>
                <w:t> </w:t>
              </w:r>
              <w:r>
                <w:rPr>
                  <w:color w:val="0000FF"/>
                  <w:sz w:val="22"/>
                </w:rPr>
                <w:t>Work</w:t>
              </w:r>
              <w:r>
                <w:rPr>
                  <w:color w:val="0000FF"/>
                  <w:spacing w:val="-5"/>
                  <w:sz w:val="22"/>
                </w:rPr>
                <w:t> </w:t>
              </w:r>
              <w:r>
                <w:rPr>
                  <w:color w:val="0000FF"/>
                  <w:sz w:val="22"/>
                </w:rPr>
                <w:t>in</w:t>
              </w:r>
              <w:r>
                <w:rPr>
                  <w:color w:val="0000FF"/>
                  <w:spacing w:val="-5"/>
                  <w:sz w:val="22"/>
                </w:rPr>
                <w:t> </w:t>
              </w:r>
              <w:r>
                <w:rPr>
                  <w:color w:val="0000FF"/>
                  <w:sz w:val="22"/>
                </w:rPr>
                <w:t>14(c)</w:t>
              </w:r>
              <w:r>
                <w:rPr>
                  <w:color w:val="0000FF"/>
                  <w:spacing w:val="-5"/>
                  <w:sz w:val="22"/>
                </w:rPr>
                <w:t> </w:t>
              </w:r>
              <w:r>
                <w:rPr>
                  <w:color w:val="0000FF"/>
                  <w:sz w:val="22"/>
                </w:rPr>
                <w:t>Employment,</w:t>
              </w:r>
              <w:r>
                <w:rPr>
                  <w:color w:val="0000FF"/>
                  <w:spacing w:val="-5"/>
                  <w:sz w:val="22"/>
                </w:rPr>
                <w:t> </w:t>
              </w:r>
              <w:r>
                <w:rPr>
                  <w:color w:val="0000FF"/>
                  <w:sz w:val="22"/>
                </w:rPr>
                <w:t>June</w:t>
              </w:r>
              <w:r>
                <w:rPr>
                  <w:color w:val="0000FF"/>
                  <w:spacing w:val="-5"/>
                  <w:sz w:val="22"/>
                </w:rPr>
                <w:t> </w:t>
              </w:r>
              <w:r>
                <w:rPr>
                  <w:color w:val="0000FF"/>
                  <w:sz w:val="22"/>
                </w:rPr>
                <w:t>2021-June</w:t>
              </w:r>
              <w:r>
                <w:rPr>
                  <w:color w:val="0000FF"/>
                  <w:spacing w:val="-5"/>
                  <w:sz w:val="22"/>
                </w:rPr>
                <w:t> </w:t>
              </w:r>
              <w:r>
                <w:rPr>
                  <w:color w:val="0000FF"/>
                  <w:sz w:val="22"/>
                </w:rPr>
                <w:t>2023</w:t>
              </w:r>
            </w:hyperlink>
          </w:p>
        </w:tc>
        <w:tc>
          <w:tcPr>
            <w:tcW w:w="482" w:type="dxa"/>
          </w:tcPr>
          <w:p>
            <w:pPr>
              <w:pStyle w:val="TableParagraph"/>
              <w:spacing w:before="72"/>
              <w:rPr>
                <w:sz w:val="22"/>
              </w:rPr>
            </w:pPr>
          </w:p>
          <w:p>
            <w:pPr>
              <w:pStyle w:val="TableParagraph"/>
              <w:spacing w:line="233" w:lineRule="exact"/>
              <w:ind w:right="76"/>
              <w:jc w:val="right"/>
              <w:rPr>
                <w:sz w:val="22"/>
              </w:rPr>
            </w:pPr>
            <w:hyperlink w:history="true" w:anchor="_bookmark47">
              <w:r>
                <w:rPr>
                  <w:color w:val="0000FF"/>
                  <w:spacing w:val="-5"/>
                  <w:sz w:val="22"/>
                </w:rPr>
                <w:t>19</w:t>
              </w:r>
            </w:hyperlink>
          </w:p>
        </w:tc>
      </w:tr>
    </w:tbl>
    <w:p>
      <w:pPr>
        <w:pStyle w:val="BodyText"/>
        <w:spacing w:line="247" w:lineRule="auto" w:before="4"/>
        <w:ind w:left="4626" w:right="1095" w:hanging="807"/>
      </w:pPr>
      <w:hyperlink w:history="true" w:anchor="_bookmark49">
        <w:r>
          <w:rPr>
            <w:color w:val="0000FF"/>
          </w:rPr>
          <w:t>Table 2: Average Wages and Hours Worked for Oregonians with</w:t>
        </w:r>
      </w:hyperlink>
      <w:r>
        <w:rPr>
          <w:color w:val="0000FF"/>
        </w:rPr>
        <w:t> </w:t>
      </w:r>
      <w:hyperlink w:history="true" w:anchor="_bookmark49">
        <w:r>
          <w:rPr>
            <w:color w:val="0000FF"/>
          </w:rPr>
          <w:t>I/DD</w:t>
        </w:r>
        <w:r>
          <w:rPr>
            <w:color w:val="0000FF"/>
            <w:spacing w:val="-6"/>
          </w:rPr>
          <w:t> </w:t>
        </w:r>
        <w:r>
          <w:rPr>
            <w:color w:val="0000FF"/>
          </w:rPr>
          <w:t>Who</w:t>
        </w:r>
        <w:r>
          <w:rPr>
            <w:color w:val="0000FF"/>
            <w:spacing w:val="-5"/>
          </w:rPr>
          <w:t> </w:t>
        </w:r>
        <w:r>
          <w:rPr>
            <w:color w:val="0000FF"/>
          </w:rPr>
          <w:t>Used</w:t>
        </w:r>
        <w:r>
          <w:rPr>
            <w:color w:val="0000FF"/>
            <w:spacing w:val="-5"/>
          </w:rPr>
          <w:t> </w:t>
        </w:r>
        <w:r>
          <w:rPr>
            <w:color w:val="0000FF"/>
          </w:rPr>
          <w:t>to</w:t>
        </w:r>
        <w:r>
          <w:rPr>
            <w:color w:val="0000FF"/>
            <w:spacing w:val="-5"/>
          </w:rPr>
          <w:t> </w:t>
        </w:r>
        <w:r>
          <w:rPr>
            <w:color w:val="0000FF"/>
          </w:rPr>
          <w:t>Work</w:t>
        </w:r>
        <w:r>
          <w:rPr>
            <w:color w:val="0000FF"/>
            <w:spacing w:val="-6"/>
          </w:rPr>
          <w:t> </w:t>
        </w:r>
        <w:r>
          <w:rPr>
            <w:color w:val="0000FF"/>
          </w:rPr>
          <w:t>in</w:t>
        </w:r>
        <w:r>
          <w:rPr>
            <w:color w:val="0000FF"/>
            <w:spacing w:val="-5"/>
          </w:rPr>
          <w:t> </w:t>
        </w:r>
        <w:r>
          <w:rPr>
            <w:color w:val="0000FF"/>
          </w:rPr>
          <w:t>14(c)</w:t>
        </w:r>
        <w:r>
          <w:rPr>
            <w:color w:val="0000FF"/>
            <w:spacing w:val="-5"/>
          </w:rPr>
          <w:t> </w:t>
        </w:r>
        <w:r>
          <w:rPr>
            <w:color w:val="0000FF"/>
          </w:rPr>
          <w:t>Employment,</w:t>
        </w:r>
        <w:r>
          <w:rPr>
            <w:color w:val="0000FF"/>
            <w:spacing w:val="-5"/>
          </w:rPr>
          <w:t> </w:t>
        </w:r>
        <w:r>
          <w:rPr>
            <w:color w:val="0000FF"/>
          </w:rPr>
          <w:t>September</w:t>
        </w:r>
      </w:hyperlink>
    </w:p>
    <w:p>
      <w:pPr>
        <w:pStyle w:val="BodyText"/>
        <w:tabs>
          <w:tab w:pos="10726" w:val="left" w:leader="none"/>
        </w:tabs>
        <w:spacing w:line="251" w:lineRule="exact"/>
        <w:ind w:left="4626"/>
      </w:pPr>
      <w:hyperlink w:history="true" w:anchor="_bookmark49">
        <w:r>
          <w:rPr>
            <w:color w:val="0000FF"/>
            <w:spacing w:val="-2"/>
          </w:rPr>
          <w:t>2015-September</w:t>
        </w:r>
        <w:r>
          <w:rPr>
            <w:color w:val="0000FF"/>
            <w:spacing w:val="9"/>
          </w:rPr>
          <w:t> </w:t>
        </w:r>
        <w:r>
          <w:rPr>
            <w:color w:val="0000FF"/>
            <w:spacing w:val="-4"/>
          </w:rPr>
          <w:t>2023</w:t>
        </w:r>
        <w:r>
          <w:rPr>
            <w:color w:val="0000FF"/>
          </w:rPr>
          <w:tab/>
        </w:r>
        <w:r>
          <w:rPr>
            <w:color w:val="0000FF"/>
            <w:spacing w:val="-5"/>
          </w:rPr>
          <w:t>20</w:t>
        </w:r>
      </w:hyperlink>
    </w:p>
    <w:p>
      <w:pPr>
        <w:pStyle w:val="BodyText"/>
        <w:tabs>
          <w:tab w:pos="10726" w:val="left" w:leader="none"/>
        </w:tabs>
        <w:spacing w:line="247" w:lineRule="auto" w:before="7"/>
        <w:ind w:left="4626" w:right="406" w:hanging="807"/>
      </w:pPr>
      <w:hyperlink w:history="true" w:anchor="_bookmark92">
        <w:r>
          <w:rPr>
            <w:color w:val="0000FF"/>
          </w:rPr>
          <w:t>Table 3: Themes and Definitions from GAO’s Content Analysis of</w:t>
        </w:r>
      </w:hyperlink>
      <w:r>
        <w:rPr>
          <w:color w:val="0000FF"/>
        </w:rPr>
        <w:t> </w:t>
      </w:r>
      <w:hyperlink w:history="true" w:anchor="_bookmark92">
        <w:r>
          <w:rPr>
            <w:color w:val="0000FF"/>
          </w:rPr>
          <w:t>Interviews with Individuals Who Used to Work in 14(c)</w:t>
        </w:r>
      </w:hyperlink>
      <w:r>
        <w:rPr>
          <w:color w:val="0000FF"/>
        </w:rPr>
        <w:t> </w:t>
      </w:r>
      <w:hyperlink w:history="true" w:anchor="_bookmark92">
        <w:r>
          <w:rPr>
            <w:color w:val="0000FF"/>
          </w:rPr>
          <w:t>Employment and Their Caregivers</w:t>
        </w:r>
        <w:r>
          <w:rPr>
            <w:color w:val="0000FF"/>
          </w:rPr>
          <w:tab/>
        </w:r>
        <w:r>
          <w:rPr>
            <w:color w:val="0000FF"/>
            <w:spacing w:val="-6"/>
          </w:rPr>
          <w:t>48</w:t>
        </w:r>
      </w:hyperlink>
    </w:p>
    <w:p>
      <w:pPr>
        <w:pStyle w:val="BodyText"/>
        <w:spacing w:line="247" w:lineRule="auto"/>
        <w:ind w:left="4626" w:right="1192" w:hanging="807"/>
      </w:pPr>
      <w:hyperlink w:history="true" w:anchor="_bookmark94">
        <w:r>
          <w:rPr>
            <w:color w:val="0000FF"/>
          </w:rPr>
          <w:t>Table</w:t>
        </w:r>
        <w:r>
          <w:rPr>
            <w:color w:val="0000FF"/>
            <w:spacing w:val="-5"/>
          </w:rPr>
          <w:t> </w:t>
        </w:r>
        <w:r>
          <w:rPr>
            <w:color w:val="0000FF"/>
          </w:rPr>
          <w:t>4:</w:t>
        </w:r>
        <w:r>
          <w:rPr>
            <w:color w:val="0000FF"/>
            <w:spacing w:val="-5"/>
          </w:rPr>
          <w:t> </w:t>
        </w:r>
        <w:r>
          <w:rPr>
            <w:color w:val="0000FF"/>
          </w:rPr>
          <w:t>States</w:t>
        </w:r>
        <w:r>
          <w:rPr>
            <w:color w:val="0000FF"/>
            <w:spacing w:val="-5"/>
          </w:rPr>
          <w:t> </w:t>
        </w:r>
        <w:r>
          <w:rPr>
            <w:color w:val="0000FF"/>
          </w:rPr>
          <w:t>That</w:t>
        </w:r>
        <w:r>
          <w:rPr>
            <w:color w:val="0000FF"/>
            <w:spacing w:val="-5"/>
          </w:rPr>
          <w:t> </w:t>
        </w:r>
        <w:r>
          <w:rPr>
            <w:color w:val="0000FF"/>
          </w:rPr>
          <w:t>Have</w:t>
        </w:r>
        <w:r>
          <w:rPr>
            <w:color w:val="0000FF"/>
            <w:spacing w:val="-5"/>
          </w:rPr>
          <w:t> </w:t>
        </w:r>
        <w:r>
          <w:rPr>
            <w:color w:val="0000FF"/>
          </w:rPr>
          <w:t>Enacted</w:t>
        </w:r>
        <w:r>
          <w:rPr>
            <w:color w:val="0000FF"/>
            <w:spacing w:val="-6"/>
          </w:rPr>
          <w:t> </w:t>
        </w:r>
        <w:r>
          <w:rPr>
            <w:color w:val="0000FF"/>
          </w:rPr>
          <w:t>Legislation</w:t>
        </w:r>
        <w:r>
          <w:rPr>
            <w:color w:val="0000FF"/>
            <w:spacing w:val="-8"/>
          </w:rPr>
          <w:t> </w:t>
        </w:r>
        <w:r>
          <w:rPr>
            <w:color w:val="0000FF"/>
          </w:rPr>
          <w:t>Eliminating</w:t>
        </w:r>
        <w:r>
          <w:rPr>
            <w:color w:val="0000FF"/>
            <w:spacing w:val="-5"/>
          </w:rPr>
          <w:t> </w:t>
        </w:r>
        <w:r>
          <w:rPr>
            <w:color w:val="0000FF"/>
          </w:rPr>
          <w:t>the</w:t>
        </w:r>
      </w:hyperlink>
      <w:r>
        <w:rPr>
          <w:color w:val="0000FF"/>
        </w:rPr>
        <w:t> </w:t>
      </w:r>
      <w:hyperlink w:history="true" w:anchor="_bookmark94">
        <w:r>
          <w:rPr>
            <w:color w:val="0000FF"/>
          </w:rPr>
          <w:t>Use of 14(c) Certificates and Their Related Data</w:t>
        </w:r>
      </w:hyperlink>
    </w:p>
    <w:p>
      <w:pPr>
        <w:pStyle w:val="BodyText"/>
        <w:tabs>
          <w:tab w:pos="10726" w:val="left" w:leader="none"/>
        </w:tabs>
        <w:spacing w:line="251" w:lineRule="exact"/>
        <w:ind w:left="4626"/>
      </w:pPr>
      <w:hyperlink w:history="true" w:anchor="_bookmark94">
        <w:r>
          <w:rPr>
            <w:color w:val="0000FF"/>
          </w:rPr>
          <w:t>Collection</w:t>
        </w:r>
        <w:r>
          <w:rPr>
            <w:color w:val="0000FF"/>
            <w:spacing w:val="-11"/>
          </w:rPr>
          <w:t> </w:t>
        </w:r>
        <w:r>
          <w:rPr>
            <w:color w:val="0000FF"/>
            <w:spacing w:val="-2"/>
          </w:rPr>
          <w:t>Efforts</w:t>
        </w:r>
        <w:r>
          <w:rPr>
            <w:color w:val="0000FF"/>
          </w:rPr>
          <w:tab/>
        </w:r>
        <w:r>
          <w:rPr>
            <w:color w:val="0000FF"/>
            <w:spacing w:val="-5"/>
          </w:rPr>
          <w:t>51</w:t>
        </w:r>
      </w:hyperlink>
    </w:p>
    <w:p>
      <w:pPr>
        <w:spacing w:after="0" w:line="251" w:lineRule="exact"/>
        <w:sectPr>
          <w:headerReference w:type="default" r:id="rId11"/>
          <w:footerReference w:type="default" r:id="rId12"/>
          <w:pgSz w:w="12240" w:h="15840"/>
          <w:pgMar w:header="673" w:footer="640" w:top="860" w:bottom="840" w:left="500" w:right="360"/>
          <w:pgNumType w:start="1"/>
        </w:sectPr>
      </w:pPr>
    </w:p>
    <w:p>
      <w:pPr>
        <w:pStyle w:val="BodyText"/>
        <w:spacing w:before="395"/>
        <w:ind w:left="220"/>
      </w:pPr>
      <w:r>
        <w:rPr/>
        <mc:AlternateContent>
          <mc:Choice Requires="wps">
            <w:drawing>
              <wp:anchor distT="0" distB="0" distL="0" distR="0" allowOverlap="1" layoutInCell="1" locked="0" behindDoc="0" simplePos="0" relativeHeight="15731200">
                <wp:simplePos x="0" y="0"/>
                <wp:positionH relativeFrom="page">
                  <wp:posOffset>438150</wp:posOffset>
                </wp:positionH>
                <wp:positionV relativeFrom="paragraph">
                  <wp:posOffset>211070</wp:posOffset>
                </wp:positionV>
                <wp:extent cx="6896734" cy="635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6896734" cy="6350"/>
                        </a:xfrm>
                        <a:custGeom>
                          <a:avLst/>
                          <a:gdLst/>
                          <a:ahLst/>
                          <a:cxnLst/>
                          <a:rect l="l" t="t" r="r" b="b"/>
                          <a:pathLst>
                            <a:path w="6896734" h="6350">
                              <a:moveTo>
                                <a:pt x="6896112" y="0"/>
                              </a:moveTo>
                              <a:lnTo>
                                <a:pt x="0" y="0"/>
                              </a:lnTo>
                              <a:lnTo>
                                <a:pt x="0" y="6096"/>
                              </a:lnTo>
                              <a:lnTo>
                                <a:pt x="6896112" y="6096"/>
                              </a:lnTo>
                              <a:lnTo>
                                <a:pt x="68961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5pt;margin-top:16.619717pt;width:543.001pt;height:.48pt;mso-position-horizontal-relative:page;mso-position-vertical-relative:paragraph;z-index:15731200" id="docshape13" filled="true" fillcolor="#000000" stroked="false">
                <v:fill type="solid"/>
                <w10:wrap type="none"/>
              </v:rect>
            </w:pict>
          </mc:Fallback>
        </mc:AlternateContent>
      </w:r>
      <w:r>
        <w:rPr>
          <w:spacing w:val="-2"/>
        </w:rPr>
        <w:t>Figures</w:t>
      </w:r>
    </w:p>
    <w:p>
      <w:pPr>
        <w:pStyle w:val="BodyText"/>
        <w:spacing w:before="788"/>
        <w:ind w:left="220"/>
      </w:pPr>
      <w:r>
        <w:rPr/>
        <w:br w:type="column"/>
      </w:r>
      <w:hyperlink w:history="true" w:anchor="_bookmark19">
        <w:r>
          <w:rPr>
            <w:color w:val="0000FF"/>
          </w:rPr>
          <w:t>Figure</w:t>
        </w:r>
        <w:r>
          <w:rPr>
            <w:color w:val="0000FF"/>
            <w:spacing w:val="-7"/>
          </w:rPr>
          <w:t> </w:t>
        </w:r>
        <w:r>
          <w:rPr>
            <w:color w:val="0000FF"/>
          </w:rPr>
          <w:t>1:</w:t>
        </w:r>
        <w:r>
          <w:rPr>
            <w:color w:val="0000FF"/>
            <w:spacing w:val="-7"/>
          </w:rPr>
          <w:t> </w:t>
        </w:r>
        <w:r>
          <w:rPr>
            <w:color w:val="0000FF"/>
          </w:rPr>
          <w:t>Factors</w:t>
        </w:r>
        <w:r>
          <w:rPr>
            <w:color w:val="0000FF"/>
            <w:spacing w:val="-6"/>
          </w:rPr>
          <w:t> </w:t>
        </w:r>
        <w:r>
          <w:rPr>
            <w:color w:val="0000FF"/>
          </w:rPr>
          <w:t>That</w:t>
        </w:r>
        <w:r>
          <w:rPr>
            <w:color w:val="0000FF"/>
            <w:spacing w:val="-7"/>
          </w:rPr>
          <w:t> </w:t>
        </w:r>
        <w:r>
          <w:rPr>
            <w:color w:val="0000FF"/>
          </w:rPr>
          <w:t>Influence</w:t>
        </w:r>
        <w:r>
          <w:rPr>
            <w:color w:val="0000FF"/>
            <w:spacing w:val="-6"/>
          </w:rPr>
          <w:t> </w:t>
        </w:r>
        <w:r>
          <w:rPr>
            <w:color w:val="0000FF"/>
          </w:rPr>
          <w:t>Transition</w:t>
        </w:r>
        <w:r>
          <w:rPr>
            <w:color w:val="0000FF"/>
            <w:spacing w:val="-7"/>
          </w:rPr>
          <w:t> </w:t>
        </w:r>
        <w:r>
          <w:rPr>
            <w:color w:val="0000FF"/>
          </w:rPr>
          <w:t>from</w:t>
        </w:r>
        <w:r>
          <w:rPr>
            <w:color w:val="0000FF"/>
            <w:spacing w:val="-7"/>
          </w:rPr>
          <w:t> </w:t>
        </w:r>
        <w:r>
          <w:rPr>
            <w:color w:val="0000FF"/>
            <w:spacing w:val="-2"/>
          </w:rPr>
          <w:t>14(c)</w:t>
        </w:r>
      </w:hyperlink>
    </w:p>
    <w:p>
      <w:pPr>
        <w:pStyle w:val="BodyText"/>
        <w:tabs>
          <w:tab w:pos="7249" w:val="left" w:leader="none"/>
        </w:tabs>
        <w:spacing w:before="6"/>
        <w:ind w:left="1083"/>
      </w:pPr>
      <w:hyperlink w:history="true" w:anchor="_bookmark19">
        <w:r>
          <w:rPr>
            <w:color w:val="0000FF"/>
          </w:rPr>
          <w:t>Employment</w:t>
        </w:r>
        <w:r>
          <w:rPr>
            <w:color w:val="0000FF"/>
            <w:spacing w:val="-11"/>
          </w:rPr>
          <w:t> </w:t>
        </w:r>
        <w:r>
          <w:rPr>
            <w:color w:val="0000FF"/>
          </w:rPr>
          <w:t>to</w:t>
        </w:r>
        <w:r>
          <w:rPr>
            <w:color w:val="0000FF"/>
            <w:spacing w:val="-11"/>
          </w:rPr>
          <w:t> </w:t>
        </w:r>
        <w:r>
          <w:rPr>
            <w:color w:val="0000FF"/>
          </w:rPr>
          <w:t>Competitive</w:t>
        </w:r>
        <w:r>
          <w:rPr>
            <w:color w:val="0000FF"/>
            <w:spacing w:val="-11"/>
          </w:rPr>
          <w:t> </w:t>
        </w:r>
        <w:r>
          <w:rPr>
            <w:color w:val="0000FF"/>
          </w:rPr>
          <w:t>Integrated</w:t>
        </w:r>
        <w:r>
          <w:rPr>
            <w:color w:val="0000FF"/>
            <w:spacing w:val="-11"/>
          </w:rPr>
          <w:t> </w:t>
        </w:r>
        <w:r>
          <w:rPr>
            <w:color w:val="0000FF"/>
          </w:rPr>
          <w:t>Employment</w:t>
        </w:r>
        <w:r>
          <w:rPr>
            <w:color w:val="0000FF"/>
            <w:spacing w:val="-11"/>
          </w:rPr>
          <w:t> </w:t>
        </w:r>
        <w:r>
          <w:rPr>
            <w:color w:val="0000FF"/>
            <w:spacing w:val="-2"/>
          </w:rPr>
          <w:t>(CIE)</w:t>
        </w:r>
        <w:r>
          <w:rPr>
            <w:color w:val="0000FF"/>
          </w:rPr>
          <w:tab/>
        </w:r>
        <w:r>
          <w:rPr>
            <w:color w:val="0000FF"/>
            <w:spacing w:val="-10"/>
          </w:rPr>
          <w:t>7</w:t>
        </w:r>
      </w:hyperlink>
    </w:p>
    <w:p>
      <w:pPr>
        <w:spacing w:after="0"/>
        <w:sectPr>
          <w:type w:val="continuous"/>
          <w:pgSz w:w="12240" w:h="15840"/>
          <w:pgMar w:header="673" w:footer="640" w:top="500" w:bottom="280" w:left="500" w:right="360"/>
          <w:cols w:num="2" w:equalWidth="0">
            <w:col w:w="994" w:space="2606"/>
            <w:col w:w="7780"/>
          </w:cols>
        </w:sectPr>
      </w:pPr>
    </w:p>
    <w:p>
      <w:pPr>
        <w:pStyle w:val="BodyText"/>
        <w:spacing w:line="244" w:lineRule="auto" w:before="84"/>
        <w:ind w:left="4683" w:right="1095" w:hanging="864"/>
      </w:pPr>
      <w:hyperlink w:history="true" w:anchor="_bookmark25">
        <w:r>
          <w:rPr>
            <w:color w:val="0000FF"/>
          </w:rPr>
          <w:t>Figure 2: States That Have Enacted Legislation Eliminating the</w:t>
        </w:r>
      </w:hyperlink>
      <w:r>
        <w:rPr>
          <w:color w:val="0000FF"/>
        </w:rPr>
        <w:t> </w:t>
      </w:r>
      <w:hyperlink w:history="true" w:anchor="_bookmark25">
        <w:r>
          <w:rPr>
            <w:color w:val="0000FF"/>
          </w:rPr>
          <w:t>Use</w:t>
        </w:r>
        <w:r>
          <w:rPr>
            <w:color w:val="0000FF"/>
            <w:spacing w:val="-5"/>
          </w:rPr>
          <w:t> </w:t>
        </w:r>
        <w:r>
          <w:rPr>
            <w:color w:val="0000FF"/>
          </w:rPr>
          <w:t>of</w:t>
        </w:r>
        <w:r>
          <w:rPr>
            <w:color w:val="0000FF"/>
            <w:spacing w:val="-5"/>
          </w:rPr>
          <w:t> </w:t>
        </w:r>
        <w:r>
          <w:rPr>
            <w:color w:val="0000FF"/>
          </w:rPr>
          <w:t>14(c)</w:t>
        </w:r>
        <w:r>
          <w:rPr>
            <w:color w:val="0000FF"/>
            <w:spacing w:val="-6"/>
          </w:rPr>
          <w:t> </w:t>
        </w:r>
        <w:r>
          <w:rPr>
            <w:color w:val="0000FF"/>
          </w:rPr>
          <w:t>Certificates</w:t>
        </w:r>
        <w:r>
          <w:rPr>
            <w:color w:val="0000FF"/>
            <w:spacing w:val="-6"/>
          </w:rPr>
          <w:t> </w:t>
        </w:r>
        <w:r>
          <w:rPr>
            <w:color w:val="0000FF"/>
          </w:rPr>
          <w:t>as</w:t>
        </w:r>
        <w:r>
          <w:rPr>
            <w:color w:val="0000FF"/>
            <w:spacing w:val="-5"/>
          </w:rPr>
          <w:t> </w:t>
        </w:r>
        <w:r>
          <w:rPr>
            <w:color w:val="0000FF"/>
          </w:rPr>
          <w:t>of</w:t>
        </w:r>
        <w:r>
          <w:rPr>
            <w:color w:val="0000FF"/>
            <w:spacing w:val="-5"/>
          </w:rPr>
          <w:t> </w:t>
        </w:r>
        <w:r>
          <w:rPr>
            <w:color w:val="0000FF"/>
          </w:rPr>
          <w:t>January</w:t>
        </w:r>
        <w:r>
          <w:rPr>
            <w:color w:val="0000FF"/>
            <w:spacing w:val="-5"/>
          </w:rPr>
          <w:t> </w:t>
        </w:r>
        <w:r>
          <w:rPr>
            <w:color w:val="0000FF"/>
          </w:rPr>
          <w:t>2025,</w:t>
        </w:r>
        <w:r>
          <w:rPr>
            <w:color w:val="0000FF"/>
            <w:spacing w:val="-5"/>
          </w:rPr>
          <w:t> </w:t>
        </w:r>
        <w:r>
          <w:rPr>
            <w:color w:val="0000FF"/>
          </w:rPr>
          <w:t>According</w:t>
        </w:r>
      </w:hyperlink>
    </w:p>
    <w:p>
      <w:pPr>
        <w:pStyle w:val="BodyText"/>
        <w:tabs>
          <w:tab w:pos="10726" w:val="left" w:leader="none"/>
        </w:tabs>
        <w:spacing w:before="3"/>
        <w:ind w:left="4683"/>
      </w:pPr>
      <w:hyperlink w:history="true" w:anchor="_bookmark25">
        <w:r>
          <w:rPr>
            <w:color w:val="0000FF"/>
          </w:rPr>
          <w:t>to</w:t>
        </w:r>
        <w:r>
          <w:rPr>
            <w:color w:val="0000FF"/>
            <w:spacing w:val="-5"/>
          </w:rPr>
          <w:t> </w:t>
        </w:r>
        <w:r>
          <w:rPr>
            <w:color w:val="0000FF"/>
          </w:rPr>
          <w:t>DOL</w:t>
        </w:r>
        <w:r>
          <w:rPr>
            <w:color w:val="0000FF"/>
            <w:spacing w:val="-5"/>
          </w:rPr>
          <w:t> </w:t>
        </w:r>
        <w:r>
          <w:rPr>
            <w:color w:val="0000FF"/>
          </w:rPr>
          <w:t>and</w:t>
        </w:r>
        <w:r>
          <w:rPr>
            <w:color w:val="0000FF"/>
            <w:spacing w:val="-3"/>
          </w:rPr>
          <w:t> </w:t>
        </w:r>
        <w:r>
          <w:rPr>
            <w:color w:val="0000FF"/>
          </w:rPr>
          <w:t>State</w:t>
        </w:r>
        <w:r>
          <w:rPr>
            <w:color w:val="0000FF"/>
            <w:spacing w:val="-5"/>
          </w:rPr>
          <w:t> </w:t>
        </w:r>
        <w:r>
          <w:rPr>
            <w:color w:val="0000FF"/>
            <w:spacing w:val="-2"/>
          </w:rPr>
          <w:t>Information</w:t>
        </w:r>
        <w:r>
          <w:rPr>
            <w:color w:val="0000FF"/>
          </w:rPr>
          <w:tab/>
        </w:r>
        <w:r>
          <w:rPr>
            <w:color w:val="0000FF"/>
            <w:spacing w:val="-5"/>
          </w:rPr>
          <w:t>10</w:t>
        </w:r>
      </w:hyperlink>
    </w:p>
    <w:p>
      <w:pPr>
        <w:pStyle w:val="BodyText"/>
        <w:tabs>
          <w:tab w:pos="10726" w:val="left" w:leader="none"/>
        </w:tabs>
        <w:spacing w:line="244" w:lineRule="auto" w:before="8"/>
        <w:ind w:left="4683" w:right="406" w:hanging="864"/>
      </w:pPr>
      <w:hyperlink w:history="true" w:anchor="_bookmark31">
        <w:r>
          <w:rPr>
            <w:color w:val="0000FF"/>
          </w:rPr>
          <w:t>Figure 3: Colorado Workers’ Initial Placements after Leaving 14(c)</w:t>
        </w:r>
      </w:hyperlink>
      <w:r>
        <w:rPr>
          <w:color w:val="0000FF"/>
        </w:rPr>
        <w:t> </w:t>
      </w:r>
      <w:hyperlink w:history="true" w:anchor="_bookmark31">
        <w:r>
          <w:rPr>
            <w:color w:val="0000FF"/>
          </w:rPr>
          <w:t>Employment, July 2021 – June 2023</w:t>
        </w:r>
        <w:r>
          <w:rPr>
            <w:color w:val="0000FF"/>
          </w:rPr>
          <w:tab/>
        </w:r>
        <w:r>
          <w:rPr>
            <w:color w:val="0000FF"/>
            <w:spacing w:val="-6"/>
          </w:rPr>
          <w:t>13</w:t>
        </w:r>
      </w:hyperlink>
    </w:p>
    <w:p>
      <w:pPr>
        <w:pStyle w:val="BodyText"/>
        <w:spacing w:line="247" w:lineRule="auto" w:before="3"/>
        <w:ind w:left="4683" w:right="1095" w:hanging="864"/>
      </w:pPr>
      <w:hyperlink w:history="true" w:anchor="_bookmark37">
        <w:r>
          <w:rPr>
            <w:color w:val="0000FF"/>
          </w:rPr>
          <w:t>Figure 4: Use of Medicaid Supported Employment and Other</w:t>
        </w:r>
      </w:hyperlink>
      <w:r>
        <w:rPr>
          <w:color w:val="0000FF"/>
        </w:rPr>
        <w:t> </w:t>
      </w:r>
      <w:hyperlink w:history="true" w:anchor="_bookmark37">
        <w:r>
          <w:rPr>
            <w:color w:val="0000FF"/>
          </w:rPr>
          <w:t>Services</w:t>
        </w:r>
        <w:r>
          <w:rPr>
            <w:color w:val="0000FF"/>
            <w:spacing w:val="-5"/>
          </w:rPr>
          <w:t> </w:t>
        </w:r>
        <w:r>
          <w:rPr>
            <w:color w:val="0000FF"/>
          </w:rPr>
          <w:t>among</w:t>
        </w:r>
        <w:r>
          <w:rPr>
            <w:color w:val="0000FF"/>
            <w:spacing w:val="-5"/>
          </w:rPr>
          <w:t> </w:t>
        </w:r>
        <w:r>
          <w:rPr>
            <w:color w:val="0000FF"/>
          </w:rPr>
          <w:t>Coloradans</w:t>
        </w:r>
        <w:r>
          <w:rPr>
            <w:color w:val="0000FF"/>
            <w:spacing w:val="-5"/>
          </w:rPr>
          <w:t> </w:t>
        </w:r>
        <w:r>
          <w:rPr>
            <w:color w:val="0000FF"/>
          </w:rPr>
          <w:t>Who</w:t>
        </w:r>
        <w:r>
          <w:rPr>
            <w:color w:val="0000FF"/>
            <w:spacing w:val="-5"/>
          </w:rPr>
          <w:t> </w:t>
        </w:r>
        <w:r>
          <w:rPr>
            <w:color w:val="0000FF"/>
          </w:rPr>
          <w:t>Used</w:t>
        </w:r>
        <w:r>
          <w:rPr>
            <w:color w:val="0000FF"/>
            <w:spacing w:val="-5"/>
          </w:rPr>
          <w:t> </w:t>
        </w:r>
        <w:r>
          <w:rPr>
            <w:color w:val="0000FF"/>
          </w:rPr>
          <w:t>to</w:t>
        </w:r>
        <w:r>
          <w:rPr>
            <w:color w:val="0000FF"/>
            <w:spacing w:val="-5"/>
          </w:rPr>
          <w:t> </w:t>
        </w:r>
        <w:r>
          <w:rPr>
            <w:color w:val="0000FF"/>
          </w:rPr>
          <w:t>Work</w:t>
        </w:r>
        <w:r>
          <w:rPr>
            <w:color w:val="0000FF"/>
            <w:spacing w:val="-5"/>
          </w:rPr>
          <w:t> </w:t>
        </w:r>
        <w:r>
          <w:rPr>
            <w:color w:val="0000FF"/>
          </w:rPr>
          <w:t>in</w:t>
        </w:r>
        <w:r>
          <w:rPr>
            <w:color w:val="0000FF"/>
            <w:spacing w:val="-5"/>
          </w:rPr>
          <w:t> </w:t>
        </w:r>
        <w:r>
          <w:rPr>
            <w:color w:val="0000FF"/>
          </w:rPr>
          <w:t>14(c)</w:t>
        </w:r>
      </w:hyperlink>
    </w:p>
    <w:p>
      <w:pPr>
        <w:pStyle w:val="BodyText"/>
        <w:tabs>
          <w:tab w:pos="10727" w:val="left" w:leader="none"/>
        </w:tabs>
        <w:spacing w:line="251" w:lineRule="exact"/>
        <w:ind w:left="4683"/>
      </w:pPr>
      <w:hyperlink w:history="true" w:anchor="_bookmark37">
        <w:r>
          <w:rPr>
            <w:color w:val="0000FF"/>
          </w:rPr>
          <w:t>Employment,</w:t>
        </w:r>
        <w:r>
          <w:rPr>
            <w:color w:val="0000FF"/>
            <w:spacing w:val="-11"/>
          </w:rPr>
          <w:t> </w:t>
        </w:r>
        <w:r>
          <w:rPr>
            <w:color w:val="0000FF"/>
          </w:rPr>
          <w:t>July</w:t>
        </w:r>
        <w:r>
          <w:rPr>
            <w:color w:val="0000FF"/>
            <w:spacing w:val="-10"/>
          </w:rPr>
          <w:t> </w:t>
        </w:r>
        <w:r>
          <w:rPr>
            <w:color w:val="0000FF"/>
          </w:rPr>
          <w:t>2021-June</w:t>
        </w:r>
        <w:r>
          <w:rPr>
            <w:color w:val="0000FF"/>
            <w:spacing w:val="-10"/>
          </w:rPr>
          <w:t> </w:t>
        </w:r>
        <w:r>
          <w:rPr>
            <w:color w:val="0000FF"/>
            <w:spacing w:val="-4"/>
          </w:rPr>
          <w:t>2023</w:t>
        </w:r>
        <w:r>
          <w:rPr>
            <w:color w:val="0000FF"/>
          </w:rPr>
          <w:tab/>
        </w:r>
        <w:r>
          <w:rPr>
            <w:color w:val="0000FF"/>
            <w:spacing w:val="-5"/>
          </w:rPr>
          <w:t>15</w:t>
        </w:r>
      </w:hyperlink>
    </w:p>
    <w:p>
      <w:pPr>
        <w:pStyle w:val="BodyText"/>
        <w:spacing w:line="247" w:lineRule="auto" w:before="8"/>
        <w:ind w:left="4683" w:right="1192" w:hanging="864"/>
      </w:pPr>
      <w:hyperlink w:history="true" w:anchor="_bookmark39">
        <w:r>
          <w:rPr>
            <w:color w:val="0000FF"/>
          </w:rPr>
          <w:t>Figure 5: Use of Medicaid Supported Employment and Other</w:t>
        </w:r>
      </w:hyperlink>
      <w:r>
        <w:rPr>
          <w:color w:val="0000FF"/>
        </w:rPr>
        <w:t> </w:t>
      </w:r>
      <w:hyperlink w:history="true" w:anchor="_bookmark39">
        <w:r>
          <w:rPr>
            <w:color w:val="0000FF"/>
          </w:rPr>
          <w:t>Services among Oregonians with I/DD Who Used to</w:t>
        </w:r>
      </w:hyperlink>
      <w:r>
        <w:rPr>
          <w:color w:val="0000FF"/>
        </w:rPr>
        <w:t> </w:t>
      </w:r>
      <w:hyperlink w:history="true" w:anchor="_bookmark39">
        <w:r>
          <w:rPr>
            <w:color w:val="0000FF"/>
          </w:rPr>
          <w:t>Work</w:t>
        </w:r>
        <w:r>
          <w:rPr>
            <w:color w:val="0000FF"/>
            <w:spacing w:val="-8"/>
          </w:rPr>
          <w:t> </w:t>
        </w:r>
        <w:r>
          <w:rPr>
            <w:color w:val="0000FF"/>
          </w:rPr>
          <w:t>in</w:t>
        </w:r>
        <w:r>
          <w:rPr>
            <w:color w:val="0000FF"/>
            <w:spacing w:val="-8"/>
          </w:rPr>
          <w:t> </w:t>
        </w:r>
        <w:r>
          <w:rPr>
            <w:color w:val="0000FF"/>
          </w:rPr>
          <w:t>14(c)</w:t>
        </w:r>
        <w:r>
          <w:rPr>
            <w:color w:val="0000FF"/>
            <w:spacing w:val="-8"/>
          </w:rPr>
          <w:t> </w:t>
        </w:r>
        <w:r>
          <w:rPr>
            <w:color w:val="0000FF"/>
          </w:rPr>
          <w:t>Employment,</w:t>
        </w:r>
        <w:r>
          <w:rPr>
            <w:color w:val="0000FF"/>
            <w:spacing w:val="-8"/>
          </w:rPr>
          <w:t> </w:t>
        </w:r>
        <w:r>
          <w:rPr>
            <w:color w:val="0000FF"/>
          </w:rPr>
          <w:t>September</w:t>
        </w:r>
        <w:r>
          <w:rPr>
            <w:color w:val="0000FF"/>
            <w:spacing w:val="-8"/>
          </w:rPr>
          <w:t> </w:t>
        </w:r>
        <w:r>
          <w:rPr>
            <w:color w:val="0000FF"/>
          </w:rPr>
          <w:t>2015-September</w:t>
        </w:r>
      </w:hyperlink>
    </w:p>
    <w:p>
      <w:pPr>
        <w:pStyle w:val="BodyText"/>
        <w:tabs>
          <w:tab w:pos="10726" w:val="left" w:leader="none"/>
        </w:tabs>
        <w:spacing w:line="251" w:lineRule="exact"/>
        <w:ind w:left="4683"/>
      </w:pPr>
      <w:hyperlink w:history="true" w:anchor="_bookmark39">
        <w:r>
          <w:rPr>
            <w:color w:val="0000FF"/>
            <w:spacing w:val="-4"/>
          </w:rPr>
          <w:t>2023</w:t>
        </w:r>
        <w:r>
          <w:rPr>
            <w:color w:val="0000FF"/>
          </w:rPr>
          <w:tab/>
        </w:r>
        <w:r>
          <w:rPr>
            <w:color w:val="0000FF"/>
            <w:spacing w:val="-5"/>
          </w:rPr>
          <w:t>16</w:t>
        </w:r>
      </w:hyperlink>
    </w:p>
    <w:p>
      <w:pPr>
        <w:pStyle w:val="BodyText"/>
        <w:spacing w:line="244" w:lineRule="auto" w:before="7"/>
        <w:ind w:left="4683" w:right="1192" w:hanging="864"/>
      </w:pPr>
      <w:hyperlink w:history="true" w:anchor="_bookmark44">
        <w:r>
          <w:rPr>
            <w:color w:val="0000FF"/>
          </w:rPr>
          <w:t>Figure</w:t>
        </w:r>
        <w:r>
          <w:rPr>
            <w:color w:val="0000FF"/>
            <w:spacing w:val="-4"/>
          </w:rPr>
          <w:t> </w:t>
        </w:r>
        <w:r>
          <w:rPr>
            <w:color w:val="0000FF"/>
          </w:rPr>
          <w:t>6:</w:t>
        </w:r>
        <w:r>
          <w:rPr>
            <w:color w:val="0000FF"/>
            <w:spacing w:val="-4"/>
          </w:rPr>
          <w:t> </w:t>
        </w:r>
        <w:r>
          <w:rPr>
            <w:color w:val="0000FF"/>
          </w:rPr>
          <w:t>Outcomes</w:t>
        </w:r>
        <w:r>
          <w:rPr>
            <w:color w:val="0000FF"/>
            <w:spacing w:val="-4"/>
          </w:rPr>
          <w:t> </w:t>
        </w:r>
        <w:r>
          <w:rPr>
            <w:color w:val="0000FF"/>
          </w:rPr>
          <w:t>for</w:t>
        </w:r>
        <w:r>
          <w:rPr>
            <w:color w:val="0000FF"/>
            <w:spacing w:val="-4"/>
          </w:rPr>
          <w:t> </w:t>
        </w:r>
        <w:r>
          <w:rPr>
            <w:color w:val="0000FF"/>
          </w:rPr>
          <w:t>Oregonians</w:t>
        </w:r>
        <w:r>
          <w:rPr>
            <w:color w:val="0000FF"/>
            <w:spacing w:val="-4"/>
          </w:rPr>
          <w:t> </w:t>
        </w:r>
        <w:r>
          <w:rPr>
            <w:color w:val="0000FF"/>
          </w:rPr>
          <w:t>with</w:t>
        </w:r>
        <w:r>
          <w:rPr>
            <w:color w:val="0000FF"/>
            <w:spacing w:val="-4"/>
          </w:rPr>
          <w:t> </w:t>
        </w:r>
        <w:r>
          <w:rPr>
            <w:color w:val="0000FF"/>
          </w:rPr>
          <w:t>I/DD</w:t>
        </w:r>
        <w:r>
          <w:rPr>
            <w:color w:val="0000FF"/>
            <w:spacing w:val="-5"/>
          </w:rPr>
          <w:t> </w:t>
        </w:r>
        <w:r>
          <w:rPr>
            <w:color w:val="0000FF"/>
          </w:rPr>
          <w:t>Who</w:t>
        </w:r>
        <w:r>
          <w:rPr>
            <w:color w:val="0000FF"/>
            <w:spacing w:val="-4"/>
          </w:rPr>
          <w:t> </w:t>
        </w:r>
        <w:r>
          <w:rPr>
            <w:color w:val="0000FF"/>
          </w:rPr>
          <w:t>Used</w:t>
        </w:r>
        <w:r>
          <w:rPr>
            <w:color w:val="0000FF"/>
            <w:spacing w:val="-4"/>
          </w:rPr>
          <w:t> </w:t>
        </w:r>
        <w:r>
          <w:rPr>
            <w:color w:val="0000FF"/>
          </w:rPr>
          <w:t>to</w:t>
        </w:r>
        <w:r>
          <w:rPr>
            <w:color w:val="0000FF"/>
            <w:spacing w:val="-4"/>
          </w:rPr>
          <w:t> </w:t>
        </w:r>
        <w:r>
          <w:rPr>
            <w:color w:val="0000FF"/>
          </w:rPr>
          <w:t>Work</w:t>
        </w:r>
      </w:hyperlink>
      <w:r>
        <w:rPr>
          <w:color w:val="0000FF"/>
        </w:rPr>
        <w:t> </w:t>
      </w:r>
      <w:hyperlink w:history="true" w:anchor="_bookmark44">
        <w:r>
          <w:rPr>
            <w:color w:val="0000FF"/>
          </w:rPr>
          <w:t>in 14(c) Employment by Baseline Hourly Wage Level,</w:t>
        </w:r>
      </w:hyperlink>
    </w:p>
    <w:p>
      <w:pPr>
        <w:pStyle w:val="BodyText"/>
        <w:tabs>
          <w:tab w:pos="10726" w:val="left" w:leader="none"/>
        </w:tabs>
        <w:spacing w:before="4"/>
        <w:ind w:left="4683"/>
      </w:pPr>
      <w:hyperlink w:history="true" w:anchor="_bookmark44">
        <w:r>
          <w:rPr>
            <w:color w:val="0000FF"/>
          </w:rPr>
          <w:t>September</w:t>
        </w:r>
        <w:r>
          <w:rPr>
            <w:color w:val="0000FF"/>
            <w:spacing w:val="-12"/>
          </w:rPr>
          <w:t> </w:t>
        </w:r>
        <w:r>
          <w:rPr>
            <w:color w:val="0000FF"/>
            <w:spacing w:val="-4"/>
          </w:rPr>
          <w:t>2023</w:t>
        </w:r>
        <w:r>
          <w:rPr>
            <w:color w:val="0000FF"/>
          </w:rPr>
          <w:tab/>
        </w:r>
        <w:r>
          <w:rPr>
            <w:color w:val="0000FF"/>
            <w:spacing w:val="-5"/>
          </w:rPr>
          <w:t>18</w:t>
        </w:r>
      </w:hyperlink>
    </w:p>
    <w:p>
      <w:pPr>
        <w:pStyle w:val="BodyText"/>
        <w:spacing w:before="7"/>
        <w:ind w:left="3820"/>
      </w:pPr>
      <w:hyperlink w:history="true" w:anchor="_bookmark55">
        <w:r>
          <w:rPr>
            <w:color w:val="0000FF"/>
          </w:rPr>
          <w:t>Figure</w:t>
        </w:r>
        <w:r>
          <w:rPr>
            <w:color w:val="0000FF"/>
            <w:spacing w:val="-7"/>
          </w:rPr>
          <w:t> </w:t>
        </w:r>
        <w:r>
          <w:rPr>
            <w:color w:val="0000FF"/>
          </w:rPr>
          <w:t>7:</w:t>
        </w:r>
        <w:r>
          <w:rPr>
            <w:color w:val="0000FF"/>
            <w:spacing w:val="-7"/>
          </w:rPr>
          <w:t> </w:t>
        </w:r>
        <w:r>
          <w:rPr>
            <w:color w:val="0000FF"/>
          </w:rPr>
          <w:t>Outcomes</w:t>
        </w:r>
        <w:r>
          <w:rPr>
            <w:color w:val="0000FF"/>
            <w:spacing w:val="-7"/>
          </w:rPr>
          <w:t> </w:t>
        </w:r>
        <w:r>
          <w:rPr>
            <w:color w:val="0000FF"/>
          </w:rPr>
          <w:t>Among</w:t>
        </w:r>
        <w:r>
          <w:rPr>
            <w:color w:val="0000FF"/>
            <w:spacing w:val="-7"/>
          </w:rPr>
          <w:t> </w:t>
        </w:r>
        <w:r>
          <w:rPr>
            <w:color w:val="0000FF"/>
          </w:rPr>
          <w:t>Oregonians</w:t>
        </w:r>
        <w:r>
          <w:rPr>
            <w:color w:val="0000FF"/>
            <w:spacing w:val="-7"/>
          </w:rPr>
          <w:t> </w:t>
        </w:r>
        <w:r>
          <w:rPr>
            <w:color w:val="0000FF"/>
          </w:rPr>
          <w:t>with</w:t>
        </w:r>
        <w:r>
          <w:rPr>
            <w:color w:val="0000FF"/>
            <w:spacing w:val="-7"/>
          </w:rPr>
          <w:t> </w:t>
        </w:r>
        <w:r>
          <w:rPr>
            <w:color w:val="0000FF"/>
          </w:rPr>
          <w:t>I/DD</w:t>
        </w:r>
        <w:r>
          <w:rPr>
            <w:color w:val="0000FF"/>
            <w:spacing w:val="-7"/>
          </w:rPr>
          <w:t> </w:t>
        </w:r>
        <w:r>
          <w:rPr>
            <w:color w:val="0000FF"/>
          </w:rPr>
          <w:t>Who</w:t>
        </w:r>
        <w:r>
          <w:rPr>
            <w:color w:val="0000FF"/>
            <w:spacing w:val="-7"/>
          </w:rPr>
          <w:t> </w:t>
        </w:r>
        <w:r>
          <w:rPr>
            <w:color w:val="0000FF"/>
          </w:rPr>
          <w:t>Used</w:t>
        </w:r>
        <w:r>
          <w:rPr>
            <w:color w:val="0000FF"/>
            <w:spacing w:val="-7"/>
          </w:rPr>
          <w:t> </w:t>
        </w:r>
        <w:r>
          <w:rPr>
            <w:color w:val="0000FF"/>
            <w:spacing w:val="-5"/>
          </w:rPr>
          <w:t>to</w:t>
        </w:r>
      </w:hyperlink>
    </w:p>
    <w:p>
      <w:pPr>
        <w:pStyle w:val="BodyText"/>
        <w:tabs>
          <w:tab w:pos="10726" w:val="left" w:leader="none"/>
        </w:tabs>
        <w:spacing w:before="6"/>
        <w:ind w:left="4683"/>
      </w:pPr>
      <w:hyperlink w:history="true" w:anchor="_bookmark55">
        <w:r>
          <w:rPr>
            <w:color w:val="0000FF"/>
          </w:rPr>
          <w:t>Work</w:t>
        </w:r>
        <w:r>
          <w:rPr>
            <w:color w:val="0000FF"/>
            <w:spacing w:val="-9"/>
          </w:rPr>
          <w:t> </w:t>
        </w:r>
        <w:r>
          <w:rPr>
            <w:color w:val="0000FF"/>
          </w:rPr>
          <w:t>in</w:t>
        </w:r>
        <w:r>
          <w:rPr>
            <w:color w:val="0000FF"/>
            <w:spacing w:val="-8"/>
          </w:rPr>
          <w:t> </w:t>
        </w:r>
        <w:r>
          <w:rPr>
            <w:color w:val="0000FF"/>
          </w:rPr>
          <w:t>14(c)</w:t>
        </w:r>
        <w:r>
          <w:rPr>
            <w:color w:val="0000FF"/>
            <w:spacing w:val="-8"/>
          </w:rPr>
          <w:t> </w:t>
        </w:r>
        <w:r>
          <w:rPr>
            <w:color w:val="0000FF"/>
          </w:rPr>
          <w:t>Employment,</w:t>
        </w:r>
        <w:r>
          <w:rPr>
            <w:color w:val="0000FF"/>
            <w:spacing w:val="-8"/>
          </w:rPr>
          <w:t> </w:t>
        </w:r>
        <w:r>
          <w:rPr>
            <w:color w:val="0000FF"/>
          </w:rPr>
          <w:t>September</w:t>
        </w:r>
        <w:r>
          <w:rPr>
            <w:color w:val="0000FF"/>
            <w:spacing w:val="-8"/>
          </w:rPr>
          <w:t> </w:t>
        </w:r>
        <w:r>
          <w:rPr>
            <w:color w:val="0000FF"/>
            <w:spacing w:val="-4"/>
          </w:rPr>
          <w:t>2023</w:t>
        </w:r>
        <w:r>
          <w:rPr>
            <w:color w:val="0000FF"/>
          </w:rPr>
          <w:tab/>
        </w:r>
        <w:r>
          <w:rPr>
            <w:color w:val="0000FF"/>
            <w:spacing w:val="-5"/>
          </w:rPr>
          <w:t>23</w:t>
        </w:r>
      </w:hyperlink>
    </w:p>
    <w:p>
      <w:pPr>
        <w:pStyle w:val="BodyText"/>
        <w:spacing w:line="247" w:lineRule="auto" w:before="8"/>
        <w:ind w:left="4683" w:right="1095" w:hanging="864"/>
      </w:pPr>
      <w:hyperlink w:history="true" w:anchor="_bookmark79">
        <w:r>
          <w:rPr>
            <w:color w:val="0000FF"/>
          </w:rPr>
          <w:t>Figure 8: Overall Use of Medicaid Funded Day Services and</w:t>
        </w:r>
      </w:hyperlink>
      <w:r>
        <w:rPr>
          <w:color w:val="0000FF"/>
        </w:rPr>
        <w:t> </w:t>
      </w:r>
      <w:hyperlink w:history="true" w:anchor="_bookmark79">
        <w:r>
          <w:rPr>
            <w:color w:val="0000FF"/>
          </w:rPr>
          <w:t>Employment</w:t>
        </w:r>
        <w:r>
          <w:rPr>
            <w:color w:val="0000FF"/>
            <w:spacing w:val="-6"/>
          </w:rPr>
          <w:t> </w:t>
        </w:r>
        <w:r>
          <w:rPr>
            <w:color w:val="0000FF"/>
          </w:rPr>
          <w:t>Supports</w:t>
        </w:r>
        <w:r>
          <w:rPr>
            <w:color w:val="0000FF"/>
            <w:spacing w:val="-7"/>
          </w:rPr>
          <w:t> </w:t>
        </w:r>
        <w:r>
          <w:rPr>
            <w:color w:val="0000FF"/>
          </w:rPr>
          <w:t>among</w:t>
        </w:r>
        <w:r>
          <w:rPr>
            <w:color w:val="0000FF"/>
            <w:spacing w:val="-7"/>
          </w:rPr>
          <w:t> </w:t>
        </w:r>
        <w:r>
          <w:rPr>
            <w:color w:val="0000FF"/>
          </w:rPr>
          <w:t>Coloradans</w:t>
        </w:r>
        <w:r>
          <w:rPr>
            <w:color w:val="0000FF"/>
            <w:spacing w:val="-7"/>
          </w:rPr>
          <w:t> </w:t>
        </w:r>
        <w:r>
          <w:rPr>
            <w:color w:val="0000FF"/>
          </w:rPr>
          <w:t>Who</w:t>
        </w:r>
        <w:r>
          <w:rPr>
            <w:color w:val="0000FF"/>
            <w:spacing w:val="-8"/>
          </w:rPr>
          <w:t> </w:t>
        </w:r>
        <w:r>
          <w:rPr>
            <w:color w:val="0000FF"/>
          </w:rPr>
          <w:t>Used</w:t>
        </w:r>
        <w:r>
          <w:rPr>
            <w:color w:val="0000FF"/>
            <w:spacing w:val="-7"/>
          </w:rPr>
          <w:t> </w:t>
        </w:r>
        <w:r>
          <w:rPr>
            <w:color w:val="0000FF"/>
          </w:rPr>
          <w:t>to</w:t>
        </w:r>
      </w:hyperlink>
    </w:p>
    <w:p>
      <w:pPr>
        <w:pStyle w:val="BodyText"/>
        <w:tabs>
          <w:tab w:pos="10726" w:val="left" w:leader="none"/>
        </w:tabs>
        <w:spacing w:line="251" w:lineRule="exact"/>
        <w:ind w:left="4683"/>
      </w:pPr>
      <w:hyperlink w:history="true" w:anchor="_bookmark79">
        <w:r>
          <w:rPr>
            <w:color w:val="0000FF"/>
          </w:rPr>
          <w:t>Work</w:t>
        </w:r>
        <w:r>
          <w:rPr>
            <w:color w:val="0000FF"/>
            <w:spacing w:val="-8"/>
          </w:rPr>
          <w:t> </w:t>
        </w:r>
        <w:r>
          <w:rPr>
            <w:color w:val="0000FF"/>
          </w:rPr>
          <w:t>in</w:t>
        </w:r>
        <w:r>
          <w:rPr>
            <w:color w:val="0000FF"/>
            <w:spacing w:val="-7"/>
          </w:rPr>
          <w:t> </w:t>
        </w:r>
        <w:r>
          <w:rPr>
            <w:color w:val="0000FF"/>
          </w:rPr>
          <w:t>14(c)</w:t>
        </w:r>
        <w:r>
          <w:rPr>
            <w:color w:val="0000FF"/>
            <w:spacing w:val="-8"/>
          </w:rPr>
          <w:t> </w:t>
        </w:r>
        <w:r>
          <w:rPr>
            <w:color w:val="0000FF"/>
          </w:rPr>
          <w:t>Employment,</w:t>
        </w:r>
        <w:r>
          <w:rPr>
            <w:color w:val="0000FF"/>
            <w:spacing w:val="-7"/>
          </w:rPr>
          <w:t> </w:t>
        </w:r>
        <w:r>
          <w:rPr>
            <w:color w:val="0000FF"/>
          </w:rPr>
          <w:t>February</w:t>
        </w:r>
        <w:r>
          <w:rPr>
            <w:color w:val="0000FF"/>
            <w:spacing w:val="-8"/>
          </w:rPr>
          <w:t> </w:t>
        </w:r>
        <w:r>
          <w:rPr>
            <w:color w:val="0000FF"/>
            <w:spacing w:val="-4"/>
          </w:rPr>
          <w:t>2024</w:t>
        </w:r>
        <w:r>
          <w:rPr>
            <w:color w:val="0000FF"/>
          </w:rPr>
          <w:tab/>
        </w:r>
        <w:r>
          <w:rPr>
            <w:color w:val="0000FF"/>
            <w:spacing w:val="-5"/>
          </w:rPr>
          <w:t>38</w:t>
        </w:r>
      </w:hyperlink>
    </w:p>
    <w:p>
      <w:pPr>
        <w:pStyle w:val="BodyText"/>
        <w:spacing w:line="247" w:lineRule="auto" w:before="7"/>
        <w:ind w:left="4683" w:right="1095" w:hanging="864"/>
      </w:pPr>
      <w:hyperlink w:history="true" w:anchor="_bookmark85">
        <w:r>
          <w:rPr>
            <w:color w:val="0000FF"/>
          </w:rPr>
          <w:t>Figure 9: Overall Use of Medicaid Funded Day Services and</w:t>
        </w:r>
      </w:hyperlink>
      <w:r>
        <w:rPr>
          <w:color w:val="0000FF"/>
        </w:rPr>
        <w:t> </w:t>
      </w:r>
      <w:hyperlink w:history="true" w:anchor="_bookmark85">
        <w:r>
          <w:rPr>
            <w:color w:val="0000FF"/>
          </w:rPr>
          <w:t>Supported</w:t>
        </w:r>
        <w:r>
          <w:rPr>
            <w:color w:val="0000FF"/>
            <w:spacing w:val="-8"/>
          </w:rPr>
          <w:t> </w:t>
        </w:r>
        <w:r>
          <w:rPr>
            <w:color w:val="0000FF"/>
          </w:rPr>
          <w:t>Employment</w:t>
        </w:r>
        <w:r>
          <w:rPr>
            <w:color w:val="0000FF"/>
            <w:spacing w:val="-7"/>
          </w:rPr>
          <w:t> </w:t>
        </w:r>
        <w:r>
          <w:rPr>
            <w:color w:val="0000FF"/>
          </w:rPr>
          <w:t>Among</w:t>
        </w:r>
        <w:r>
          <w:rPr>
            <w:color w:val="0000FF"/>
            <w:spacing w:val="-8"/>
          </w:rPr>
          <w:t> </w:t>
        </w:r>
        <w:r>
          <w:rPr>
            <w:color w:val="0000FF"/>
          </w:rPr>
          <w:t>Oregonians</w:t>
        </w:r>
        <w:r>
          <w:rPr>
            <w:color w:val="0000FF"/>
            <w:spacing w:val="-8"/>
          </w:rPr>
          <w:t> </w:t>
        </w:r>
        <w:r>
          <w:rPr>
            <w:color w:val="0000FF"/>
          </w:rPr>
          <w:t>with</w:t>
        </w:r>
        <w:r>
          <w:rPr>
            <w:color w:val="0000FF"/>
            <w:spacing w:val="-9"/>
          </w:rPr>
          <w:t> </w:t>
        </w:r>
        <w:r>
          <w:rPr>
            <w:color w:val="0000FF"/>
          </w:rPr>
          <w:t>I/DD</w:t>
        </w:r>
      </w:hyperlink>
      <w:r>
        <w:rPr>
          <w:color w:val="0000FF"/>
        </w:rPr>
        <w:t> </w:t>
      </w:r>
      <w:hyperlink w:history="true" w:anchor="_bookmark85">
        <w:r>
          <w:rPr>
            <w:color w:val="0000FF"/>
          </w:rPr>
          <w:t>Who Used to Work in 14(c) Employment, September</w:t>
        </w:r>
      </w:hyperlink>
    </w:p>
    <w:p>
      <w:pPr>
        <w:pStyle w:val="BodyText"/>
        <w:tabs>
          <w:tab w:pos="10726" w:val="left" w:leader="none"/>
        </w:tabs>
        <w:spacing w:line="251" w:lineRule="exact"/>
        <w:ind w:left="4683"/>
      </w:pPr>
      <w:hyperlink w:history="true" w:anchor="_bookmark85">
        <w:r>
          <w:rPr>
            <w:color w:val="0000FF"/>
            <w:spacing w:val="-4"/>
          </w:rPr>
          <w:t>2023</w:t>
        </w:r>
        <w:r>
          <w:rPr>
            <w:color w:val="0000FF"/>
          </w:rPr>
          <w:tab/>
        </w:r>
        <w:r>
          <w:rPr>
            <w:color w:val="0000FF"/>
            <w:spacing w:val="-5"/>
          </w:rPr>
          <w:t>43</w:t>
        </w:r>
      </w:hyperlink>
    </w:p>
    <w:p>
      <w:pPr>
        <w:pStyle w:val="BodyText"/>
        <w:spacing w:line="247" w:lineRule="auto" w:before="8"/>
        <w:ind w:left="4683" w:right="1095" w:hanging="864"/>
      </w:pPr>
      <w:hyperlink w:history="true" w:anchor="_bookmark88">
        <w:r>
          <w:rPr>
            <w:color w:val="0000FF"/>
          </w:rPr>
          <w:t>Figure</w:t>
        </w:r>
        <w:r>
          <w:rPr>
            <w:color w:val="0000FF"/>
            <w:spacing w:val="-6"/>
          </w:rPr>
          <w:t> </w:t>
        </w:r>
        <w:r>
          <w:rPr>
            <w:color w:val="0000FF"/>
          </w:rPr>
          <w:t>10:</w:t>
        </w:r>
        <w:r>
          <w:rPr>
            <w:color w:val="0000FF"/>
            <w:spacing w:val="-6"/>
          </w:rPr>
          <w:t> </w:t>
        </w:r>
        <w:r>
          <w:rPr>
            <w:color w:val="0000FF"/>
          </w:rPr>
          <w:t>Employment</w:t>
        </w:r>
        <w:r>
          <w:rPr>
            <w:color w:val="0000FF"/>
            <w:spacing w:val="-5"/>
          </w:rPr>
          <w:t> </w:t>
        </w:r>
        <w:r>
          <w:rPr>
            <w:color w:val="0000FF"/>
          </w:rPr>
          <w:t>and</w:t>
        </w:r>
        <w:r>
          <w:rPr>
            <w:color w:val="0000FF"/>
            <w:spacing w:val="-6"/>
          </w:rPr>
          <w:t> </w:t>
        </w:r>
        <w:r>
          <w:rPr>
            <w:color w:val="0000FF"/>
          </w:rPr>
          <w:t>Other</w:t>
        </w:r>
        <w:r>
          <w:rPr>
            <w:color w:val="0000FF"/>
            <w:spacing w:val="-6"/>
          </w:rPr>
          <w:t> </w:t>
        </w:r>
        <w:r>
          <w:rPr>
            <w:color w:val="0000FF"/>
          </w:rPr>
          <w:t>Outcomes</w:t>
        </w:r>
        <w:r>
          <w:rPr>
            <w:color w:val="0000FF"/>
            <w:spacing w:val="-6"/>
          </w:rPr>
          <w:t> </w:t>
        </w:r>
        <w:r>
          <w:rPr>
            <w:color w:val="0000FF"/>
          </w:rPr>
          <w:t>Among</w:t>
        </w:r>
        <w:r>
          <w:rPr>
            <w:color w:val="0000FF"/>
            <w:spacing w:val="-6"/>
          </w:rPr>
          <w:t> </w:t>
        </w:r>
        <w:r>
          <w:rPr>
            <w:color w:val="0000FF"/>
          </w:rPr>
          <w:t>Oregonians</w:t>
        </w:r>
      </w:hyperlink>
      <w:r>
        <w:rPr>
          <w:color w:val="0000FF"/>
        </w:rPr>
        <w:t> </w:t>
      </w:r>
      <w:hyperlink w:history="true" w:anchor="_bookmark88">
        <w:r>
          <w:rPr>
            <w:color w:val="0000FF"/>
          </w:rPr>
          <w:t>with I/DD Who Used to Work in 14(c) Employment by</w:t>
        </w:r>
      </w:hyperlink>
      <w:r>
        <w:rPr>
          <w:color w:val="0000FF"/>
        </w:rPr>
        <w:t> </w:t>
      </w:r>
      <w:hyperlink w:history="true" w:anchor="_bookmark88">
        <w:r>
          <w:rPr>
            <w:color w:val="0000FF"/>
          </w:rPr>
          <w:t>Baseline Hourly Wage Level, September 2015-</w:t>
        </w:r>
      </w:hyperlink>
    </w:p>
    <w:p>
      <w:pPr>
        <w:pStyle w:val="BodyText"/>
        <w:tabs>
          <w:tab w:pos="10726" w:val="left" w:leader="none"/>
        </w:tabs>
        <w:spacing w:line="251" w:lineRule="exact"/>
        <w:ind w:left="4683"/>
      </w:pPr>
      <w:hyperlink w:history="true" w:anchor="_bookmark88">
        <w:r>
          <w:rPr>
            <w:color w:val="0000FF"/>
          </w:rPr>
          <w:t>September</w:t>
        </w:r>
        <w:r>
          <w:rPr>
            <w:color w:val="0000FF"/>
            <w:spacing w:val="-12"/>
          </w:rPr>
          <w:t> </w:t>
        </w:r>
        <w:r>
          <w:rPr>
            <w:color w:val="0000FF"/>
            <w:spacing w:val="-4"/>
          </w:rPr>
          <w:t>2023</w:t>
        </w:r>
        <w:r>
          <w:rPr>
            <w:color w:val="0000FF"/>
          </w:rPr>
          <w:tab/>
        </w:r>
        <w:r>
          <w:rPr>
            <w:color w:val="0000FF"/>
            <w:spacing w:val="-5"/>
          </w:rPr>
          <w:t>44</w:t>
        </w:r>
      </w:hyperlink>
    </w:p>
    <w:p>
      <w:pPr>
        <w:pStyle w:val="BodyText"/>
        <w:spacing w:before="6"/>
        <w:ind w:left="3820"/>
      </w:pPr>
      <w:hyperlink w:history="true" w:anchor="_bookmark91">
        <w:r>
          <w:rPr>
            <w:color w:val="0000FF"/>
          </w:rPr>
          <w:t>Figure</w:t>
        </w:r>
        <w:r>
          <w:rPr>
            <w:color w:val="0000FF"/>
            <w:spacing w:val="-10"/>
          </w:rPr>
          <w:t> </w:t>
        </w:r>
        <w:r>
          <w:rPr>
            <w:color w:val="0000FF"/>
          </w:rPr>
          <w:t>11:</w:t>
        </w:r>
        <w:r>
          <w:rPr>
            <w:color w:val="0000FF"/>
            <w:spacing w:val="-9"/>
          </w:rPr>
          <w:t> </w:t>
        </w:r>
        <w:r>
          <w:rPr>
            <w:color w:val="0000FF"/>
          </w:rPr>
          <w:t>Self-Reported</w:t>
        </w:r>
        <w:r>
          <w:rPr>
            <w:color w:val="0000FF"/>
            <w:spacing w:val="-9"/>
          </w:rPr>
          <w:t> </w:t>
        </w:r>
        <w:r>
          <w:rPr>
            <w:color w:val="0000FF"/>
          </w:rPr>
          <w:t>Characteristics</w:t>
        </w:r>
        <w:r>
          <w:rPr>
            <w:color w:val="0000FF"/>
            <w:spacing w:val="-10"/>
          </w:rPr>
          <w:t> </w:t>
        </w:r>
        <w:r>
          <w:rPr>
            <w:color w:val="0000FF"/>
          </w:rPr>
          <w:t>of</w:t>
        </w:r>
        <w:r>
          <w:rPr>
            <w:color w:val="0000FF"/>
            <w:spacing w:val="-9"/>
          </w:rPr>
          <w:t> </w:t>
        </w:r>
        <w:r>
          <w:rPr>
            <w:color w:val="0000FF"/>
          </w:rPr>
          <w:t>Individuals</w:t>
        </w:r>
        <w:r>
          <w:rPr>
            <w:color w:val="0000FF"/>
            <w:spacing w:val="-9"/>
          </w:rPr>
          <w:t> </w:t>
        </w:r>
        <w:r>
          <w:rPr>
            <w:color w:val="0000FF"/>
            <w:spacing w:val="-5"/>
          </w:rPr>
          <w:t>GAO</w:t>
        </w:r>
      </w:hyperlink>
    </w:p>
    <w:p>
      <w:pPr>
        <w:pStyle w:val="BodyText"/>
        <w:tabs>
          <w:tab w:pos="10726" w:val="left" w:leader="none"/>
        </w:tabs>
        <w:spacing w:before="7"/>
        <w:ind w:left="4683"/>
      </w:pPr>
      <w:hyperlink w:history="true" w:anchor="_bookmark91">
        <w:r>
          <w:rPr>
            <w:color w:val="0000FF"/>
          </w:rPr>
          <w:t>Interviewed</w:t>
        </w:r>
        <w:r>
          <w:rPr>
            <w:color w:val="0000FF"/>
            <w:spacing w:val="-7"/>
          </w:rPr>
          <w:t> </w:t>
        </w:r>
        <w:r>
          <w:rPr>
            <w:color w:val="0000FF"/>
          </w:rPr>
          <w:t>Who</w:t>
        </w:r>
        <w:r>
          <w:rPr>
            <w:color w:val="0000FF"/>
            <w:spacing w:val="-5"/>
          </w:rPr>
          <w:t> </w:t>
        </w:r>
        <w:r>
          <w:rPr>
            <w:color w:val="0000FF"/>
          </w:rPr>
          <w:t>Used</w:t>
        </w:r>
        <w:r>
          <w:rPr>
            <w:color w:val="0000FF"/>
            <w:spacing w:val="-6"/>
          </w:rPr>
          <w:t> </w:t>
        </w:r>
        <w:r>
          <w:rPr>
            <w:color w:val="0000FF"/>
          </w:rPr>
          <w:t>to</w:t>
        </w:r>
        <w:r>
          <w:rPr>
            <w:color w:val="0000FF"/>
            <w:spacing w:val="-5"/>
          </w:rPr>
          <w:t> </w:t>
        </w:r>
        <w:r>
          <w:rPr>
            <w:color w:val="0000FF"/>
          </w:rPr>
          <w:t>Work</w:t>
        </w:r>
        <w:r>
          <w:rPr>
            <w:color w:val="0000FF"/>
            <w:spacing w:val="-5"/>
          </w:rPr>
          <w:t> </w:t>
        </w:r>
        <w:r>
          <w:rPr>
            <w:color w:val="0000FF"/>
          </w:rPr>
          <w:t>in</w:t>
        </w:r>
        <w:r>
          <w:rPr>
            <w:color w:val="0000FF"/>
            <w:spacing w:val="-6"/>
          </w:rPr>
          <w:t> </w:t>
        </w:r>
        <w:r>
          <w:rPr>
            <w:color w:val="0000FF"/>
          </w:rPr>
          <w:t>14(c)</w:t>
        </w:r>
        <w:r>
          <w:rPr>
            <w:color w:val="0000FF"/>
            <w:spacing w:val="-5"/>
          </w:rPr>
          <w:t> </w:t>
        </w:r>
        <w:r>
          <w:rPr>
            <w:color w:val="0000FF"/>
            <w:spacing w:val="-2"/>
          </w:rPr>
          <w:t>Employment</w:t>
        </w:r>
        <w:r>
          <w:rPr>
            <w:color w:val="0000FF"/>
          </w:rPr>
          <w:tab/>
        </w:r>
        <w:r>
          <w:rPr>
            <w:color w:val="0000FF"/>
            <w:spacing w:val="-5"/>
          </w:rPr>
          <w:t>48</w:t>
        </w:r>
      </w:hyperlink>
    </w:p>
    <w:p>
      <w:pPr>
        <w:spacing w:after="0"/>
        <w:sectPr>
          <w:headerReference w:type="default" r:id="rId13"/>
          <w:footerReference w:type="default" r:id="rId14"/>
          <w:pgSz w:w="12240" w:h="15840"/>
          <w:pgMar w:header="853" w:footer="640" w:top="3160" w:bottom="840" w:left="500" w:right="3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4"/>
        <w:rPr>
          <w:sz w:val="20"/>
        </w:rPr>
      </w:pPr>
    </w:p>
    <w:tbl>
      <w:tblPr>
        <w:tblW w:w="0" w:type="auto"/>
        <w:jc w:val="left"/>
        <w:tblInd w:w="38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68"/>
        <w:gridCol w:w="5923"/>
      </w:tblGrid>
      <w:tr>
        <w:trPr>
          <w:trHeight w:val="397" w:hRule="atLeast"/>
        </w:trPr>
        <w:tc>
          <w:tcPr>
            <w:tcW w:w="7191" w:type="dxa"/>
            <w:gridSpan w:val="2"/>
            <w:tcBorders>
              <w:top w:val="single" w:sz="4" w:space="0" w:color="000000"/>
            </w:tcBorders>
          </w:tcPr>
          <w:p>
            <w:pPr>
              <w:pStyle w:val="TableParagraph"/>
              <w:spacing w:before="7"/>
              <w:ind w:left="108"/>
              <w:rPr>
                <w:b/>
                <w:sz w:val="22"/>
              </w:rPr>
            </w:pPr>
            <w:r>
              <w:rPr>
                <w:b/>
                <w:spacing w:val="-2"/>
                <w:sz w:val="22"/>
              </w:rPr>
              <w:t>Abbreviations</w:t>
            </w:r>
          </w:p>
        </w:tc>
      </w:tr>
      <w:tr>
        <w:trPr>
          <w:trHeight w:val="390" w:hRule="atLeast"/>
        </w:trPr>
        <w:tc>
          <w:tcPr>
            <w:tcW w:w="1268" w:type="dxa"/>
          </w:tcPr>
          <w:p>
            <w:pPr>
              <w:pStyle w:val="TableParagraph"/>
              <w:spacing w:line="240" w:lineRule="exact" w:before="129"/>
              <w:ind w:left="108"/>
              <w:rPr>
                <w:sz w:val="22"/>
              </w:rPr>
            </w:pPr>
            <w:r>
              <w:rPr>
                <w:spacing w:val="-4"/>
                <w:sz w:val="22"/>
              </w:rPr>
              <w:t>ABLE</w:t>
            </w:r>
          </w:p>
        </w:tc>
        <w:tc>
          <w:tcPr>
            <w:tcW w:w="5923" w:type="dxa"/>
          </w:tcPr>
          <w:p>
            <w:pPr>
              <w:pStyle w:val="TableParagraph"/>
              <w:spacing w:line="240" w:lineRule="exact" w:before="129"/>
              <w:ind w:left="550"/>
              <w:rPr>
                <w:sz w:val="22"/>
              </w:rPr>
            </w:pPr>
            <w:r>
              <w:rPr>
                <w:sz w:val="22"/>
              </w:rPr>
              <w:t>Achieving</w:t>
            </w:r>
            <w:r>
              <w:rPr>
                <w:spacing w:val="-6"/>
                <w:sz w:val="22"/>
              </w:rPr>
              <w:t> </w:t>
            </w:r>
            <w:r>
              <w:rPr>
                <w:sz w:val="22"/>
              </w:rPr>
              <w:t>a</w:t>
            </w:r>
            <w:r>
              <w:rPr>
                <w:spacing w:val="-7"/>
                <w:sz w:val="22"/>
              </w:rPr>
              <w:t> </w:t>
            </w:r>
            <w:r>
              <w:rPr>
                <w:sz w:val="22"/>
              </w:rPr>
              <w:t>Better</w:t>
            </w:r>
            <w:r>
              <w:rPr>
                <w:spacing w:val="-5"/>
                <w:sz w:val="22"/>
              </w:rPr>
              <w:t> </w:t>
            </w:r>
            <w:r>
              <w:rPr>
                <w:sz w:val="22"/>
              </w:rPr>
              <w:t>Life</w:t>
            </w:r>
            <w:r>
              <w:rPr>
                <w:spacing w:val="-6"/>
                <w:sz w:val="22"/>
              </w:rPr>
              <w:t> </w:t>
            </w:r>
            <w:r>
              <w:rPr>
                <w:spacing w:val="-2"/>
                <w:sz w:val="22"/>
              </w:rPr>
              <w:t>Experience</w:t>
            </w:r>
          </w:p>
        </w:tc>
      </w:tr>
      <w:tr>
        <w:trPr>
          <w:trHeight w:val="260" w:hRule="atLeast"/>
        </w:trPr>
        <w:tc>
          <w:tcPr>
            <w:tcW w:w="1268" w:type="dxa"/>
          </w:tcPr>
          <w:p>
            <w:pPr>
              <w:pStyle w:val="TableParagraph"/>
              <w:spacing w:line="240" w:lineRule="exact"/>
              <w:ind w:left="108"/>
              <w:rPr>
                <w:sz w:val="22"/>
              </w:rPr>
            </w:pPr>
            <w:r>
              <w:rPr>
                <w:spacing w:val="-5"/>
                <w:sz w:val="22"/>
              </w:rPr>
              <w:t>CIE</w:t>
            </w:r>
          </w:p>
        </w:tc>
        <w:tc>
          <w:tcPr>
            <w:tcW w:w="5923" w:type="dxa"/>
          </w:tcPr>
          <w:p>
            <w:pPr>
              <w:pStyle w:val="TableParagraph"/>
              <w:spacing w:line="240" w:lineRule="exact"/>
              <w:ind w:left="550"/>
              <w:rPr>
                <w:sz w:val="22"/>
              </w:rPr>
            </w:pPr>
            <w:r>
              <w:rPr>
                <w:sz w:val="22"/>
              </w:rPr>
              <w:t>Competitive</w:t>
            </w:r>
            <w:r>
              <w:rPr>
                <w:spacing w:val="-12"/>
                <w:sz w:val="22"/>
              </w:rPr>
              <w:t> </w:t>
            </w:r>
            <w:r>
              <w:rPr>
                <w:sz w:val="22"/>
              </w:rPr>
              <w:t>integrated</w:t>
            </w:r>
            <w:r>
              <w:rPr>
                <w:spacing w:val="-12"/>
                <w:sz w:val="22"/>
              </w:rPr>
              <w:t> </w:t>
            </w:r>
            <w:r>
              <w:rPr>
                <w:spacing w:val="-2"/>
                <w:sz w:val="22"/>
              </w:rPr>
              <w:t>employment</w:t>
            </w:r>
          </w:p>
        </w:tc>
      </w:tr>
      <w:tr>
        <w:trPr>
          <w:trHeight w:val="259" w:hRule="atLeast"/>
        </w:trPr>
        <w:tc>
          <w:tcPr>
            <w:tcW w:w="1268" w:type="dxa"/>
          </w:tcPr>
          <w:p>
            <w:pPr>
              <w:pStyle w:val="TableParagraph"/>
              <w:spacing w:line="240" w:lineRule="exact"/>
              <w:ind w:left="108"/>
              <w:rPr>
                <w:sz w:val="22"/>
              </w:rPr>
            </w:pPr>
            <w:r>
              <w:rPr>
                <w:spacing w:val="-5"/>
                <w:sz w:val="22"/>
              </w:rPr>
              <w:t>DOL</w:t>
            </w:r>
          </w:p>
        </w:tc>
        <w:tc>
          <w:tcPr>
            <w:tcW w:w="5923" w:type="dxa"/>
          </w:tcPr>
          <w:p>
            <w:pPr>
              <w:pStyle w:val="TableParagraph"/>
              <w:spacing w:line="240" w:lineRule="exact"/>
              <w:ind w:left="550"/>
              <w:rPr>
                <w:sz w:val="22"/>
              </w:rPr>
            </w:pPr>
            <w:r>
              <w:rPr>
                <w:sz w:val="22"/>
              </w:rPr>
              <w:t>Department</w:t>
            </w:r>
            <w:r>
              <w:rPr>
                <w:spacing w:val="-7"/>
                <w:sz w:val="22"/>
              </w:rPr>
              <w:t> </w:t>
            </w:r>
            <w:r>
              <w:rPr>
                <w:sz w:val="22"/>
              </w:rPr>
              <w:t>of</w:t>
            </w:r>
            <w:r>
              <w:rPr>
                <w:spacing w:val="-8"/>
                <w:sz w:val="22"/>
              </w:rPr>
              <w:t> </w:t>
            </w:r>
            <w:r>
              <w:rPr>
                <w:spacing w:val="-2"/>
                <w:sz w:val="22"/>
              </w:rPr>
              <w:t>Labor</w:t>
            </w:r>
          </w:p>
        </w:tc>
      </w:tr>
      <w:tr>
        <w:trPr>
          <w:trHeight w:val="259" w:hRule="atLeast"/>
        </w:trPr>
        <w:tc>
          <w:tcPr>
            <w:tcW w:w="1268" w:type="dxa"/>
          </w:tcPr>
          <w:p>
            <w:pPr>
              <w:pStyle w:val="TableParagraph"/>
              <w:spacing w:line="240" w:lineRule="exact"/>
              <w:ind w:left="108"/>
              <w:rPr>
                <w:sz w:val="22"/>
              </w:rPr>
            </w:pPr>
            <w:r>
              <w:rPr>
                <w:spacing w:val="-5"/>
                <w:sz w:val="22"/>
              </w:rPr>
              <w:t>EOS</w:t>
            </w:r>
          </w:p>
        </w:tc>
        <w:tc>
          <w:tcPr>
            <w:tcW w:w="5923" w:type="dxa"/>
          </w:tcPr>
          <w:p>
            <w:pPr>
              <w:pStyle w:val="TableParagraph"/>
              <w:spacing w:line="240" w:lineRule="exact"/>
              <w:ind w:left="550"/>
              <w:rPr>
                <w:sz w:val="22"/>
              </w:rPr>
            </w:pPr>
            <w:r>
              <w:rPr>
                <w:sz w:val="22"/>
              </w:rPr>
              <w:t>Employment</w:t>
            </w:r>
            <w:r>
              <w:rPr>
                <w:spacing w:val="-13"/>
                <w:sz w:val="22"/>
              </w:rPr>
              <w:t> </w:t>
            </w:r>
            <w:r>
              <w:rPr>
                <w:sz w:val="22"/>
              </w:rPr>
              <w:t>Outcomes</w:t>
            </w:r>
            <w:r>
              <w:rPr>
                <w:spacing w:val="-14"/>
                <w:sz w:val="22"/>
              </w:rPr>
              <w:t> </w:t>
            </w:r>
            <w:r>
              <w:rPr>
                <w:spacing w:val="-2"/>
                <w:sz w:val="22"/>
              </w:rPr>
              <w:t>System</w:t>
            </w:r>
          </w:p>
        </w:tc>
      </w:tr>
      <w:tr>
        <w:trPr>
          <w:trHeight w:val="260" w:hRule="atLeast"/>
        </w:trPr>
        <w:tc>
          <w:tcPr>
            <w:tcW w:w="1268" w:type="dxa"/>
          </w:tcPr>
          <w:p>
            <w:pPr>
              <w:pStyle w:val="TableParagraph"/>
              <w:spacing w:line="240" w:lineRule="exact"/>
              <w:ind w:left="108"/>
              <w:rPr>
                <w:sz w:val="22"/>
              </w:rPr>
            </w:pPr>
            <w:r>
              <w:rPr>
                <w:spacing w:val="-4"/>
                <w:sz w:val="22"/>
              </w:rPr>
              <w:t>HCBS</w:t>
            </w:r>
          </w:p>
        </w:tc>
        <w:tc>
          <w:tcPr>
            <w:tcW w:w="5923" w:type="dxa"/>
          </w:tcPr>
          <w:p>
            <w:pPr>
              <w:pStyle w:val="TableParagraph"/>
              <w:spacing w:line="240" w:lineRule="exact"/>
              <w:ind w:left="550"/>
              <w:rPr>
                <w:sz w:val="22"/>
              </w:rPr>
            </w:pPr>
            <w:r>
              <w:rPr>
                <w:sz w:val="22"/>
              </w:rPr>
              <w:t>Home-</w:t>
            </w:r>
            <w:r>
              <w:rPr>
                <w:spacing w:val="-11"/>
                <w:sz w:val="22"/>
              </w:rPr>
              <w:t> </w:t>
            </w:r>
            <w:r>
              <w:rPr>
                <w:sz w:val="22"/>
              </w:rPr>
              <w:t>and</w:t>
            </w:r>
            <w:r>
              <w:rPr>
                <w:spacing w:val="-9"/>
                <w:sz w:val="22"/>
              </w:rPr>
              <w:t> </w:t>
            </w:r>
            <w:r>
              <w:rPr>
                <w:sz w:val="22"/>
              </w:rPr>
              <w:t>community-based</w:t>
            </w:r>
            <w:r>
              <w:rPr>
                <w:spacing w:val="-10"/>
                <w:sz w:val="22"/>
              </w:rPr>
              <w:t> </w:t>
            </w:r>
            <w:r>
              <w:rPr>
                <w:spacing w:val="-2"/>
                <w:sz w:val="22"/>
              </w:rPr>
              <w:t>services</w:t>
            </w:r>
          </w:p>
        </w:tc>
      </w:tr>
      <w:tr>
        <w:trPr>
          <w:trHeight w:val="259" w:hRule="atLeast"/>
        </w:trPr>
        <w:tc>
          <w:tcPr>
            <w:tcW w:w="1268" w:type="dxa"/>
          </w:tcPr>
          <w:p>
            <w:pPr>
              <w:pStyle w:val="TableParagraph"/>
              <w:spacing w:line="240" w:lineRule="exact"/>
              <w:ind w:left="108"/>
              <w:rPr>
                <w:sz w:val="22"/>
              </w:rPr>
            </w:pPr>
            <w:r>
              <w:rPr>
                <w:spacing w:val="-4"/>
                <w:sz w:val="22"/>
              </w:rPr>
              <w:t>I/DD</w:t>
            </w:r>
          </w:p>
        </w:tc>
        <w:tc>
          <w:tcPr>
            <w:tcW w:w="5923" w:type="dxa"/>
          </w:tcPr>
          <w:p>
            <w:pPr>
              <w:pStyle w:val="TableParagraph"/>
              <w:spacing w:line="240" w:lineRule="exact"/>
              <w:ind w:left="550"/>
              <w:rPr>
                <w:sz w:val="22"/>
              </w:rPr>
            </w:pPr>
            <w:r>
              <w:rPr>
                <w:sz w:val="22"/>
              </w:rPr>
              <w:t>Intellectual</w:t>
            </w:r>
            <w:r>
              <w:rPr>
                <w:spacing w:val="-11"/>
                <w:sz w:val="22"/>
              </w:rPr>
              <w:t> </w:t>
            </w:r>
            <w:r>
              <w:rPr>
                <w:sz w:val="22"/>
              </w:rPr>
              <w:t>or</w:t>
            </w:r>
            <w:r>
              <w:rPr>
                <w:spacing w:val="-10"/>
                <w:sz w:val="22"/>
              </w:rPr>
              <w:t> </w:t>
            </w:r>
            <w:r>
              <w:rPr>
                <w:sz w:val="22"/>
              </w:rPr>
              <w:t>developmental</w:t>
            </w:r>
            <w:r>
              <w:rPr>
                <w:spacing w:val="-9"/>
                <w:sz w:val="22"/>
              </w:rPr>
              <w:t> </w:t>
            </w:r>
            <w:r>
              <w:rPr>
                <w:spacing w:val="-2"/>
                <w:sz w:val="22"/>
              </w:rPr>
              <w:t>disabilities</w:t>
            </w:r>
          </w:p>
        </w:tc>
      </w:tr>
      <w:tr>
        <w:trPr>
          <w:trHeight w:val="259" w:hRule="atLeast"/>
        </w:trPr>
        <w:tc>
          <w:tcPr>
            <w:tcW w:w="1268" w:type="dxa"/>
          </w:tcPr>
          <w:p>
            <w:pPr>
              <w:pStyle w:val="TableParagraph"/>
              <w:spacing w:line="240" w:lineRule="exact"/>
              <w:ind w:left="108"/>
              <w:rPr>
                <w:sz w:val="22"/>
              </w:rPr>
            </w:pPr>
            <w:r>
              <w:rPr>
                <w:spacing w:val="-5"/>
                <w:sz w:val="22"/>
              </w:rPr>
              <w:t>SSI</w:t>
            </w:r>
          </w:p>
        </w:tc>
        <w:tc>
          <w:tcPr>
            <w:tcW w:w="5923" w:type="dxa"/>
          </w:tcPr>
          <w:p>
            <w:pPr>
              <w:pStyle w:val="TableParagraph"/>
              <w:spacing w:line="240" w:lineRule="exact"/>
              <w:ind w:left="550"/>
              <w:rPr>
                <w:sz w:val="22"/>
              </w:rPr>
            </w:pPr>
            <w:r>
              <w:rPr>
                <w:sz w:val="22"/>
              </w:rPr>
              <w:t>Supplemental</w:t>
            </w:r>
            <w:r>
              <w:rPr>
                <w:spacing w:val="-13"/>
                <w:sz w:val="22"/>
              </w:rPr>
              <w:t> </w:t>
            </w:r>
            <w:r>
              <w:rPr>
                <w:sz w:val="22"/>
              </w:rPr>
              <w:t>Security</w:t>
            </w:r>
            <w:r>
              <w:rPr>
                <w:spacing w:val="-12"/>
                <w:sz w:val="22"/>
              </w:rPr>
              <w:t> </w:t>
            </w:r>
            <w:r>
              <w:rPr>
                <w:spacing w:val="-2"/>
                <w:sz w:val="22"/>
              </w:rPr>
              <w:t>Income</w:t>
            </w:r>
          </w:p>
        </w:tc>
      </w:tr>
      <w:tr>
        <w:trPr>
          <w:trHeight w:val="252" w:hRule="atLeast"/>
        </w:trPr>
        <w:tc>
          <w:tcPr>
            <w:tcW w:w="1268" w:type="dxa"/>
          </w:tcPr>
          <w:p>
            <w:pPr>
              <w:pStyle w:val="TableParagraph"/>
              <w:spacing w:line="233" w:lineRule="exact"/>
              <w:ind w:left="108"/>
              <w:rPr>
                <w:sz w:val="22"/>
              </w:rPr>
            </w:pPr>
            <w:r>
              <w:rPr>
                <w:spacing w:val="-5"/>
                <w:sz w:val="22"/>
              </w:rPr>
              <w:t>VR</w:t>
            </w:r>
          </w:p>
        </w:tc>
        <w:tc>
          <w:tcPr>
            <w:tcW w:w="5923" w:type="dxa"/>
          </w:tcPr>
          <w:p>
            <w:pPr>
              <w:pStyle w:val="TableParagraph"/>
              <w:spacing w:line="233" w:lineRule="exact"/>
              <w:ind w:left="550"/>
              <w:rPr>
                <w:sz w:val="22"/>
              </w:rPr>
            </w:pPr>
            <w:r>
              <w:rPr>
                <w:sz w:val="22"/>
              </w:rPr>
              <w:t>Vocational</w:t>
            </w:r>
            <w:r>
              <w:rPr>
                <w:spacing w:val="-13"/>
                <w:sz w:val="22"/>
              </w:rPr>
              <w:t> </w:t>
            </w:r>
            <w:r>
              <w:rPr>
                <w:spacing w:val="-2"/>
                <w:sz w:val="22"/>
              </w:rPr>
              <w:t>Rehabilitation</w:t>
            </w:r>
          </w:p>
        </w:tc>
      </w:tr>
    </w:tbl>
    <w:p>
      <w:pPr>
        <w:pStyle w:val="BodyText"/>
        <w:rPr>
          <w:sz w:val="20"/>
        </w:rPr>
      </w:pPr>
    </w:p>
    <w:p>
      <w:pPr>
        <w:pStyle w:val="BodyText"/>
        <w:rPr>
          <w:sz w:val="20"/>
        </w:rPr>
      </w:pPr>
    </w:p>
    <w:p>
      <w:pPr>
        <w:pStyle w:val="BodyText"/>
        <w:spacing w:before="224"/>
        <w:rPr>
          <w:sz w:val="20"/>
        </w:rPr>
      </w:pPr>
      <w:r>
        <w:rPr/>
        <mc:AlternateContent>
          <mc:Choice Requires="wps">
            <w:drawing>
              <wp:anchor distT="0" distB="0" distL="0" distR="0" allowOverlap="1" layoutInCell="1" locked="0" behindDoc="1" simplePos="0" relativeHeight="487590912">
                <wp:simplePos x="0" y="0"/>
                <wp:positionH relativeFrom="page">
                  <wp:posOffset>2707385</wp:posOffset>
                </wp:positionH>
                <wp:positionV relativeFrom="paragraph">
                  <wp:posOffset>306692</wp:posOffset>
                </wp:positionV>
                <wp:extent cx="4768850" cy="794385"/>
                <wp:effectExtent l="0" t="0" r="0" b="0"/>
                <wp:wrapTopAndBottom/>
                <wp:docPr id="22" name="Textbox 22"/>
                <wp:cNvGraphicFramePr>
                  <a:graphicFrameLocks/>
                </wp:cNvGraphicFramePr>
                <a:graphic>
                  <a:graphicData uri="http://schemas.microsoft.com/office/word/2010/wordprocessingShape">
                    <wps:wsp>
                      <wps:cNvPr id="22" name="Textbox 22"/>
                      <wps:cNvSpPr txBox="1"/>
                      <wps:spPr>
                        <a:xfrm>
                          <a:off x="0" y="0"/>
                          <a:ext cx="4768850" cy="794385"/>
                        </a:xfrm>
                        <a:prstGeom prst="rect">
                          <a:avLst/>
                        </a:prstGeom>
                        <a:ln w="6096">
                          <a:solidFill>
                            <a:srgbClr val="000000"/>
                          </a:solidFill>
                          <a:prstDash val="solid"/>
                        </a:ln>
                      </wps:spPr>
                      <wps:txbx>
                        <w:txbxContent>
                          <w:p>
                            <w:pPr>
                              <w:spacing w:line="232" w:lineRule="auto" w:before="117"/>
                              <w:ind w:left="149" w:right="496" w:firstLine="0"/>
                              <w:jc w:val="left"/>
                              <w:rPr>
                                <w:sz w:val="18"/>
                              </w:rPr>
                            </w:pPr>
                            <w:r>
                              <w:rPr>
                                <w:sz w:val="18"/>
                              </w:rPr>
                              <w:t>This is a work of the U.S. government and is not subject to copyright protection in the United</w:t>
                            </w:r>
                            <w:r>
                              <w:rPr>
                                <w:spacing w:val="-4"/>
                                <w:sz w:val="18"/>
                              </w:rPr>
                              <w:t> </w:t>
                            </w:r>
                            <w:r>
                              <w:rPr>
                                <w:sz w:val="18"/>
                              </w:rPr>
                              <w:t>States.</w:t>
                            </w:r>
                            <w:r>
                              <w:rPr>
                                <w:spacing w:val="-3"/>
                                <w:sz w:val="18"/>
                              </w:rPr>
                              <w:t> </w:t>
                            </w:r>
                            <w:r>
                              <w:rPr>
                                <w:sz w:val="18"/>
                              </w:rPr>
                              <w:t>The</w:t>
                            </w:r>
                            <w:r>
                              <w:rPr>
                                <w:spacing w:val="-4"/>
                                <w:sz w:val="18"/>
                              </w:rPr>
                              <w:t> </w:t>
                            </w:r>
                            <w:r>
                              <w:rPr>
                                <w:sz w:val="18"/>
                              </w:rPr>
                              <w:t>published</w:t>
                            </w:r>
                            <w:r>
                              <w:rPr>
                                <w:spacing w:val="-2"/>
                                <w:sz w:val="18"/>
                              </w:rPr>
                              <w:t> </w:t>
                            </w:r>
                            <w:r>
                              <w:rPr>
                                <w:sz w:val="18"/>
                              </w:rPr>
                              <w:t>product</w:t>
                            </w:r>
                            <w:r>
                              <w:rPr>
                                <w:spacing w:val="-3"/>
                                <w:sz w:val="18"/>
                              </w:rPr>
                              <w:t> </w:t>
                            </w:r>
                            <w:r>
                              <w:rPr>
                                <w:sz w:val="18"/>
                              </w:rPr>
                              <w:t>may</w:t>
                            </w:r>
                            <w:r>
                              <w:rPr>
                                <w:spacing w:val="-3"/>
                                <w:sz w:val="18"/>
                              </w:rPr>
                              <w:t> </w:t>
                            </w:r>
                            <w:r>
                              <w:rPr>
                                <w:sz w:val="18"/>
                              </w:rPr>
                              <w:t>be</w:t>
                            </w:r>
                            <w:r>
                              <w:rPr>
                                <w:spacing w:val="-4"/>
                                <w:sz w:val="18"/>
                              </w:rPr>
                              <w:t> </w:t>
                            </w:r>
                            <w:r>
                              <w:rPr>
                                <w:sz w:val="18"/>
                              </w:rPr>
                              <w:t>reproduced</w:t>
                            </w:r>
                            <w:r>
                              <w:rPr>
                                <w:spacing w:val="-4"/>
                                <w:sz w:val="18"/>
                              </w:rPr>
                              <w:t> </w:t>
                            </w:r>
                            <w:r>
                              <w:rPr>
                                <w:sz w:val="18"/>
                              </w:rPr>
                              <w:t>and</w:t>
                            </w:r>
                            <w:r>
                              <w:rPr>
                                <w:spacing w:val="-4"/>
                                <w:sz w:val="18"/>
                              </w:rPr>
                              <w:t> </w:t>
                            </w:r>
                            <w:r>
                              <w:rPr>
                                <w:sz w:val="18"/>
                              </w:rPr>
                              <w:t>distributed</w:t>
                            </w:r>
                            <w:r>
                              <w:rPr>
                                <w:spacing w:val="-4"/>
                                <w:sz w:val="18"/>
                              </w:rPr>
                              <w:t> </w:t>
                            </w:r>
                            <w:r>
                              <w:rPr>
                                <w:sz w:val="18"/>
                              </w:rPr>
                              <w:t>in</w:t>
                            </w:r>
                            <w:r>
                              <w:rPr>
                                <w:spacing w:val="-4"/>
                                <w:sz w:val="18"/>
                              </w:rPr>
                              <w:t> </w:t>
                            </w:r>
                            <w:r>
                              <w:rPr>
                                <w:sz w:val="18"/>
                              </w:rPr>
                              <w:t>its</w:t>
                            </w:r>
                            <w:r>
                              <w:rPr>
                                <w:spacing w:val="-3"/>
                                <w:sz w:val="18"/>
                              </w:rPr>
                              <w:t> </w:t>
                            </w:r>
                            <w:r>
                              <w:rPr>
                                <w:sz w:val="18"/>
                              </w:rPr>
                              <w:t>entirety without further permission from GAO. However, because this work may contain copyrighted images or other material, permission from the copyright holder may be necessary if you wish to reproduce this material separately.</w:t>
                            </w:r>
                          </w:p>
                        </w:txbxContent>
                      </wps:txbx>
                      <wps:bodyPr wrap="square" lIns="0" tIns="0" rIns="0" bIns="0" rtlCol="0">
                        <a:noAutofit/>
                      </wps:bodyPr>
                    </wps:wsp>
                  </a:graphicData>
                </a:graphic>
              </wp:anchor>
            </w:drawing>
          </mc:Choice>
          <mc:Fallback>
            <w:pict>
              <v:shape style="position:absolute;margin-left:213.179993pt;margin-top:24.149023pt;width:375.5pt;height:62.55pt;mso-position-horizontal-relative:page;mso-position-vertical-relative:paragraph;z-index:-15725568;mso-wrap-distance-left:0;mso-wrap-distance-right:0" type="#_x0000_t202" id="docshape16" filled="false" stroked="true" strokeweight=".48pt" strokecolor="#000000">
                <v:textbox inset="0,0,0,0">
                  <w:txbxContent>
                    <w:p>
                      <w:pPr>
                        <w:spacing w:line="232" w:lineRule="auto" w:before="117"/>
                        <w:ind w:left="149" w:right="496" w:firstLine="0"/>
                        <w:jc w:val="left"/>
                        <w:rPr>
                          <w:sz w:val="18"/>
                        </w:rPr>
                      </w:pPr>
                      <w:r>
                        <w:rPr>
                          <w:sz w:val="18"/>
                        </w:rPr>
                        <w:t>This is a work of the U.S. government and is not subject to copyright protection in the United</w:t>
                      </w:r>
                      <w:r>
                        <w:rPr>
                          <w:spacing w:val="-4"/>
                          <w:sz w:val="18"/>
                        </w:rPr>
                        <w:t> </w:t>
                      </w:r>
                      <w:r>
                        <w:rPr>
                          <w:sz w:val="18"/>
                        </w:rPr>
                        <w:t>States.</w:t>
                      </w:r>
                      <w:r>
                        <w:rPr>
                          <w:spacing w:val="-3"/>
                          <w:sz w:val="18"/>
                        </w:rPr>
                        <w:t> </w:t>
                      </w:r>
                      <w:r>
                        <w:rPr>
                          <w:sz w:val="18"/>
                        </w:rPr>
                        <w:t>The</w:t>
                      </w:r>
                      <w:r>
                        <w:rPr>
                          <w:spacing w:val="-4"/>
                          <w:sz w:val="18"/>
                        </w:rPr>
                        <w:t> </w:t>
                      </w:r>
                      <w:r>
                        <w:rPr>
                          <w:sz w:val="18"/>
                        </w:rPr>
                        <w:t>published</w:t>
                      </w:r>
                      <w:r>
                        <w:rPr>
                          <w:spacing w:val="-2"/>
                          <w:sz w:val="18"/>
                        </w:rPr>
                        <w:t> </w:t>
                      </w:r>
                      <w:r>
                        <w:rPr>
                          <w:sz w:val="18"/>
                        </w:rPr>
                        <w:t>product</w:t>
                      </w:r>
                      <w:r>
                        <w:rPr>
                          <w:spacing w:val="-3"/>
                          <w:sz w:val="18"/>
                        </w:rPr>
                        <w:t> </w:t>
                      </w:r>
                      <w:r>
                        <w:rPr>
                          <w:sz w:val="18"/>
                        </w:rPr>
                        <w:t>may</w:t>
                      </w:r>
                      <w:r>
                        <w:rPr>
                          <w:spacing w:val="-3"/>
                          <w:sz w:val="18"/>
                        </w:rPr>
                        <w:t> </w:t>
                      </w:r>
                      <w:r>
                        <w:rPr>
                          <w:sz w:val="18"/>
                        </w:rPr>
                        <w:t>be</w:t>
                      </w:r>
                      <w:r>
                        <w:rPr>
                          <w:spacing w:val="-4"/>
                          <w:sz w:val="18"/>
                        </w:rPr>
                        <w:t> </w:t>
                      </w:r>
                      <w:r>
                        <w:rPr>
                          <w:sz w:val="18"/>
                        </w:rPr>
                        <w:t>reproduced</w:t>
                      </w:r>
                      <w:r>
                        <w:rPr>
                          <w:spacing w:val="-4"/>
                          <w:sz w:val="18"/>
                        </w:rPr>
                        <w:t> </w:t>
                      </w:r>
                      <w:r>
                        <w:rPr>
                          <w:sz w:val="18"/>
                        </w:rPr>
                        <w:t>and</w:t>
                      </w:r>
                      <w:r>
                        <w:rPr>
                          <w:spacing w:val="-4"/>
                          <w:sz w:val="18"/>
                        </w:rPr>
                        <w:t> </w:t>
                      </w:r>
                      <w:r>
                        <w:rPr>
                          <w:sz w:val="18"/>
                        </w:rPr>
                        <w:t>distributed</w:t>
                      </w:r>
                      <w:r>
                        <w:rPr>
                          <w:spacing w:val="-4"/>
                          <w:sz w:val="18"/>
                        </w:rPr>
                        <w:t> </w:t>
                      </w:r>
                      <w:r>
                        <w:rPr>
                          <w:sz w:val="18"/>
                        </w:rPr>
                        <w:t>in</w:t>
                      </w:r>
                      <w:r>
                        <w:rPr>
                          <w:spacing w:val="-4"/>
                          <w:sz w:val="18"/>
                        </w:rPr>
                        <w:t> </w:t>
                      </w:r>
                      <w:r>
                        <w:rPr>
                          <w:sz w:val="18"/>
                        </w:rPr>
                        <w:t>its</w:t>
                      </w:r>
                      <w:r>
                        <w:rPr>
                          <w:spacing w:val="-3"/>
                          <w:sz w:val="18"/>
                        </w:rPr>
                        <w:t> </w:t>
                      </w:r>
                      <w:r>
                        <w:rPr>
                          <w:sz w:val="18"/>
                        </w:rPr>
                        <w:t>entirety without further permission from GAO. However, because this work may contain copyrighted images or other material, permission from the copyright holder may be necessary if you wish to reproduce this material separately.</w:t>
                      </w:r>
                    </w:p>
                  </w:txbxContent>
                </v:textbox>
                <v:stroke dashstyle="solid"/>
                <w10:wrap type="topAndBottom"/>
              </v:shape>
            </w:pict>
          </mc:Fallback>
        </mc:AlternateContent>
      </w:r>
    </w:p>
    <w:p>
      <w:pPr>
        <w:spacing w:after="0"/>
        <w:rPr>
          <w:sz w:val="20"/>
        </w:rPr>
        <w:sectPr>
          <w:pgSz w:w="12240" w:h="15840"/>
          <w:pgMar w:header="853" w:footer="640" w:top="3160" w:bottom="840" w:left="500" w:right="360"/>
        </w:sectPr>
      </w:pPr>
    </w:p>
    <w:p>
      <w:pPr>
        <w:pStyle w:val="BodyText"/>
        <w:ind w:left="212"/>
        <w:rPr>
          <w:sz w:val="20"/>
        </w:rPr>
      </w:pPr>
      <w:r>
        <w:rPr>
          <w:sz w:val="20"/>
        </w:rPr>
        <mc:AlternateContent>
          <mc:Choice Requires="wps">
            <w:drawing>
              <wp:inline distT="0" distB="0" distL="0" distR="0">
                <wp:extent cx="6858000" cy="475615"/>
                <wp:effectExtent l="9525" t="0" r="0" b="634"/>
                <wp:docPr id="25" name="Group 25"/>
                <wp:cNvGraphicFramePr>
                  <a:graphicFrameLocks/>
                </wp:cNvGraphicFramePr>
                <a:graphic>
                  <a:graphicData uri="http://schemas.microsoft.com/office/word/2010/wordprocessingGroup">
                    <wpg:wgp>
                      <wpg:cNvPr id="25" name="Group 25"/>
                      <wpg:cNvGrpSpPr/>
                      <wpg:grpSpPr>
                        <a:xfrm>
                          <a:off x="0" y="0"/>
                          <a:ext cx="6858000" cy="475615"/>
                          <a:chExt cx="6858000" cy="475615"/>
                        </a:xfrm>
                      </wpg:grpSpPr>
                      <pic:pic>
                        <pic:nvPicPr>
                          <pic:cNvPr id="26" name="Image 26"/>
                          <pic:cNvPicPr/>
                        </pic:nvPicPr>
                        <pic:blipFill>
                          <a:blip r:embed="rId17" cstate="print"/>
                          <a:stretch>
                            <a:fillRect/>
                          </a:stretch>
                        </pic:blipFill>
                        <pic:spPr>
                          <a:xfrm>
                            <a:off x="0" y="0"/>
                            <a:ext cx="4571999" cy="457198"/>
                          </a:xfrm>
                          <a:prstGeom prst="rect">
                            <a:avLst/>
                          </a:prstGeom>
                        </pic:spPr>
                      </pic:pic>
                      <wps:wsp>
                        <wps:cNvPr id="27" name="Graphic 27"/>
                        <wps:cNvSpPr/>
                        <wps:spPr>
                          <a:xfrm>
                            <a:off x="0" y="470534"/>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40pt;height:37.450pt;mso-position-horizontal-relative:char;mso-position-vertical-relative:line" id="docshapegroup19" coordorigin="0,0" coordsize="10800,749">
                <v:shape style="position:absolute;left:0;top:0;width:7200;height:720" type="#_x0000_t75" id="docshape20" stroked="false">
                  <v:imagedata r:id="rId17" o:title=""/>
                </v:shape>
                <v:line style="position:absolute" from="0,741" to="10800,741" stroked="true" strokeweight=".75pt" strokecolor="#000000">
                  <v:stroke dashstyle="solid"/>
                </v:line>
              </v:group>
            </w:pict>
          </mc:Fallback>
        </mc:AlternateContent>
      </w:r>
      <w:r>
        <w:rPr>
          <w:sz w:val="20"/>
        </w:rPr>
      </w:r>
    </w:p>
    <w:p>
      <w:pPr>
        <w:spacing w:line="219" w:lineRule="exact" w:before="0"/>
        <w:ind w:left="220" w:right="0" w:firstLine="0"/>
        <w:jc w:val="left"/>
        <w:rPr>
          <w:b/>
          <w:sz w:val="20"/>
        </w:rPr>
      </w:pPr>
      <w:r>
        <w:rPr>
          <w:b/>
          <w:sz w:val="20"/>
        </w:rPr>
        <w:t>441</w:t>
      </w:r>
      <w:r>
        <w:rPr>
          <w:b/>
          <w:spacing w:val="-2"/>
          <w:sz w:val="20"/>
        </w:rPr>
        <w:t> </w:t>
      </w:r>
      <w:r>
        <w:rPr>
          <w:b/>
          <w:sz w:val="20"/>
        </w:rPr>
        <w:t>G</w:t>
      </w:r>
      <w:r>
        <w:rPr>
          <w:b/>
          <w:spacing w:val="-1"/>
          <w:sz w:val="20"/>
        </w:rPr>
        <w:t> </w:t>
      </w:r>
      <w:r>
        <w:rPr>
          <w:b/>
          <w:sz w:val="20"/>
        </w:rPr>
        <w:t>St.</w:t>
      </w:r>
      <w:r>
        <w:rPr>
          <w:b/>
          <w:spacing w:val="-1"/>
          <w:sz w:val="20"/>
        </w:rPr>
        <w:t> </w:t>
      </w:r>
      <w:r>
        <w:rPr>
          <w:b/>
          <w:spacing w:val="-4"/>
          <w:sz w:val="20"/>
        </w:rPr>
        <w:t>N.W.</w:t>
      </w:r>
    </w:p>
    <w:p>
      <w:pPr>
        <w:spacing w:line="225" w:lineRule="exact" w:before="0"/>
        <w:ind w:left="220" w:right="0" w:firstLine="0"/>
        <w:jc w:val="left"/>
        <w:rPr>
          <w:b/>
          <w:sz w:val="20"/>
        </w:rPr>
      </w:pPr>
      <w:r>
        <w:rPr>
          <w:b/>
          <w:sz w:val="20"/>
        </w:rPr>
        <w:t>Washington,</w:t>
      </w:r>
      <w:r>
        <w:rPr>
          <w:b/>
          <w:spacing w:val="-6"/>
          <w:sz w:val="20"/>
        </w:rPr>
        <w:t> </w:t>
      </w:r>
      <w:r>
        <w:rPr>
          <w:b/>
          <w:sz w:val="20"/>
        </w:rPr>
        <w:t>DC</w:t>
      </w:r>
      <w:r>
        <w:rPr>
          <w:b/>
          <w:spacing w:val="-2"/>
          <w:sz w:val="20"/>
        </w:rPr>
        <w:t> </w:t>
      </w:r>
      <w:r>
        <w:rPr>
          <w:b/>
          <w:spacing w:val="-4"/>
          <w:sz w:val="20"/>
        </w:rPr>
        <w:t>20548</w:t>
      </w:r>
    </w:p>
    <w:p>
      <w:pPr>
        <w:pStyle w:val="BodyText"/>
        <w:rPr>
          <w:b/>
        </w:rPr>
      </w:pPr>
    </w:p>
    <w:p>
      <w:pPr>
        <w:pStyle w:val="BodyText"/>
        <w:rPr>
          <w:b/>
        </w:rPr>
      </w:pPr>
    </w:p>
    <w:p>
      <w:pPr>
        <w:pStyle w:val="BodyText"/>
        <w:spacing w:before="235"/>
        <w:rPr>
          <w:b/>
        </w:rPr>
      </w:pPr>
    </w:p>
    <w:p>
      <w:pPr>
        <w:pStyle w:val="BodyText"/>
        <w:ind w:left="3820"/>
      </w:pPr>
      <w:bookmarkStart w:name="Letter" w:id="4"/>
      <w:bookmarkEnd w:id="4"/>
      <w:r>
        <w:rPr/>
      </w:r>
      <w:bookmarkStart w:name="_bookmark0" w:id="5"/>
      <w:bookmarkEnd w:id="5"/>
      <w:r>
        <w:rPr/>
      </w:r>
      <w:r>
        <w:rPr/>
        <w:t>April</w:t>
      </w:r>
      <w:r>
        <w:rPr>
          <w:spacing w:val="-5"/>
        </w:rPr>
        <w:t> </w:t>
      </w:r>
      <w:r>
        <w:rPr/>
        <w:t>29,</w:t>
      </w:r>
      <w:r>
        <w:rPr>
          <w:spacing w:val="-5"/>
        </w:rPr>
        <w:t> </w:t>
      </w:r>
      <w:r>
        <w:rPr>
          <w:spacing w:val="-4"/>
        </w:rPr>
        <w:t>2025</w:t>
      </w:r>
    </w:p>
    <w:p>
      <w:pPr>
        <w:pStyle w:val="BodyText"/>
        <w:spacing w:before="14"/>
      </w:pPr>
    </w:p>
    <w:p>
      <w:pPr>
        <w:pStyle w:val="BodyText"/>
        <w:spacing w:line="247" w:lineRule="auto"/>
        <w:ind w:left="3819" w:right="4196"/>
      </w:pPr>
      <w:r>
        <w:rPr/>
        <w:t>The</w:t>
      </w:r>
      <w:r>
        <w:rPr>
          <w:spacing w:val="-13"/>
        </w:rPr>
        <w:t> </w:t>
      </w:r>
      <w:r>
        <w:rPr/>
        <w:t>Honorable</w:t>
      </w:r>
      <w:r>
        <w:rPr>
          <w:spacing w:val="-13"/>
        </w:rPr>
        <w:t> </w:t>
      </w:r>
      <w:r>
        <w:rPr/>
        <w:t>Tim</w:t>
      </w:r>
      <w:r>
        <w:rPr>
          <w:spacing w:val="-14"/>
        </w:rPr>
        <w:t> </w:t>
      </w:r>
      <w:r>
        <w:rPr/>
        <w:t>Walberg </w:t>
      </w:r>
      <w:r>
        <w:rPr>
          <w:spacing w:val="-2"/>
        </w:rPr>
        <w:t>Chairman</w:t>
      </w:r>
    </w:p>
    <w:p>
      <w:pPr>
        <w:pStyle w:val="BodyText"/>
        <w:spacing w:line="247" w:lineRule="auto"/>
        <w:ind w:left="3819" w:right="3084"/>
      </w:pPr>
      <w:r>
        <w:rPr/>
        <w:t>Committee</w:t>
      </w:r>
      <w:r>
        <w:rPr>
          <w:spacing w:val="-10"/>
        </w:rPr>
        <w:t> </w:t>
      </w:r>
      <w:r>
        <w:rPr/>
        <w:t>on</w:t>
      </w:r>
      <w:r>
        <w:rPr>
          <w:spacing w:val="-10"/>
        </w:rPr>
        <w:t> </w:t>
      </w:r>
      <w:r>
        <w:rPr/>
        <w:t>Education</w:t>
      </w:r>
      <w:r>
        <w:rPr>
          <w:spacing w:val="-10"/>
        </w:rPr>
        <w:t> </w:t>
      </w:r>
      <w:r>
        <w:rPr/>
        <w:t>and</w:t>
      </w:r>
      <w:r>
        <w:rPr>
          <w:spacing w:val="-10"/>
        </w:rPr>
        <w:t> </w:t>
      </w:r>
      <w:r>
        <w:rPr/>
        <w:t>Workforce House of Representatives</w:t>
      </w:r>
    </w:p>
    <w:p>
      <w:pPr>
        <w:pStyle w:val="BodyText"/>
        <w:spacing w:before="251"/>
        <w:ind w:left="3819" w:right="4196"/>
      </w:pPr>
      <w:r>
        <w:rPr/>
        <w:t>The</w:t>
      </w:r>
      <w:r>
        <w:rPr>
          <w:spacing w:val="-13"/>
        </w:rPr>
        <w:t> </w:t>
      </w:r>
      <w:r>
        <w:rPr/>
        <w:t>Honorable</w:t>
      </w:r>
      <w:r>
        <w:rPr>
          <w:spacing w:val="-13"/>
        </w:rPr>
        <w:t> </w:t>
      </w:r>
      <w:r>
        <w:rPr/>
        <w:t>Virginia</w:t>
      </w:r>
      <w:r>
        <w:rPr>
          <w:spacing w:val="-13"/>
        </w:rPr>
        <w:t> </w:t>
      </w:r>
      <w:r>
        <w:rPr/>
        <w:t>Foxx House of Representatives</w:t>
      </w:r>
    </w:p>
    <w:p>
      <w:pPr>
        <w:pStyle w:val="BodyText"/>
      </w:pPr>
    </w:p>
    <w:p>
      <w:pPr>
        <w:pStyle w:val="BodyText"/>
        <w:spacing w:line="247" w:lineRule="auto"/>
        <w:ind w:left="3819" w:right="4196"/>
      </w:pPr>
      <w:r>
        <w:rPr/>
        <w:t>The</w:t>
      </w:r>
      <w:r>
        <w:rPr>
          <w:spacing w:val="-14"/>
        </w:rPr>
        <w:t> </w:t>
      </w:r>
      <w:r>
        <w:rPr/>
        <w:t>Honorable</w:t>
      </w:r>
      <w:r>
        <w:rPr>
          <w:spacing w:val="-14"/>
        </w:rPr>
        <w:t> </w:t>
      </w:r>
      <w:r>
        <w:rPr/>
        <w:t>Glenn</w:t>
      </w:r>
      <w:r>
        <w:rPr>
          <w:spacing w:val="-14"/>
        </w:rPr>
        <w:t> </w:t>
      </w:r>
      <w:r>
        <w:rPr/>
        <w:t>Grothman House of Representatives</w:t>
      </w:r>
    </w:p>
    <w:p>
      <w:pPr>
        <w:pStyle w:val="BodyText"/>
        <w:spacing w:before="6"/>
      </w:pPr>
    </w:p>
    <w:p>
      <w:pPr>
        <w:pStyle w:val="BodyText"/>
        <w:spacing w:line="249" w:lineRule="auto"/>
        <w:ind w:left="3819" w:right="365"/>
      </w:pPr>
      <w:r>
        <w:rPr/>
        <w:t>Under Section 14(c) of the Fair Labor Standards Act of 1938, the Department</w:t>
      </w:r>
      <w:r>
        <w:rPr>
          <w:spacing w:val="-3"/>
        </w:rPr>
        <w:t> </w:t>
      </w:r>
      <w:r>
        <w:rPr/>
        <w:t>of</w:t>
      </w:r>
      <w:r>
        <w:rPr>
          <w:spacing w:val="-4"/>
        </w:rPr>
        <w:t> </w:t>
      </w:r>
      <w:r>
        <w:rPr/>
        <w:t>Labor</w:t>
      </w:r>
      <w:r>
        <w:rPr>
          <w:spacing w:val="-4"/>
        </w:rPr>
        <w:t> </w:t>
      </w:r>
      <w:r>
        <w:rPr/>
        <w:t>(DOL)</w:t>
      </w:r>
      <w:r>
        <w:rPr>
          <w:spacing w:val="-4"/>
        </w:rPr>
        <w:t> </w:t>
      </w:r>
      <w:r>
        <w:rPr/>
        <w:t>may</w:t>
      </w:r>
      <w:r>
        <w:rPr>
          <w:spacing w:val="-4"/>
        </w:rPr>
        <w:t> </w:t>
      </w:r>
      <w:r>
        <w:rPr/>
        <w:t>authorize</w:t>
      </w:r>
      <w:r>
        <w:rPr>
          <w:spacing w:val="-4"/>
        </w:rPr>
        <w:t> </w:t>
      </w:r>
      <w:r>
        <w:rPr/>
        <w:t>employers</w:t>
      </w:r>
      <w:r>
        <w:rPr>
          <w:spacing w:val="-4"/>
        </w:rPr>
        <w:t> </w:t>
      </w:r>
      <w:r>
        <w:rPr/>
        <w:t>to</w:t>
      </w:r>
      <w:r>
        <w:rPr>
          <w:spacing w:val="-4"/>
        </w:rPr>
        <w:t> </w:t>
      </w:r>
      <w:r>
        <w:rPr/>
        <w:t>pay</w:t>
      </w:r>
      <w:r>
        <w:rPr>
          <w:spacing w:val="-5"/>
        </w:rPr>
        <w:t> </w:t>
      </w:r>
      <w:r>
        <w:rPr/>
        <w:t>wages</w:t>
      </w:r>
      <w:r>
        <w:rPr>
          <w:spacing w:val="-4"/>
        </w:rPr>
        <w:t> </w:t>
      </w:r>
      <w:r>
        <w:rPr/>
        <w:t>below the federal minimum (also known as “subminimum” wages) to individuals with</w:t>
      </w:r>
      <w:r>
        <w:rPr>
          <w:spacing w:val="-3"/>
        </w:rPr>
        <w:t> </w:t>
      </w:r>
      <w:r>
        <w:rPr/>
        <w:t>disabilities</w:t>
      </w:r>
      <w:r>
        <w:rPr>
          <w:spacing w:val="-3"/>
        </w:rPr>
        <w:t> </w:t>
      </w:r>
      <w:r>
        <w:rPr/>
        <w:t>if</w:t>
      </w:r>
      <w:r>
        <w:rPr>
          <w:spacing w:val="-3"/>
        </w:rPr>
        <w:t> </w:t>
      </w:r>
      <w:r>
        <w:rPr/>
        <w:t>their</w:t>
      </w:r>
      <w:r>
        <w:rPr>
          <w:spacing w:val="-3"/>
        </w:rPr>
        <w:t> </w:t>
      </w:r>
      <w:r>
        <w:rPr/>
        <w:t>earning</w:t>
      </w:r>
      <w:r>
        <w:rPr>
          <w:spacing w:val="-3"/>
        </w:rPr>
        <w:t> </w:t>
      </w:r>
      <w:r>
        <w:rPr/>
        <w:t>or</w:t>
      </w:r>
      <w:r>
        <w:rPr>
          <w:spacing w:val="-3"/>
        </w:rPr>
        <w:t> </w:t>
      </w:r>
      <w:r>
        <w:rPr/>
        <w:t>productive</w:t>
      </w:r>
      <w:r>
        <w:rPr>
          <w:spacing w:val="-4"/>
        </w:rPr>
        <w:t> </w:t>
      </w:r>
      <w:r>
        <w:rPr/>
        <w:t>capacity</w:t>
      </w:r>
      <w:r>
        <w:rPr>
          <w:spacing w:val="-3"/>
        </w:rPr>
        <w:t> </w:t>
      </w:r>
      <w:r>
        <w:rPr/>
        <w:t>is</w:t>
      </w:r>
      <w:r>
        <w:rPr>
          <w:spacing w:val="-3"/>
        </w:rPr>
        <w:t> </w:t>
      </w:r>
      <w:r>
        <w:rPr/>
        <w:t>limited</w:t>
      </w:r>
      <w:r>
        <w:rPr>
          <w:spacing w:val="-3"/>
        </w:rPr>
        <w:t> </w:t>
      </w:r>
      <w:r>
        <w:rPr/>
        <w:t>because</w:t>
      </w:r>
      <w:r>
        <w:rPr>
          <w:spacing w:val="-4"/>
        </w:rPr>
        <w:t> </w:t>
      </w:r>
      <w:r>
        <w:rPr/>
        <w:t>of their disability.</w:t>
      </w:r>
      <w:hyperlink w:history="true" w:anchor="_bookmark1">
        <w:r>
          <w:rPr>
            <w:position w:val="5"/>
            <w:sz w:val="14"/>
          </w:rPr>
          <w:t>1</w:t>
        </w:r>
      </w:hyperlink>
      <w:r>
        <w:rPr>
          <w:spacing w:val="35"/>
          <w:position w:val="5"/>
          <w:sz w:val="14"/>
        </w:rPr>
        <w:t> </w:t>
      </w:r>
      <w:r>
        <w:rPr/>
        <w:t>This provision is intended to prevent the curtailment of employment opportunities. Almost 40,000 people with disabilities were employed under 14(c) certificates as of 2024.</w:t>
      </w:r>
      <w:hyperlink w:history="true" w:anchor="_bookmark2">
        <w:r>
          <w:rPr>
            <w:position w:val="5"/>
            <w:sz w:val="14"/>
          </w:rPr>
          <w:t>2</w:t>
        </w:r>
      </w:hyperlink>
      <w:r>
        <w:rPr>
          <w:spacing w:val="37"/>
          <w:position w:val="5"/>
          <w:sz w:val="14"/>
        </w:rPr>
        <w:t> </w:t>
      </w:r>
      <w:r>
        <w:rPr/>
        <w:t>Such employment often takes place in a sheltered workshop setting, where all employees have disabilities—typically an intellectual or developmental disability (I/DD).</w:t>
      </w:r>
    </w:p>
    <w:p>
      <w:pPr>
        <w:pStyle w:val="BodyText"/>
        <w:spacing w:before="5"/>
      </w:pPr>
    </w:p>
    <w:p>
      <w:pPr>
        <w:pStyle w:val="BodyText"/>
        <w:spacing w:line="247" w:lineRule="auto" w:before="1"/>
        <w:ind w:left="3819" w:right="462"/>
      </w:pPr>
      <w:r>
        <w:rPr/>
        <w:t>In recent years, there has been an increased emphasis on competitive integrated employment (CIE) for people with disabilities. In 2014, the Workforce Innovation and Opportunity Act amended the Rehabilitation Act</w:t>
      </w:r>
      <w:r>
        <w:rPr>
          <w:spacing w:val="-3"/>
        </w:rPr>
        <w:t> </w:t>
      </w:r>
      <w:r>
        <w:rPr/>
        <w:t>of</w:t>
      </w:r>
      <w:r>
        <w:rPr>
          <w:spacing w:val="-3"/>
        </w:rPr>
        <w:t> </w:t>
      </w:r>
      <w:r>
        <w:rPr/>
        <w:t>1973</w:t>
      </w:r>
      <w:r>
        <w:rPr>
          <w:spacing w:val="-4"/>
        </w:rPr>
        <w:t> </w:t>
      </w:r>
      <w:r>
        <w:rPr/>
        <w:t>to</w:t>
      </w:r>
      <w:r>
        <w:rPr>
          <w:spacing w:val="-3"/>
        </w:rPr>
        <w:t> </w:t>
      </w:r>
      <w:r>
        <w:rPr/>
        <w:t>state</w:t>
      </w:r>
      <w:r>
        <w:rPr>
          <w:spacing w:val="-3"/>
        </w:rPr>
        <w:t> </w:t>
      </w:r>
      <w:r>
        <w:rPr/>
        <w:t>that</w:t>
      </w:r>
      <w:r>
        <w:rPr>
          <w:spacing w:val="-4"/>
        </w:rPr>
        <w:t> </w:t>
      </w:r>
      <w:r>
        <w:rPr/>
        <w:t>one</w:t>
      </w:r>
      <w:r>
        <w:rPr>
          <w:spacing w:val="-3"/>
        </w:rPr>
        <w:t> </w:t>
      </w:r>
      <w:r>
        <w:rPr/>
        <w:t>of</w:t>
      </w:r>
      <w:r>
        <w:rPr>
          <w:spacing w:val="-3"/>
        </w:rPr>
        <w:t> </w:t>
      </w:r>
      <w:r>
        <w:rPr/>
        <w:t>its</w:t>
      </w:r>
      <w:r>
        <w:rPr>
          <w:spacing w:val="-3"/>
        </w:rPr>
        <w:t> </w:t>
      </w:r>
      <w:r>
        <w:rPr/>
        <w:t>purposes</w:t>
      </w:r>
      <w:r>
        <w:rPr>
          <w:spacing w:val="-3"/>
        </w:rPr>
        <w:t> </w:t>
      </w:r>
      <w:r>
        <w:rPr/>
        <w:t>is</w:t>
      </w:r>
      <w:r>
        <w:rPr>
          <w:spacing w:val="-3"/>
        </w:rPr>
        <w:t> </w:t>
      </w:r>
      <w:r>
        <w:rPr/>
        <w:t>“to</w:t>
      </w:r>
      <w:r>
        <w:rPr>
          <w:spacing w:val="-4"/>
        </w:rPr>
        <w:t> </w:t>
      </w:r>
      <w:r>
        <w:rPr/>
        <w:t>maximize</w:t>
      </w:r>
      <w:r>
        <w:rPr>
          <w:spacing w:val="-3"/>
        </w:rPr>
        <w:t> </w:t>
      </w:r>
      <w:r>
        <w:rPr/>
        <w:t>opportunities for individuals with disabilities, including individuals with significant disabilities,</w:t>
      </w:r>
      <w:r>
        <w:rPr>
          <w:spacing w:val="-1"/>
        </w:rPr>
        <w:t> </w:t>
      </w:r>
      <w:r>
        <w:rPr/>
        <w:t>for</w:t>
      </w:r>
      <w:r>
        <w:rPr>
          <w:spacing w:val="-1"/>
        </w:rPr>
        <w:t> </w:t>
      </w:r>
      <w:r>
        <w:rPr/>
        <w:t>[CIE].”</w:t>
      </w:r>
      <w:hyperlink w:history="true" w:anchor="_bookmark3">
        <w:r>
          <w:rPr>
            <w:position w:val="5"/>
            <w:sz w:val="14"/>
          </w:rPr>
          <w:t>3</w:t>
        </w:r>
      </w:hyperlink>
      <w:r>
        <w:rPr>
          <w:spacing w:val="20"/>
          <w:position w:val="5"/>
          <w:sz w:val="14"/>
        </w:rPr>
        <w:t> </w:t>
      </w:r>
      <w:r>
        <w:rPr/>
        <w:t>In</w:t>
      </w:r>
      <w:r>
        <w:rPr>
          <w:spacing w:val="-1"/>
        </w:rPr>
        <w:t> </w:t>
      </w:r>
      <w:r>
        <w:rPr/>
        <w:t>contrast</w:t>
      </w:r>
      <w:r>
        <w:rPr>
          <w:spacing w:val="-1"/>
        </w:rPr>
        <w:t> </w:t>
      </w:r>
      <w:r>
        <w:rPr/>
        <w:t>to</w:t>
      </w:r>
      <w:r>
        <w:rPr>
          <w:spacing w:val="-1"/>
        </w:rPr>
        <w:t> </w:t>
      </w:r>
      <w:r>
        <w:rPr/>
        <w:t>employment</w:t>
      </w:r>
      <w:r>
        <w:rPr>
          <w:spacing w:val="-1"/>
        </w:rPr>
        <w:t> </w:t>
      </w:r>
      <w:r>
        <w:rPr/>
        <w:t>in</w:t>
      </w:r>
      <w:r>
        <w:rPr>
          <w:spacing w:val="-1"/>
        </w:rPr>
        <w:t> </w:t>
      </w:r>
      <w:r>
        <w:rPr/>
        <w:t>sheltered</w:t>
      </w:r>
      <w:r>
        <w:rPr>
          <w:spacing w:val="-2"/>
        </w:rPr>
        <w:t> </w:t>
      </w:r>
      <w:r>
        <w:rPr/>
        <w:t>workshops at subminimum wages under 14(c) certificates, CIE entails earning a competitive wage at or above the federal minimum in an integrated employment setting where workers with disabilities interact with other</w:t>
      </w:r>
    </w:p>
    <w:p>
      <w:pPr>
        <w:pStyle w:val="BodyText"/>
        <w:spacing w:before="190"/>
        <w:rPr>
          <w:sz w:val="20"/>
        </w:rPr>
      </w:pPr>
      <w:r>
        <w:rPr/>
        <mc:AlternateContent>
          <mc:Choice Requires="wps">
            <w:drawing>
              <wp:anchor distT="0" distB="0" distL="0" distR="0" allowOverlap="1" layoutInCell="1" locked="0" behindDoc="1" simplePos="0" relativeHeight="487591936">
                <wp:simplePos x="0" y="0"/>
                <wp:positionH relativeFrom="page">
                  <wp:posOffset>2743200</wp:posOffset>
                </wp:positionH>
                <wp:positionV relativeFrom="paragraph">
                  <wp:posOffset>282343</wp:posOffset>
                </wp:positionV>
                <wp:extent cx="4572000" cy="6985"/>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4572000" cy="6985"/>
                        </a:xfrm>
                        <a:custGeom>
                          <a:avLst/>
                          <a:gdLst/>
                          <a:ahLst/>
                          <a:cxnLst/>
                          <a:rect l="l" t="t" r="r" b="b"/>
                          <a:pathLst>
                            <a:path w="4572000" h="6985">
                              <a:moveTo>
                                <a:pt x="4572000" y="0"/>
                              </a:moveTo>
                              <a:lnTo>
                                <a:pt x="0" y="0"/>
                              </a:lnTo>
                              <a:lnTo>
                                <a:pt x="0" y="6857"/>
                              </a:lnTo>
                              <a:lnTo>
                                <a:pt x="4572000" y="6857"/>
                              </a:lnTo>
                              <a:lnTo>
                                <a:pt x="4572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6pt;margin-top:22.231777pt;width:360pt;height:.54pt;mso-position-horizontal-relative:page;mso-position-vertical-relative:paragraph;z-index:-15724544;mso-wrap-distance-left:0;mso-wrap-distance-right:0" id="docshape21" filled="true" fillcolor="#000000" stroked="false">
                <v:fill type="solid"/>
                <w10:wrap type="topAndBottom"/>
              </v:rect>
            </w:pict>
          </mc:Fallback>
        </mc:AlternateContent>
      </w:r>
    </w:p>
    <w:p>
      <w:pPr>
        <w:spacing w:before="72"/>
        <w:ind w:left="3820" w:right="0" w:firstLine="0"/>
        <w:jc w:val="left"/>
        <w:rPr>
          <w:sz w:val="18"/>
        </w:rPr>
      </w:pPr>
      <w:bookmarkStart w:name="_bookmark1" w:id="6"/>
      <w:bookmarkEnd w:id="6"/>
      <w:r>
        <w:rPr/>
      </w:r>
      <w:r>
        <w:rPr>
          <w:position w:val="5"/>
          <w:sz w:val="14"/>
        </w:rPr>
        <w:t>1</w:t>
      </w:r>
      <w:r>
        <w:rPr>
          <w:sz w:val="18"/>
        </w:rPr>
        <w:t>See</w:t>
      </w:r>
      <w:r>
        <w:rPr>
          <w:spacing w:val="-3"/>
          <w:sz w:val="18"/>
        </w:rPr>
        <w:t> </w:t>
      </w:r>
      <w:r>
        <w:rPr>
          <w:sz w:val="18"/>
        </w:rPr>
        <w:t>29</w:t>
      </w:r>
      <w:r>
        <w:rPr>
          <w:spacing w:val="-3"/>
          <w:sz w:val="18"/>
        </w:rPr>
        <w:t> </w:t>
      </w:r>
      <w:r>
        <w:rPr>
          <w:sz w:val="18"/>
        </w:rPr>
        <w:t>U.S.C.</w:t>
      </w:r>
      <w:r>
        <w:rPr>
          <w:spacing w:val="-2"/>
          <w:sz w:val="18"/>
        </w:rPr>
        <w:t> </w:t>
      </w:r>
      <w:r>
        <w:rPr>
          <w:sz w:val="18"/>
        </w:rPr>
        <w:t>§</w:t>
      </w:r>
      <w:r>
        <w:rPr>
          <w:spacing w:val="-2"/>
          <w:sz w:val="18"/>
        </w:rPr>
        <w:t> 214(c).</w:t>
      </w:r>
    </w:p>
    <w:p>
      <w:pPr>
        <w:spacing w:line="232" w:lineRule="auto" w:before="144"/>
        <w:ind w:left="3820" w:right="400" w:hanging="1"/>
        <w:jc w:val="left"/>
        <w:rPr>
          <w:sz w:val="18"/>
        </w:rPr>
      </w:pPr>
      <w:bookmarkStart w:name="_bookmark2" w:id="7"/>
      <w:bookmarkEnd w:id="7"/>
      <w:r>
        <w:rPr/>
      </w:r>
      <w:r>
        <w:rPr>
          <w:position w:val="5"/>
          <w:sz w:val="14"/>
        </w:rPr>
        <w:t>2</w:t>
      </w:r>
      <w:r>
        <w:rPr>
          <w:sz w:val="18"/>
        </w:rPr>
        <w:t>Based</w:t>
      </w:r>
      <w:r>
        <w:rPr>
          <w:spacing w:val="-4"/>
          <w:sz w:val="18"/>
        </w:rPr>
        <w:t> </w:t>
      </w:r>
      <w:r>
        <w:rPr>
          <w:sz w:val="18"/>
        </w:rPr>
        <w:t>on</w:t>
      </w:r>
      <w:r>
        <w:rPr>
          <w:spacing w:val="-4"/>
          <w:sz w:val="18"/>
        </w:rPr>
        <w:t> </w:t>
      </w:r>
      <w:r>
        <w:rPr>
          <w:sz w:val="18"/>
        </w:rPr>
        <w:t>data</w:t>
      </w:r>
      <w:r>
        <w:rPr>
          <w:spacing w:val="-2"/>
          <w:sz w:val="18"/>
        </w:rPr>
        <w:t> </w:t>
      </w:r>
      <w:r>
        <w:rPr>
          <w:sz w:val="18"/>
        </w:rPr>
        <w:t>from</w:t>
      </w:r>
      <w:r>
        <w:rPr>
          <w:spacing w:val="-3"/>
          <w:sz w:val="18"/>
        </w:rPr>
        <w:t> </w:t>
      </w:r>
      <w:r>
        <w:rPr>
          <w:sz w:val="18"/>
        </w:rPr>
        <w:t>the</w:t>
      </w:r>
      <w:r>
        <w:rPr>
          <w:spacing w:val="-4"/>
          <w:sz w:val="18"/>
        </w:rPr>
        <w:t> </w:t>
      </w:r>
      <w:r>
        <w:rPr>
          <w:sz w:val="18"/>
        </w:rPr>
        <w:t>Department</w:t>
      </w:r>
      <w:r>
        <w:rPr>
          <w:spacing w:val="-3"/>
          <w:sz w:val="18"/>
        </w:rPr>
        <w:t> </w:t>
      </w:r>
      <w:r>
        <w:rPr>
          <w:sz w:val="18"/>
        </w:rPr>
        <w:t>of</w:t>
      </w:r>
      <w:r>
        <w:rPr>
          <w:spacing w:val="-3"/>
          <w:sz w:val="18"/>
        </w:rPr>
        <w:t> </w:t>
      </w:r>
      <w:r>
        <w:rPr>
          <w:sz w:val="18"/>
        </w:rPr>
        <w:t>Labor’s</w:t>
      </w:r>
      <w:r>
        <w:rPr>
          <w:spacing w:val="-3"/>
          <w:sz w:val="18"/>
        </w:rPr>
        <w:t> </w:t>
      </w:r>
      <w:r>
        <w:rPr>
          <w:sz w:val="18"/>
        </w:rPr>
        <w:t>website</w:t>
      </w:r>
      <w:r>
        <w:rPr>
          <w:spacing w:val="-4"/>
          <w:sz w:val="18"/>
        </w:rPr>
        <w:t> </w:t>
      </w:r>
      <w:r>
        <w:rPr>
          <w:sz w:val="18"/>
        </w:rPr>
        <w:t>as</w:t>
      </w:r>
      <w:r>
        <w:rPr>
          <w:spacing w:val="-3"/>
          <w:sz w:val="18"/>
        </w:rPr>
        <w:t> </w:t>
      </w:r>
      <w:r>
        <w:rPr>
          <w:sz w:val="18"/>
        </w:rPr>
        <w:t>of</w:t>
      </w:r>
      <w:r>
        <w:rPr>
          <w:spacing w:val="-2"/>
          <w:sz w:val="18"/>
        </w:rPr>
        <w:t> </w:t>
      </w:r>
      <w:r>
        <w:rPr>
          <w:sz w:val="18"/>
        </w:rPr>
        <w:t>November</w:t>
      </w:r>
      <w:r>
        <w:rPr>
          <w:spacing w:val="-3"/>
          <w:sz w:val="18"/>
        </w:rPr>
        <w:t> </w:t>
      </w:r>
      <w:r>
        <w:rPr>
          <w:sz w:val="18"/>
        </w:rPr>
        <w:t>1,</w:t>
      </w:r>
      <w:r>
        <w:rPr>
          <w:spacing w:val="-3"/>
          <w:sz w:val="18"/>
        </w:rPr>
        <w:t> </w:t>
      </w:r>
      <w:r>
        <w:rPr>
          <w:sz w:val="18"/>
        </w:rPr>
        <w:t>2024,</w:t>
      </w:r>
      <w:r>
        <w:rPr>
          <w:spacing w:val="-3"/>
          <w:sz w:val="18"/>
        </w:rPr>
        <w:t> </w:t>
      </w:r>
      <w:r>
        <w:rPr>
          <w:sz w:val="18"/>
        </w:rPr>
        <w:t>for</w:t>
      </w:r>
      <w:r>
        <w:rPr>
          <w:spacing w:val="-3"/>
          <w:sz w:val="18"/>
        </w:rPr>
        <w:t> </w:t>
      </w:r>
      <w:r>
        <w:rPr>
          <w:sz w:val="18"/>
        </w:rPr>
        <w:t>751 employers who applied</w:t>
      </w:r>
      <w:r>
        <w:rPr>
          <w:spacing w:val="-1"/>
          <w:sz w:val="18"/>
        </w:rPr>
        <w:t> </w:t>
      </w:r>
      <w:r>
        <w:rPr>
          <w:sz w:val="18"/>
        </w:rPr>
        <w:t>for and</w:t>
      </w:r>
      <w:r>
        <w:rPr>
          <w:spacing w:val="-1"/>
          <w:sz w:val="18"/>
        </w:rPr>
        <w:t> </w:t>
      </w:r>
      <w:r>
        <w:rPr>
          <w:sz w:val="18"/>
        </w:rPr>
        <w:t>were</w:t>
      </w:r>
      <w:r>
        <w:rPr>
          <w:spacing w:val="-1"/>
          <w:sz w:val="18"/>
        </w:rPr>
        <w:t> </w:t>
      </w:r>
      <w:r>
        <w:rPr>
          <w:sz w:val="18"/>
        </w:rPr>
        <w:t>certified to</w:t>
      </w:r>
      <w:r>
        <w:rPr>
          <w:spacing w:val="-1"/>
          <w:sz w:val="18"/>
        </w:rPr>
        <w:t> </w:t>
      </w:r>
      <w:r>
        <w:rPr>
          <w:sz w:val="18"/>
        </w:rPr>
        <w:t>pay less than</w:t>
      </w:r>
      <w:r>
        <w:rPr>
          <w:spacing w:val="-1"/>
          <w:sz w:val="18"/>
        </w:rPr>
        <w:t> </w:t>
      </w:r>
      <w:r>
        <w:rPr>
          <w:sz w:val="18"/>
        </w:rPr>
        <w:t>minimum wage. This does not include workers listed on 41 pending applications; certificate holders who submit renewal</w:t>
      </w:r>
      <w:r>
        <w:rPr>
          <w:spacing w:val="-1"/>
          <w:sz w:val="18"/>
        </w:rPr>
        <w:t> </w:t>
      </w:r>
      <w:r>
        <w:rPr>
          <w:sz w:val="18"/>
        </w:rPr>
        <w:t>applications</w:t>
      </w:r>
      <w:r>
        <w:rPr>
          <w:spacing w:val="-1"/>
          <w:sz w:val="18"/>
        </w:rPr>
        <w:t> </w:t>
      </w:r>
      <w:r>
        <w:rPr>
          <w:sz w:val="18"/>
        </w:rPr>
        <w:t>on</w:t>
      </w:r>
      <w:r>
        <w:rPr>
          <w:spacing w:val="-2"/>
          <w:sz w:val="18"/>
        </w:rPr>
        <w:t> </w:t>
      </w:r>
      <w:r>
        <w:rPr>
          <w:sz w:val="18"/>
        </w:rPr>
        <w:t>time</w:t>
      </w:r>
      <w:r>
        <w:rPr>
          <w:spacing w:val="-2"/>
          <w:sz w:val="18"/>
        </w:rPr>
        <w:t> </w:t>
      </w:r>
      <w:r>
        <w:rPr>
          <w:sz w:val="18"/>
        </w:rPr>
        <w:t>are</w:t>
      </w:r>
      <w:r>
        <w:rPr>
          <w:spacing w:val="-2"/>
          <w:sz w:val="18"/>
        </w:rPr>
        <w:t> </w:t>
      </w:r>
      <w:r>
        <w:rPr>
          <w:sz w:val="18"/>
        </w:rPr>
        <w:t>permitted</w:t>
      </w:r>
      <w:r>
        <w:rPr>
          <w:spacing w:val="-2"/>
          <w:sz w:val="18"/>
        </w:rPr>
        <w:t> </w:t>
      </w:r>
      <w:r>
        <w:rPr>
          <w:sz w:val="18"/>
        </w:rPr>
        <w:t>to</w:t>
      </w:r>
      <w:r>
        <w:rPr>
          <w:spacing w:val="-2"/>
          <w:sz w:val="18"/>
        </w:rPr>
        <w:t> </w:t>
      </w:r>
      <w:r>
        <w:rPr>
          <w:sz w:val="18"/>
        </w:rPr>
        <w:t>continue</w:t>
      </w:r>
      <w:r>
        <w:rPr>
          <w:spacing w:val="-2"/>
          <w:sz w:val="18"/>
        </w:rPr>
        <w:t> </w:t>
      </w:r>
      <w:r>
        <w:rPr>
          <w:sz w:val="18"/>
        </w:rPr>
        <w:t>to</w:t>
      </w:r>
      <w:r>
        <w:rPr>
          <w:spacing w:val="-2"/>
          <w:sz w:val="18"/>
        </w:rPr>
        <w:t> </w:t>
      </w:r>
      <w:r>
        <w:rPr>
          <w:sz w:val="18"/>
        </w:rPr>
        <w:t>pay</w:t>
      </w:r>
      <w:r>
        <w:rPr>
          <w:spacing w:val="-1"/>
          <w:sz w:val="18"/>
        </w:rPr>
        <w:t> </w:t>
      </w:r>
      <w:r>
        <w:rPr>
          <w:sz w:val="18"/>
        </w:rPr>
        <w:t>employees at</w:t>
      </w:r>
      <w:r>
        <w:rPr>
          <w:spacing w:val="-1"/>
          <w:sz w:val="18"/>
        </w:rPr>
        <w:t> </w:t>
      </w:r>
      <w:r>
        <w:rPr>
          <w:sz w:val="18"/>
        </w:rPr>
        <w:t>subminimum wages while their applications are pending.</w:t>
      </w:r>
    </w:p>
    <w:p>
      <w:pPr>
        <w:spacing w:line="216" w:lineRule="exact" w:before="139"/>
        <w:ind w:left="3820" w:right="0" w:firstLine="0"/>
        <w:jc w:val="left"/>
        <w:rPr>
          <w:sz w:val="18"/>
        </w:rPr>
      </w:pPr>
      <w:bookmarkStart w:name="_bookmark3" w:id="8"/>
      <w:bookmarkEnd w:id="8"/>
      <w:r>
        <w:rPr/>
      </w:r>
      <w:r>
        <w:rPr>
          <w:position w:val="5"/>
          <w:sz w:val="14"/>
        </w:rPr>
        <w:t>3</w:t>
      </w:r>
      <w:r>
        <w:rPr>
          <w:sz w:val="18"/>
        </w:rPr>
        <w:t>Pub.</w:t>
      </w:r>
      <w:r>
        <w:rPr>
          <w:spacing w:val="-5"/>
          <w:sz w:val="18"/>
        </w:rPr>
        <w:t> </w:t>
      </w:r>
      <w:r>
        <w:rPr>
          <w:sz w:val="18"/>
        </w:rPr>
        <w:t>L.</w:t>
      </w:r>
      <w:r>
        <w:rPr>
          <w:spacing w:val="-2"/>
          <w:sz w:val="18"/>
        </w:rPr>
        <w:t> </w:t>
      </w:r>
      <w:r>
        <w:rPr>
          <w:sz w:val="18"/>
        </w:rPr>
        <w:t>No.</w:t>
      </w:r>
      <w:r>
        <w:rPr>
          <w:spacing w:val="-3"/>
          <w:sz w:val="18"/>
        </w:rPr>
        <w:t> </w:t>
      </w:r>
      <w:r>
        <w:rPr>
          <w:sz w:val="18"/>
        </w:rPr>
        <w:t>113-128,</w:t>
      </w:r>
      <w:r>
        <w:rPr>
          <w:spacing w:val="-2"/>
          <w:sz w:val="18"/>
        </w:rPr>
        <w:t> </w:t>
      </w:r>
      <w:r>
        <w:rPr>
          <w:sz w:val="18"/>
        </w:rPr>
        <w:t>§</w:t>
      </w:r>
      <w:r>
        <w:rPr>
          <w:spacing w:val="-4"/>
          <w:sz w:val="18"/>
        </w:rPr>
        <w:t> </w:t>
      </w:r>
      <w:r>
        <w:rPr>
          <w:sz w:val="18"/>
        </w:rPr>
        <w:t>402(b)(3),</w:t>
      </w:r>
      <w:r>
        <w:rPr>
          <w:spacing w:val="-2"/>
          <w:sz w:val="18"/>
        </w:rPr>
        <w:t> </w:t>
      </w:r>
      <w:r>
        <w:rPr>
          <w:sz w:val="18"/>
        </w:rPr>
        <w:t>128</w:t>
      </w:r>
      <w:r>
        <w:rPr>
          <w:spacing w:val="-4"/>
          <w:sz w:val="18"/>
        </w:rPr>
        <w:t> </w:t>
      </w:r>
      <w:r>
        <w:rPr>
          <w:sz w:val="18"/>
        </w:rPr>
        <w:t>Stat.</w:t>
      </w:r>
      <w:r>
        <w:rPr>
          <w:spacing w:val="-2"/>
          <w:sz w:val="18"/>
        </w:rPr>
        <w:t> </w:t>
      </w:r>
      <w:r>
        <w:rPr>
          <w:sz w:val="18"/>
        </w:rPr>
        <w:t>1425,</w:t>
      </w:r>
      <w:r>
        <w:rPr>
          <w:spacing w:val="-3"/>
          <w:sz w:val="18"/>
        </w:rPr>
        <w:t> </w:t>
      </w:r>
      <w:r>
        <w:rPr>
          <w:sz w:val="18"/>
        </w:rPr>
        <w:t>1631-32</w:t>
      </w:r>
      <w:r>
        <w:rPr>
          <w:spacing w:val="-1"/>
          <w:sz w:val="18"/>
        </w:rPr>
        <w:t> </w:t>
      </w:r>
      <w:r>
        <w:rPr>
          <w:sz w:val="18"/>
        </w:rPr>
        <w:t>(2014),</w:t>
      </w:r>
      <w:r>
        <w:rPr>
          <w:spacing w:val="-3"/>
          <w:sz w:val="18"/>
        </w:rPr>
        <w:t> </w:t>
      </w:r>
      <w:r>
        <w:rPr>
          <w:sz w:val="18"/>
        </w:rPr>
        <w:t>codified</w:t>
      </w:r>
      <w:r>
        <w:rPr>
          <w:spacing w:val="-3"/>
          <w:sz w:val="18"/>
        </w:rPr>
        <w:t> </w:t>
      </w:r>
      <w:r>
        <w:rPr>
          <w:sz w:val="18"/>
        </w:rPr>
        <w:t>at</w:t>
      </w:r>
      <w:r>
        <w:rPr>
          <w:spacing w:val="-3"/>
          <w:sz w:val="18"/>
        </w:rPr>
        <w:t> </w:t>
      </w:r>
      <w:r>
        <w:rPr>
          <w:sz w:val="18"/>
        </w:rPr>
        <w:t>29</w:t>
      </w:r>
      <w:r>
        <w:rPr>
          <w:spacing w:val="-3"/>
          <w:sz w:val="18"/>
        </w:rPr>
        <w:t> </w:t>
      </w:r>
      <w:r>
        <w:rPr>
          <w:sz w:val="18"/>
        </w:rPr>
        <w:t>U.S.C.</w:t>
      </w:r>
      <w:r>
        <w:rPr>
          <w:spacing w:val="-2"/>
          <w:sz w:val="18"/>
        </w:rPr>
        <w:t> </w:t>
      </w:r>
      <w:r>
        <w:rPr>
          <w:spacing w:val="-10"/>
          <w:sz w:val="18"/>
        </w:rPr>
        <w:t>§</w:t>
      </w:r>
    </w:p>
    <w:p>
      <w:pPr>
        <w:spacing w:line="204" w:lineRule="exact" w:before="0"/>
        <w:ind w:left="3820" w:right="0" w:firstLine="0"/>
        <w:jc w:val="left"/>
        <w:rPr>
          <w:sz w:val="18"/>
        </w:rPr>
      </w:pPr>
      <w:r>
        <w:rPr>
          <w:spacing w:val="-2"/>
          <w:sz w:val="18"/>
        </w:rPr>
        <w:t>701(b)(2).</w:t>
      </w:r>
    </w:p>
    <w:p>
      <w:pPr>
        <w:spacing w:after="0" w:line="204" w:lineRule="exact"/>
        <w:jc w:val="left"/>
        <w:rPr>
          <w:sz w:val="18"/>
        </w:rPr>
        <w:sectPr>
          <w:headerReference w:type="default" r:id="rId15"/>
          <w:footerReference w:type="default" r:id="rId16"/>
          <w:pgSz w:w="12240" w:h="15840"/>
          <w:pgMar w:header="0" w:footer="727" w:top="1240" w:bottom="920" w:left="500" w:right="360"/>
          <w:pgNumType w:start="1"/>
        </w:sectPr>
      </w:pPr>
    </w:p>
    <w:p>
      <w:pPr>
        <w:pStyle w:val="BodyText"/>
        <w:spacing w:line="247" w:lineRule="auto" w:before="62"/>
        <w:ind w:left="3820" w:right="400"/>
      </w:pPr>
      <w:r>
        <w:rPr/>
        <w:t>people</w:t>
      </w:r>
      <w:r>
        <w:rPr>
          <w:spacing w:val="-5"/>
        </w:rPr>
        <w:t> </w:t>
      </w:r>
      <w:r>
        <w:rPr/>
        <w:t>without</w:t>
      </w:r>
      <w:r>
        <w:rPr>
          <w:spacing w:val="-5"/>
        </w:rPr>
        <w:t> </w:t>
      </w:r>
      <w:r>
        <w:rPr/>
        <w:t>disabilities</w:t>
      </w:r>
      <w:r>
        <w:rPr>
          <w:spacing w:val="-5"/>
        </w:rPr>
        <w:t> </w:t>
      </w:r>
      <w:r>
        <w:rPr/>
        <w:t>to</w:t>
      </w:r>
      <w:r>
        <w:rPr>
          <w:spacing w:val="-5"/>
        </w:rPr>
        <w:t> </w:t>
      </w:r>
      <w:r>
        <w:rPr/>
        <w:t>the</w:t>
      </w:r>
      <w:r>
        <w:rPr>
          <w:spacing w:val="-5"/>
        </w:rPr>
        <w:t> </w:t>
      </w:r>
      <w:r>
        <w:rPr/>
        <w:t>same</w:t>
      </w:r>
      <w:r>
        <w:rPr>
          <w:spacing w:val="-5"/>
        </w:rPr>
        <w:t> </w:t>
      </w:r>
      <w:r>
        <w:rPr/>
        <w:t>extent</w:t>
      </w:r>
      <w:r>
        <w:rPr>
          <w:spacing w:val="-5"/>
        </w:rPr>
        <w:t> </w:t>
      </w:r>
      <w:r>
        <w:rPr/>
        <w:t>that</w:t>
      </w:r>
      <w:r>
        <w:rPr>
          <w:spacing w:val="-5"/>
        </w:rPr>
        <w:t> </w:t>
      </w:r>
      <w:r>
        <w:rPr/>
        <w:t>workers</w:t>
      </w:r>
      <w:r>
        <w:rPr>
          <w:spacing w:val="-6"/>
        </w:rPr>
        <w:t> </w:t>
      </w:r>
      <w:r>
        <w:rPr/>
        <w:t>without disabilities do.</w:t>
      </w:r>
    </w:p>
    <w:p>
      <w:pPr>
        <w:pStyle w:val="BodyText"/>
        <w:spacing w:before="5"/>
      </w:pPr>
    </w:p>
    <w:p>
      <w:pPr>
        <w:pStyle w:val="BodyText"/>
        <w:spacing w:line="249" w:lineRule="auto" w:before="1"/>
        <w:ind w:left="3820" w:right="365"/>
      </w:pPr>
      <w:r>
        <w:rPr/>
        <w:t>Federal legislation to eliminate the use of 14(c) has been proposed several times, and in December 2024, DOL issued a notice of proposed rulemaking</w:t>
      </w:r>
      <w:r>
        <w:rPr>
          <w:spacing w:val="-4"/>
        </w:rPr>
        <w:t> </w:t>
      </w:r>
      <w:r>
        <w:rPr/>
        <w:t>proposing</w:t>
      </w:r>
      <w:r>
        <w:rPr>
          <w:spacing w:val="-4"/>
        </w:rPr>
        <w:t> </w:t>
      </w:r>
      <w:r>
        <w:rPr/>
        <w:t>to</w:t>
      </w:r>
      <w:r>
        <w:rPr>
          <w:spacing w:val="-5"/>
        </w:rPr>
        <w:t> </w:t>
      </w:r>
      <w:r>
        <w:rPr/>
        <w:t>stop</w:t>
      </w:r>
      <w:r>
        <w:rPr>
          <w:spacing w:val="-4"/>
        </w:rPr>
        <w:t> </w:t>
      </w:r>
      <w:r>
        <w:rPr/>
        <w:t>issuing</w:t>
      </w:r>
      <w:r>
        <w:rPr>
          <w:spacing w:val="-5"/>
        </w:rPr>
        <w:t> </w:t>
      </w:r>
      <w:r>
        <w:rPr/>
        <w:t>new</w:t>
      </w:r>
      <w:r>
        <w:rPr>
          <w:spacing w:val="-5"/>
        </w:rPr>
        <w:t> </w:t>
      </w:r>
      <w:r>
        <w:rPr/>
        <w:t>14(c)</w:t>
      </w:r>
      <w:r>
        <w:rPr>
          <w:spacing w:val="-4"/>
        </w:rPr>
        <w:t> </w:t>
      </w:r>
      <w:r>
        <w:rPr/>
        <w:t>certificates</w:t>
      </w:r>
      <w:r>
        <w:rPr>
          <w:spacing w:val="-5"/>
        </w:rPr>
        <w:t> </w:t>
      </w:r>
      <w:r>
        <w:rPr/>
        <w:t>and</w:t>
      </w:r>
      <w:r>
        <w:rPr>
          <w:spacing w:val="-4"/>
        </w:rPr>
        <w:t> </w:t>
      </w:r>
      <w:r>
        <w:rPr/>
        <w:t>phase</w:t>
      </w:r>
      <w:r>
        <w:rPr>
          <w:spacing w:val="-4"/>
        </w:rPr>
        <w:t> </w:t>
      </w:r>
      <w:r>
        <w:rPr/>
        <w:t>out existing certificates.</w:t>
      </w:r>
      <w:hyperlink w:history="true" w:anchor="_bookmark4">
        <w:r>
          <w:rPr>
            <w:position w:val="5"/>
            <w:sz w:val="14"/>
          </w:rPr>
          <w:t>4</w:t>
        </w:r>
      </w:hyperlink>
      <w:r>
        <w:rPr>
          <w:spacing w:val="39"/>
          <w:position w:val="5"/>
          <w:sz w:val="14"/>
        </w:rPr>
        <w:t> </w:t>
      </w:r>
      <w:r>
        <w:rPr/>
        <w:t>In addition, some states have enacted legislation eliminating subminimum wages for individuals with disabilities (including those earned at sheltered workshops). Questions have been raised, however,</w:t>
      </w:r>
      <w:r>
        <w:rPr>
          <w:spacing w:val="-4"/>
        </w:rPr>
        <w:t> </w:t>
      </w:r>
      <w:r>
        <w:rPr/>
        <w:t>about</w:t>
      </w:r>
      <w:r>
        <w:rPr>
          <w:spacing w:val="-4"/>
        </w:rPr>
        <w:t> </w:t>
      </w:r>
      <w:r>
        <w:rPr/>
        <w:t>employment</w:t>
      </w:r>
      <w:r>
        <w:rPr>
          <w:spacing w:val="-4"/>
        </w:rPr>
        <w:t> </w:t>
      </w:r>
      <w:r>
        <w:rPr/>
        <w:t>outcomes</w:t>
      </w:r>
      <w:r>
        <w:rPr>
          <w:spacing w:val="-4"/>
        </w:rPr>
        <w:t> </w:t>
      </w:r>
      <w:r>
        <w:rPr/>
        <w:t>for</w:t>
      </w:r>
      <w:r>
        <w:rPr>
          <w:spacing w:val="-4"/>
        </w:rPr>
        <w:t> </w:t>
      </w:r>
      <w:r>
        <w:rPr/>
        <w:t>these</w:t>
      </w:r>
      <w:r>
        <w:rPr>
          <w:spacing w:val="-4"/>
        </w:rPr>
        <w:t> </w:t>
      </w:r>
      <w:r>
        <w:rPr/>
        <w:t>individuals</w:t>
      </w:r>
      <w:r>
        <w:rPr>
          <w:spacing w:val="-5"/>
        </w:rPr>
        <w:t> </w:t>
      </w:r>
      <w:r>
        <w:rPr/>
        <w:t>when</w:t>
      </w:r>
      <w:r>
        <w:rPr>
          <w:spacing w:val="-4"/>
        </w:rPr>
        <w:t> </w:t>
      </w:r>
      <w:r>
        <w:rPr/>
        <w:t>the</w:t>
      </w:r>
      <w:r>
        <w:rPr>
          <w:spacing w:val="-3"/>
        </w:rPr>
        <w:t> </w:t>
      </w:r>
      <w:r>
        <w:rPr/>
        <w:t>use of 14(c) is eliminated.</w:t>
      </w:r>
    </w:p>
    <w:p>
      <w:pPr>
        <w:pStyle w:val="BodyText"/>
        <w:spacing w:line="247" w:lineRule="auto" w:before="248"/>
        <w:ind w:left="3820" w:right="462"/>
      </w:pPr>
      <w:r>
        <w:rPr/>
        <w:t>You</w:t>
      </w:r>
      <w:r>
        <w:rPr>
          <w:spacing w:val="-3"/>
        </w:rPr>
        <w:t> </w:t>
      </w:r>
      <w:r>
        <w:rPr/>
        <w:t>asked</w:t>
      </w:r>
      <w:r>
        <w:rPr>
          <w:spacing w:val="-3"/>
        </w:rPr>
        <w:t> </w:t>
      </w:r>
      <w:r>
        <w:rPr/>
        <w:t>us</w:t>
      </w:r>
      <w:r>
        <w:rPr>
          <w:spacing w:val="-3"/>
        </w:rPr>
        <w:t> </w:t>
      </w:r>
      <w:r>
        <w:rPr/>
        <w:t>to</w:t>
      </w:r>
      <w:r>
        <w:rPr>
          <w:spacing w:val="-3"/>
        </w:rPr>
        <w:t> </w:t>
      </w:r>
      <w:r>
        <w:rPr/>
        <w:t>review</w:t>
      </w:r>
      <w:r>
        <w:rPr>
          <w:spacing w:val="-4"/>
        </w:rPr>
        <w:t> </w:t>
      </w:r>
      <w:r>
        <w:rPr/>
        <w:t>the</w:t>
      </w:r>
      <w:r>
        <w:rPr>
          <w:spacing w:val="-3"/>
        </w:rPr>
        <w:t> </w:t>
      </w:r>
      <w:r>
        <w:rPr/>
        <w:t>effects</w:t>
      </w:r>
      <w:r>
        <w:rPr>
          <w:spacing w:val="-3"/>
        </w:rPr>
        <w:t> </w:t>
      </w:r>
      <w:r>
        <w:rPr/>
        <w:t>of</w:t>
      </w:r>
      <w:r>
        <w:rPr>
          <w:spacing w:val="-4"/>
        </w:rPr>
        <w:t> </w:t>
      </w:r>
      <w:r>
        <w:rPr/>
        <w:t>eliminating</w:t>
      </w:r>
      <w:r>
        <w:rPr>
          <w:spacing w:val="-4"/>
        </w:rPr>
        <w:t> </w:t>
      </w:r>
      <w:r>
        <w:rPr/>
        <w:t>the</w:t>
      </w:r>
      <w:r>
        <w:rPr>
          <w:spacing w:val="-3"/>
        </w:rPr>
        <w:t> </w:t>
      </w:r>
      <w:r>
        <w:rPr/>
        <w:t>use</w:t>
      </w:r>
      <w:r>
        <w:rPr>
          <w:spacing w:val="-3"/>
        </w:rPr>
        <w:t> </w:t>
      </w:r>
      <w:r>
        <w:rPr/>
        <w:t>of</w:t>
      </w:r>
      <w:r>
        <w:rPr>
          <w:spacing w:val="-3"/>
        </w:rPr>
        <w:t> </w:t>
      </w:r>
      <w:r>
        <w:rPr/>
        <w:t>14(c)</w:t>
      </w:r>
      <w:r>
        <w:rPr>
          <w:spacing w:val="-3"/>
        </w:rPr>
        <w:t> </w:t>
      </w:r>
      <w:r>
        <w:rPr/>
        <w:t>on</w:t>
      </w:r>
      <w:r>
        <w:rPr>
          <w:spacing w:val="-3"/>
        </w:rPr>
        <w:t> </w:t>
      </w:r>
      <w:r>
        <w:rPr/>
        <w:t>the employment of individuals with disabilities. This report examines: (1) which states have enacted legislation to eliminate the use of 14(c) certificates</w:t>
      </w:r>
      <w:r>
        <w:rPr>
          <w:spacing w:val="-3"/>
        </w:rPr>
        <w:t> </w:t>
      </w:r>
      <w:r>
        <w:rPr/>
        <w:t>and</w:t>
      </w:r>
      <w:r>
        <w:rPr>
          <w:spacing w:val="-2"/>
        </w:rPr>
        <w:t> </w:t>
      </w:r>
      <w:r>
        <w:rPr/>
        <w:t>are</w:t>
      </w:r>
      <w:r>
        <w:rPr>
          <w:spacing w:val="-2"/>
        </w:rPr>
        <w:t> </w:t>
      </w:r>
      <w:r>
        <w:rPr/>
        <w:t>collecting</w:t>
      </w:r>
      <w:r>
        <w:rPr>
          <w:spacing w:val="-2"/>
        </w:rPr>
        <w:t> </w:t>
      </w:r>
      <w:r>
        <w:rPr/>
        <w:t>data</w:t>
      </w:r>
      <w:r>
        <w:rPr>
          <w:spacing w:val="-3"/>
        </w:rPr>
        <w:t> </w:t>
      </w:r>
      <w:r>
        <w:rPr/>
        <w:t>on</w:t>
      </w:r>
      <w:r>
        <w:rPr>
          <w:spacing w:val="-2"/>
        </w:rPr>
        <w:t> </w:t>
      </w:r>
      <w:r>
        <w:rPr/>
        <w:t>employment</w:t>
      </w:r>
      <w:r>
        <w:rPr>
          <w:spacing w:val="-2"/>
        </w:rPr>
        <w:t> </w:t>
      </w:r>
      <w:r>
        <w:rPr/>
        <w:t>outcomes</w:t>
      </w:r>
      <w:r>
        <w:rPr>
          <w:spacing w:val="-2"/>
        </w:rPr>
        <w:t> </w:t>
      </w:r>
      <w:r>
        <w:rPr/>
        <w:t>for</w:t>
      </w:r>
      <w:r>
        <w:rPr>
          <w:spacing w:val="-2"/>
        </w:rPr>
        <w:t> </w:t>
      </w:r>
      <w:r>
        <w:rPr/>
        <w:t>people who worked in the program, (2) employment outcomes for people with disabilities who worked in the 14(c) program in selected states, and (3) the views of people and their caregivers in selected states about their transition out of 14(c) employment, including opportunities and </w:t>
      </w:r>
      <w:r>
        <w:rPr>
          <w:spacing w:val="-2"/>
        </w:rPr>
        <w:t>challenges.</w:t>
      </w:r>
    </w:p>
    <w:p>
      <w:pPr>
        <w:pStyle w:val="BodyText"/>
        <w:spacing w:before="2"/>
      </w:pPr>
    </w:p>
    <w:p>
      <w:pPr>
        <w:pStyle w:val="BodyText"/>
        <w:spacing w:line="247" w:lineRule="auto"/>
        <w:ind w:left="3820" w:right="365"/>
      </w:pPr>
      <w:r>
        <w:rPr/>
        <w:t>To examine states’ data collection, we obtained information on which states had enacted legislation to eliminate the use of 14(c) certificates as of January 2025 from DOL officials, selected experts on the employment of people with disabilities and related state data, key stakeholder organizations,</w:t>
      </w:r>
      <w:r>
        <w:rPr>
          <w:spacing w:val="-2"/>
        </w:rPr>
        <w:t> </w:t>
      </w:r>
      <w:r>
        <w:rPr/>
        <w:t>and</w:t>
      </w:r>
      <w:r>
        <w:rPr>
          <w:spacing w:val="-2"/>
        </w:rPr>
        <w:t> </w:t>
      </w:r>
      <w:r>
        <w:rPr/>
        <w:t>publicly</w:t>
      </w:r>
      <w:r>
        <w:rPr>
          <w:spacing w:val="-2"/>
        </w:rPr>
        <w:t> </w:t>
      </w:r>
      <w:r>
        <w:rPr/>
        <w:t>available</w:t>
      </w:r>
      <w:r>
        <w:rPr>
          <w:spacing w:val="-3"/>
        </w:rPr>
        <w:t> </w:t>
      </w:r>
      <w:r>
        <w:rPr/>
        <w:t>sources</w:t>
      </w:r>
      <w:r>
        <w:rPr>
          <w:spacing w:val="-3"/>
        </w:rPr>
        <w:t> </w:t>
      </w:r>
      <w:r>
        <w:rPr/>
        <w:t>such</w:t>
      </w:r>
      <w:r>
        <w:rPr>
          <w:spacing w:val="-2"/>
        </w:rPr>
        <w:t> </w:t>
      </w:r>
      <w:r>
        <w:rPr/>
        <w:t>as</w:t>
      </w:r>
      <w:r>
        <w:rPr>
          <w:spacing w:val="-2"/>
        </w:rPr>
        <w:t> </w:t>
      </w:r>
      <w:r>
        <w:rPr/>
        <w:t>state</w:t>
      </w:r>
      <w:r>
        <w:rPr>
          <w:spacing w:val="-5"/>
        </w:rPr>
        <w:t> </w:t>
      </w:r>
      <w:r>
        <w:rPr/>
        <w:t>websites.</w:t>
      </w:r>
      <w:hyperlink w:history="true" w:anchor="_bookmark5">
        <w:r>
          <w:rPr>
            <w:position w:val="5"/>
            <w:sz w:val="14"/>
          </w:rPr>
          <w:t>5</w:t>
        </w:r>
      </w:hyperlink>
      <w:r>
        <w:rPr>
          <w:spacing w:val="19"/>
          <w:position w:val="5"/>
          <w:sz w:val="14"/>
        </w:rPr>
        <w:t> </w:t>
      </w:r>
      <w:r>
        <w:rPr/>
        <w:t>We sent questionnaires to cognizant state officials in the 16 states we identified and asked them to confirm or correct information we gathered, such</w:t>
      </w:r>
      <w:r>
        <w:rPr>
          <w:spacing w:val="-2"/>
        </w:rPr>
        <w:t> </w:t>
      </w:r>
      <w:r>
        <w:rPr/>
        <w:t>as</w:t>
      </w:r>
      <w:r>
        <w:rPr>
          <w:spacing w:val="-2"/>
        </w:rPr>
        <w:t> </w:t>
      </w:r>
      <w:r>
        <w:rPr/>
        <w:t>information</w:t>
      </w:r>
      <w:r>
        <w:rPr>
          <w:spacing w:val="-2"/>
        </w:rPr>
        <w:t> </w:t>
      </w:r>
      <w:r>
        <w:rPr/>
        <w:t>about</w:t>
      </w:r>
      <w:r>
        <w:rPr>
          <w:spacing w:val="-2"/>
        </w:rPr>
        <w:t> </w:t>
      </w:r>
      <w:r>
        <w:rPr/>
        <w:t>their</w:t>
      </w:r>
      <w:r>
        <w:rPr>
          <w:spacing w:val="-2"/>
        </w:rPr>
        <w:t> </w:t>
      </w:r>
      <w:r>
        <w:rPr/>
        <w:t>state</w:t>
      </w:r>
      <w:r>
        <w:rPr>
          <w:spacing w:val="-2"/>
        </w:rPr>
        <w:t> </w:t>
      </w:r>
      <w:r>
        <w:rPr/>
        <w:t>laws</w:t>
      </w:r>
      <w:r>
        <w:rPr>
          <w:spacing w:val="-2"/>
        </w:rPr>
        <w:t> </w:t>
      </w:r>
      <w:r>
        <w:rPr/>
        <w:t>and</w:t>
      </w:r>
      <w:r>
        <w:rPr>
          <w:spacing w:val="-2"/>
        </w:rPr>
        <w:t> </w:t>
      </w:r>
      <w:r>
        <w:rPr/>
        <w:t>whether</w:t>
      </w:r>
      <w:r>
        <w:rPr>
          <w:spacing w:val="-2"/>
        </w:rPr>
        <w:t> </w:t>
      </w:r>
      <w:r>
        <w:rPr/>
        <w:t>they</w:t>
      </w:r>
      <w:r>
        <w:rPr>
          <w:spacing w:val="-2"/>
        </w:rPr>
        <w:t> </w:t>
      </w:r>
      <w:r>
        <w:rPr/>
        <w:t>are</w:t>
      </w:r>
      <w:r>
        <w:rPr>
          <w:spacing w:val="-2"/>
        </w:rPr>
        <w:t> </w:t>
      </w:r>
      <w:r>
        <w:rPr/>
        <w:t>collecting data</w:t>
      </w:r>
      <w:r>
        <w:rPr>
          <w:spacing w:val="-3"/>
        </w:rPr>
        <w:t> </w:t>
      </w:r>
      <w:r>
        <w:rPr/>
        <w:t>on</w:t>
      </w:r>
      <w:r>
        <w:rPr>
          <w:spacing w:val="-3"/>
        </w:rPr>
        <w:t> </w:t>
      </w:r>
      <w:r>
        <w:rPr/>
        <w:t>employment</w:t>
      </w:r>
      <w:r>
        <w:rPr>
          <w:spacing w:val="-3"/>
        </w:rPr>
        <w:t> </w:t>
      </w:r>
      <w:r>
        <w:rPr/>
        <w:t>outcomes.</w:t>
      </w:r>
      <w:r>
        <w:rPr>
          <w:spacing w:val="-3"/>
        </w:rPr>
        <w:t> </w:t>
      </w:r>
      <w:r>
        <w:rPr/>
        <w:t>We</w:t>
      </w:r>
      <w:r>
        <w:rPr>
          <w:spacing w:val="-3"/>
        </w:rPr>
        <w:t> </w:t>
      </w:r>
      <w:r>
        <w:rPr/>
        <w:t>received</w:t>
      </w:r>
      <w:r>
        <w:rPr>
          <w:spacing w:val="-3"/>
        </w:rPr>
        <w:t> </w:t>
      </w:r>
      <w:r>
        <w:rPr/>
        <w:t>responses</w:t>
      </w:r>
      <w:r>
        <w:rPr>
          <w:spacing w:val="-3"/>
        </w:rPr>
        <w:t> </w:t>
      </w:r>
      <w:r>
        <w:rPr/>
        <w:t>from</w:t>
      </w:r>
      <w:r>
        <w:rPr>
          <w:spacing w:val="-4"/>
        </w:rPr>
        <w:t> </w:t>
      </w:r>
      <w:r>
        <w:rPr/>
        <w:t>all</w:t>
      </w:r>
      <w:r>
        <w:rPr>
          <w:spacing w:val="-3"/>
        </w:rPr>
        <w:t> </w:t>
      </w:r>
      <w:r>
        <w:rPr/>
        <w:t>16</w:t>
      </w:r>
      <w:r>
        <w:rPr>
          <w:spacing w:val="-3"/>
        </w:rPr>
        <w:t> </w:t>
      </w:r>
      <w:r>
        <w:rPr/>
        <w:t>states we queried. We also used this information to select states to serve as illustrative examples for our other two objectives. We initially selected three</w:t>
      </w:r>
      <w:r>
        <w:rPr>
          <w:spacing w:val="-5"/>
        </w:rPr>
        <w:t> </w:t>
      </w:r>
      <w:r>
        <w:rPr/>
        <w:t>states</w:t>
      </w:r>
      <w:r>
        <w:rPr>
          <w:spacing w:val="-6"/>
        </w:rPr>
        <w:t> </w:t>
      </w:r>
      <w:r>
        <w:rPr/>
        <w:t>(Colorado,</w:t>
      </w:r>
      <w:r>
        <w:rPr>
          <w:spacing w:val="-5"/>
        </w:rPr>
        <w:t> </w:t>
      </w:r>
      <w:r>
        <w:rPr/>
        <w:t>Maryland,</w:t>
      </w:r>
      <w:r>
        <w:rPr>
          <w:spacing w:val="-5"/>
        </w:rPr>
        <w:t> </w:t>
      </w:r>
      <w:r>
        <w:rPr/>
        <w:t>and</w:t>
      </w:r>
      <w:r>
        <w:rPr>
          <w:spacing w:val="-5"/>
        </w:rPr>
        <w:t> </w:t>
      </w:r>
      <w:r>
        <w:rPr/>
        <w:t>Oregon)</w:t>
      </w:r>
      <w:r>
        <w:rPr>
          <w:spacing w:val="-5"/>
        </w:rPr>
        <w:t> </w:t>
      </w:r>
      <w:r>
        <w:rPr/>
        <w:t>because</w:t>
      </w:r>
      <w:r>
        <w:rPr>
          <w:spacing w:val="-5"/>
        </w:rPr>
        <w:t> </w:t>
      </w:r>
      <w:r>
        <w:rPr/>
        <w:t>they</w:t>
      </w:r>
      <w:r>
        <w:rPr>
          <w:spacing w:val="-5"/>
        </w:rPr>
        <w:t> </w:t>
      </w:r>
      <w:r>
        <w:rPr/>
        <w:t>had</w:t>
      </w:r>
      <w:r>
        <w:rPr>
          <w:spacing w:val="-5"/>
        </w:rPr>
        <w:t> </w:t>
      </w:r>
      <w:r>
        <w:rPr/>
        <w:t>multiple years of relevant data on outcomes and had eliminated the use of 14(c)</w:t>
      </w:r>
    </w:p>
    <w:p>
      <w:pPr>
        <w:pStyle w:val="BodyText"/>
        <w:spacing w:before="14"/>
        <w:rPr>
          <w:sz w:val="20"/>
        </w:rPr>
      </w:pPr>
      <w:r>
        <w:rPr/>
        <mc:AlternateContent>
          <mc:Choice Requires="wps">
            <w:drawing>
              <wp:anchor distT="0" distB="0" distL="0" distR="0" allowOverlap="1" layoutInCell="1" locked="0" behindDoc="1" simplePos="0" relativeHeight="487592448">
                <wp:simplePos x="0" y="0"/>
                <wp:positionH relativeFrom="page">
                  <wp:posOffset>2743200</wp:posOffset>
                </wp:positionH>
                <wp:positionV relativeFrom="paragraph">
                  <wp:posOffset>170391</wp:posOffset>
                </wp:positionV>
                <wp:extent cx="4572000" cy="6985"/>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4572000" cy="6985"/>
                        </a:xfrm>
                        <a:custGeom>
                          <a:avLst/>
                          <a:gdLst/>
                          <a:ahLst/>
                          <a:cxnLst/>
                          <a:rect l="l" t="t" r="r" b="b"/>
                          <a:pathLst>
                            <a:path w="4572000" h="6985">
                              <a:moveTo>
                                <a:pt x="4572000" y="0"/>
                              </a:moveTo>
                              <a:lnTo>
                                <a:pt x="0" y="0"/>
                              </a:lnTo>
                              <a:lnTo>
                                <a:pt x="0" y="6857"/>
                              </a:lnTo>
                              <a:lnTo>
                                <a:pt x="4572000" y="6857"/>
                              </a:lnTo>
                              <a:lnTo>
                                <a:pt x="4572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6pt;margin-top:13.41664pt;width:360pt;height:.54pt;mso-position-horizontal-relative:page;mso-position-vertical-relative:paragraph;z-index:-15724032;mso-wrap-distance-left:0;mso-wrap-distance-right:0" id="docshape24" filled="true" fillcolor="#000000" stroked="false">
                <v:fill type="solid"/>
                <w10:wrap type="topAndBottom"/>
              </v:rect>
            </w:pict>
          </mc:Fallback>
        </mc:AlternateContent>
      </w:r>
    </w:p>
    <w:p>
      <w:pPr>
        <w:spacing w:line="232" w:lineRule="auto" w:before="75"/>
        <w:ind w:left="3820" w:right="365" w:hanging="1"/>
        <w:jc w:val="left"/>
        <w:rPr>
          <w:sz w:val="18"/>
        </w:rPr>
      </w:pPr>
      <w:bookmarkStart w:name="_bookmark4" w:id="9"/>
      <w:bookmarkEnd w:id="9"/>
      <w:r>
        <w:rPr/>
      </w:r>
      <w:r>
        <w:rPr>
          <w:position w:val="5"/>
          <w:sz w:val="14"/>
        </w:rPr>
        <w:t>4</w:t>
      </w:r>
      <w:r>
        <w:rPr>
          <w:sz w:val="18"/>
        </w:rPr>
        <w:t>Employment</w:t>
      </w:r>
      <w:r>
        <w:rPr>
          <w:spacing w:val="-3"/>
          <w:sz w:val="18"/>
        </w:rPr>
        <w:t> </w:t>
      </w:r>
      <w:r>
        <w:rPr>
          <w:sz w:val="18"/>
        </w:rPr>
        <w:t>of</w:t>
      </w:r>
      <w:r>
        <w:rPr>
          <w:spacing w:val="-3"/>
          <w:sz w:val="18"/>
        </w:rPr>
        <w:t> </w:t>
      </w:r>
      <w:r>
        <w:rPr>
          <w:sz w:val="18"/>
        </w:rPr>
        <w:t>Workers</w:t>
      </w:r>
      <w:r>
        <w:rPr>
          <w:spacing w:val="-3"/>
          <w:sz w:val="18"/>
        </w:rPr>
        <w:t> </w:t>
      </w:r>
      <w:r>
        <w:rPr>
          <w:sz w:val="18"/>
        </w:rPr>
        <w:t>with</w:t>
      </w:r>
      <w:r>
        <w:rPr>
          <w:spacing w:val="-4"/>
          <w:sz w:val="18"/>
        </w:rPr>
        <w:t> </w:t>
      </w:r>
      <w:r>
        <w:rPr>
          <w:sz w:val="18"/>
        </w:rPr>
        <w:t>Disabilities</w:t>
      </w:r>
      <w:r>
        <w:rPr>
          <w:spacing w:val="-3"/>
          <w:sz w:val="18"/>
        </w:rPr>
        <w:t> </w:t>
      </w:r>
      <w:r>
        <w:rPr>
          <w:sz w:val="18"/>
        </w:rPr>
        <w:t>Under</w:t>
      </w:r>
      <w:r>
        <w:rPr>
          <w:spacing w:val="-3"/>
          <w:sz w:val="18"/>
        </w:rPr>
        <w:t> </w:t>
      </w:r>
      <w:r>
        <w:rPr>
          <w:sz w:val="18"/>
        </w:rPr>
        <w:t>Section</w:t>
      </w:r>
      <w:r>
        <w:rPr>
          <w:spacing w:val="-4"/>
          <w:sz w:val="18"/>
        </w:rPr>
        <w:t> </w:t>
      </w:r>
      <w:r>
        <w:rPr>
          <w:sz w:val="18"/>
        </w:rPr>
        <w:t>14(c)</w:t>
      </w:r>
      <w:r>
        <w:rPr>
          <w:spacing w:val="-3"/>
          <w:sz w:val="18"/>
        </w:rPr>
        <w:t> </w:t>
      </w:r>
      <w:r>
        <w:rPr>
          <w:sz w:val="18"/>
        </w:rPr>
        <w:t>of</w:t>
      </w:r>
      <w:r>
        <w:rPr>
          <w:spacing w:val="-3"/>
          <w:sz w:val="18"/>
        </w:rPr>
        <w:t> </w:t>
      </w:r>
      <w:r>
        <w:rPr>
          <w:sz w:val="18"/>
        </w:rPr>
        <w:t>the</w:t>
      </w:r>
      <w:r>
        <w:rPr>
          <w:spacing w:val="-4"/>
          <w:sz w:val="18"/>
        </w:rPr>
        <w:t> </w:t>
      </w:r>
      <w:r>
        <w:rPr>
          <w:sz w:val="18"/>
        </w:rPr>
        <w:t>Fair</w:t>
      </w:r>
      <w:r>
        <w:rPr>
          <w:spacing w:val="-3"/>
          <w:sz w:val="18"/>
        </w:rPr>
        <w:t> </w:t>
      </w:r>
      <w:r>
        <w:rPr>
          <w:sz w:val="18"/>
        </w:rPr>
        <w:t>Labor</w:t>
      </w:r>
      <w:r>
        <w:rPr>
          <w:spacing w:val="-3"/>
          <w:sz w:val="18"/>
        </w:rPr>
        <w:t> </w:t>
      </w:r>
      <w:r>
        <w:rPr>
          <w:sz w:val="18"/>
        </w:rPr>
        <w:t>Standards Act, 89 Fed. Reg. 96,466 (Dec. 4, 2024).</w:t>
      </w:r>
    </w:p>
    <w:p>
      <w:pPr>
        <w:spacing w:line="232" w:lineRule="auto" w:before="147"/>
        <w:ind w:left="3820" w:right="462" w:hanging="1"/>
        <w:jc w:val="left"/>
        <w:rPr>
          <w:sz w:val="18"/>
        </w:rPr>
      </w:pPr>
      <w:bookmarkStart w:name="_bookmark5" w:id="10"/>
      <w:bookmarkEnd w:id="10"/>
      <w:r>
        <w:rPr/>
      </w:r>
      <w:r>
        <w:rPr>
          <w:position w:val="5"/>
          <w:sz w:val="14"/>
        </w:rPr>
        <w:t>5</w:t>
      </w:r>
      <w:r>
        <w:rPr>
          <w:sz w:val="18"/>
        </w:rPr>
        <w:t>We did not conduct an independent legal search to find such legislation. We selected four</w:t>
      </w:r>
      <w:r>
        <w:rPr>
          <w:spacing w:val="-3"/>
          <w:sz w:val="18"/>
        </w:rPr>
        <w:t> </w:t>
      </w:r>
      <w:r>
        <w:rPr>
          <w:sz w:val="18"/>
        </w:rPr>
        <w:t>experts</w:t>
      </w:r>
      <w:r>
        <w:rPr>
          <w:spacing w:val="-3"/>
          <w:sz w:val="18"/>
        </w:rPr>
        <w:t> </w:t>
      </w:r>
      <w:r>
        <w:rPr>
          <w:sz w:val="18"/>
        </w:rPr>
        <w:t>based</w:t>
      </w:r>
      <w:r>
        <w:rPr>
          <w:spacing w:val="-4"/>
          <w:sz w:val="18"/>
        </w:rPr>
        <w:t> </w:t>
      </w:r>
      <w:r>
        <w:rPr>
          <w:sz w:val="18"/>
        </w:rPr>
        <w:t>on</w:t>
      </w:r>
      <w:r>
        <w:rPr>
          <w:spacing w:val="-4"/>
          <w:sz w:val="18"/>
        </w:rPr>
        <w:t> </w:t>
      </w:r>
      <w:r>
        <w:rPr>
          <w:sz w:val="18"/>
        </w:rPr>
        <w:t>their</w:t>
      </w:r>
      <w:r>
        <w:rPr>
          <w:spacing w:val="-3"/>
          <w:sz w:val="18"/>
        </w:rPr>
        <w:t> </w:t>
      </w:r>
      <w:r>
        <w:rPr>
          <w:sz w:val="18"/>
        </w:rPr>
        <w:t>academic</w:t>
      </w:r>
      <w:r>
        <w:rPr>
          <w:spacing w:val="-3"/>
          <w:sz w:val="18"/>
        </w:rPr>
        <w:t> </w:t>
      </w:r>
      <w:r>
        <w:rPr>
          <w:sz w:val="18"/>
        </w:rPr>
        <w:t>research,</w:t>
      </w:r>
      <w:r>
        <w:rPr>
          <w:spacing w:val="-3"/>
          <w:sz w:val="18"/>
        </w:rPr>
        <w:t> </w:t>
      </w:r>
      <w:r>
        <w:rPr>
          <w:sz w:val="18"/>
        </w:rPr>
        <w:t>policy</w:t>
      </w:r>
      <w:r>
        <w:rPr>
          <w:spacing w:val="-3"/>
          <w:sz w:val="18"/>
        </w:rPr>
        <w:t> </w:t>
      </w:r>
      <w:r>
        <w:rPr>
          <w:sz w:val="18"/>
        </w:rPr>
        <w:t>expertise,</w:t>
      </w:r>
      <w:r>
        <w:rPr>
          <w:spacing w:val="-3"/>
          <w:sz w:val="18"/>
        </w:rPr>
        <w:t> </w:t>
      </w:r>
      <w:r>
        <w:rPr>
          <w:sz w:val="18"/>
        </w:rPr>
        <w:t>and</w:t>
      </w:r>
      <w:r>
        <w:rPr>
          <w:spacing w:val="-4"/>
          <w:sz w:val="18"/>
        </w:rPr>
        <w:t> </w:t>
      </w:r>
      <w:r>
        <w:rPr>
          <w:sz w:val="18"/>
        </w:rPr>
        <w:t>knowledge</w:t>
      </w:r>
      <w:r>
        <w:rPr>
          <w:spacing w:val="-4"/>
          <w:sz w:val="18"/>
        </w:rPr>
        <w:t> </w:t>
      </w:r>
      <w:r>
        <w:rPr>
          <w:sz w:val="18"/>
        </w:rPr>
        <w:t>of</w:t>
      </w:r>
      <w:r>
        <w:rPr>
          <w:spacing w:val="-3"/>
          <w:sz w:val="18"/>
        </w:rPr>
        <w:t> </w:t>
      </w:r>
      <w:r>
        <w:rPr>
          <w:sz w:val="18"/>
        </w:rPr>
        <w:t>state legislation and data collection. We interviewed four organizations involved in 14(c) employment, CIE, and providing services to people with disabilities with a range of perspectives on 14(c). See appendix I for more information.</w:t>
      </w:r>
    </w:p>
    <w:p>
      <w:pPr>
        <w:spacing w:after="0" w:line="232" w:lineRule="auto"/>
        <w:jc w:val="left"/>
        <w:rPr>
          <w:sz w:val="18"/>
        </w:rPr>
        <w:sectPr>
          <w:headerReference w:type="default" r:id="rId18"/>
          <w:footerReference w:type="default" r:id="rId19"/>
          <w:pgSz w:w="12240" w:h="15840"/>
          <w:pgMar w:header="832" w:footer="640" w:top="3120" w:bottom="840" w:left="500" w:right="360"/>
        </w:sectPr>
      </w:pPr>
    </w:p>
    <w:p>
      <w:pPr>
        <w:pStyle w:val="BodyText"/>
        <w:spacing w:line="247" w:lineRule="auto" w:before="62"/>
        <w:ind w:left="3820" w:right="386"/>
      </w:pPr>
      <w:r>
        <w:rPr/>
        <w:t>certificates recently enough that individuals who formerly worked in the program and their caregivers could more easily speak to their</w:t>
      </w:r>
      <w:r>
        <w:rPr>
          <w:spacing w:val="40"/>
        </w:rPr>
        <w:t> </w:t>
      </w:r>
      <w:r>
        <w:rPr/>
        <w:t>experiences</w:t>
      </w:r>
      <w:r>
        <w:rPr>
          <w:spacing w:val="-5"/>
        </w:rPr>
        <w:t> </w:t>
      </w:r>
      <w:r>
        <w:rPr/>
        <w:t>with</w:t>
      </w:r>
      <w:r>
        <w:rPr>
          <w:spacing w:val="-4"/>
        </w:rPr>
        <w:t> </w:t>
      </w:r>
      <w:r>
        <w:rPr/>
        <w:t>the</w:t>
      </w:r>
      <w:r>
        <w:rPr>
          <w:spacing w:val="-4"/>
        </w:rPr>
        <w:t> </w:t>
      </w:r>
      <w:r>
        <w:rPr/>
        <w:t>transition.</w:t>
      </w:r>
      <w:r>
        <w:rPr>
          <w:spacing w:val="-4"/>
        </w:rPr>
        <w:t> </w:t>
      </w:r>
      <w:r>
        <w:rPr/>
        <w:t>Specifically,</w:t>
      </w:r>
      <w:r>
        <w:rPr>
          <w:spacing w:val="-4"/>
        </w:rPr>
        <w:t> </w:t>
      </w:r>
      <w:r>
        <w:rPr/>
        <w:t>we</w:t>
      </w:r>
      <w:r>
        <w:rPr>
          <w:spacing w:val="-5"/>
        </w:rPr>
        <w:t> </w:t>
      </w:r>
      <w:r>
        <w:rPr/>
        <w:t>selected</w:t>
      </w:r>
      <w:r>
        <w:rPr>
          <w:spacing w:val="-5"/>
        </w:rPr>
        <w:t> </w:t>
      </w:r>
      <w:r>
        <w:rPr/>
        <w:t>states</w:t>
      </w:r>
      <w:r>
        <w:rPr>
          <w:spacing w:val="-4"/>
        </w:rPr>
        <w:t> </w:t>
      </w:r>
      <w:r>
        <w:rPr/>
        <w:t>where</w:t>
      </w:r>
      <w:r>
        <w:rPr>
          <w:spacing w:val="-4"/>
        </w:rPr>
        <w:t> </w:t>
      </w:r>
      <w:r>
        <w:rPr/>
        <w:t>this transition was ongoing, or was completed no earlier than 2020. Maryland officials declined to participate in in-depth interviews for this study and to share data at an individual level, citing staff capacity issues.</w:t>
      </w:r>
    </w:p>
    <w:p>
      <w:pPr>
        <w:pStyle w:val="BodyText"/>
        <w:spacing w:before="4"/>
      </w:pPr>
    </w:p>
    <w:p>
      <w:pPr>
        <w:pStyle w:val="BodyText"/>
        <w:spacing w:line="249" w:lineRule="auto"/>
        <w:ind w:left="3820" w:right="400"/>
      </w:pPr>
      <w:r>
        <w:rPr/>
        <w:t>To understand employment outcomes, we analyzed the most recently available, anonymized data provided at the individual level by the two states that agreed to participate in our study (Colorado and Oregon). In Colorado, we analyzed</w:t>
      </w:r>
      <w:r>
        <w:rPr>
          <w:spacing w:val="-1"/>
        </w:rPr>
        <w:t> </w:t>
      </w:r>
      <w:r>
        <w:rPr/>
        <w:t>information regarding each worker’s</w:t>
      </w:r>
      <w:r>
        <w:rPr>
          <w:spacing w:val="-1"/>
        </w:rPr>
        <w:t> </w:t>
      </w:r>
      <w:r>
        <w:rPr/>
        <w:t>transition out of</w:t>
      </w:r>
      <w:r>
        <w:rPr>
          <w:spacing w:val="-4"/>
        </w:rPr>
        <w:t> </w:t>
      </w:r>
      <w:r>
        <w:rPr/>
        <w:t>14(c)</w:t>
      </w:r>
      <w:r>
        <w:rPr>
          <w:spacing w:val="-4"/>
        </w:rPr>
        <w:t> </w:t>
      </w:r>
      <w:r>
        <w:rPr/>
        <w:t>employment</w:t>
      </w:r>
      <w:r>
        <w:rPr>
          <w:spacing w:val="-4"/>
        </w:rPr>
        <w:t> </w:t>
      </w:r>
      <w:r>
        <w:rPr/>
        <w:t>provided</w:t>
      </w:r>
      <w:r>
        <w:rPr>
          <w:spacing w:val="-4"/>
        </w:rPr>
        <w:t> </w:t>
      </w:r>
      <w:r>
        <w:rPr/>
        <w:t>by</w:t>
      </w:r>
      <w:r>
        <w:rPr>
          <w:spacing w:val="-4"/>
        </w:rPr>
        <w:t> </w:t>
      </w:r>
      <w:r>
        <w:rPr/>
        <w:t>14(c)</w:t>
      </w:r>
      <w:r>
        <w:rPr>
          <w:spacing w:val="-4"/>
        </w:rPr>
        <w:t> </w:t>
      </w:r>
      <w:r>
        <w:rPr/>
        <w:t>employers</w:t>
      </w:r>
      <w:r>
        <w:rPr>
          <w:spacing w:val="-4"/>
        </w:rPr>
        <w:t> </w:t>
      </w:r>
      <w:r>
        <w:rPr/>
        <w:t>from</w:t>
      </w:r>
      <w:r>
        <w:rPr>
          <w:spacing w:val="-5"/>
        </w:rPr>
        <w:t> </w:t>
      </w:r>
      <w:r>
        <w:rPr/>
        <w:t>July</w:t>
      </w:r>
      <w:r>
        <w:rPr>
          <w:spacing w:val="-4"/>
        </w:rPr>
        <w:t> </w:t>
      </w:r>
      <w:r>
        <w:rPr/>
        <w:t>2021</w:t>
      </w:r>
      <w:r>
        <w:rPr>
          <w:spacing w:val="-4"/>
        </w:rPr>
        <w:t> </w:t>
      </w:r>
      <w:r>
        <w:rPr/>
        <w:t>through June 2023 and data the state collected on Medicaid services provided to people who formerly worked in 14(c)</w:t>
      </w:r>
      <w:r>
        <w:rPr>
          <w:spacing w:val="-2"/>
        </w:rPr>
        <w:t> </w:t>
      </w:r>
      <w:r>
        <w:rPr/>
        <w:t>employment from</w:t>
      </w:r>
      <w:r>
        <w:rPr>
          <w:spacing w:val="-1"/>
        </w:rPr>
        <w:t> </w:t>
      </w:r>
      <w:r>
        <w:rPr/>
        <w:t>July 2021 through February 2024.</w:t>
      </w:r>
      <w:hyperlink w:history="true" w:anchor="_bookmark6">
        <w:r>
          <w:rPr>
            <w:position w:val="5"/>
            <w:sz w:val="14"/>
          </w:rPr>
          <w:t>6</w:t>
        </w:r>
      </w:hyperlink>
      <w:r>
        <w:rPr>
          <w:spacing w:val="34"/>
          <w:position w:val="5"/>
          <w:sz w:val="14"/>
        </w:rPr>
        <w:t> </w:t>
      </w:r>
      <w:r>
        <w:rPr/>
        <w:t>In Oregon, we used data the state collected from 14(c) employers and other Medicaid service providers in their Employment Outcomes System (EOS) on each worker’s transition, as well as data on services</w:t>
      </w:r>
      <w:r>
        <w:rPr>
          <w:spacing w:val="-4"/>
        </w:rPr>
        <w:t> </w:t>
      </w:r>
      <w:r>
        <w:rPr/>
        <w:t>provided</w:t>
      </w:r>
      <w:r>
        <w:rPr>
          <w:spacing w:val="-4"/>
        </w:rPr>
        <w:t> </w:t>
      </w:r>
      <w:r>
        <w:rPr/>
        <w:t>by</w:t>
      </w:r>
      <w:r>
        <w:rPr>
          <w:spacing w:val="-4"/>
        </w:rPr>
        <w:t> </w:t>
      </w:r>
      <w:r>
        <w:rPr/>
        <w:t>Medicaid,</w:t>
      </w:r>
      <w:r>
        <w:rPr>
          <w:spacing w:val="-4"/>
        </w:rPr>
        <w:t> </w:t>
      </w:r>
      <w:r>
        <w:rPr/>
        <w:t>from</w:t>
      </w:r>
      <w:r>
        <w:rPr>
          <w:spacing w:val="-5"/>
        </w:rPr>
        <w:t> </w:t>
      </w:r>
      <w:r>
        <w:rPr/>
        <w:t>September</w:t>
      </w:r>
      <w:r>
        <w:rPr>
          <w:spacing w:val="-3"/>
        </w:rPr>
        <w:t> </w:t>
      </w:r>
      <w:r>
        <w:rPr/>
        <w:t>2015</w:t>
      </w:r>
      <w:r>
        <w:rPr>
          <w:spacing w:val="-4"/>
        </w:rPr>
        <w:t> </w:t>
      </w:r>
      <w:r>
        <w:rPr/>
        <w:t>through</w:t>
      </w:r>
      <w:r>
        <w:rPr>
          <w:spacing w:val="-4"/>
        </w:rPr>
        <w:t> </w:t>
      </w:r>
      <w:r>
        <w:rPr/>
        <w:t>September 2023.</w:t>
      </w:r>
      <w:hyperlink w:history="true" w:anchor="_bookmark7">
        <w:r>
          <w:rPr>
            <w:position w:val="5"/>
            <w:sz w:val="14"/>
          </w:rPr>
          <w:t>7</w:t>
        </w:r>
      </w:hyperlink>
      <w:r>
        <w:rPr>
          <w:spacing w:val="24"/>
          <w:position w:val="5"/>
          <w:sz w:val="14"/>
        </w:rPr>
        <w:t> </w:t>
      </w:r>
      <w:r>
        <w:rPr/>
        <w:t>We also analyzed data on Vocational Rehabilitation (VR) services provided to the same population from July 2014 through April 2024.</w:t>
      </w:r>
    </w:p>
    <w:p>
      <w:pPr>
        <w:pStyle w:val="BodyText"/>
        <w:spacing w:line="247" w:lineRule="auto" w:before="245"/>
        <w:ind w:left="3820" w:right="400"/>
      </w:pPr>
      <w:r>
        <w:rPr/>
        <w:t>We assessed the reliability of relevant variables by conducting electronic data</w:t>
      </w:r>
      <w:r>
        <w:rPr>
          <w:spacing w:val="-5"/>
        </w:rPr>
        <w:t> </w:t>
      </w:r>
      <w:r>
        <w:rPr/>
        <w:t>tests</w:t>
      </w:r>
      <w:r>
        <w:rPr>
          <w:spacing w:val="-5"/>
        </w:rPr>
        <w:t> </w:t>
      </w:r>
      <w:r>
        <w:rPr/>
        <w:t>for</w:t>
      </w:r>
      <w:r>
        <w:rPr>
          <w:spacing w:val="-5"/>
        </w:rPr>
        <w:t> </w:t>
      </w:r>
      <w:r>
        <w:rPr/>
        <w:t>completeness</w:t>
      </w:r>
      <w:r>
        <w:rPr>
          <w:spacing w:val="-5"/>
        </w:rPr>
        <w:t> </w:t>
      </w:r>
      <w:r>
        <w:rPr/>
        <w:t>and</w:t>
      </w:r>
      <w:r>
        <w:rPr>
          <w:spacing w:val="-5"/>
        </w:rPr>
        <w:t> </w:t>
      </w:r>
      <w:r>
        <w:rPr/>
        <w:t>accuracy,</w:t>
      </w:r>
      <w:r>
        <w:rPr>
          <w:spacing w:val="-5"/>
        </w:rPr>
        <w:t> </w:t>
      </w:r>
      <w:r>
        <w:rPr/>
        <w:t>reviewing</w:t>
      </w:r>
      <w:r>
        <w:rPr>
          <w:spacing w:val="-5"/>
        </w:rPr>
        <w:t> </w:t>
      </w:r>
      <w:r>
        <w:rPr/>
        <w:t>documentation,</w:t>
      </w:r>
      <w:r>
        <w:rPr>
          <w:spacing w:val="-5"/>
        </w:rPr>
        <w:t> </w:t>
      </w:r>
      <w:r>
        <w:rPr/>
        <w:t>and interviewing knowledgeable officials about how the data were collected and maintained and their appropriate uses. We determined that these data were sufficiently reliable to describe what is known about employment outcomes in Colorado and Oregon for people who formerly worked in 14(c) employment.</w:t>
      </w:r>
      <w:hyperlink w:history="true" w:anchor="_bookmark8">
        <w:r>
          <w:rPr>
            <w:position w:val="5"/>
            <w:sz w:val="14"/>
          </w:rPr>
          <w:t>8</w:t>
        </w:r>
      </w:hyperlink>
      <w:r>
        <w:rPr>
          <w:spacing w:val="34"/>
          <w:position w:val="5"/>
          <w:sz w:val="14"/>
        </w:rPr>
        <w:t> </w:t>
      </w:r>
      <w:r>
        <w:rPr/>
        <w:t>To add context to our findings and better understand the landscape of the two selected states, we interviewed relevant state agency officials, such as those from developmental disabilities services agencies, and five selected stakeholders involved in</w:t>
      </w:r>
    </w:p>
    <w:p>
      <w:pPr>
        <w:pStyle w:val="BodyText"/>
        <w:rPr>
          <w:sz w:val="20"/>
        </w:rPr>
      </w:pPr>
    </w:p>
    <w:p>
      <w:pPr>
        <w:pStyle w:val="BodyText"/>
        <w:rPr>
          <w:sz w:val="20"/>
        </w:rPr>
      </w:pPr>
    </w:p>
    <w:p>
      <w:pPr>
        <w:pStyle w:val="BodyText"/>
        <w:spacing w:before="23"/>
        <w:rPr>
          <w:sz w:val="20"/>
        </w:rPr>
      </w:pPr>
      <w:r>
        <w:rPr/>
        <mc:AlternateContent>
          <mc:Choice Requires="wps">
            <w:drawing>
              <wp:anchor distT="0" distB="0" distL="0" distR="0" allowOverlap="1" layoutInCell="1" locked="0" behindDoc="1" simplePos="0" relativeHeight="487592960">
                <wp:simplePos x="0" y="0"/>
                <wp:positionH relativeFrom="page">
                  <wp:posOffset>2743200</wp:posOffset>
                </wp:positionH>
                <wp:positionV relativeFrom="paragraph">
                  <wp:posOffset>175898</wp:posOffset>
                </wp:positionV>
                <wp:extent cx="4572000" cy="6985"/>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4572000" cy="6985"/>
                        </a:xfrm>
                        <a:custGeom>
                          <a:avLst/>
                          <a:gdLst/>
                          <a:ahLst/>
                          <a:cxnLst/>
                          <a:rect l="l" t="t" r="r" b="b"/>
                          <a:pathLst>
                            <a:path w="4572000" h="6985">
                              <a:moveTo>
                                <a:pt x="4572000" y="0"/>
                              </a:moveTo>
                              <a:lnTo>
                                <a:pt x="0" y="0"/>
                              </a:lnTo>
                              <a:lnTo>
                                <a:pt x="0" y="6857"/>
                              </a:lnTo>
                              <a:lnTo>
                                <a:pt x="4572000" y="6857"/>
                              </a:lnTo>
                              <a:lnTo>
                                <a:pt x="4572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6pt;margin-top:13.850254pt;width:360pt;height:.54pt;mso-position-horizontal-relative:page;mso-position-vertical-relative:paragraph;z-index:-15723520;mso-wrap-distance-left:0;mso-wrap-distance-right:0" id="docshape25" filled="true" fillcolor="#000000" stroked="false">
                <v:fill type="solid"/>
                <w10:wrap type="topAndBottom"/>
              </v:rect>
            </w:pict>
          </mc:Fallback>
        </mc:AlternateContent>
      </w:r>
    </w:p>
    <w:p>
      <w:pPr>
        <w:spacing w:line="232" w:lineRule="auto" w:before="77"/>
        <w:ind w:left="3820" w:right="0" w:hanging="1"/>
        <w:jc w:val="left"/>
        <w:rPr>
          <w:sz w:val="18"/>
        </w:rPr>
      </w:pPr>
      <w:bookmarkStart w:name="_bookmark6" w:id="11"/>
      <w:bookmarkEnd w:id="11"/>
      <w:r>
        <w:rPr/>
      </w:r>
      <w:r>
        <w:rPr>
          <w:position w:val="5"/>
          <w:sz w:val="14"/>
        </w:rPr>
        <w:t>6</w:t>
      </w:r>
      <w:r>
        <w:rPr>
          <w:sz w:val="18"/>
        </w:rPr>
        <w:t>As</w:t>
      </w:r>
      <w:r>
        <w:rPr>
          <w:spacing w:val="-3"/>
          <w:sz w:val="18"/>
        </w:rPr>
        <w:t> </w:t>
      </w:r>
      <w:r>
        <w:rPr>
          <w:sz w:val="18"/>
        </w:rPr>
        <w:t>discussed</w:t>
      </w:r>
      <w:r>
        <w:rPr>
          <w:spacing w:val="-4"/>
          <w:sz w:val="18"/>
        </w:rPr>
        <w:t> </w:t>
      </w:r>
      <w:r>
        <w:rPr>
          <w:sz w:val="18"/>
        </w:rPr>
        <w:t>below,</w:t>
      </w:r>
      <w:r>
        <w:rPr>
          <w:spacing w:val="-3"/>
          <w:sz w:val="18"/>
        </w:rPr>
        <w:t> </w:t>
      </w:r>
      <w:r>
        <w:rPr>
          <w:sz w:val="18"/>
        </w:rPr>
        <w:t>Medicaid</w:t>
      </w:r>
      <w:r>
        <w:rPr>
          <w:spacing w:val="-2"/>
          <w:sz w:val="18"/>
        </w:rPr>
        <w:t> </w:t>
      </w:r>
      <w:r>
        <w:rPr>
          <w:sz w:val="18"/>
        </w:rPr>
        <w:t>funding</w:t>
      </w:r>
      <w:r>
        <w:rPr>
          <w:spacing w:val="-4"/>
          <w:sz w:val="18"/>
        </w:rPr>
        <w:t> </w:t>
      </w:r>
      <w:r>
        <w:rPr>
          <w:sz w:val="18"/>
        </w:rPr>
        <w:t>is</w:t>
      </w:r>
      <w:r>
        <w:rPr>
          <w:spacing w:val="-3"/>
          <w:sz w:val="18"/>
        </w:rPr>
        <w:t> </w:t>
      </w:r>
      <w:r>
        <w:rPr>
          <w:sz w:val="18"/>
        </w:rPr>
        <w:t>used</w:t>
      </w:r>
      <w:r>
        <w:rPr>
          <w:spacing w:val="-4"/>
          <w:sz w:val="18"/>
        </w:rPr>
        <w:t> </w:t>
      </w:r>
      <w:r>
        <w:rPr>
          <w:sz w:val="18"/>
        </w:rPr>
        <w:t>for</w:t>
      </w:r>
      <w:r>
        <w:rPr>
          <w:spacing w:val="-3"/>
          <w:sz w:val="18"/>
        </w:rPr>
        <w:t> </w:t>
      </w:r>
      <w:r>
        <w:rPr>
          <w:sz w:val="18"/>
        </w:rPr>
        <w:t>providing</w:t>
      </w:r>
      <w:r>
        <w:rPr>
          <w:spacing w:val="-2"/>
          <w:sz w:val="18"/>
        </w:rPr>
        <w:t> </w:t>
      </w:r>
      <w:r>
        <w:rPr>
          <w:sz w:val="18"/>
        </w:rPr>
        <w:t>services</w:t>
      </w:r>
      <w:r>
        <w:rPr>
          <w:spacing w:val="-3"/>
          <w:sz w:val="18"/>
        </w:rPr>
        <w:t> </w:t>
      </w:r>
      <w:r>
        <w:rPr>
          <w:sz w:val="18"/>
        </w:rPr>
        <w:t>for</w:t>
      </w:r>
      <w:r>
        <w:rPr>
          <w:spacing w:val="-3"/>
          <w:sz w:val="18"/>
        </w:rPr>
        <w:t> </w:t>
      </w:r>
      <w:r>
        <w:rPr>
          <w:sz w:val="18"/>
        </w:rPr>
        <w:t>people</w:t>
      </w:r>
      <w:r>
        <w:rPr>
          <w:spacing w:val="-4"/>
          <w:sz w:val="18"/>
        </w:rPr>
        <w:t> </w:t>
      </w:r>
      <w:r>
        <w:rPr>
          <w:sz w:val="18"/>
        </w:rPr>
        <w:t>with</w:t>
      </w:r>
      <w:r>
        <w:rPr>
          <w:spacing w:val="-4"/>
          <w:sz w:val="18"/>
        </w:rPr>
        <w:t> </w:t>
      </w:r>
      <w:r>
        <w:rPr>
          <w:sz w:val="18"/>
        </w:rPr>
        <w:t>I/DD, including services to help find and maintain employment.</w:t>
      </w:r>
    </w:p>
    <w:p>
      <w:pPr>
        <w:spacing w:line="232" w:lineRule="auto" w:before="145"/>
        <w:ind w:left="3820" w:right="400" w:hanging="1"/>
        <w:jc w:val="left"/>
        <w:rPr>
          <w:sz w:val="18"/>
        </w:rPr>
      </w:pPr>
      <w:bookmarkStart w:name="_bookmark7" w:id="12"/>
      <w:bookmarkEnd w:id="12"/>
      <w:r>
        <w:rPr/>
      </w:r>
      <w:r>
        <w:rPr>
          <w:position w:val="5"/>
          <w:sz w:val="14"/>
        </w:rPr>
        <w:t>7</w:t>
      </w:r>
      <w:r>
        <w:rPr>
          <w:sz w:val="18"/>
        </w:rPr>
        <w:t>The</w:t>
      </w:r>
      <w:r>
        <w:rPr>
          <w:spacing w:val="-4"/>
          <w:sz w:val="18"/>
        </w:rPr>
        <w:t> </w:t>
      </w:r>
      <w:r>
        <w:rPr>
          <w:sz w:val="18"/>
        </w:rPr>
        <w:t>Employment</w:t>
      </w:r>
      <w:r>
        <w:rPr>
          <w:spacing w:val="-3"/>
          <w:sz w:val="18"/>
        </w:rPr>
        <w:t> </w:t>
      </w:r>
      <w:r>
        <w:rPr>
          <w:sz w:val="18"/>
        </w:rPr>
        <w:t>Outcomes</w:t>
      </w:r>
      <w:r>
        <w:rPr>
          <w:spacing w:val="-3"/>
          <w:sz w:val="18"/>
        </w:rPr>
        <w:t> </w:t>
      </w:r>
      <w:r>
        <w:rPr>
          <w:sz w:val="18"/>
        </w:rPr>
        <w:t>System</w:t>
      </w:r>
      <w:r>
        <w:rPr>
          <w:spacing w:val="-3"/>
          <w:sz w:val="18"/>
        </w:rPr>
        <w:t> </w:t>
      </w:r>
      <w:r>
        <w:rPr>
          <w:sz w:val="18"/>
        </w:rPr>
        <w:t>is</w:t>
      </w:r>
      <w:r>
        <w:rPr>
          <w:spacing w:val="-3"/>
          <w:sz w:val="18"/>
        </w:rPr>
        <w:t> </w:t>
      </w:r>
      <w:r>
        <w:rPr>
          <w:sz w:val="18"/>
        </w:rPr>
        <w:t>a</w:t>
      </w:r>
      <w:r>
        <w:rPr>
          <w:spacing w:val="-4"/>
          <w:sz w:val="18"/>
        </w:rPr>
        <w:t> </w:t>
      </w:r>
      <w:r>
        <w:rPr>
          <w:sz w:val="18"/>
        </w:rPr>
        <w:t>system</w:t>
      </w:r>
      <w:r>
        <w:rPr>
          <w:spacing w:val="-3"/>
          <w:sz w:val="18"/>
        </w:rPr>
        <w:t> </w:t>
      </w:r>
      <w:r>
        <w:rPr>
          <w:sz w:val="18"/>
        </w:rPr>
        <w:t>for</w:t>
      </w:r>
      <w:r>
        <w:rPr>
          <w:spacing w:val="-3"/>
          <w:sz w:val="18"/>
        </w:rPr>
        <w:t> </w:t>
      </w:r>
      <w:r>
        <w:rPr>
          <w:sz w:val="18"/>
        </w:rPr>
        <w:t>collecting</w:t>
      </w:r>
      <w:r>
        <w:rPr>
          <w:spacing w:val="-4"/>
          <w:sz w:val="18"/>
        </w:rPr>
        <w:t> </w:t>
      </w:r>
      <w:r>
        <w:rPr>
          <w:sz w:val="18"/>
        </w:rPr>
        <w:t>data</w:t>
      </w:r>
      <w:r>
        <w:rPr>
          <w:spacing w:val="-4"/>
          <w:sz w:val="18"/>
        </w:rPr>
        <w:t> </w:t>
      </w:r>
      <w:r>
        <w:rPr>
          <w:sz w:val="18"/>
        </w:rPr>
        <w:t>twice</w:t>
      </w:r>
      <w:r>
        <w:rPr>
          <w:spacing w:val="-2"/>
          <w:sz w:val="18"/>
        </w:rPr>
        <w:t> </w:t>
      </w:r>
      <w:r>
        <w:rPr>
          <w:sz w:val="18"/>
        </w:rPr>
        <w:t>per</w:t>
      </w:r>
      <w:r>
        <w:rPr>
          <w:spacing w:val="-3"/>
          <w:sz w:val="18"/>
        </w:rPr>
        <w:t> </w:t>
      </w:r>
      <w:r>
        <w:rPr>
          <w:sz w:val="18"/>
        </w:rPr>
        <w:t>year</w:t>
      </w:r>
      <w:r>
        <w:rPr>
          <w:spacing w:val="-3"/>
          <w:sz w:val="18"/>
        </w:rPr>
        <w:t> </w:t>
      </w:r>
      <w:r>
        <w:rPr>
          <w:sz w:val="18"/>
        </w:rPr>
        <w:t>on</w:t>
      </w:r>
      <w:r>
        <w:rPr>
          <w:spacing w:val="-4"/>
          <w:sz w:val="18"/>
        </w:rPr>
        <w:t> </w:t>
      </w:r>
      <w:r>
        <w:rPr>
          <w:sz w:val="18"/>
        </w:rPr>
        <w:t>the job outcomes of people with I/DD who are receiving employment services from Oregon’s Office of Developmental Disabilities Services.</w:t>
      </w:r>
    </w:p>
    <w:p>
      <w:pPr>
        <w:spacing w:line="232" w:lineRule="auto" w:before="146"/>
        <w:ind w:left="3820" w:right="462" w:hanging="1"/>
        <w:jc w:val="left"/>
        <w:rPr>
          <w:sz w:val="18"/>
        </w:rPr>
      </w:pPr>
      <w:bookmarkStart w:name="_bookmark8" w:id="13"/>
      <w:bookmarkEnd w:id="13"/>
      <w:r>
        <w:rPr/>
      </w:r>
      <w:r>
        <w:rPr>
          <w:position w:val="5"/>
          <w:sz w:val="14"/>
        </w:rPr>
        <w:t>8</w:t>
      </w:r>
      <w:r>
        <w:rPr>
          <w:sz w:val="18"/>
        </w:rPr>
        <w:t>These data included people who formerly worked in 14(c) employment and were receiving services. There may have been additional people who worked in 14(c) employment</w:t>
      </w:r>
      <w:r>
        <w:rPr>
          <w:spacing w:val="-4"/>
          <w:sz w:val="18"/>
        </w:rPr>
        <w:t> </w:t>
      </w:r>
      <w:r>
        <w:rPr>
          <w:sz w:val="18"/>
        </w:rPr>
        <w:t>and</w:t>
      </w:r>
      <w:r>
        <w:rPr>
          <w:spacing w:val="-5"/>
          <w:sz w:val="18"/>
        </w:rPr>
        <w:t> </w:t>
      </w:r>
      <w:r>
        <w:rPr>
          <w:sz w:val="18"/>
        </w:rPr>
        <w:t>did</w:t>
      </w:r>
      <w:r>
        <w:rPr>
          <w:spacing w:val="-5"/>
          <w:sz w:val="18"/>
        </w:rPr>
        <w:t> </w:t>
      </w:r>
      <w:r>
        <w:rPr>
          <w:sz w:val="18"/>
        </w:rPr>
        <w:t>not</w:t>
      </w:r>
      <w:r>
        <w:rPr>
          <w:spacing w:val="-4"/>
          <w:sz w:val="18"/>
        </w:rPr>
        <w:t> </w:t>
      </w:r>
      <w:r>
        <w:rPr>
          <w:sz w:val="18"/>
        </w:rPr>
        <w:t>receive</w:t>
      </w:r>
      <w:r>
        <w:rPr>
          <w:spacing w:val="-5"/>
          <w:sz w:val="18"/>
        </w:rPr>
        <w:t> </w:t>
      </w:r>
      <w:r>
        <w:rPr>
          <w:sz w:val="18"/>
        </w:rPr>
        <w:t>Medicaid</w:t>
      </w:r>
      <w:r>
        <w:rPr>
          <w:spacing w:val="-5"/>
          <w:sz w:val="18"/>
        </w:rPr>
        <w:t> </w:t>
      </w:r>
      <w:r>
        <w:rPr>
          <w:sz w:val="18"/>
        </w:rPr>
        <w:t>or</w:t>
      </w:r>
      <w:r>
        <w:rPr>
          <w:spacing w:val="-3"/>
          <w:sz w:val="18"/>
        </w:rPr>
        <w:t> </w:t>
      </w:r>
      <w:r>
        <w:rPr>
          <w:sz w:val="18"/>
        </w:rPr>
        <w:t>other</w:t>
      </w:r>
      <w:r>
        <w:rPr>
          <w:spacing w:val="-4"/>
          <w:sz w:val="18"/>
        </w:rPr>
        <w:t> </w:t>
      </w:r>
      <w:r>
        <w:rPr>
          <w:sz w:val="18"/>
        </w:rPr>
        <w:t>services,</w:t>
      </w:r>
      <w:r>
        <w:rPr>
          <w:spacing w:val="-3"/>
          <w:sz w:val="18"/>
        </w:rPr>
        <w:t> </w:t>
      </w:r>
      <w:r>
        <w:rPr>
          <w:sz w:val="18"/>
        </w:rPr>
        <w:t>and</w:t>
      </w:r>
      <w:r>
        <w:rPr>
          <w:spacing w:val="-5"/>
          <w:sz w:val="18"/>
        </w:rPr>
        <w:t> </w:t>
      </w:r>
      <w:r>
        <w:rPr>
          <w:sz w:val="18"/>
        </w:rPr>
        <w:t>therefore</w:t>
      </w:r>
      <w:r>
        <w:rPr>
          <w:spacing w:val="-3"/>
          <w:sz w:val="18"/>
        </w:rPr>
        <w:t> </w:t>
      </w:r>
      <w:r>
        <w:rPr>
          <w:sz w:val="18"/>
        </w:rPr>
        <w:t>were</w:t>
      </w:r>
      <w:r>
        <w:rPr>
          <w:spacing w:val="-5"/>
          <w:sz w:val="18"/>
        </w:rPr>
        <w:t> </w:t>
      </w:r>
      <w:r>
        <w:rPr>
          <w:sz w:val="18"/>
        </w:rPr>
        <w:t>not tracked in these data. For more information, see appendix I.</w:t>
      </w:r>
    </w:p>
    <w:p>
      <w:pPr>
        <w:spacing w:after="0" w:line="232" w:lineRule="auto"/>
        <w:jc w:val="left"/>
        <w:rPr>
          <w:sz w:val="18"/>
        </w:rPr>
        <w:sectPr>
          <w:pgSz w:w="12240" w:h="15840"/>
          <w:pgMar w:header="832" w:footer="640" w:top="3120" w:bottom="840" w:left="500" w:right="360"/>
        </w:sectPr>
      </w:pPr>
    </w:p>
    <w:p>
      <w:pPr>
        <w:pStyle w:val="BodyText"/>
        <w:spacing w:line="256" w:lineRule="auto" w:before="56"/>
        <w:ind w:left="3820" w:right="462" w:hanging="1"/>
      </w:pPr>
      <w:r>
        <w:rPr/>
        <w:t>transition efforts.</w:t>
      </w:r>
      <w:hyperlink w:history="true" w:anchor="_bookmark10">
        <w:r>
          <w:rPr>
            <w:position w:val="5"/>
            <w:sz w:val="14"/>
          </w:rPr>
          <w:t>9</w:t>
        </w:r>
      </w:hyperlink>
      <w:r>
        <w:rPr>
          <w:spacing w:val="39"/>
          <w:position w:val="5"/>
          <w:sz w:val="14"/>
        </w:rPr>
        <w:t> </w:t>
      </w:r>
      <w:r>
        <w:rPr/>
        <w:t>Employment outcomes we observed in these two states</w:t>
      </w:r>
      <w:r>
        <w:rPr>
          <w:spacing w:val="-4"/>
        </w:rPr>
        <w:t> </w:t>
      </w:r>
      <w:r>
        <w:rPr/>
        <w:t>are</w:t>
      </w:r>
      <w:r>
        <w:rPr>
          <w:spacing w:val="-4"/>
        </w:rPr>
        <w:t> </w:t>
      </w:r>
      <w:r>
        <w:rPr/>
        <w:t>not</w:t>
      </w:r>
      <w:r>
        <w:rPr>
          <w:spacing w:val="-4"/>
        </w:rPr>
        <w:t> </w:t>
      </w:r>
      <w:r>
        <w:rPr/>
        <w:t>generalizable</w:t>
      </w:r>
      <w:r>
        <w:rPr>
          <w:spacing w:val="-4"/>
        </w:rPr>
        <w:t> </w:t>
      </w:r>
      <w:r>
        <w:rPr/>
        <w:t>to</w:t>
      </w:r>
      <w:r>
        <w:rPr>
          <w:spacing w:val="-4"/>
        </w:rPr>
        <w:t> </w:t>
      </w:r>
      <w:r>
        <w:rPr/>
        <w:t>all</w:t>
      </w:r>
      <w:r>
        <w:rPr>
          <w:spacing w:val="-4"/>
        </w:rPr>
        <w:t> </w:t>
      </w:r>
      <w:r>
        <w:rPr/>
        <w:t>states</w:t>
      </w:r>
      <w:r>
        <w:rPr>
          <w:spacing w:val="-4"/>
        </w:rPr>
        <w:t> </w:t>
      </w:r>
      <w:r>
        <w:rPr/>
        <w:t>that</w:t>
      </w:r>
      <w:r>
        <w:rPr>
          <w:spacing w:val="-4"/>
        </w:rPr>
        <w:t> </w:t>
      </w:r>
      <w:r>
        <w:rPr/>
        <w:t>have</w:t>
      </w:r>
      <w:r>
        <w:rPr>
          <w:spacing w:val="-4"/>
        </w:rPr>
        <w:t> </w:t>
      </w:r>
      <w:r>
        <w:rPr/>
        <w:t>eliminated</w:t>
      </w:r>
      <w:r>
        <w:rPr>
          <w:spacing w:val="-4"/>
        </w:rPr>
        <w:t> </w:t>
      </w:r>
      <w:r>
        <w:rPr/>
        <w:t>the</w:t>
      </w:r>
      <w:r>
        <w:rPr>
          <w:spacing w:val="-4"/>
        </w:rPr>
        <w:t> </w:t>
      </w:r>
      <w:r>
        <w:rPr/>
        <w:t>use</w:t>
      </w:r>
      <w:r>
        <w:rPr>
          <w:spacing w:val="-4"/>
        </w:rPr>
        <w:t> </w:t>
      </w:r>
      <w:r>
        <w:rPr/>
        <w:t>of 14(c) certificates.</w:t>
      </w:r>
    </w:p>
    <w:p>
      <w:pPr>
        <w:pStyle w:val="BodyText"/>
        <w:spacing w:line="247" w:lineRule="auto" w:before="247"/>
        <w:ind w:left="3820" w:right="400"/>
      </w:pPr>
      <w:r>
        <w:rPr/>
        <w:t>To obtain the views of those who were affected by the elimination of the use of 14(c) certificates, we conducted in-person interviews with 19 people who previously worked in 14(c) employment in Colorado and Oregon;</w:t>
      </w:r>
      <w:r>
        <w:rPr>
          <w:spacing w:val="-4"/>
        </w:rPr>
        <w:t> </w:t>
      </w:r>
      <w:r>
        <w:rPr/>
        <w:t>in</w:t>
      </w:r>
      <w:r>
        <w:rPr>
          <w:spacing w:val="-4"/>
        </w:rPr>
        <w:t> </w:t>
      </w:r>
      <w:r>
        <w:rPr/>
        <w:t>most</w:t>
      </w:r>
      <w:r>
        <w:rPr>
          <w:spacing w:val="-4"/>
        </w:rPr>
        <w:t> </w:t>
      </w:r>
      <w:r>
        <w:rPr/>
        <w:t>cases</w:t>
      </w:r>
      <w:r>
        <w:rPr>
          <w:spacing w:val="-5"/>
        </w:rPr>
        <w:t> </w:t>
      </w:r>
      <w:r>
        <w:rPr/>
        <w:t>we</w:t>
      </w:r>
      <w:r>
        <w:rPr>
          <w:spacing w:val="-4"/>
        </w:rPr>
        <w:t> </w:t>
      </w:r>
      <w:r>
        <w:rPr/>
        <w:t>also</w:t>
      </w:r>
      <w:r>
        <w:rPr>
          <w:spacing w:val="-4"/>
        </w:rPr>
        <w:t> </w:t>
      </w:r>
      <w:r>
        <w:rPr/>
        <w:t>interviewed</w:t>
      </w:r>
      <w:r>
        <w:rPr>
          <w:spacing w:val="-4"/>
        </w:rPr>
        <w:t> </w:t>
      </w:r>
      <w:r>
        <w:rPr/>
        <w:t>a</w:t>
      </w:r>
      <w:r>
        <w:rPr>
          <w:spacing w:val="-4"/>
        </w:rPr>
        <w:t> </w:t>
      </w:r>
      <w:r>
        <w:rPr/>
        <w:t>caregiver</w:t>
      </w:r>
      <w:r>
        <w:rPr>
          <w:spacing w:val="-4"/>
        </w:rPr>
        <w:t> </w:t>
      </w:r>
      <w:r>
        <w:rPr/>
        <w:t>(a</w:t>
      </w:r>
      <w:r>
        <w:rPr>
          <w:spacing w:val="-4"/>
        </w:rPr>
        <w:t> </w:t>
      </w:r>
      <w:r>
        <w:rPr/>
        <w:t>family</w:t>
      </w:r>
      <w:r>
        <w:rPr>
          <w:spacing w:val="-4"/>
        </w:rPr>
        <w:t> </w:t>
      </w:r>
      <w:r>
        <w:rPr/>
        <w:t>member, guardian, or other support person of the individual’s choosing). We worked with state officials, case managers, former 14(c) employers, and others to identify people with a range of experiences, including those working and not working and those in both rural and urban areas. We interviewed 11 people who were working in CIE and eight who were not working and either attended a day services program or did not receive services.</w:t>
      </w:r>
      <w:hyperlink w:history="true" w:anchor="_bookmark11">
        <w:r>
          <w:rPr>
            <w:position w:val="5"/>
            <w:sz w:val="14"/>
          </w:rPr>
          <w:t>10</w:t>
        </w:r>
      </w:hyperlink>
      <w:r>
        <w:rPr>
          <w:spacing w:val="37"/>
          <w:position w:val="5"/>
          <w:sz w:val="14"/>
        </w:rPr>
        <w:t> </w:t>
      </w:r>
      <w:r>
        <w:rPr/>
        <w:t>The perspectives of the people we interviewed are not generalizable to all people participating in 14(c) employment. For more information on our scope and methodology, see appendix I.</w:t>
      </w:r>
    </w:p>
    <w:p>
      <w:pPr>
        <w:pStyle w:val="BodyText"/>
        <w:rPr>
          <w:sz w:val="15"/>
        </w:rPr>
      </w:pPr>
    </w:p>
    <w:p>
      <w:pPr>
        <w:spacing w:after="0"/>
        <w:rPr>
          <w:sz w:val="15"/>
        </w:rPr>
        <w:sectPr>
          <w:pgSz w:w="12240" w:h="15840"/>
          <w:pgMar w:header="832" w:footer="640" w:top="3120" w:bottom="840" w:left="500" w:right="360"/>
        </w:sect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249"/>
        <w:rPr>
          <w:sz w:val="34"/>
        </w:rPr>
      </w:pPr>
    </w:p>
    <w:p>
      <w:pPr>
        <w:pStyle w:val="Heading2"/>
        <w:spacing w:before="0"/>
      </w:pPr>
      <w:bookmarkStart w:name="Background" w:id="14"/>
      <w:bookmarkEnd w:id="14"/>
      <w:r>
        <w:rPr/>
      </w:r>
      <w:bookmarkStart w:name="_bookmark9" w:id="15"/>
      <w:bookmarkEnd w:id="15"/>
      <w:r>
        <w:rPr/>
      </w:r>
      <w:r>
        <w:rPr>
          <w:spacing w:val="-2"/>
        </w:rPr>
        <w:t>Background</w:t>
      </w:r>
    </w:p>
    <w:p>
      <w:pPr>
        <w:pStyle w:val="Heading4"/>
        <w:spacing w:before="34"/>
        <w:ind w:right="38"/>
      </w:pPr>
      <w:bookmarkStart w:name="14(c) Employers and Employees" w:id="16"/>
      <w:bookmarkEnd w:id="16"/>
      <w:r>
        <w:rPr/>
      </w:r>
      <w:r>
        <w:rPr/>
        <w:t>14(c)</w:t>
      </w:r>
      <w:r>
        <w:rPr>
          <w:spacing w:val="-19"/>
        </w:rPr>
        <w:t> </w:t>
      </w:r>
      <w:r>
        <w:rPr/>
        <w:t>Employers</w:t>
      </w:r>
      <w:r>
        <w:rPr>
          <w:spacing w:val="-18"/>
        </w:rPr>
        <w:t> </w:t>
      </w:r>
      <w:r>
        <w:rPr/>
        <w:t>and </w:t>
      </w:r>
      <w:r>
        <w:rPr>
          <w:spacing w:val="-2"/>
        </w:rPr>
        <w:t>Employees</w:t>
      </w:r>
    </w:p>
    <w:p>
      <w:pPr>
        <w:pStyle w:val="BodyText"/>
        <w:spacing w:line="247" w:lineRule="auto" w:before="93"/>
        <w:ind w:left="234" w:right="390"/>
      </w:pPr>
      <w:r>
        <w:rPr/>
        <w:br w:type="column"/>
      </w:r>
      <w:r>
        <w:rPr/>
        <w:t>We</w:t>
      </w:r>
      <w:r>
        <w:rPr>
          <w:spacing w:val="-4"/>
        </w:rPr>
        <w:t> </w:t>
      </w:r>
      <w:r>
        <w:rPr/>
        <w:t>conducted</w:t>
      </w:r>
      <w:r>
        <w:rPr>
          <w:spacing w:val="-4"/>
        </w:rPr>
        <w:t> </w:t>
      </w:r>
      <w:r>
        <w:rPr/>
        <w:t>this</w:t>
      </w:r>
      <w:r>
        <w:rPr>
          <w:spacing w:val="-4"/>
        </w:rPr>
        <w:t> </w:t>
      </w:r>
      <w:r>
        <w:rPr/>
        <w:t>performance</w:t>
      </w:r>
      <w:r>
        <w:rPr>
          <w:spacing w:val="-4"/>
        </w:rPr>
        <w:t> </w:t>
      </w:r>
      <w:r>
        <w:rPr/>
        <w:t>audit</w:t>
      </w:r>
      <w:r>
        <w:rPr>
          <w:spacing w:val="-4"/>
        </w:rPr>
        <w:t> </w:t>
      </w:r>
      <w:r>
        <w:rPr/>
        <w:t>from</w:t>
      </w:r>
      <w:r>
        <w:rPr>
          <w:spacing w:val="-5"/>
        </w:rPr>
        <w:t> </w:t>
      </w:r>
      <w:r>
        <w:rPr/>
        <w:t>December</w:t>
      </w:r>
      <w:r>
        <w:rPr>
          <w:spacing w:val="-4"/>
        </w:rPr>
        <w:t> </w:t>
      </w:r>
      <w:r>
        <w:rPr/>
        <w:t>2022</w:t>
      </w:r>
      <w:r>
        <w:rPr>
          <w:spacing w:val="-4"/>
        </w:rPr>
        <w:t> </w:t>
      </w:r>
      <w:r>
        <w:rPr/>
        <w:t>to</w:t>
      </w:r>
      <w:r>
        <w:rPr>
          <w:spacing w:val="-4"/>
        </w:rPr>
        <w:t> </w:t>
      </w:r>
      <w:r>
        <w:rPr/>
        <w:t>April</w:t>
      </w:r>
      <w:r>
        <w:rPr>
          <w:spacing w:val="-4"/>
        </w:rPr>
        <w:t> </w:t>
      </w:r>
      <w:r>
        <w:rPr/>
        <w:t>2025 in accordance with generally accepted government auditing standards. Those standards require that we plan and perform the audit to obtain sufficient, appropriate evidence to provide a reasonable basis for our findings and conclusions based on our audit objectives. We believe that the evidence obtained provides a reasonable basis for our findings and conclusions based on our audit objectives.</w:t>
      </w:r>
    </w:p>
    <w:p>
      <w:pPr>
        <w:pStyle w:val="BodyText"/>
      </w:pPr>
    </w:p>
    <w:p>
      <w:pPr>
        <w:pStyle w:val="BodyText"/>
      </w:pPr>
    </w:p>
    <w:p>
      <w:pPr>
        <w:pStyle w:val="BodyText"/>
        <w:spacing w:before="17"/>
      </w:pPr>
    </w:p>
    <w:p>
      <w:pPr>
        <w:pStyle w:val="BodyText"/>
        <w:spacing w:line="244" w:lineRule="auto" w:before="1"/>
        <w:ind w:left="234" w:right="390"/>
      </w:pPr>
      <w:r>
        <w:rPr/>
        <mc:AlternateContent>
          <mc:Choice Requires="wps">
            <w:drawing>
              <wp:anchor distT="0" distB="0" distL="0" distR="0" allowOverlap="1" layoutInCell="1" locked="0" behindDoc="0" simplePos="0" relativeHeight="15734784">
                <wp:simplePos x="0" y="0"/>
                <wp:positionH relativeFrom="page">
                  <wp:posOffset>447294</wp:posOffset>
                </wp:positionH>
                <wp:positionV relativeFrom="paragraph">
                  <wp:posOffset>-384099</wp:posOffset>
                </wp:positionV>
                <wp:extent cx="6858634" cy="61594"/>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6858634" cy="61594"/>
                          <a:chExt cx="6858634" cy="61594"/>
                        </a:xfrm>
                      </wpg:grpSpPr>
                      <wps:wsp>
                        <wps:cNvPr id="36" name="Graphic 36"/>
                        <wps:cNvSpPr/>
                        <wps:spPr>
                          <a:xfrm>
                            <a:off x="0" y="4408"/>
                            <a:ext cx="2159635" cy="57150"/>
                          </a:xfrm>
                          <a:custGeom>
                            <a:avLst/>
                            <a:gdLst/>
                            <a:ahLst/>
                            <a:cxnLst/>
                            <a:rect l="l" t="t" r="r" b="b"/>
                            <a:pathLst>
                              <a:path w="2159635" h="57150">
                                <a:moveTo>
                                  <a:pt x="2159520" y="0"/>
                                </a:moveTo>
                                <a:lnTo>
                                  <a:pt x="0" y="0"/>
                                </a:lnTo>
                                <a:lnTo>
                                  <a:pt x="0" y="57150"/>
                                </a:lnTo>
                                <a:lnTo>
                                  <a:pt x="2159520" y="57150"/>
                                </a:lnTo>
                                <a:lnTo>
                                  <a:pt x="2159520" y="0"/>
                                </a:lnTo>
                                <a:close/>
                              </a:path>
                            </a:pathLst>
                          </a:custGeom>
                          <a:solidFill>
                            <a:srgbClr val="000000"/>
                          </a:solidFill>
                        </wps:spPr>
                        <wps:bodyPr wrap="square" lIns="0" tIns="0" rIns="0" bIns="0" rtlCol="0">
                          <a:prstTxWarp prst="textNoShape">
                            <a:avLst/>
                          </a:prstTxWarp>
                          <a:noAutofit/>
                        </wps:bodyPr>
                      </wps:wsp>
                      <wps:wsp>
                        <wps:cNvPr id="37" name="Graphic 37"/>
                        <wps:cNvSpPr/>
                        <wps:spPr>
                          <a:xfrm>
                            <a:off x="380" y="4762"/>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220001pt;margin-top:-30.244068pt;width:540.050pt;height:4.850pt;mso-position-horizontal-relative:page;mso-position-vertical-relative:paragraph;z-index:15734784" id="docshapegroup26" coordorigin="704,-605" coordsize="10801,97">
                <v:rect style="position:absolute;left:704;top:-598;width:3401;height:90" id="docshape27" filled="true" fillcolor="#000000" stroked="false">
                  <v:fill type="solid"/>
                </v:rect>
                <v:line style="position:absolute" from="705,-597" to="11505,-597" stroked="true" strokeweight=".7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35296">
                <wp:simplePos x="0" y="0"/>
                <wp:positionH relativeFrom="page">
                  <wp:posOffset>447675</wp:posOffset>
                </wp:positionH>
                <wp:positionV relativeFrom="paragraph">
                  <wp:posOffset>-40247</wp:posOffset>
                </wp:positionV>
                <wp:extent cx="6858000" cy="127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5296" from="35.25pt,-3.169068pt" to="575.25pt,-3.169068pt" stroked="true" strokeweight=".75pt" strokecolor="#000000">
                <v:stroke dashstyle="solid"/>
                <w10:wrap type="none"/>
              </v:line>
            </w:pict>
          </mc:Fallback>
        </mc:AlternateContent>
      </w:r>
      <w:r>
        <w:rPr/>
        <w:t>Section 14(c) of the Fair Labor Standards Act of 1938 allows DOL to certify employers to pay subminimum wage rates in certain circumstances. Under the law, such wages must be related to the productivity</w:t>
      </w:r>
      <w:r>
        <w:rPr>
          <w:spacing w:val="-6"/>
        </w:rPr>
        <w:t> </w:t>
      </w:r>
      <w:r>
        <w:rPr/>
        <w:t>of</w:t>
      </w:r>
      <w:r>
        <w:rPr>
          <w:spacing w:val="-5"/>
        </w:rPr>
        <w:t> </w:t>
      </w:r>
      <w:r>
        <w:rPr/>
        <w:t>the</w:t>
      </w:r>
      <w:r>
        <w:rPr>
          <w:spacing w:val="-5"/>
        </w:rPr>
        <w:t> </w:t>
      </w:r>
      <w:r>
        <w:rPr/>
        <w:t>individual</w:t>
      </w:r>
      <w:r>
        <w:rPr>
          <w:spacing w:val="-5"/>
        </w:rPr>
        <w:t> </w:t>
      </w:r>
      <w:r>
        <w:rPr/>
        <w:t>completing</w:t>
      </w:r>
      <w:r>
        <w:rPr>
          <w:spacing w:val="-5"/>
        </w:rPr>
        <w:t> </w:t>
      </w:r>
      <w:r>
        <w:rPr/>
        <w:t>the</w:t>
      </w:r>
      <w:r>
        <w:rPr>
          <w:spacing w:val="-5"/>
        </w:rPr>
        <w:t> </w:t>
      </w:r>
      <w:r>
        <w:rPr/>
        <w:t>work.</w:t>
      </w:r>
      <w:r>
        <w:rPr>
          <w:spacing w:val="-4"/>
        </w:rPr>
        <w:t> </w:t>
      </w:r>
      <w:r>
        <w:rPr/>
        <w:t>Section</w:t>
      </w:r>
      <w:r>
        <w:rPr>
          <w:spacing w:val="-5"/>
        </w:rPr>
        <w:t> </w:t>
      </w:r>
      <w:r>
        <w:rPr/>
        <w:t>14(c)</w:t>
      </w:r>
      <w:r>
        <w:rPr>
          <w:spacing w:val="-5"/>
        </w:rPr>
        <w:t> </w:t>
      </w:r>
      <w:r>
        <w:rPr/>
        <w:t>certificate holders, referred to in this report as 14(c) employers, can be private businesses but are often nonprofit agencies or organizations, known as community rehabilitation programs, that provide rehabilitation and skills training to people with disabilities.</w:t>
      </w:r>
      <w:hyperlink w:history="true" w:anchor="_bookmark12">
        <w:r>
          <w:rPr>
            <w:position w:val="5"/>
            <w:sz w:val="14"/>
          </w:rPr>
          <w:t>11</w:t>
        </w:r>
      </w:hyperlink>
      <w:r>
        <w:rPr>
          <w:spacing w:val="35"/>
          <w:position w:val="5"/>
          <w:sz w:val="14"/>
        </w:rPr>
        <w:t> </w:t>
      </w:r>
      <w:r>
        <w:rPr/>
        <w:t>In a prior survey of community</w:t>
      </w:r>
    </w:p>
    <w:p>
      <w:pPr>
        <w:spacing w:after="0" w:line="244" w:lineRule="auto"/>
        <w:sectPr>
          <w:type w:val="continuous"/>
          <w:pgSz w:w="12240" w:h="15840"/>
          <w:pgMar w:header="832" w:footer="640" w:top="500" w:bottom="280" w:left="500" w:right="360"/>
          <w:cols w:num="2" w:equalWidth="0">
            <w:col w:w="2859" w:space="727"/>
            <w:col w:w="7794"/>
          </w:cols>
        </w:sectPr>
      </w:pPr>
    </w:p>
    <w:p>
      <w:pPr>
        <w:pStyle w:val="BodyText"/>
        <w:spacing w:before="27"/>
        <w:rPr>
          <w:sz w:val="20"/>
        </w:rPr>
      </w:pPr>
    </w:p>
    <w:p>
      <w:pPr>
        <w:pStyle w:val="BodyText"/>
        <w:spacing w:line="20" w:lineRule="exact"/>
        <w:ind w:left="3820"/>
        <w:rPr>
          <w:sz w:val="2"/>
        </w:rPr>
      </w:pPr>
      <w:r>
        <w:rPr>
          <w:sz w:val="2"/>
        </w:rPr>
        <mc:AlternateContent>
          <mc:Choice Requires="wps">
            <w:drawing>
              <wp:inline distT="0" distB="0" distL="0" distR="0">
                <wp:extent cx="4572000" cy="6985"/>
                <wp:effectExtent l="0" t="0" r="0" b="0"/>
                <wp:docPr id="39" name="Group 39"/>
                <wp:cNvGraphicFramePr>
                  <a:graphicFrameLocks/>
                </wp:cNvGraphicFramePr>
                <a:graphic>
                  <a:graphicData uri="http://schemas.microsoft.com/office/word/2010/wordprocessingGroup">
                    <wpg:wgp>
                      <wpg:cNvPr id="39" name="Group 39"/>
                      <wpg:cNvGrpSpPr/>
                      <wpg:grpSpPr>
                        <a:xfrm>
                          <a:off x="0" y="0"/>
                          <a:ext cx="4572000" cy="6985"/>
                          <a:chExt cx="4572000" cy="6985"/>
                        </a:xfrm>
                      </wpg:grpSpPr>
                      <wps:wsp>
                        <wps:cNvPr id="40" name="Graphic 40"/>
                        <wps:cNvSpPr/>
                        <wps:spPr>
                          <a:xfrm>
                            <a:off x="0" y="0"/>
                            <a:ext cx="4572000" cy="6985"/>
                          </a:xfrm>
                          <a:custGeom>
                            <a:avLst/>
                            <a:gdLst/>
                            <a:ahLst/>
                            <a:cxnLst/>
                            <a:rect l="l" t="t" r="r" b="b"/>
                            <a:pathLst>
                              <a:path w="4572000" h="6985">
                                <a:moveTo>
                                  <a:pt x="4572000" y="0"/>
                                </a:moveTo>
                                <a:lnTo>
                                  <a:pt x="0" y="0"/>
                                </a:lnTo>
                                <a:lnTo>
                                  <a:pt x="0" y="6857"/>
                                </a:lnTo>
                                <a:lnTo>
                                  <a:pt x="4572000" y="6857"/>
                                </a:lnTo>
                                <a:lnTo>
                                  <a:pt x="45720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0pt;height:.550pt;mso-position-horizontal-relative:char;mso-position-vertical-relative:line" id="docshapegroup28" coordorigin="0,0" coordsize="7200,11">
                <v:rect style="position:absolute;left:0;top:0;width:7200;height:11" id="docshape29" filled="true" fillcolor="#000000" stroked="false">
                  <v:fill type="solid"/>
                </v:rect>
              </v:group>
            </w:pict>
          </mc:Fallback>
        </mc:AlternateContent>
      </w:r>
      <w:r>
        <w:rPr>
          <w:sz w:val="2"/>
        </w:rPr>
      </w:r>
    </w:p>
    <w:p>
      <w:pPr>
        <w:spacing w:line="232" w:lineRule="auto" w:before="66"/>
        <w:ind w:left="3820" w:right="0" w:hanging="1"/>
        <w:jc w:val="left"/>
        <w:rPr>
          <w:sz w:val="18"/>
        </w:rPr>
      </w:pPr>
      <w:bookmarkStart w:name="_bookmark10" w:id="17"/>
      <w:bookmarkEnd w:id="17"/>
      <w:r>
        <w:rPr/>
      </w:r>
      <w:r>
        <w:rPr>
          <w:position w:val="5"/>
          <w:sz w:val="14"/>
        </w:rPr>
        <w:t>9</w:t>
      </w:r>
      <w:r>
        <w:rPr>
          <w:sz w:val="18"/>
        </w:rPr>
        <w:t>We</w:t>
      </w:r>
      <w:r>
        <w:rPr>
          <w:spacing w:val="-5"/>
          <w:sz w:val="18"/>
        </w:rPr>
        <w:t> </w:t>
      </w:r>
      <w:r>
        <w:rPr>
          <w:sz w:val="18"/>
        </w:rPr>
        <w:t>selected</w:t>
      </w:r>
      <w:r>
        <w:rPr>
          <w:spacing w:val="-5"/>
          <w:sz w:val="18"/>
        </w:rPr>
        <w:t> </w:t>
      </w:r>
      <w:r>
        <w:rPr>
          <w:sz w:val="18"/>
        </w:rPr>
        <w:t>these</w:t>
      </w:r>
      <w:r>
        <w:rPr>
          <w:spacing w:val="-5"/>
          <w:sz w:val="18"/>
        </w:rPr>
        <w:t> </w:t>
      </w:r>
      <w:r>
        <w:rPr>
          <w:sz w:val="18"/>
        </w:rPr>
        <w:t>stakeholders</w:t>
      </w:r>
      <w:r>
        <w:rPr>
          <w:spacing w:val="-4"/>
          <w:sz w:val="18"/>
        </w:rPr>
        <w:t> </w:t>
      </w:r>
      <w:r>
        <w:rPr>
          <w:sz w:val="18"/>
        </w:rPr>
        <w:t>based</w:t>
      </w:r>
      <w:r>
        <w:rPr>
          <w:spacing w:val="-5"/>
          <w:sz w:val="18"/>
        </w:rPr>
        <w:t> </w:t>
      </w:r>
      <w:r>
        <w:rPr>
          <w:sz w:val="18"/>
        </w:rPr>
        <w:t>on</w:t>
      </w:r>
      <w:r>
        <w:rPr>
          <w:spacing w:val="-5"/>
          <w:sz w:val="18"/>
        </w:rPr>
        <w:t> </w:t>
      </w:r>
      <w:r>
        <w:rPr>
          <w:sz w:val="18"/>
        </w:rPr>
        <w:t>discussions</w:t>
      </w:r>
      <w:r>
        <w:rPr>
          <w:spacing w:val="-4"/>
          <w:sz w:val="18"/>
        </w:rPr>
        <w:t> </w:t>
      </w:r>
      <w:r>
        <w:rPr>
          <w:sz w:val="18"/>
        </w:rPr>
        <w:t>with</w:t>
      </w:r>
      <w:r>
        <w:rPr>
          <w:spacing w:val="-5"/>
          <w:sz w:val="18"/>
        </w:rPr>
        <w:t> </w:t>
      </w:r>
      <w:r>
        <w:rPr>
          <w:sz w:val="18"/>
        </w:rPr>
        <w:t>state</w:t>
      </w:r>
      <w:r>
        <w:rPr>
          <w:spacing w:val="-5"/>
          <w:sz w:val="18"/>
        </w:rPr>
        <w:t> </w:t>
      </w:r>
      <w:r>
        <w:rPr>
          <w:sz w:val="18"/>
        </w:rPr>
        <w:t>officials,</w:t>
      </w:r>
      <w:r>
        <w:rPr>
          <w:spacing w:val="-4"/>
          <w:sz w:val="18"/>
        </w:rPr>
        <w:t> </w:t>
      </w:r>
      <w:r>
        <w:rPr>
          <w:sz w:val="18"/>
        </w:rPr>
        <w:t>national organizations, and experts on disability employment.</w:t>
      </w:r>
    </w:p>
    <w:p>
      <w:pPr>
        <w:spacing w:before="142"/>
        <w:ind w:left="3820" w:right="0" w:firstLine="0"/>
        <w:jc w:val="left"/>
        <w:rPr>
          <w:sz w:val="18"/>
        </w:rPr>
      </w:pPr>
      <w:bookmarkStart w:name="_bookmark11" w:id="18"/>
      <w:bookmarkEnd w:id="18"/>
      <w:r>
        <w:rPr/>
      </w:r>
      <w:r>
        <w:rPr>
          <w:position w:val="5"/>
          <w:sz w:val="14"/>
        </w:rPr>
        <w:t>10</w:t>
      </w:r>
      <w:r>
        <w:rPr>
          <w:sz w:val="18"/>
        </w:rPr>
        <w:t>Day</w:t>
      </w:r>
      <w:r>
        <w:rPr>
          <w:spacing w:val="-6"/>
          <w:sz w:val="18"/>
        </w:rPr>
        <w:t> </w:t>
      </w:r>
      <w:r>
        <w:rPr>
          <w:sz w:val="18"/>
        </w:rPr>
        <w:t>services</w:t>
      </w:r>
      <w:r>
        <w:rPr>
          <w:spacing w:val="-4"/>
          <w:sz w:val="18"/>
        </w:rPr>
        <w:t> </w:t>
      </w:r>
      <w:r>
        <w:rPr>
          <w:sz w:val="18"/>
        </w:rPr>
        <w:t>are</w:t>
      </w:r>
      <w:r>
        <w:rPr>
          <w:spacing w:val="-4"/>
          <w:sz w:val="18"/>
        </w:rPr>
        <w:t> </w:t>
      </w:r>
      <w:r>
        <w:rPr>
          <w:sz w:val="18"/>
        </w:rPr>
        <w:t>non-residential</w:t>
      </w:r>
      <w:r>
        <w:rPr>
          <w:spacing w:val="-4"/>
          <w:sz w:val="18"/>
        </w:rPr>
        <w:t> </w:t>
      </w:r>
      <w:r>
        <w:rPr>
          <w:sz w:val="18"/>
        </w:rPr>
        <w:t>Medicaid</w:t>
      </w:r>
      <w:r>
        <w:rPr>
          <w:spacing w:val="-5"/>
          <w:sz w:val="18"/>
        </w:rPr>
        <w:t> </w:t>
      </w:r>
      <w:r>
        <w:rPr>
          <w:sz w:val="18"/>
        </w:rPr>
        <w:t>services</w:t>
      </w:r>
      <w:r>
        <w:rPr>
          <w:spacing w:val="-3"/>
          <w:sz w:val="18"/>
        </w:rPr>
        <w:t> </w:t>
      </w:r>
      <w:r>
        <w:rPr>
          <w:sz w:val="18"/>
        </w:rPr>
        <w:t>that</w:t>
      </w:r>
      <w:r>
        <w:rPr>
          <w:spacing w:val="-4"/>
          <w:sz w:val="18"/>
        </w:rPr>
        <w:t> </w:t>
      </w:r>
      <w:r>
        <w:rPr>
          <w:sz w:val="18"/>
        </w:rPr>
        <w:t>assist</w:t>
      </w:r>
      <w:r>
        <w:rPr>
          <w:spacing w:val="-4"/>
          <w:sz w:val="18"/>
        </w:rPr>
        <w:t> </w:t>
      </w:r>
      <w:r>
        <w:rPr>
          <w:sz w:val="18"/>
        </w:rPr>
        <w:t>with</w:t>
      </w:r>
      <w:r>
        <w:rPr>
          <w:spacing w:val="-5"/>
          <w:sz w:val="18"/>
        </w:rPr>
        <w:t> </w:t>
      </w:r>
      <w:r>
        <w:rPr>
          <w:sz w:val="18"/>
        </w:rPr>
        <w:t>life</w:t>
      </w:r>
      <w:r>
        <w:rPr>
          <w:spacing w:val="-4"/>
          <w:sz w:val="18"/>
        </w:rPr>
        <w:t> </w:t>
      </w:r>
      <w:r>
        <w:rPr>
          <w:spacing w:val="-2"/>
          <w:sz w:val="18"/>
        </w:rPr>
        <w:t>skills.</w:t>
      </w:r>
    </w:p>
    <w:p>
      <w:pPr>
        <w:spacing w:line="232" w:lineRule="auto" w:before="145"/>
        <w:ind w:left="3820" w:right="400" w:hanging="1"/>
        <w:jc w:val="left"/>
        <w:rPr>
          <w:sz w:val="18"/>
        </w:rPr>
      </w:pPr>
      <w:bookmarkStart w:name="_bookmark12" w:id="19"/>
      <w:bookmarkEnd w:id="19"/>
      <w:r>
        <w:rPr/>
      </w:r>
      <w:r>
        <w:rPr>
          <w:position w:val="5"/>
          <w:sz w:val="14"/>
        </w:rPr>
        <w:t>11</w:t>
      </w:r>
      <w:r>
        <w:rPr>
          <w:sz w:val="18"/>
        </w:rPr>
        <w:t>Section</w:t>
      </w:r>
      <w:r>
        <w:rPr>
          <w:spacing w:val="-4"/>
          <w:sz w:val="18"/>
        </w:rPr>
        <w:t> </w:t>
      </w:r>
      <w:r>
        <w:rPr>
          <w:sz w:val="18"/>
        </w:rPr>
        <w:t>14(c)</w:t>
      </w:r>
      <w:r>
        <w:rPr>
          <w:spacing w:val="-4"/>
          <w:sz w:val="18"/>
        </w:rPr>
        <w:t> </w:t>
      </w:r>
      <w:r>
        <w:rPr>
          <w:sz w:val="18"/>
        </w:rPr>
        <w:t>employers</w:t>
      </w:r>
      <w:r>
        <w:rPr>
          <w:spacing w:val="-4"/>
          <w:sz w:val="18"/>
        </w:rPr>
        <w:t> </w:t>
      </w:r>
      <w:r>
        <w:rPr>
          <w:sz w:val="18"/>
        </w:rPr>
        <w:t>finance</w:t>
      </w:r>
      <w:r>
        <w:rPr>
          <w:spacing w:val="-5"/>
          <w:sz w:val="18"/>
        </w:rPr>
        <w:t> </w:t>
      </w:r>
      <w:r>
        <w:rPr>
          <w:sz w:val="18"/>
        </w:rPr>
        <w:t>their</w:t>
      </w:r>
      <w:r>
        <w:rPr>
          <w:spacing w:val="-4"/>
          <w:sz w:val="18"/>
        </w:rPr>
        <w:t> </w:t>
      </w:r>
      <w:r>
        <w:rPr>
          <w:sz w:val="18"/>
        </w:rPr>
        <w:t>operations</w:t>
      </w:r>
      <w:r>
        <w:rPr>
          <w:spacing w:val="-4"/>
          <w:sz w:val="18"/>
        </w:rPr>
        <w:t> </w:t>
      </w:r>
      <w:r>
        <w:rPr>
          <w:sz w:val="18"/>
        </w:rPr>
        <w:t>using</w:t>
      </w:r>
      <w:r>
        <w:rPr>
          <w:spacing w:val="-5"/>
          <w:sz w:val="18"/>
        </w:rPr>
        <w:t> </w:t>
      </w:r>
      <w:r>
        <w:rPr>
          <w:sz w:val="18"/>
        </w:rPr>
        <w:t>some</w:t>
      </w:r>
      <w:r>
        <w:rPr>
          <w:spacing w:val="-5"/>
          <w:sz w:val="18"/>
        </w:rPr>
        <w:t> </w:t>
      </w:r>
      <w:r>
        <w:rPr>
          <w:sz w:val="18"/>
        </w:rPr>
        <w:t>combination</w:t>
      </w:r>
      <w:r>
        <w:rPr>
          <w:spacing w:val="-3"/>
          <w:sz w:val="18"/>
        </w:rPr>
        <w:t> </w:t>
      </w:r>
      <w:r>
        <w:rPr>
          <w:sz w:val="18"/>
        </w:rPr>
        <w:t>of</w:t>
      </w:r>
      <w:r>
        <w:rPr>
          <w:spacing w:val="-4"/>
          <w:sz w:val="18"/>
        </w:rPr>
        <w:t> </w:t>
      </w:r>
      <w:r>
        <w:rPr>
          <w:sz w:val="18"/>
        </w:rPr>
        <w:t>public funding, revenue from their business, and charitable contributions.</w:t>
      </w:r>
    </w:p>
    <w:p>
      <w:pPr>
        <w:spacing w:after="0" w:line="232" w:lineRule="auto"/>
        <w:jc w:val="left"/>
        <w:rPr>
          <w:sz w:val="18"/>
        </w:rPr>
        <w:sectPr>
          <w:type w:val="continuous"/>
          <w:pgSz w:w="12240" w:h="15840"/>
          <w:pgMar w:header="832" w:footer="640" w:top="500" w:bottom="280" w:left="500" w:right="360"/>
        </w:sectPr>
      </w:pPr>
    </w:p>
    <w:p>
      <w:pPr>
        <w:pStyle w:val="BodyText"/>
        <w:spacing w:line="249" w:lineRule="auto" w:before="62"/>
        <w:ind w:left="3820" w:right="365"/>
      </w:pPr>
      <w:r>
        <w:rPr/>
        <w:t>rehabilitation programs that were 14(c) employers, we found that an estimated</w:t>
      </w:r>
      <w:r>
        <w:rPr>
          <w:spacing w:val="-4"/>
        </w:rPr>
        <w:t> </w:t>
      </w:r>
      <w:r>
        <w:rPr/>
        <w:t>70</w:t>
      </w:r>
      <w:r>
        <w:rPr>
          <w:spacing w:val="-4"/>
        </w:rPr>
        <w:t> </w:t>
      </w:r>
      <w:r>
        <w:rPr/>
        <w:t>percent</w:t>
      </w:r>
      <w:r>
        <w:rPr>
          <w:spacing w:val="-4"/>
        </w:rPr>
        <w:t> </w:t>
      </w:r>
      <w:r>
        <w:rPr/>
        <w:t>of</w:t>
      </w:r>
      <w:r>
        <w:rPr>
          <w:spacing w:val="-5"/>
        </w:rPr>
        <w:t> </w:t>
      </w:r>
      <w:r>
        <w:rPr/>
        <w:t>workers</w:t>
      </w:r>
      <w:r>
        <w:rPr>
          <w:spacing w:val="-4"/>
        </w:rPr>
        <w:t> </w:t>
      </w:r>
      <w:r>
        <w:rPr/>
        <w:t>received</w:t>
      </w:r>
      <w:r>
        <w:rPr>
          <w:spacing w:val="-4"/>
        </w:rPr>
        <w:t> </w:t>
      </w:r>
      <w:r>
        <w:rPr/>
        <w:t>day</w:t>
      </w:r>
      <w:r>
        <w:rPr>
          <w:spacing w:val="-5"/>
        </w:rPr>
        <w:t> </w:t>
      </w:r>
      <w:r>
        <w:rPr/>
        <w:t>services</w:t>
      </w:r>
      <w:r>
        <w:rPr>
          <w:spacing w:val="-4"/>
        </w:rPr>
        <w:t> </w:t>
      </w:r>
      <w:r>
        <w:rPr/>
        <w:t>that</w:t>
      </w:r>
      <w:r>
        <w:rPr>
          <w:spacing w:val="-5"/>
        </w:rPr>
        <w:t> </w:t>
      </w:r>
      <w:r>
        <w:rPr/>
        <w:t>were</w:t>
      </w:r>
      <w:r>
        <w:rPr>
          <w:spacing w:val="-4"/>
        </w:rPr>
        <w:t> </w:t>
      </w:r>
      <w:r>
        <w:rPr/>
        <w:t>provided directly from or organized by their employers.</w:t>
      </w:r>
      <w:hyperlink w:history="true" w:anchor="_bookmark13">
        <w:r>
          <w:rPr>
            <w:position w:val="5"/>
            <w:sz w:val="14"/>
          </w:rPr>
          <w:t>12</w:t>
        </w:r>
      </w:hyperlink>
      <w:r>
        <w:rPr>
          <w:spacing w:val="28"/>
          <w:position w:val="5"/>
          <w:sz w:val="14"/>
        </w:rPr>
        <w:t> </w:t>
      </w:r>
      <w:r>
        <w:rPr/>
        <w:t>These included non-work activities or services to help build socialization and daily living skills and may have taken place at a facility owned by the service provider or out in the community.</w:t>
      </w:r>
    </w:p>
    <w:p>
      <w:pPr>
        <w:pStyle w:val="BodyText"/>
        <w:spacing w:before="5"/>
        <w:rPr>
          <w:sz w:val="13"/>
        </w:rPr>
      </w:pPr>
    </w:p>
    <w:p>
      <w:pPr>
        <w:spacing w:after="0"/>
        <w:rPr>
          <w:sz w:val="13"/>
        </w:rPr>
        <w:sectPr>
          <w:pgSz w:w="12240" w:h="15840"/>
          <w:pgMar w:header="832" w:footer="640" w:top="3120" w:bottom="840" w:left="500" w:right="36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59"/>
        <w:rPr>
          <w:sz w:val="28"/>
        </w:rPr>
      </w:pPr>
    </w:p>
    <w:p>
      <w:pPr>
        <w:pStyle w:val="Heading4"/>
        <w:ind w:right="38"/>
      </w:pPr>
      <w:bookmarkStart w:name="Federal and State Programs That Support " w:id="20"/>
      <w:bookmarkEnd w:id="20"/>
      <w:r>
        <w:rPr/>
      </w:r>
      <w:r>
        <w:rPr/>
        <w:t>Federal and State Programs</w:t>
      </w:r>
      <w:r>
        <w:rPr>
          <w:spacing w:val="-20"/>
        </w:rPr>
        <w:t> </w:t>
      </w:r>
      <w:r>
        <w:rPr/>
        <w:t>That</w:t>
      </w:r>
      <w:r>
        <w:rPr>
          <w:spacing w:val="-19"/>
        </w:rPr>
        <w:t> </w:t>
      </w:r>
      <w:r>
        <w:rPr/>
        <w:t>Support People with I/DD</w:t>
      </w:r>
    </w:p>
    <w:p>
      <w:pPr>
        <w:pStyle w:val="BodyText"/>
        <w:spacing w:line="249" w:lineRule="auto" w:before="93"/>
        <w:ind w:left="234" w:right="430"/>
      </w:pPr>
      <w:r>
        <w:rPr/>
        <w:br w:type="column"/>
      </w:r>
      <w:r>
        <w:rPr/>
        <w:t>Most individuals employed in the 14(c) program have I/DD.</w:t>
      </w:r>
      <w:hyperlink w:history="true" w:anchor="_bookmark14">
        <w:r>
          <w:rPr>
            <w:position w:val="5"/>
            <w:sz w:val="14"/>
          </w:rPr>
          <w:t>13</w:t>
        </w:r>
      </w:hyperlink>
      <w:r>
        <w:rPr>
          <w:spacing w:val="37"/>
          <w:position w:val="5"/>
          <w:sz w:val="14"/>
        </w:rPr>
        <w:t> </w:t>
      </w:r>
      <w:r>
        <w:rPr/>
        <w:t>I/DD includes</w:t>
      </w:r>
      <w:r>
        <w:rPr>
          <w:spacing w:val="-2"/>
        </w:rPr>
        <w:t> </w:t>
      </w:r>
      <w:r>
        <w:rPr/>
        <w:t>a</w:t>
      </w:r>
      <w:r>
        <w:rPr>
          <w:spacing w:val="-3"/>
        </w:rPr>
        <w:t> </w:t>
      </w:r>
      <w:r>
        <w:rPr/>
        <w:t>range</w:t>
      </w:r>
      <w:r>
        <w:rPr>
          <w:spacing w:val="-2"/>
        </w:rPr>
        <w:t> </w:t>
      </w:r>
      <w:r>
        <w:rPr/>
        <w:t>of</w:t>
      </w:r>
      <w:r>
        <w:rPr>
          <w:spacing w:val="-2"/>
        </w:rPr>
        <w:t> </w:t>
      </w:r>
      <w:r>
        <w:rPr/>
        <w:t>conditions</w:t>
      </w:r>
      <w:r>
        <w:rPr>
          <w:spacing w:val="-2"/>
        </w:rPr>
        <w:t> </w:t>
      </w:r>
      <w:r>
        <w:rPr/>
        <w:t>that</w:t>
      </w:r>
      <w:r>
        <w:rPr>
          <w:spacing w:val="-3"/>
        </w:rPr>
        <w:t> </w:t>
      </w:r>
      <w:r>
        <w:rPr/>
        <w:t>are</w:t>
      </w:r>
      <w:r>
        <w:rPr>
          <w:spacing w:val="-2"/>
        </w:rPr>
        <w:t> </w:t>
      </w:r>
      <w:r>
        <w:rPr/>
        <w:t>present</w:t>
      </w:r>
      <w:r>
        <w:rPr>
          <w:spacing w:val="-3"/>
        </w:rPr>
        <w:t> </w:t>
      </w:r>
      <w:r>
        <w:rPr/>
        <w:t>from</w:t>
      </w:r>
      <w:r>
        <w:rPr>
          <w:spacing w:val="-3"/>
        </w:rPr>
        <w:t> </w:t>
      </w:r>
      <w:r>
        <w:rPr/>
        <w:t>childhood</w:t>
      </w:r>
      <w:r>
        <w:rPr>
          <w:spacing w:val="-2"/>
        </w:rPr>
        <w:t> </w:t>
      </w:r>
      <w:r>
        <w:rPr/>
        <w:t>and</w:t>
      </w:r>
      <w:r>
        <w:rPr>
          <w:spacing w:val="-2"/>
        </w:rPr>
        <w:t> </w:t>
      </w:r>
      <w:r>
        <w:rPr/>
        <w:t>can require lifelong care and support. Examples of I/DD include Down syndrome</w:t>
      </w:r>
      <w:r>
        <w:rPr>
          <w:spacing w:val="-5"/>
        </w:rPr>
        <w:t> </w:t>
      </w:r>
      <w:r>
        <w:rPr/>
        <w:t>and</w:t>
      </w:r>
      <w:r>
        <w:rPr>
          <w:spacing w:val="-5"/>
        </w:rPr>
        <w:t> </w:t>
      </w:r>
      <w:r>
        <w:rPr/>
        <w:t>autism</w:t>
      </w:r>
      <w:r>
        <w:rPr>
          <w:spacing w:val="-6"/>
        </w:rPr>
        <w:t> </w:t>
      </w:r>
      <w:r>
        <w:rPr/>
        <w:t>spectrum</w:t>
      </w:r>
      <w:r>
        <w:rPr>
          <w:spacing w:val="-6"/>
        </w:rPr>
        <w:t> </w:t>
      </w:r>
      <w:r>
        <w:rPr/>
        <w:t>disorder—conditions</w:t>
      </w:r>
      <w:r>
        <w:rPr>
          <w:spacing w:val="-5"/>
        </w:rPr>
        <w:t> </w:t>
      </w:r>
      <w:r>
        <w:rPr/>
        <w:t>that</w:t>
      </w:r>
      <w:r>
        <w:rPr>
          <w:spacing w:val="-5"/>
        </w:rPr>
        <w:t> </w:t>
      </w:r>
      <w:r>
        <w:rPr/>
        <w:t>may</w:t>
      </w:r>
      <w:r>
        <w:rPr>
          <w:spacing w:val="-5"/>
        </w:rPr>
        <w:t> </w:t>
      </w:r>
      <w:r>
        <w:rPr/>
        <w:t>result</w:t>
      </w:r>
      <w:r>
        <w:rPr>
          <w:spacing w:val="-5"/>
        </w:rPr>
        <w:t> </w:t>
      </w:r>
      <w:r>
        <w:rPr/>
        <w:t>in difficulties</w:t>
      </w:r>
      <w:r>
        <w:rPr>
          <w:spacing w:val="-3"/>
        </w:rPr>
        <w:t> </w:t>
      </w:r>
      <w:r>
        <w:rPr/>
        <w:t>with</w:t>
      </w:r>
      <w:r>
        <w:rPr>
          <w:spacing w:val="-3"/>
        </w:rPr>
        <w:t> </w:t>
      </w:r>
      <w:r>
        <w:rPr/>
        <w:t>learning,</w:t>
      </w:r>
      <w:r>
        <w:rPr>
          <w:spacing w:val="-4"/>
        </w:rPr>
        <w:t> </w:t>
      </w:r>
      <w:r>
        <w:rPr/>
        <w:t>problem</w:t>
      </w:r>
      <w:r>
        <w:rPr>
          <w:spacing w:val="-4"/>
        </w:rPr>
        <w:t> </w:t>
      </w:r>
      <w:r>
        <w:rPr/>
        <w:t>solving,</w:t>
      </w:r>
      <w:r>
        <w:rPr>
          <w:spacing w:val="-3"/>
        </w:rPr>
        <w:t> </w:t>
      </w:r>
      <w:r>
        <w:rPr/>
        <w:t>and</w:t>
      </w:r>
      <w:r>
        <w:rPr>
          <w:spacing w:val="-3"/>
        </w:rPr>
        <w:t> </w:t>
      </w:r>
      <w:r>
        <w:rPr/>
        <w:t>the</w:t>
      </w:r>
      <w:r>
        <w:rPr>
          <w:spacing w:val="-3"/>
        </w:rPr>
        <w:t> </w:t>
      </w:r>
      <w:r>
        <w:rPr/>
        <w:t>ability</w:t>
      </w:r>
      <w:r>
        <w:rPr>
          <w:spacing w:val="-4"/>
        </w:rPr>
        <w:t> </w:t>
      </w:r>
      <w:r>
        <w:rPr/>
        <w:t>to</w:t>
      </w:r>
      <w:r>
        <w:rPr>
          <w:spacing w:val="-3"/>
        </w:rPr>
        <w:t> </w:t>
      </w:r>
      <w:r>
        <w:rPr/>
        <w:t>acquire</w:t>
      </w:r>
      <w:r>
        <w:rPr>
          <w:spacing w:val="-3"/>
        </w:rPr>
        <w:t> </w:t>
      </w:r>
      <w:r>
        <w:rPr/>
        <w:t>and use everyday life skills.</w:t>
      </w:r>
    </w:p>
    <w:p>
      <w:pPr>
        <w:pStyle w:val="BodyText"/>
        <w:spacing w:before="8"/>
      </w:pPr>
    </w:p>
    <w:p>
      <w:pPr>
        <w:pStyle w:val="BodyText"/>
        <w:spacing w:line="247" w:lineRule="auto"/>
        <w:ind w:left="234" w:right="430"/>
      </w:pPr>
      <w:r>
        <w:rPr/>
        <mc:AlternateContent>
          <mc:Choice Requires="wps">
            <w:drawing>
              <wp:anchor distT="0" distB="0" distL="0" distR="0" allowOverlap="1" layoutInCell="1" locked="0" behindDoc="0" simplePos="0" relativeHeight="15736320">
                <wp:simplePos x="0" y="0"/>
                <wp:positionH relativeFrom="page">
                  <wp:posOffset>447675</wp:posOffset>
                </wp:positionH>
                <wp:positionV relativeFrom="paragraph">
                  <wp:posOffset>-40119</wp:posOffset>
                </wp:positionV>
                <wp:extent cx="6858000" cy="1270"/>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6320" from="35.25pt,-3.158985pt" to="575.25pt,-3.158985pt" stroked="true" strokeweight=".75pt" strokecolor="#000000">
                <v:stroke dashstyle="solid"/>
                <w10:wrap type="none"/>
              </v:line>
            </w:pict>
          </mc:Fallback>
        </mc:AlternateContent>
      </w:r>
      <w:r>
        <w:rPr/>
        <w:t>Medicaid</w:t>
      </w:r>
      <w:r>
        <w:rPr>
          <w:spacing w:val="-4"/>
        </w:rPr>
        <w:t> </w:t>
      </w:r>
      <w:r>
        <w:rPr/>
        <w:t>is</w:t>
      </w:r>
      <w:r>
        <w:rPr>
          <w:spacing w:val="-4"/>
        </w:rPr>
        <w:t> </w:t>
      </w:r>
      <w:r>
        <w:rPr/>
        <w:t>the</w:t>
      </w:r>
      <w:r>
        <w:rPr>
          <w:spacing w:val="-4"/>
        </w:rPr>
        <w:t> </w:t>
      </w:r>
      <w:r>
        <w:rPr/>
        <w:t>nation’s</w:t>
      </w:r>
      <w:r>
        <w:rPr>
          <w:spacing w:val="-5"/>
        </w:rPr>
        <w:t> </w:t>
      </w:r>
      <w:r>
        <w:rPr/>
        <w:t>primary</w:t>
      </w:r>
      <w:r>
        <w:rPr>
          <w:spacing w:val="-4"/>
        </w:rPr>
        <w:t> </w:t>
      </w:r>
      <w:r>
        <w:rPr/>
        <w:t>payer</w:t>
      </w:r>
      <w:r>
        <w:rPr>
          <w:spacing w:val="-4"/>
        </w:rPr>
        <w:t> </w:t>
      </w:r>
      <w:r>
        <w:rPr/>
        <w:t>of</w:t>
      </w:r>
      <w:r>
        <w:rPr>
          <w:spacing w:val="-4"/>
        </w:rPr>
        <w:t> </w:t>
      </w:r>
      <w:r>
        <w:rPr/>
        <w:t>long-term</w:t>
      </w:r>
      <w:r>
        <w:rPr>
          <w:spacing w:val="-5"/>
        </w:rPr>
        <w:t> </w:t>
      </w:r>
      <w:r>
        <w:rPr/>
        <w:t>services</w:t>
      </w:r>
      <w:r>
        <w:rPr>
          <w:spacing w:val="-5"/>
        </w:rPr>
        <w:t> </w:t>
      </w:r>
      <w:r>
        <w:rPr/>
        <w:t>and</w:t>
      </w:r>
      <w:r>
        <w:rPr>
          <w:spacing w:val="-4"/>
        </w:rPr>
        <w:t> </w:t>
      </w:r>
      <w:r>
        <w:rPr/>
        <w:t>supports for individuals with I/DD. Medicaid is a joint federal-state health care financing</w:t>
      </w:r>
      <w:r>
        <w:rPr>
          <w:spacing w:val="-5"/>
        </w:rPr>
        <w:t> </w:t>
      </w:r>
      <w:r>
        <w:rPr/>
        <w:t>program</w:t>
      </w:r>
      <w:r>
        <w:rPr>
          <w:spacing w:val="-6"/>
        </w:rPr>
        <w:t> </w:t>
      </w:r>
      <w:r>
        <w:rPr/>
        <w:t>for</w:t>
      </w:r>
      <w:r>
        <w:rPr>
          <w:spacing w:val="-5"/>
        </w:rPr>
        <w:t> </w:t>
      </w:r>
      <w:r>
        <w:rPr/>
        <w:t>certain</w:t>
      </w:r>
      <w:r>
        <w:rPr>
          <w:spacing w:val="-5"/>
        </w:rPr>
        <w:t> </w:t>
      </w:r>
      <w:r>
        <w:rPr/>
        <w:t>low-income</w:t>
      </w:r>
      <w:r>
        <w:rPr>
          <w:spacing w:val="-5"/>
        </w:rPr>
        <w:t> </w:t>
      </w:r>
      <w:r>
        <w:rPr/>
        <w:t>and</w:t>
      </w:r>
      <w:r>
        <w:rPr>
          <w:spacing w:val="-5"/>
        </w:rPr>
        <w:t> </w:t>
      </w:r>
      <w:r>
        <w:rPr/>
        <w:t>medically</w:t>
      </w:r>
      <w:r>
        <w:rPr>
          <w:spacing w:val="-5"/>
        </w:rPr>
        <w:t> </w:t>
      </w:r>
      <w:r>
        <w:rPr/>
        <w:t>needy</w:t>
      </w:r>
      <w:r>
        <w:rPr>
          <w:spacing w:val="-5"/>
        </w:rPr>
        <w:t> </w:t>
      </w:r>
      <w:r>
        <w:rPr/>
        <w:t>individuals that is overseen at the federal level by the Centers for Medicare &amp; Medicaid Services within the Department of Health and Human Services and</w:t>
      </w:r>
      <w:r>
        <w:rPr>
          <w:spacing w:val="-2"/>
        </w:rPr>
        <w:t> </w:t>
      </w:r>
      <w:r>
        <w:rPr/>
        <w:t>administered</w:t>
      </w:r>
      <w:r>
        <w:rPr>
          <w:spacing w:val="-2"/>
        </w:rPr>
        <w:t> </w:t>
      </w:r>
      <w:r>
        <w:rPr/>
        <w:t>at</w:t>
      </w:r>
      <w:r>
        <w:rPr>
          <w:spacing w:val="-2"/>
        </w:rPr>
        <w:t> </w:t>
      </w:r>
      <w:r>
        <w:rPr/>
        <w:t>the</w:t>
      </w:r>
      <w:r>
        <w:rPr>
          <w:spacing w:val="-3"/>
        </w:rPr>
        <w:t> </w:t>
      </w:r>
      <w:r>
        <w:rPr/>
        <w:t>state</w:t>
      </w:r>
      <w:r>
        <w:rPr>
          <w:spacing w:val="-2"/>
        </w:rPr>
        <w:t> </w:t>
      </w:r>
      <w:r>
        <w:rPr/>
        <w:t>level</w:t>
      </w:r>
      <w:r>
        <w:rPr>
          <w:spacing w:val="-2"/>
        </w:rPr>
        <w:t> </w:t>
      </w:r>
      <w:r>
        <w:rPr/>
        <w:t>by</w:t>
      </w:r>
      <w:r>
        <w:rPr>
          <w:spacing w:val="-2"/>
        </w:rPr>
        <w:t> </w:t>
      </w:r>
      <w:r>
        <w:rPr/>
        <w:t>individual</w:t>
      </w:r>
      <w:r>
        <w:rPr>
          <w:spacing w:val="-3"/>
        </w:rPr>
        <w:t> </w:t>
      </w:r>
      <w:r>
        <w:rPr/>
        <w:t>state</w:t>
      </w:r>
      <w:r>
        <w:rPr>
          <w:spacing w:val="-2"/>
        </w:rPr>
        <w:t> </w:t>
      </w:r>
      <w:r>
        <w:rPr/>
        <w:t>Medicaid</w:t>
      </w:r>
      <w:r>
        <w:rPr>
          <w:spacing w:val="-2"/>
        </w:rPr>
        <w:t> </w:t>
      </w:r>
      <w:r>
        <w:rPr/>
        <w:t>agencies. Long-term services and supports provided through Medicaid encompass a broad set of health care, personal care, and supportive services.</w:t>
      </w:r>
    </w:p>
    <w:p>
      <w:pPr>
        <w:pStyle w:val="BodyText"/>
        <w:spacing w:line="247" w:lineRule="auto"/>
        <w:ind w:left="234" w:right="420"/>
      </w:pPr>
      <w:r>
        <w:rPr/>
        <w:t>Service</w:t>
      </w:r>
      <w:r>
        <w:rPr>
          <w:spacing w:val="-5"/>
        </w:rPr>
        <w:t> </w:t>
      </w:r>
      <w:r>
        <w:rPr/>
        <w:t>providers,</w:t>
      </w:r>
      <w:r>
        <w:rPr>
          <w:spacing w:val="-5"/>
        </w:rPr>
        <w:t> </w:t>
      </w:r>
      <w:r>
        <w:rPr/>
        <w:t>such</w:t>
      </w:r>
      <w:r>
        <w:rPr>
          <w:spacing w:val="-6"/>
        </w:rPr>
        <w:t> </w:t>
      </w:r>
      <w:r>
        <w:rPr/>
        <w:t>as</w:t>
      </w:r>
      <w:r>
        <w:rPr>
          <w:spacing w:val="-5"/>
        </w:rPr>
        <w:t> </w:t>
      </w:r>
      <w:r>
        <w:rPr/>
        <w:t>community</w:t>
      </w:r>
      <w:r>
        <w:rPr>
          <w:spacing w:val="-5"/>
        </w:rPr>
        <w:t> </w:t>
      </w:r>
      <w:r>
        <w:rPr/>
        <w:t>rehabilitation</w:t>
      </w:r>
      <w:r>
        <w:rPr>
          <w:spacing w:val="-5"/>
        </w:rPr>
        <w:t> </w:t>
      </w:r>
      <w:r>
        <w:rPr/>
        <w:t>programs</w:t>
      </w:r>
      <w:r>
        <w:rPr>
          <w:spacing w:val="-5"/>
        </w:rPr>
        <w:t> </w:t>
      </w:r>
      <w:r>
        <w:rPr/>
        <w:t>that</w:t>
      </w:r>
      <w:r>
        <w:rPr>
          <w:spacing w:val="-5"/>
        </w:rPr>
        <w:t> </w:t>
      </w:r>
      <w:r>
        <w:rPr/>
        <w:t>deliver long-term services and supports outside of institutional settings, are known as home- and community-based services (HCBS) providers.</w:t>
      </w:r>
    </w:p>
    <w:p>
      <w:pPr>
        <w:pStyle w:val="BodyText"/>
        <w:spacing w:line="249" w:lineRule="auto"/>
        <w:ind w:left="234" w:right="430"/>
      </w:pPr>
      <w:r>
        <w:rPr/>
        <w:t>These services may include day services, behavioral support, and supported employment—assistance with gaining and maintaining employment</w:t>
      </w:r>
      <w:r>
        <w:rPr>
          <w:spacing w:val="-2"/>
        </w:rPr>
        <w:t> </w:t>
      </w:r>
      <w:r>
        <w:rPr/>
        <w:t>in</w:t>
      </w:r>
      <w:r>
        <w:rPr>
          <w:spacing w:val="-3"/>
        </w:rPr>
        <w:t> </w:t>
      </w:r>
      <w:r>
        <w:rPr/>
        <w:t>an</w:t>
      </w:r>
      <w:r>
        <w:rPr>
          <w:spacing w:val="-3"/>
        </w:rPr>
        <w:t> </w:t>
      </w:r>
      <w:r>
        <w:rPr/>
        <w:t>integrated</w:t>
      </w:r>
      <w:r>
        <w:rPr>
          <w:spacing w:val="-3"/>
        </w:rPr>
        <w:t> </w:t>
      </w:r>
      <w:r>
        <w:rPr/>
        <w:t>setting.</w:t>
      </w:r>
      <w:hyperlink w:history="true" w:anchor="_bookmark15">
        <w:r>
          <w:rPr>
            <w:position w:val="5"/>
            <w:sz w:val="14"/>
          </w:rPr>
          <w:t>14</w:t>
        </w:r>
      </w:hyperlink>
      <w:r>
        <w:rPr>
          <w:spacing w:val="18"/>
          <w:position w:val="5"/>
          <w:sz w:val="14"/>
        </w:rPr>
        <w:t> </w:t>
      </w:r>
      <w:r>
        <w:rPr/>
        <w:t>In</w:t>
      </w:r>
      <w:r>
        <w:rPr>
          <w:spacing w:val="-3"/>
        </w:rPr>
        <w:t> </w:t>
      </w:r>
      <w:r>
        <w:rPr/>
        <w:t>2014,</w:t>
      </w:r>
      <w:r>
        <w:rPr>
          <w:spacing w:val="-3"/>
        </w:rPr>
        <w:t> </w:t>
      </w:r>
      <w:r>
        <w:rPr/>
        <w:t>the</w:t>
      </w:r>
      <w:r>
        <w:rPr>
          <w:spacing w:val="-4"/>
        </w:rPr>
        <w:t> </w:t>
      </w:r>
      <w:r>
        <w:rPr/>
        <w:t>Centers</w:t>
      </w:r>
      <w:r>
        <w:rPr>
          <w:spacing w:val="-3"/>
        </w:rPr>
        <w:t> </w:t>
      </w:r>
      <w:r>
        <w:rPr/>
        <w:t>for</w:t>
      </w:r>
      <w:r>
        <w:rPr>
          <w:spacing w:val="-3"/>
        </w:rPr>
        <w:t> </w:t>
      </w:r>
      <w:r>
        <w:rPr/>
        <w:t>Medicare &amp;</w:t>
      </w:r>
      <w:r>
        <w:rPr>
          <w:spacing w:val="-5"/>
        </w:rPr>
        <w:t> </w:t>
      </w:r>
      <w:r>
        <w:rPr/>
        <w:t>Medicaid</w:t>
      </w:r>
      <w:r>
        <w:rPr>
          <w:spacing w:val="-5"/>
        </w:rPr>
        <w:t> </w:t>
      </w:r>
      <w:r>
        <w:rPr/>
        <w:t>Services</w:t>
      </w:r>
      <w:r>
        <w:rPr>
          <w:spacing w:val="-4"/>
        </w:rPr>
        <w:t> </w:t>
      </w:r>
      <w:r>
        <w:rPr/>
        <w:t>issued</w:t>
      </w:r>
      <w:r>
        <w:rPr>
          <w:spacing w:val="-5"/>
        </w:rPr>
        <w:t> </w:t>
      </w:r>
      <w:r>
        <w:rPr/>
        <w:t>a</w:t>
      </w:r>
      <w:r>
        <w:rPr>
          <w:spacing w:val="-5"/>
        </w:rPr>
        <w:t> </w:t>
      </w:r>
      <w:r>
        <w:rPr/>
        <w:t>final</w:t>
      </w:r>
      <w:r>
        <w:rPr>
          <w:spacing w:val="-5"/>
        </w:rPr>
        <w:t> </w:t>
      </w:r>
      <w:r>
        <w:rPr/>
        <w:t>rule</w:t>
      </w:r>
      <w:r>
        <w:rPr>
          <w:spacing w:val="-5"/>
        </w:rPr>
        <w:t> </w:t>
      </w:r>
      <w:r>
        <w:rPr/>
        <w:t>establishing</w:t>
      </w:r>
      <w:r>
        <w:rPr>
          <w:spacing w:val="-5"/>
        </w:rPr>
        <w:t> </w:t>
      </w:r>
      <w:r>
        <w:rPr/>
        <w:t>certain</w:t>
      </w:r>
      <w:r>
        <w:rPr>
          <w:spacing w:val="-5"/>
        </w:rPr>
        <w:t> </w:t>
      </w:r>
      <w:r>
        <w:rPr/>
        <w:t>requirements for the settings in which HCBS could be provided, aimed at maximizing</w:t>
      </w:r>
    </w:p>
    <w:p>
      <w:pPr>
        <w:spacing w:after="0" w:line="249" w:lineRule="auto"/>
        <w:sectPr>
          <w:type w:val="continuous"/>
          <w:pgSz w:w="12240" w:h="15840"/>
          <w:pgMar w:header="832" w:footer="640" w:top="500" w:bottom="280" w:left="500" w:right="360"/>
          <w:cols w:num="2" w:equalWidth="0">
            <w:col w:w="3181" w:space="404"/>
            <w:col w:w="7795"/>
          </w:cols>
        </w:sectPr>
      </w:pPr>
    </w:p>
    <w:p>
      <w:pPr>
        <w:pStyle w:val="BodyText"/>
        <w:rPr>
          <w:sz w:val="20"/>
        </w:rPr>
      </w:pPr>
    </w:p>
    <w:p>
      <w:pPr>
        <w:pStyle w:val="BodyText"/>
        <w:rPr>
          <w:sz w:val="20"/>
        </w:rPr>
      </w:pPr>
    </w:p>
    <w:p>
      <w:pPr>
        <w:pStyle w:val="BodyText"/>
        <w:spacing w:before="90"/>
        <w:rPr>
          <w:sz w:val="20"/>
        </w:rPr>
      </w:pPr>
    </w:p>
    <w:p>
      <w:pPr>
        <w:pStyle w:val="BodyText"/>
        <w:spacing w:line="20" w:lineRule="exact"/>
        <w:ind w:left="3820"/>
        <w:rPr>
          <w:sz w:val="2"/>
        </w:rPr>
      </w:pPr>
      <w:r>
        <w:rPr>
          <w:sz w:val="2"/>
        </w:rPr>
        <mc:AlternateContent>
          <mc:Choice Requires="wps">
            <w:drawing>
              <wp:inline distT="0" distB="0" distL="0" distR="0">
                <wp:extent cx="4572000" cy="6985"/>
                <wp:effectExtent l="0" t="0" r="0" b="0"/>
                <wp:docPr id="42" name="Group 42"/>
                <wp:cNvGraphicFramePr>
                  <a:graphicFrameLocks/>
                </wp:cNvGraphicFramePr>
                <a:graphic>
                  <a:graphicData uri="http://schemas.microsoft.com/office/word/2010/wordprocessingGroup">
                    <wpg:wgp>
                      <wpg:cNvPr id="42" name="Group 42"/>
                      <wpg:cNvGrpSpPr/>
                      <wpg:grpSpPr>
                        <a:xfrm>
                          <a:off x="0" y="0"/>
                          <a:ext cx="4572000" cy="6985"/>
                          <a:chExt cx="4572000" cy="6985"/>
                        </a:xfrm>
                      </wpg:grpSpPr>
                      <wps:wsp>
                        <wps:cNvPr id="43" name="Graphic 43"/>
                        <wps:cNvSpPr/>
                        <wps:spPr>
                          <a:xfrm>
                            <a:off x="0" y="0"/>
                            <a:ext cx="4572000" cy="6985"/>
                          </a:xfrm>
                          <a:custGeom>
                            <a:avLst/>
                            <a:gdLst/>
                            <a:ahLst/>
                            <a:cxnLst/>
                            <a:rect l="l" t="t" r="r" b="b"/>
                            <a:pathLst>
                              <a:path w="4572000" h="6985">
                                <a:moveTo>
                                  <a:pt x="4572000" y="0"/>
                                </a:moveTo>
                                <a:lnTo>
                                  <a:pt x="0" y="0"/>
                                </a:lnTo>
                                <a:lnTo>
                                  <a:pt x="0" y="6857"/>
                                </a:lnTo>
                                <a:lnTo>
                                  <a:pt x="4572000" y="6857"/>
                                </a:lnTo>
                                <a:lnTo>
                                  <a:pt x="45720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0pt;height:.550pt;mso-position-horizontal-relative:char;mso-position-vertical-relative:line" id="docshapegroup30" coordorigin="0,0" coordsize="7200,11">
                <v:rect style="position:absolute;left:0;top:0;width:7200;height:11" id="docshape31" filled="true" fillcolor="#000000" stroked="false">
                  <v:fill type="solid"/>
                </v:rect>
              </v:group>
            </w:pict>
          </mc:Fallback>
        </mc:AlternateContent>
      </w:r>
      <w:r>
        <w:rPr>
          <w:sz w:val="2"/>
        </w:rPr>
      </w:r>
    </w:p>
    <w:p>
      <w:pPr>
        <w:spacing w:line="216" w:lineRule="exact" w:before="62"/>
        <w:ind w:left="3820" w:right="0" w:firstLine="0"/>
        <w:jc w:val="left"/>
        <w:rPr>
          <w:i/>
          <w:sz w:val="18"/>
        </w:rPr>
      </w:pPr>
      <w:bookmarkStart w:name="_bookmark13" w:id="21"/>
      <w:bookmarkEnd w:id="21"/>
      <w:r>
        <w:rPr/>
      </w:r>
      <w:r>
        <w:rPr>
          <w:position w:val="5"/>
          <w:sz w:val="14"/>
        </w:rPr>
        <w:t>12</w:t>
      </w:r>
      <w:r>
        <w:rPr>
          <w:sz w:val="18"/>
        </w:rPr>
        <w:t>GAO,</w:t>
      </w:r>
      <w:r>
        <w:rPr>
          <w:spacing w:val="-5"/>
          <w:sz w:val="18"/>
        </w:rPr>
        <w:t> </w:t>
      </w:r>
      <w:r>
        <w:rPr>
          <w:i/>
          <w:sz w:val="18"/>
        </w:rPr>
        <w:t>Subminimum</w:t>
      </w:r>
      <w:r>
        <w:rPr>
          <w:i/>
          <w:spacing w:val="-2"/>
          <w:sz w:val="18"/>
        </w:rPr>
        <w:t> </w:t>
      </w:r>
      <w:r>
        <w:rPr>
          <w:i/>
          <w:sz w:val="18"/>
        </w:rPr>
        <w:t>Wage</w:t>
      </w:r>
      <w:r>
        <w:rPr>
          <w:i/>
          <w:spacing w:val="-3"/>
          <w:sz w:val="18"/>
        </w:rPr>
        <w:t> </w:t>
      </w:r>
      <w:r>
        <w:rPr>
          <w:i/>
          <w:sz w:val="18"/>
        </w:rPr>
        <w:t>Program:</w:t>
      </w:r>
      <w:r>
        <w:rPr>
          <w:i/>
          <w:spacing w:val="-2"/>
          <w:sz w:val="18"/>
        </w:rPr>
        <w:t> </w:t>
      </w:r>
      <w:r>
        <w:rPr>
          <w:i/>
          <w:sz w:val="18"/>
        </w:rPr>
        <w:t>DOL</w:t>
      </w:r>
      <w:r>
        <w:rPr>
          <w:i/>
          <w:spacing w:val="-3"/>
          <w:sz w:val="18"/>
        </w:rPr>
        <w:t> </w:t>
      </w:r>
      <w:r>
        <w:rPr>
          <w:i/>
          <w:sz w:val="18"/>
        </w:rPr>
        <w:t>Could</w:t>
      </w:r>
      <w:r>
        <w:rPr>
          <w:i/>
          <w:spacing w:val="-3"/>
          <w:sz w:val="18"/>
        </w:rPr>
        <w:t> </w:t>
      </w:r>
      <w:r>
        <w:rPr>
          <w:i/>
          <w:sz w:val="18"/>
        </w:rPr>
        <w:t>Do</w:t>
      </w:r>
      <w:r>
        <w:rPr>
          <w:i/>
          <w:spacing w:val="-3"/>
          <w:sz w:val="18"/>
        </w:rPr>
        <w:t> </w:t>
      </w:r>
      <w:r>
        <w:rPr>
          <w:i/>
          <w:sz w:val="18"/>
        </w:rPr>
        <w:t>More</w:t>
      </w:r>
      <w:r>
        <w:rPr>
          <w:i/>
          <w:spacing w:val="-2"/>
          <w:sz w:val="18"/>
        </w:rPr>
        <w:t> </w:t>
      </w:r>
      <w:r>
        <w:rPr>
          <w:i/>
          <w:sz w:val="18"/>
        </w:rPr>
        <w:t>to</w:t>
      </w:r>
      <w:r>
        <w:rPr>
          <w:i/>
          <w:spacing w:val="-3"/>
          <w:sz w:val="18"/>
        </w:rPr>
        <w:t> </w:t>
      </w:r>
      <w:r>
        <w:rPr>
          <w:i/>
          <w:sz w:val="18"/>
        </w:rPr>
        <w:t>Ensure</w:t>
      </w:r>
      <w:r>
        <w:rPr>
          <w:i/>
          <w:spacing w:val="-3"/>
          <w:sz w:val="18"/>
        </w:rPr>
        <w:t> </w:t>
      </w:r>
      <w:r>
        <w:rPr>
          <w:i/>
          <w:sz w:val="18"/>
        </w:rPr>
        <w:t>Timely</w:t>
      </w:r>
      <w:r>
        <w:rPr>
          <w:i/>
          <w:spacing w:val="-2"/>
          <w:sz w:val="18"/>
        </w:rPr>
        <w:t> Oversight,</w:t>
      </w:r>
    </w:p>
    <w:p>
      <w:pPr>
        <w:spacing w:line="204" w:lineRule="exact" w:before="0"/>
        <w:ind w:left="3820" w:right="0" w:firstLine="0"/>
        <w:jc w:val="left"/>
        <w:rPr>
          <w:sz w:val="18"/>
        </w:rPr>
      </w:pPr>
      <w:hyperlink r:id="rId20">
        <w:r>
          <w:rPr>
            <w:color w:val="0000FF"/>
            <w:sz w:val="18"/>
          </w:rPr>
          <w:t>GAO-23-105116</w:t>
        </w:r>
        <w:r>
          <w:rPr>
            <w:color w:val="0000FF"/>
            <w:spacing w:val="-4"/>
            <w:sz w:val="18"/>
          </w:rPr>
          <w:t> </w:t>
        </w:r>
        <w:r>
          <w:rPr>
            <w:sz w:val="18"/>
          </w:rPr>
          <w:t>(</w:t>
        </w:r>
      </w:hyperlink>
      <w:r>
        <w:rPr>
          <w:sz w:val="18"/>
        </w:rPr>
        <w:t>Washington,</w:t>
      </w:r>
      <w:r>
        <w:rPr>
          <w:spacing w:val="-2"/>
          <w:sz w:val="18"/>
        </w:rPr>
        <w:t> </w:t>
      </w:r>
      <w:r>
        <w:rPr>
          <w:sz w:val="18"/>
        </w:rPr>
        <w:t>D.C.:</w:t>
      </w:r>
      <w:r>
        <w:rPr>
          <w:spacing w:val="-4"/>
          <w:sz w:val="18"/>
        </w:rPr>
        <w:t> </w:t>
      </w:r>
      <w:r>
        <w:rPr>
          <w:sz w:val="18"/>
        </w:rPr>
        <w:t>Jan.</w:t>
      </w:r>
      <w:r>
        <w:rPr>
          <w:spacing w:val="-3"/>
          <w:sz w:val="18"/>
        </w:rPr>
        <w:t> </w:t>
      </w:r>
      <w:r>
        <w:rPr>
          <w:sz w:val="18"/>
        </w:rPr>
        <w:t>25,</w:t>
      </w:r>
      <w:r>
        <w:rPr>
          <w:spacing w:val="-4"/>
          <w:sz w:val="18"/>
        </w:rPr>
        <w:t> </w:t>
      </w:r>
      <w:r>
        <w:rPr>
          <w:spacing w:val="-2"/>
          <w:sz w:val="18"/>
        </w:rPr>
        <w:t>2023).</w:t>
      </w:r>
    </w:p>
    <w:p>
      <w:pPr>
        <w:spacing w:before="141"/>
        <w:ind w:left="3820" w:right="0" w:firstLine="0"/>
        <w:jc w:val="left"/>
        <w:rPr>
          <w:sz w:val="18"/>
        </w:rPr>
      </w:pPr>
      <w:bookmarkStart w:name="_bookmark14" w:id="22"/>
      <w:bookmarkEnd w:id="22"/>
      <w:r>
        <w:rPr/>
      </w:r>
      <w:r>
        <w:rPr>
          <w:spacing w:val="-2"/>
          <w:position w:val="5"/>
          <w:sz w:val="14"/>
        </w:rPr>
        <w:t>13</w:t>
      </w:r>
      <w:hyperlink r:id="rId20">
        <w:r>
          <w:rPr>
            <w:color w:val="0000FF"/>
            <w:spacing w:val="-2"/>
            <w:sz w:val="18"/>
          </w:rPr>
          <w:t>GAO-23-105116</w:t>
        </w:r>
        <w:r>
          <w:rPr>
            <w:spacing w:val="-2"/>
            <w:sz w:val="18"/>
          </w:rPr>
          <w:t>.</w:t>
        </w:r>
      </w:hyperlink>
    </w:p>
    <w:p>
      <w:pPr>
        <w:spacing w:line="232" w:lineRule="auto" w:before="146"/>
        <w:ind w:left="3819" w:right="400" w:firstLine="0"/>
        <w:jc w:val="left"/>
        <w:rPr>
          <w:sz w:val="18"/>
        </w:rPr>
      </w:pPr>
      <w:bookmarkStart w:name="_bookmark15" w:id="23"/>
      <w:bookmarkEnd w:id="23"/>
      <w:r>
        <w:rPr/>
      </w:r>
      <w:r>
        <w:rPr>
          <w:position w:val="5"/>
          <w:sz w:val="14"/>
        </w:rPr>
        <w:t>14</w:t>
      </w:r>
      <w:r>
        <w:rPr>
          <w:sz w:val="18"/>
        </w:rPr>
        <w:t>Supported employment includes job coaching. We use those terms interchangeably in the report. Providing most HCBS is optional for state Medicaid programs, and there is no standardized definition of what constitutes these services. States that choose to offer HCBS in their Medicaid programs have flexibility to decide which specific services to cover. For more information, see GAO, </w:t>
      </w:r>
      <w:r>
        <w:rPr>
          <w:i/>
          <w:sz w:val="18"/>
        </w:rPr>
        <w:t>Medicaid: Characteristics of and Expenditures for</w:t>
      </w:r>
      <w:r>
        <w:rPr>
          <w:i/>
          <w:sz w:val="18"/>
        </w:rPr>
        <w:t> Adults</w:t>
      </w:r>
      <w:r>
        <w:rPr>
          <w:i/>
          <w:spacing w:val="-5"/>
          <w:sz w:val="18"/>
        </w:rPr>
        <w:t> </w:t>
      </w:r>
      <w:r>
        <w:rPr>
          <w:i/>
          <w:sz w:val="18"/>
        </w:rPr>
        <w:t>with</w:t>
      </w:r>
      <w:r>
        <w:rPr>
          <w:i/>
          <w:spacing w:val="-6"/>
          <w:sz w:val="18"/>
        </w:rPr>
        <w:t> </w:t>
      </w:r>
      <w:r>
        <w:rPr>
          <w:i/>
          <w:sz w:val="18"/>
        </w:rPr>
        <w:t>Intellectual</w:t>
      </w:r>
      <w:r>
        <w:rPr>
          <w:i/>
          <w:spacing w:val="-5"/>
          <w:sz w:val="18"/>
        </w:rPr>
        <w:t> </w:t>
      </w:r>
      <w:r>
        <w:rPr>
          <w:i/>
          <w:sz w:val="18"/>
        </w:rPr>
        <w:t>or</w:t>
      </w:r>
      <w:r>
        <w:rPr>
          <w:i/>
          <w:spacing w:val="-5"/>
          <w:sz w:val="18"/>
        </w:rPr>
        <w:t> </w:t>
      </w:r>
      <w:r>
        <w:rPr>
          <w:i/>
          <w:sz w:val="18"/>
        </w:rPr>
        <w:t>Developmental</w:t>
      </w:r>
      <w:r>
        <w:rPr>
          <w:i/>
          <w:spacing w:val="-5"/>
          <w:sz w:val="18"/>
        </w:rPr>
        <w:t> </w:t>
      </w:r>
      <w:r>
        <w:rPr>
          <w:i/>
          <w:sz w:val="18"/>
        </w:rPr>
        <w:t>Disabilities</w:t>
      </w:r>
      <w:r>
        <w:rPr>
          <w:sz w:val="18"/>
        </w:rPr>
        <w:t>,</w:t>
      </w:r>
      <w:r>
        <w:rPr>
          <w:spacing w:val="-5"/>
          <w:sz w:val="18"/>
        </w:rPr>
        <w:t> </w:t>
      </w:r>
      <w:hyperlink r:id="rId21">
        <w:r>
          <w:rPr>
            <w:color w:val="0000FF"/>
            <w:sz w:val="18"/>
          </w:rPr>
          <w:t>GAO-23-105457</w:t>
        </w:r>
        <w:r>
          <w:rPr>
            <w:color w:val="0000FF"/>
            <w:spacing w:val="-5"/>
            <w:sz w:val="18"/>
          </w:rPr>
          <w:t> </w:t>
        </w:r>
        <w:r>
          <w:rPr>
            <w:sz w:val="18"/>
          </w:rPr>
          <w:t>(</w:t>
        </w:r>
      </w:hyperlink>
      <w:r>
        <w:rPr>
          <w:sz w:val="18"/>
        </w:rPr>
        <w:t>Washington,</w:t>
      </w:r>
      <w:r>
        <w:rPr>
          <w:spacing w:val="-5"/>
          <w:sz w:val="18"/>
        </w:rPr>
        <w:t> </w:t>
      </w:r>
      <w:r>
        <w:rPr>
          <w:sz w:val="18"/>
        </w:rPr>
        <w:t>D.C.: Apr. 24, 2023).</w:t>
      </w:r>
    </w:p>
    <w:p>
      <w:pPr>
        <w:spacing w:after="0" w:line="232" w:lineRule="auto"/>
        <w:jc w:val="left"/>
        <w:rPr>
          <w:sz w:val="18"/>
        </w:rPr>
        <w:sectPr>
          <w:type w:val="continuous"/>
          <w:pgSz w:w="12240" w:h="15840"/>
          <w:pgMar w:header="832" w:footer="640" w:top="500" w:bottom="280" w:left="500" w:right="360"/>
        </w:sectPr>
      </w:pPr>
    </w:p>
    <w:p>
      <w:pPr>
        <w:pStyle w:val="BodyText"/>
        <w:spacing w:before="62"/>
        <w:ind w:left="3820"/>
        <w:rPr>
          <w:sz w:val="14"/>
        </w:rPr>
      </w:pPr>
      <w:r>
        <w:rPr/>
        <w:t>opportunities</w:t>
      </w:r>
      <w:r>
        <w:rPr>
          <w:spacing w:val="-5"/>
        </w:rPr>
        <w:t> </w:t>
      </w:r>
      <w:r>
        <w:rPr/>
        <w:t>to</w:t>
      </w:r>
      <w:r>
        <w:rPr>
          <w:spacing w:val="-5"/>
        </w:rPr>
        <w:t> </w:t>
      </w:r>
      <w:r>
        <w:rPr/>
        <w:t>receive</w:t>
      </w:r>
      <w:r>
        <w:rPr>
          <w:spacing w:val="-6"/>
        </w:rPr>
        <w:t> </w:t>
      </w:r>
      <w:r>
        <w:rPr/>
        <w:t>services</w:t>
      </w:r>
      <w:r>
        <w:rPr>
          <w:spacing w:val="-5"/>
        </w:rPr>
        <w:t> </w:t>
      </w:r>
      <w:r>
        <w:rPr/>
        <w:t>in</w:t>
      </w:r>
      <w:r>
        <w:rPr>
          <w:spacing w:val="-5"/>
        </w:rPr>
        <w:t> </w:t>
      </w:r>
      <w:r>
        <w:rPr/>
        <w:t>the</w:t>
      </w:r>
      <w:r>
        <w:rPr>
          <w:spacing w:val="-5"/>
        </w:rPr>
        <w:t> </w:t>
      </w:r>
      <w:r>
        <w:rPr/>
        <w:t>most</w:t>
      </w:r>
      <w:r>
        <w:rPr>
          <w:spacing w:val="-5"/>
        </w:rPr>
        <w:t> </w:t>
      </w:r>
      <w:r>
        <w:rPr/>
        <w:t>integrated</w:t>
      </w:r>
      <w:r>
        <w:rPr>
          <w:spacing w:val="-5"/>
        </w:rPr>
        <w:t> </w:t>
      </w:r>
      <w:r>
        <w:rPr/>
        <w:t>community-based </w:t>
      </w:r>
      <w:r>
        <w:rPr>
          <w:spacing w:val="-2"/>
        </w:rPr>
        <w:t>settings.</w:t>
      </w:r>
      <w:hyperlink w:history="true" w:anchor="_bookmark16">
        <w:r>
          <w:rPr>
            <w:spacing w:val="-2"/>
            <w:position w:val="5"/>
            <w:sz w:val="14"/>
          </w:rPr>
          <w:t>15</w:t>
        </w:r>
      </w:hyperlink>
    </w:p>
    <w:p>
      <w:pPr>
        <w:pStyle w:val="BodyText"/>
        <w:spacing w:before="34"/>
      </w:pPr>
    </w:p>
    <w:p>
      <w:pPr>
        <w:pStyle w:val="BodyText"/>
        <w:spacing w:line="247" w:lineRule="auto"/>
        <w:ind w:left="3820" w:right="379"/>
      </w:pPr>
      <w:r>
        <w:rPr/>
        <w:t>The VR program provides services, including counseling and training, that, among other things, help people with disabilities obtain CIE. The Department of Education oversees VR program funding and distributes it as</w:t>
      </w:r>
      <w:r>
        <w:rPr>
          <w:spacing w:val="-3"/>
        </w:rPr>
        <w:t> </w:t>
      </w:r>
      <w:r>
        <w:rPr/>
        <w:t>grants</w:t>
      </w:r>
      <w:r>
        <w:rPr>
          <w:spacing w:val="-3"/>
        </w:rPr>
        <w:t> </w:t>
      </w:r>
      <w:r>
        <w:rPr/>
        <w:t>to</w:t>
      </w:r>
      <w:r>
        <w:rPr>
          <w:spacing w:val="-4"/>
        </w:rPr>
        <w:t> </w:t>
      </w:r>
      <w:r>
        <w:rPr/>
        <w:t>the</w:t>
      </w:r>
      <w:r>
        <w:rPr>
          <w:spacing w:val="-3"/>
        </w:rPr>
        <w:t> </w:t>
      </w:r>
      <w:r>
        <w:rPr/>
        <w:t>state</w:t>
      </w:r>
      <w:r>
        <w:rPr>
          <w:spacing w:val="-3"/>
        </w:rPr>
        <w:t> </w:t>
      </w:r>
      <w:r>
        <w:rPr/>
        <w:t>agencies</w:t>
      </w:r>
      <w:r>
        <w:rPr>
          <w:spacing w:val="-3"/>
        </w:rPr>
        <w:t> </w:t>
      </w:r>
      <w:r>
        <w:rPr/>
        <w:t>that</w:t>
      </w:r>
      <w:r>
        <w:rPr>
          <w:spacing w:val="-4"/>
        </w:rPr>
        <w:t> </w:t>
      </w:r>
      <w:r>
        <w:rPr/>
        <w:t>administer</w:t>
      </w:r>
      <w:r>
        <w:rPr>
          <w:spacing w:val="-3"/>
        </w:rPr>
        <w:t> </w:t>
      </w:r>
      <w:r>
        <w:rPr/>
        <w:t>the</w:t>
      </w:r>
      <w:r>
        <w:rPr>
          <w:spacing w:val="-3"/>
        </w:rPr>
        <w:t> </w:t>
      </w:r>
      <w:r>
        <w:rPr/>
        <w:t>program.</w:t>
      </w:r>
      <w:r>
        <w:rPr>
          <w:spacing w:val="-3"/>
        </w:rPr>
        <w:t> </w:t>
      </w:r>
      <w:r>
        <w:rPr/>
        <w:t>To</w:t>
      </w:r>
      <w:r>
        <w:rPr>
          <w:spacing w:val="-3"/>
        </w:rPr>
        <w:t> </w:t>
      </w:r>
      <w:r>
        <w:rPr/>
        <w:t>be</w:t>
      </w:r>
      <w:r>
        <w:rPr>
          <w:spacing w:val="-3"/>
        </w:rPr>
        <w:t> </w:t>
      </w:r>
      <w:r>
        <w:rPr/>
        <w:t>eligible for VR services, an individual must have an impairment that constitutes a substantial impediment to employment and must be able to benefit from VR services in terms of an employment outcome.</w:t>
      </w:r>
    </w:p>
    <w:p>
      <w:pPr>
        <w:pStyle w:val="BodyText"/>
        <w:spacing w:before="2"/>
        <w:rPr>
          <w:sz w:val="14"/>
        </w:rPr>
      </w:pPr>
    </w:p>
    <w:p>
      <w:pPr>
        <w:spacing w:after="0"/>
        <w:rPr>
          <w:sz w:val="14"/>
        </w:rPr>
        <w:sectPr>
          <w:pgSz w:w="12240" w:h="15840"/>
          <w:pgMar w:header="832" w:footer="640" w:top="3120" w:bottom="840" w:left="500" w:right="36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64"/>
        <w:rPr>
          <w:sz w:val="28"/>
        </w:rPr>
      </w:pPr>
    </w:p>
    <w:p>
      <w:pPr>
        <w:pStyle w:val="Heading4"/>
        <w:spacing w:before="1"/>
        <w:ind w:right="38"/>
      </w:pPr>
      <w:bookmarkStart w:name="Movement from 14(c) to CIE" w:id="24"/>
      <w:bookmarkEnd w:id="24"/>
      <w:r>
        <w:rPr/>
      </w:r>
      <w:r>
        <w:rPr/>
        <w:t>Movement</w:t>
      </w:r>
      <w:r>
        <w:rPr>
          <w:spacing w:val="-12"/>
        </w:rPr>
        <w:t> </w:t>
      </w:r>
      <w:r>
        <w:rPr/>
        <w:t>from</w:t>
      </w:r>
      <w:r>
        <w:rPr>
          <w:spacing w:val="-12"/>
        </w:rPr>
        <w:t> </w:t>
      </w:r>
      <w:r>
        <w:rPr/>
        <w:t>14(c)</w:t>
      </w:r>
      <w:r>
        <w:rPr>
          <w:spacing w:val="-13"/>
        </w:rPr>
        <w:t> </w:t>
      </w:r>
      <w:r>
        <w:rPr/>
        <w:t>to </w:t>
      </w:r>
      <w:r>
        <w:rPr>
          <w:spacing w:val="-4"/>
        </w:rPr>
        <w:t>CIE</w:t>
      </w:r>
    </w:p>
    <w:p>
      <w:pPr>
        <w:pStyle w:val="BodyText"/>
        <w:spacing w:line="247" w:lineRule="auto" w:before="93"/>
        <w:ind w:left="234" w:right="437"/>
        <w:rPr>
          <w:sz w:val="14"/>
        </w:rPr>
      </w:pPr>
      <w:r>
        <w:rPr/>
        <w:br w:type="column"/>
      </w:r>
      <w:r>
        <w:rPr/>
        <w:t>Individuals</w:t>
      </w:r>
      <w:r>
        <w:rPr>
          <w:spacing w:val="-3"/>
        </w:rPr>
        <w:t> </w:t>
      </w:r>
      <w:r>
        <w:rPr/>
        <w:t>with</w:t>
      </w:r>
      <w:r>
        <w:rPr>
          <w:spacing w:val="-2"/>
        </w:rPr>
        <w:t> </w:t>
      </w:r>
      <w:r>
        <w:rPr/>
        <w:t>disabilities</w:t>
      </w:r>
      <w:r>
        <w:rPr>
          <w:spacing w:val="-2"/>
        </w:rPr>
        <w:t> </w:t>
      </w:r>
      <w:r>
        <w:rPr/>
        <w:t>also</w:t>
      </w:r>
      <w:r>
        <w:rPr>
          <w:spacing w:val="-2"/>
        </w:rPr>
        <w:t> </w:t>
      </w:r>
      <w:r>
        <w:rPr/>
        <w:t>may</w:t>
      </w:r>
      <w:r>
        <w:rPr>
          <w:spacing w:val="-3"/>
        </w:rPr>
        <w:t> </w:t>
      </w:r>
      <w:r>
        <w:rPr/>
        <w:t>qualify</w:t>
      </w:r>
      <w:r>
        <w:rPr>
          <w:spacing w:val="-2"/>
        </w:rPr>
        <w:t> </w:t>
      </w:r>
      <w:r>
        <w:rPr/>
        <w:t>for</w:t>
      </w:r>
      <w:r>
        <w:rPr>
          <w:spacing w:val="-2"/>
        </w:rPr>
        <w:t> </w:t>
      </w:r>
      <w:r>
        <w:rPr/>
        <w:t>benefits</w:t>
      </w:r>
      <w:r>
        <w:rPr>
          <w:spacing w:val="-2"/>
        </w:rPr>
        <w:t> </w:t>
      </w:r>
      <w:r>
        <w:rPr/>
        <w:t>unrelated</w:t>
      </w:r>
      <w:r>
        <w:rPr>
          <w:spacing w:val="-2"/>
        </w:rPr>
        <w:t> </w:t>
      </w:r>
      <w:r>
        <w:rPr/>
        <w:t>to</w:t>
      </w:r>
      <w:r>
        <w:rPr>
          <w:spacing w:val="-2"/>
        </w:rPr>
        <w:t> </w:t>
      </w:r>
      <w:r>
        <w:rPr/>
        <w:t>their employment,</w:t>
      </w:r>
      <w:r>
        <w:rPr>
          <w:spacing w:val="-6"/>
        </w:rPr>
        <w:t> </w:t>
      </w:r>
      <w:r>
        <w:rPr/>
        <w:t>such</w:t>
      </w:r>
      <w:r>
        <w:rPr>
          <w:spacing w:val="-6"/>
        </w:rPr>
        <w:t> </w:t>
      </w:r>
      <w:r>
        <w:rPr/>
        <w:t>as</w:t>
      </w:r>
      <w:r>
        <w:rPr>
          <w:spacing w:val="-6"/>
        </w:rPr>
        <w:t> </w:t>
      </w:r>
      <w:r>
        <w:rPr/>
        <w:t>Supplemental</w:t>
      </w:r>
      <w:r>
        <w:rPr>
          <w:spacing w:val="-6"/>
        </w:rPr>
        <w:t> </w:t>
      </w:r>
      <w:r>
        <w:rPr/>
        <w:t>Security</w:t>
      </w:r>
      <w:r>
        <w:rPr>
          <w:spacing w:val="-6"/>
        </w:rPr>
        <w:t> </w:t>
      </w:r>
      <w:r>
        <w:rPr/>
        <w:t>Income</w:t>
      </w:r>
      <w:r>
        <w:rPr>
          <w:spacing w:val="-6"/>
        </w:rPr>
        <w:t> </w:t>
      </w:r>
      <w:r>
        <w:rPr/>
        <w:t>(SSI).</w:t>
      </w:r>
      <w:r>
        <w:rPr>
          <w:spacing w:val="-5"/>
        </w:rPr>
        <w:t> </w:t>
      </w:r>
      <w:r>
        <w:rPr/>
        <w:t>Administered by the Social Security Administration, SSI is a federal benefit program that pays monthly benefits to certain individuals with limited income and resources who are aged, blind, or have a disability. To be eligible for the program on the basis of a disability, an adult must have a medically determinable physical or mental impairment that (1) has lasted or is expected to last for a continuous period of at least 1 year or is expected to result in death and (2) prevents them from engaging in substantial gainful activity—generally considered by the Social Security Administration to be earning above a certain monthly amount.</w:t>
      </w:r>
      <w:hyperlink w:history="true" w:anchor="_bookmark17">
        <w:r>
          <w:rPr>
            <w:position w:val="5"/>
            <w:sz w:val="14"/>
          </w:rPr>
          <w:t>16</w:t>
        </w:r>
      </w:hyperlink>
    </w:p>
    <w:p>
      <w:pPr>
        <w:pStyle w:val="BodyText"/>
        <w:spacing w:before="13"/>
      </w:pPr>
    </w:p>
    <w:p>
      <w:pPr>
        <w:pStyle w:val="BodyText"/>
        <w:spacing w:line="252" w:lineRule="auto" w:before="1"/>
        <w:ind w:left="234" w:right="564"/>
        <w:jc w:val="both"/>
      </w:pPr>
      <w:r>
        <w:rPr/>
        <mc:AlternateContent>
          <mc:Choice Requires="wps">
            <w:drawing>
              <wp:anchor distT="0" distB="0" distL="0" distR="0" allowOverlap="1" layoutInCell="1" locked="0" behindDoc="0" simplePos="0" relativeHeight="15737344">
                <wp:simplePos x="0" y="0"/>
                <wp:positionH relativeFrom="page">
                  <wp:posOffset>447675</wp:posOffset>
                </wp:positionH>
                <wp:positionV relativeFrom="paragraph">
                  <wp:posOffset>-39791</wp:posOffset>
                </wp:positionV>
                <wp:extent cx="6858000" cy="127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7344" from="35.25pt,-3.133204pt" to="575.25pt,-3.133204pt" stroked="true" strokeweight=".75pt" strokecolor="#000000">
                <v:stroke dashstyle="solid"/>
                <w10:wrap type="none"/>
              </v:line>
            </w:pict>
          </mc:Fallback>
        </mc:AlternateContent>
      </w:r>
      <w:r>
        <w:rPr/>
        <w:t>Our prior work identified a number of factors that influence whether and how individuals move out of 14(c) employment and into CIE.</w:t>
      </w:r>
      <w:hyperlink w:history="true" w:anchor="_bookmark18">
        <w:r>
          <w:rPr>
            <w:position w:val="5"/>
            <w:sz w:val="14"/>
          </w:rPr>
          <w:t>17</w:t>
        </w:r>
      </w:hyperlink>
      <w:r>
        <w:rPr>
          <w:spacing w:val="27"/>
          <w:position w:val="5"/>
          <w:sz w:val="14"/>
        </w:rPr>
        <w:t> </w:t>
      </w:r>
      <w:r>
        <w:rPr/>
        <w:t>Figure 1 shows</w:t>
      </w:r>
      <w:r>
        <w:rPr>
          <w:spacing w:val="-5"/>
        </w:rPr>
        <w:t> </w:t>
      </w:r>
      <w:r>
        <w:rPr/>
        <w:t>these</w:t>
      </w:r>
      <w:r>
        <w:rPr>
          <w:spacing w:val="-6"/>
        </w:rPr>
        <w:t> </w:t>
      </w:r>
      <w:r>
        <w:rPr/>
        <w:t>factors,</w:t>
      </w:r>
      <w:r>
        <w:rPr>
          <w:spacing w:val="-5"/>
        </w:rPr>
        <w:t> </w:t>
      </w:r>
      <w:r>
        <w:rPr/>
        <w:t>which</w:t>
      </w:r>
      <w:r>
        <w:rPr>
          <w:spacing w:val="-5"/>
        </w:rPr>
        <w:t> </w:t>
      </w:r>
      <w:r>
        <w:rPr/>
        <w:t>we</w:t>
      </w:r>
      <w:r>
        <w:rPr>
          <w:spacing w:val="-5"/>
        </w:rPr>
        <w:t> </w:t>
      </w:r>
      <w:r>
        <w:rPr/>
        <w:t>identified</w:t>
      </w:r>
      <w:r>
        <w:rPr>
          <w:spacing w:val="-5"/>
        </w:rPr>
        <w:t> </w:t>
      </w:r>
      <w:r>
        <w:rPr/>
        <w:t>through</w:t>
      </w:r>
      <w:r>
        <w:rPr>
          <w:spacing w:val="-5"/>
        </w:rPr>
        <w:t> </w:t>
      </w:r>
      <w:r>
        <w:rPr/>
        <w:t>interviews</w:t>
      </w:r>
      <w:r>
        <w:rPr>
          <w:spacing w:val="-5"/>
        </w:rPr>
        <w:t> </w:t>
      </w:r>
      <w:r>
        <w:rPr/>
        <w:t>with</w:t>
      </w:r>
      <w:r>
        <w:rPr>
          <w:spacing w:val="-5"/>
        </w:rPr>
        <w:t> </w:t>
      </w:r>
      <w:r>
        <w:rPr/>
        <w:t>experts and state officials.</w:t>
      </w:r>
    </w:p>
    <w:p>
      <w:pPr>
        <w:spacing w:after="0" w:line="252" w:lineRule="auto"/>
        <w:jc w:val="both"/>
        <w:sectPr>
          <w:type w:val="continuous"/>
          <w:pgSz w:w="12240" w:h="15840"/>
          <w:pgMar w:header="832" w:footer="640" w:top="500" w:bottom="280" w:left="500" w:right="360"/>
          <w:cols w:num="2" w:equalWidth="0">
            <w:col w:w="3249" w:space="337"/>
            <w:col w:w="779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9" w:after="1"/>
        <w:rPr>
          <w:sz w:val="20"/>
        </w:rPr>
      </w:pPr>
    </w:p>
    <w:p>
      <w:pPr>
        <w:pStyle w:val="BodyText"/>
        <w:spacing w:line="20" w:lineRule="exact"/>
        <w:ind w:left="3820"/>
        <w:rPr>
          <w:sz w:val="2"/>
        </w:rPr>
      </w:pPr>
      <w:r>
        <w:rPr>
          <w:sz w:val="2"/>
        </w:rPr>
        <mc:AlternateContent>
          <mc:Choice Requires="wps">
            <w:drawing>
              <wp:inline distT="0" distB="0" distL="0" distR="0">
                <wp:extent cx="4572000" cy="6985"/>
                <wp:effectExtent l="0" t="0" r="0" b="0"/>
                <wp:docPr id="45" name="Group 45"/>
                <wp:cNvGraphicFramePr>
                  <a:graphicFrameLocks/>
                </wp:cNvGraphicFramePr>
                <a:graphic>
                  <a:graphicData uri="http://schemas.microsoft.com/office/word/2010/wordprocessingGroup">
                    <wpg:wgp>
                      <wpg:cNvPr id="45" name="Group 45"/>
                      <wpg:cNvGrpSpPr/>
                      <wpg:grpSpPr>
                        <a:xfrm>
                          <a:off x="0" y="0"/>
                          <a:ext cx="4572000" cy="6985"/>
                          <a:chExt cx="4572000" cy="6985"/>
                        </a:xfrm>
                      </wpg:grpSpPr>
                      <wps:wsp>
                        <wps:cNvPr id="46" name="Graphic 46"/>
                        <wps:cNvSpPr/>
                        <wps:spPr>
                          <a:xfrm>
                            <a:off x="0" y="0"/>
                            <a:ext cx="4572000" cy="6985"/>
                          </a:xfrm>
                          <a:custGeom>
                            <a:avLst/>
                            <a:gdLst/>
                            <a:ahLst/>
                            <a:cxnLst/>
                            <a:rect l="l" t="t" r="r" b="b"/>
                            <a:pathLst>
                              <a:path w="4572000" h="6985">
                                <a:moveTo>
                                  <a:pt x="4572000" y="0"/>
                                </a:moveTo>
                                <a:lnTo>
                                  <a:pt x="0" y="0"/>
                                </a:lnTo>
                                <a:lnTo>
                                  <a:pt x="0" y="6857"/>
                                </a:lnTo>
                                <a:lnTo>
                                  <a:pt x="4572000" y="6857"/>
                                </a:lnTo>
                                <a:lnTo>
                                  <a:pt x="45720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0pt;height:.550pt;mso-position-horizontal-relative:char;mso-position-vertical-relative:line" id="docshapegroup32" coordorigin="0,0" coordsize="7200,11">
                <v:rect style="position:absolute;left:0;top:0;width:7200;height:11" id="docshape33" filled="true" fillcolor="#000000" stroked="false">
                  <v:fill type="solid"/>
                </v:rect>
              </v:group>
            </w:pict>
          </mc:Fallback>
        </mc:AlternateContent>
      </w:r>
      <w:r>
        <w:rPr>
          <w:sz w:val="2"/>
        </w:rPr>
      </w:r>
    </w:p>
    <w:p>
      <w:pPr>
        <w:spacing w:line="232" w:lineRule="auto" w:before="67"/>
        <w:ind w:left="3819" w:right="365" w:firstLine="0"/>
        <w:jc w:val="left"/>
        <w:rPr>
          <w:sz w:val="18"/>
        </w:rPr>
      </w:pPr>
      <w:bookmarkStart w:name="_bookmark16" w:id="25"/>
      <w:bookmarkEnd w:id="25"/>
      <w:r>
        <w:rPr/>
      </w:r>
      <w:r>
        <w:rPr>
          <w:position w:val="5"/>
          <w:sz w:val="14"/>
        </w:rPr>
        <w:t>15</w:t>
      </w:r>
      <w:r>
        <w:rPr>
          <w:sz w:val="18"/>
        </w:rPr>
        <w:t>Medicaid</w:t>
      </w:r>
      <w:r>
        <w:rPr>
          <w:spacing w:val="-5"/>
          <w:sz w:val="18"/>
        </w:rPr>
        <w:t> </w:t>
      </w:r>
      <w:r>
        <w:rPr>
          <w:sz w:val="18"/>
        </w:rPr>
        <w:t>Program;</w:t>
      </w:r>
      <w:r>
        <w:rPr>
          <w:spacing w:val="-4"/>
          <w:sz w:val="18"/>
        </w:rPr>
        <w:t> </w:t>
      </w:r>
      <w:r>
        <w:rPr>
          <w:sz w:val="18"/>
        </w:rPr>
        <w:t>State</w:t>
      </w:r>
      <w:r>
        <w:rPr>
          <w:spacing w:val="-5"/>
          <w:sz w:val="18"/>
        </w:rPr>
        <w:t> </w:t>
      </w:r>
      <w:r>
        <w:rPr>
          <w:sz w:val="18"/>
        </w:rPr>
        <w:t>Plan</w:t>
      </w:r>
      <w:r>
        <w:rPr>
          <w:spacing w:val="-3"/>
          <w:sz w:val="18"/>
        </w:rPr>
        <w:t> </w:t>
      </w:r>
      <w:r>
        <w:rPr>
          <w:sz w:val="18"/>
        </w:rPr>
        <w:t>Home</w:t>
      </w:r>
      <w:r>
        <w:rPr>
          <w:spacing w:val="-5"/>
          <w:sz w:val="18"/>
        </w:rPr>
        <w:t> </w:t>
      </w:r>
      <w:r>
        <w:rPr>
          <w:sz w:val="18"/>
        </w:rPr>
        <w:t>and</w:t>
      </w:r>
      <w:r>
        <w:rPr>
          <w:spacing w:val="-5"/>
          <w:sz w:val="18"/>
        </w:rPr>
        <w:t> </w:t>
      </w:r>
      <w:r>
        <w:rPr>
          <w:sz w:val="18"/>
        </w:rPr>
        <w:t>Community-Based</w:t>
      </w:r>
      <w:r>
        <w:rPr>
          <w:spacing w:val="-5"/>
          <w:sz w:val="18"/>
        </w:rPr>
        <w:t> </w:t>
      </w:r>
      <w:r>
        <w:rPr>
          <w:sz w:val="18"/>
        </w:rPr>
        <w:t>Services,</w:t>
      </w:r>
      <w:r>
        <w:rPr>
          <w:spacing w:val="-4"/>
          <w:sz w:val="18"/>
        </w:rPr>
        <w:t> </w:t>
      </w:r>
      <w:r>
        <w:rPr>
          <w:sz w:val="18"/>
        </w:rPr>
        <w:t>5-Year</w:t>
      </w:r>
      <w:r>
        <w:rPr>
          <w:spacing w:val="-4"/>
          <w:sz w:val="18"/>
        </w:rPr>
        <w:t> </w:t>
      </w:r>
      <w:r>
        <w:rPr>
          <w:sz w:val="18"/>
        </w:rPr>
        <w:t>Period</w:t>
      </w:r>
      <w:r>
        <w:rPr>
          <w:spacing w:val="-5"/>
          <w:sz w:val="18"/>
        </w:rPr>
        <w:t> </w:t>
      </w:r>
      <w:r>
        <w:rPr>
          <w:sz w:val="18"/>
        </w:rPr>
        <w:t>for Waivers, Provider Payment Reassignment, and Home and Community-Based Setting Requirements for Community First Choice and Home and Community-Based Services (HCBS) Waivers; 79 Fed. Reg. 2,948 (Jan. 16, 2014).</w:t>
      </w:r>
    </w:p>
    <w:p>
      <w:pPr>
        <w:spacing w:line="232" w:lineRule="auto" w:before="145"/>
        <w:ind w:left="3819" w:right="400" w:firstLine="0"/>
        <w:jc w:val="left"/>
        <w:rPr>
          <w:sz w:val="18"/>
        </w:rPr>
      </w:pPr>
      <w:bookmarkStart w:name="_bookmark17" w:id="26"/>
      <w:bookmarkEnd w:id="26"/>
      <w:r>
        <w:rPr/>
      </w:r>
      <w:r>
        <w:rPr>
          <w:position w:val="5"/>
          <w:sz w:val="14"/>
        </w:rPr>
        <w:t>16</w:t>
      </w:r>
      <w:r>
        <w:rPr>
          <w:sz w:val="18"/>
        </w:rPr>
        <w:t>For</w:t>
      </w:r>
      <w:r>
        <w:rPr>
          <w:spacing w:val="-3"/>
          <w:sz w:val="18"/>
        </w:rPr>
        <w:t> </w:t>
      </w:r>
      <w:r>
        <w:rPr>
          <w:sz w:val="18"/>
        </w:rPr>
        <w:t>2024,</w:t>
      </w:r>
      <w:r>
        <w:rPr>
          <w:spacing w:val="-3"/>
          <w:sz w:val="18"/>
        </w:rPr>
        <w:t> </w:t>
      </w:r>
      <w:r>
        <w:rPr>
          <w:sz w:val="18"/>
        </w:rPr>
        <w:t>this</w:t>
      </w:r>
      <w:r>
        <w:rPr>
          <w:spacing w:val="-2"/>
          <w:sz w:val="18"/>
        </w:rPr>
        <w:t> </w:t>
      </w:r>
      <w:r>
        <w:rPr>
          <w:sz w:val="18"/>
        </w:rPr>
        <w:t>amount</w:t>
      </w:r>
      <w:r>
        <w:rPr>
          <w:spacing w:val="-3"/>
          <w:sz w:val="18"/>
        </w:rPr>
        <w:t> </w:t>
      </w:r>
      <w:r>
        <w:rPr>
          <w:sz w:val="18"/>
        </w:rPr>
        <w:t>was</w:t>
      </w:r>
      <w:r>
        <w:rPr>
          <w:spacing w:val="-3"/>
          <w:sz w:val="18"/>
        </w:rPr>
        <w:t> </w:t>
      </w:r>
      <w:r>
        <w:rPr>
          <w:sz w:val="18"/>
        </w:rPr>
        <w:t>$1,550</w:t>
      </w:r>
      <w:r>
        <w:rPr>
          <w:spacing w:val="-4"/>
          <w:sz w:val="18"/>
        </w:rPr>
        <w:t> </w:t>
      </w:r>
      <w:r>
        <w:rPr>
          <w:sz w:val="18"/>
        </w:rPr>
        <w:t>a</w:t>
      </w:r>
      <w:r>
        <w:rPr>
          <w:spacing w:val="-4"/>
          <w:sz w:val="18"/>
        </w:rPr>
        <w:t> </w:t>
      </w:r>
      <w:r>
        <w:rPr>
          <w:sz w:val="18"/>
        </w:rPr>
        <w:t>month</w:t>
      </w:r>
      <w:r>
        <w:rPr>
          <w:spacing w:val="-4"/>
          <w:sz w:val="18"/>
        </w:rPr>
        <w:t> </w:t>
      </w:r>
      <w:r>
        <w:rPr>
          <w:sz w:val="18"/>
        </w:rPr>
        <w:t>for</w:t>
      </w:r>
      <w:r>
        <w:rPr>
          <w:spacing w:val="-3"/>
          <w:sz w:val="18"/>
        </w:rPr>
        <w:t> </w:t>
      </w:r>
      <w:r>
        <w:rPr>
          <w:sz w:val="18"/>
        </w:rPr>
        <w:t>non-blind</w:t>
      </w:r>
      <w:r>
        <w:rPr>
          <w:spacing w:val="-4"/>
          <w:sz w:val="18"/>
        </w:rPr>
        <w:t> </w:t>
      </w:r>
      <w:r>
        <w:rPr>
          <w:sz w:val="18"/>
        </w:rPr>
        <w:t>individuals.</w:t>
      </w:r>
      <w:r>
        <w:rPr>
          <w:spacing w:val="-3"/>
          <w:sz w:val="18"/>
        </w:rPr>
        <w:t> </w:t>
      </w:r>
      <w:r>
        <w:rPr>
          <w:sz w:val="18"/>
        </w:rPr>
        <w:t>In</w:t>
      </w:r>
      <w:r>
        <w:rPr>
          <w:spacing w:val="-4"/>
          <w:sz w:val="18"/>
        </w:rPr>
        <w:t> </w:t>
      </w:r>
      <w:r>
        <w:rPr>
          <w:sz w:val="18"/>
        </w:rPr>
        <w:t>this</w:t>
      </w:r>
      <w:r>
        <w:rPr>
          <w:spacing w:val="-3"/>
          <w:sz w:val="18"/>
        </w:rPr>
        <w:t> </w:t>
      </w:r>
      <w:r>
        <w:rPr>
          <w:sz w:val="18"/>
        </w:rPr>
        <w:t>report,</w:t>
      </w:r>
      <w:r>
        <w:rPr>
          <w:spacing w:val="-3"/>
          <w:sz w:val="18"/>
        </w:rPr>
        <w:t> </w:t>
      </w:r>
      <w:r>
        <w:rPr>
          <w:sz w:val="18"/>
        </w:rPr>
        <w:t>we focus on working-age adults (18 to 65 years old).</w:t>
      </w:r>
    </w:p>
    <w:p>
      <w:pPr>
        <w:spacing w:line="232" w:lineRule="auto" w:before="145"/>
        <w:ind w:left="3820" w:right="377" w:hanging="1"/>
        <w:jc w:val="left"/>
        <w:rPr>
          <w:sz w:val="18"/>
        </w:rPr>
      </w:pPr>
      <w:bookmarkStart w:name="_bookmark18" w:id="27"/>
      <w:bookmarkEnd w:id="27"/>
      <w:r>
        <w:rPr/>
      </w:r>
      <w:r>
        <w:rPr>
          <w:position w:val="5"/>
          <w:sz w:val="14"/>
        </w:rPr>
        <w:t>17</w:t>
      </w:r>
      <w:r>
        <w:rPr>
          <w:sz w:val="18"/>
        </w:rPr>
        <w:t>GAO,</w:t>
      </w:r>
      <w:r>
        <w:rPr>
          <w:spacing w:val="-4"/>
          <w:sz w:val="18"/>
        </w:rPr>
        <w:t> </w:t>
      </w:r>
      <w:r>
        <w:rPr>
          <w:i/>
          <w:sz w:val="18"/>
        </w:rPr>
        <w:t>Subminimum</w:t>
      </w:r>
      <w:r>
        <w:rPr>
          <w:i/>
          <w:spacing w:val="-4"/>
          <w:sz w:val="18"/>
        </w:rPr>
        <w:t> </w:t>
      </w:r>
      <w:r>
        <w:rPr>
          <w:i/>
          <w:sz w:val="18"/>
        </w:rPr>
        <w:t>Wage</w:t>
      </w:r>
      <w:r>
        <w:rPr>
          <w:i/>
          <w:spacing w:val="-5"/>
          <w:sz w:val="18"/>
        </w:rPr>
        <w:t> </w:t>
      </w:r>
      <w:r>
        <w:rPr>
          <w:i/>
          <w:sz w:val="18"/>
        </w:rPr>
        <w:t>Program:</w:t>
      </w:r>
      <w:r>
        <w:rPr>
          <w:i/>
          <w:spacing w:val="-4"/>
          <w:sz w:val="18"/>
        </w:rPr>
        <w:t> </w:t>
      </w:r>
      <w:r>
        <w:rPr>
          <w:i/>
          <w:sz w:val="18"/>
        </w:rPr>
        <w:t>Factors</w:t>
      </w:r>
      <w:r>
        <w:rPr>
          <w:i/>
          <w:spacing w:val="-3"/>
          <w:sz w:val="18"/>
        </w:rPr>
        <w:t> </w:t>
      </w:r>
      <w:r>
        <w:rPr>
          <w:i/>
          <w:sz w:val="18"/>
        </w:rPr>
        <w:t>Influencing</w:t>
      </w:r>
      <w:r>
        <w:rPr>
          <w:i/>
          <w:spacing w:val="-5"/>
          <w:sz w:val="18"/>
        </w:rPr>
        <w:t> </w:t>
      </w:r>
      <w:r>
        <w:rPr>
          <w:i/>
          <w:sz w:val="18"/>
        </w:rPr>
        <w:t>the</w:t>
      </w:r>
      <w:r>
        <w:rPr>
          <w:i/>
          <w:spacing w:val="-3"/>
          <w:sz w:val="18"/>
        </w:rPr>
        <w:t> </w:t>
      </w:r>
      <w:r>
        <w:rPr>
          <w:i/>
          <w:sz w:val="18"/>
        </w:rPr>
        <w:t>Transition</w:t>
      </w:r>
      <w:r>
        <w:rPr>
          <w:i/>
          <w:spacing w:val="-5"/>
          <w:sz w:val="18"/>
        </w:rPr>
        <w:t> </w:t>
      </w:r>
      <w:r>
        <w:rPr>
          <w:i/>
          <w:sz w:val="18"/>
        </w:rPr>
        <w:t>of</w:t>
      </w:r>
      <w:r>
        <w:rPr>
          <w:i/>
          <w:spacing w:val="-4"/>
          <w:sz w:val="18"/>
        </w:rPr>
        <w:t> </w:t>
      </w:r>
      <w:r>
        <w:rPr>
          <w:i/>
          <w:sz w:val="18"/>
        </w:rPr>
        <w:t>Individuals</w:t>
      </w:r>
      <w:r>
        <w:rPr>
          <w:i/>
          <w:spacing w:val="-4"/>
          <w:sz w:val="18"/>
        </w:rPr>
        <w:t> </w:t>
      </w:r>
      <w:r>
        <w:rPr>
          <w:i/>
          <w:sz w:val="18"/>
        </w:rPr>
        <w:t>with</w:t>
      </w:r>
      <w:r>
        <w:rPr>
          <w:i/>
          <w:sz w:val="18"/>
        </w:rPr>
        <w:t> Disabilities to Competitive Integrated Employment, </w:t>
      </w:r>
      <w:hyperlink r:id="rId22">
        <w:r>
          <w:rPr>
            <w:color w:val="0000FF"/>
            <w:sz w:val="18"/>
          </w:rPr>
          <w:t>GAO-21-260 </w:t>
        </w:r>
        <w:r>
          <w:rPr>
            <w:sz w:val="18"/>
          </w:rPr>
          <w:t>(</w:t>
        </w:r>
      </w:hyperlink>
      <w:r>
        <w:rPr>
          <w:sz w:val="18"/>
        </w:rPr>
        <w:t>Washington, D.C.;</w:t>
      </w:r>
      <w:r>
        <w:rPr>
          <w:spacing w:val="40"/>
          <w:sz w:val="18"/>
        </w:rPr>
        <w:t> </w:t>
      </w:r>
      <w:r>
        <w:rPr>
          <w:sz w:val="18"/>
        </w:rPr>
        <w:t>March 2021).</w:t>
      </w:r>
    </w:p>
    <w:p>
      <w:pPr>
        <w:spacing w:after="0" w:line="232" w:lineRule="auto"/>
        <w:jc w:val="left"/>
        <w:rPr>
          <w:sz w:val="18"/>
        </w:rPr>
        <w:sectPr>
          <w:type w:val="continuous"/>
          <w:pgSz w:w="12240" w:h="15840"/>
          <w:pgMar w:header="832" w:footer="640" w:top="500" w:bottom="280" w:left="500" w:right="360"/>
        </w:sectPr>
      </w:pPr>
    </w:p>
    <w:p>
      <w:pPr>
        <w:pStyle w:val="BodyText"/>
        <w:spacing w:before="11"/>
        <w:rPr>
          <w:sz w:val="4"/>
        </w:rPr>
      </w:pPr>
    </w:p>
    <w:p>
      <w:pPr>
        <w:pStyle w:val="BodyText"/>
        <w:spacing w:line="120" w:lineRule="exact"/>
        <w:ind w:left="190"/>
        <w:rPr>
          <w:sz w:val="12"/>
        </w:rPr>
      </w:pPr>
      <w:r>
        <w:rPr>
          <w:position w:val="-1"/>
          <w:sz w:val="12"/>
        </w:rPr>
        <mc:AlternateContent>
          <mc:Choice Requires="wps">
            <w:drawing>
              <wp:inline distT="0" distB="0" distL="0" distR="0">
                <wp:extent cx="6887209" cy="76200"/>
                <wp:effectExtent l="0" t="0" r="0" b="0"/>
                <wp:docPr id="47" name="Group 47"/>
                <wp:cNvGraphicFramePr>
                  <a:graphicFrameLocks/>
                </wp:cNvGraphicFramePr>
                <a:graphic>
                  <a:graphicData uri="http://schemas.microsoft.com/office/word/2010/wordprocessingGroup">
                    <wpg:wgp>
                      <wpg:cNvPr id="47" name="Group 47"/>
                      <wpg:cNvGrpSpPr/>
                      <wpg:grpSpPr>
                        <a:xfrm>
                          <a:off x="0" y="0"/>
                          <a:ext cx="6887209" cy="76200"/>
                          <a:chExt cx="6887209" cy="76200"/>
                        </a:xfrm>
                      </wpg:grpSpPr>
                      <wps:wsp>
                        <wps:cNvPr id="48" name="Graphic 48"/>
                        <wps:cNvSpPr/>
                        <wps:spPr>
                          <a:xfrm>
                            <a:off x="0" y="0"/>
                            <a:ext cx="6887209" cy="76200"/>
                          </a:xfrm>
                          <a:custGeom>
                            <a:avLst/>
                            <a:gdLst/>
                            <a:ahLst/>
                            <a:cxnLst/>
                            <a:rect l="l" t="t" r="r" b="b"/>
                            <a:pathLst>
                              <a:path w="6887209" h="76200">
                                <a:moveTo>
                                  <a:pt x="6886956" y="0"/>
                                </a:moveTo>
                                <a:lnTo>
                                  <a:pt x="0" y="0"/>
                                </a:lnTo>
                                <a:lnTo>
                                  <a:pt x="0" y="76200"/>
                                </a:lnTo>
                                <a:lnTo>
                                  <a:pt x="6886956" y="76200"/>
                                </a:lnTo>
                                <a:lnTo>
                                  <a:pt x="688695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42.3pt;height:6pt;mso-position-horizontal-relative:char;mso-position-vertical-relative:line" id="docshapegroup34" coordorigin="0,0" coordsize="10846,120">
                <v:rect style="position:absolute;left:0;top:0;width:10846;height:120" id="docshape35" filled="true" fillcolor="#000000" stroked="false">
                  <v:fill type="solid"/>
                </v:rect>
              </v:group>
            </w:pict>
          </mc:Fallback>
        </mc:AlternateContent>
      </w:r>
      <w:r>
        <w:rPr>
          <w:position w:val="-1"/>
          <w:sz w:val="12"/>
        </w:rPr>
      </w:r>
    </w:p>
    <w:p>
      <w:pPr>
        <w:spacing w:before="10"/>
        <w:ind w:left="220" w:right="0" w:firstLine="0"/>
        <w:jc w:val="left"/>
        <w:rPr>
          <w:b/>
          <w:sz w:val="18"/>
        </w:rPr>
      </w:pPr>
      <w:bookmarkStart w:name="_bookmark19" w:id="28"/>
      <w:bookmarkEnd w:id="28"/>
      <w:r>
        <w:rPr/>
      </w:r>
      <w:r>
        <w:rPr>
          <w:b/>
          <w:sz w:val="18"/>
        </w:rPr>
        <w:t>Figure</w:t>
      </w:r>
      <w:r>
        <w:rPr>
          <w:b/>
          <w:spacing w:val="-6"/>
          <w:sz w:val="18"/>
        </w:rPr>
        <w:t> </w:t>
      </w:r>
      <w:r>
        <w:rPr>
          <w:b/>
          <w:sz w:val="18"/>
        </w:rPr>
        <w:t>1:</w:t>
      </w:r>
      <w:r>
        <w:rPr>
          <w:b/>
          <w:spacing w:val="-3"/>
          <w:sz w:val="18"/>
        </w:rPr>
        <w:t> </w:t>
      </w:r>
      <w:r>
        <w:rPr>
          <w:b/>
          <w:sz w:val="18"/>
        </w:rPr>
        <w:t>Factors</w:t>
      </w:r>
      <w:r>
        <w:rPr>
          <w:b/>
          <w:spacing w:val="-4"/>
          <w:sz w:val="18"/>
        </w:rPr>
        <w:t> </w:t>
      </w:r>
      <w:r>
        <w:rPr>
          <w:b/>
          <w:sz w:val="18"/>
        </w:rPr>
        <w:t>That</w:t>
      </w:r>
      <w:r>
        <w:rPr>
          <w:b/>
          <w:spacing w:val="-3"/>
          <w:sz w:val="18"/>
        </w:rPr>
        <w:t> </w:t>
      </w:r>
      <w:r>
        <w:rPr>
          <w:b/>
          <w:sz w:val="18"/>
        </w:rPr>
        <w:t>Influence</w:t>
      </w:r>
      <w:r>
        <w:rPr>
          <w:b/>
          <w:spacing w:val="-4"/>
          <w:sz w:val="18"/>
        </w:rPr>
        <w:t> </w:t>
      </w:r>
      <w:r>
        <w:rPr>
          <w:b/>
          <w:sz w:val="18"/>
        </w:rPr>
        <w:t>Transition</w:t>
      </w:r>
      <w:r>
        <w:rPr>
          <w:b/>
          <w:spacing w:val="-3"/>
          <w:sz w:val="18"/>
        </w:rPr>
        <w:t> </w:t>
      </w:r>
      <w:r>
        <w:rPr>
          <w:b/>
          <w:sz w:val="18"/>
        </w:rPr>
        <w:t>from</w:t>
      </w:r>
      <w:r>
        <w:rPr>
          <w:b/>
          <w:spacing w:val="-4"/>
          <w:sz w:val="18"/>
        </w:rPr>
        <w:t> </w:t>
      </w:r>
      <w:r>
        <w:rPr>
          <w:b/>
          <w:sz w:val="18"/>
        </w:rPr>
        <w:t>14(c)</w:t>
      </w:r>
      <w:r>
        <w:rPr>
          <w:b/>
          <w:spacing w:val="-3"/>
          <w:sz w:val="18"/>
        </w:rPr>
        <w:t> </w:t>
      </w:r>
      <w:r>
        <w:rPr>
          <w:b/>
          <w:sz w:val="18"/>
        </w:rPr>
        <w:t>Employment</w:t>
      </w:r>
      <w:r>
        <w:rPr>
          <w:b/>
          <w:spacing w:val="-3"/>
          <w:sz w:val="18"/>
        </w:rPr>
        <w:t> </w:t>
      </w:r>
      <w:r>
        <w:rPr>
          <w:b/>
          <w:sz w:val="18"/>
        </w:rPr>
        <w:t>to</w:t>
      </w:r>
      <w:r>
        <w:rPr>
          <w:b/>
          <w:spacing w:val="-4"/>
          <w:sz w:val="18"/>
        </w:rPr>
        <w:t> </w:t>
      </w:r>
      <w:r>
        <w:rPr>
          <w:b/>
          <w:sz w:val="18"/>
        </w:rPr>
        <w:t>Competitive</w:t>
      </w:r>
      <w:r>
        <w:rPr>
          <w:b/>
          <w:spacing w:val="-5"/>
          <w:sz w:val="18"/>
        </w:rPr>
        <w:t> </w:t>
      </w:r>
      <w:r>
        <w:rPr>
          <w:b/>
          <w:sz w:val="18"/>
        </w:rPr>
        <w:t>Integrated</w:t>
      </w:r>
      <w:r>
        <w:rPr>
          <w:b/>
          <w:spacing w:val="-3"/>
          <w:sz w:val="18"/>
        </w:rPr>
        <w:t> </w:t>
      </w:r>
      <w:r>
        <w:rPr>
          <w:b/>
          <w:sz w:val="18"/>
        </w:rPr>
        <w:t>Employment</w:t>
      </w:r>
      <w:r>
        <w:rPr>
          <w:b/>
          <w:spacing w:val="-2"/>
          <w:sz w:val="18"/>
        </w:rPr>
        <w:t> (CIE)</w:t>
      </w:r>
    </w:p>
    <w:p>
      <w:pPr>
        <w:pStyle w:val="BodyText"/>
        <w:spacing w:before="11"/>
        <w:rPr>
          <w:b/>
          <w:sz w:val="11"/>
        </w:rPr>
      </w:pPr>
      <w:r>
        <w:rPr/>
        <w:drawing>
          <wp:anchor distT="0" distB="0" distL="0" distR="0" allowOverlap="1" layoutInCell="1" locked="0" behindDoc="1" simplePos="0" relativeHeight="487597568">
            <wp:simplePos x="0" y="0"/>
            <wp:positionH relativeFrom="page">
              <wp:posOffset>457200</wp:posOffset>
            </wp:positionH>
            <wp:positionV relativeFrom="paragraph">
              <wp:posOffset>102567</wp:posOffset>
            </wp:positionV>
            <wp:extent cx="6937247" cy="4602480"/>
            <wp:effectExtent l="0" t="0" r="0" b="0"/>
            <wp:wrapTopAndBottom/>
            <wp:docPr id="49" name="Image 49"/>
            <wp:cNvGraphicFramePr>
              <a:graphicFrameLocks/>
            </wp:cNvGraphicFramePr>
            <a:graphic>
              <a:graphicData uri="http://schemas.openxmlformats.org/drawingml/2006/picture">
                <pic:pic>
                  <pic:nvPicPr>
                    <pic:cNvPr id="49" name="Image 49"/>
                    <pic:cNvPicPr/>
                  </pic:nvPicPr>
                  <pic:blipFill>
                    <a:blip r:embed="rId23" cstate="print"/>
                    <a:stretch>
                      <a:fillRect/>
                    </a:stretch>
                  </pic:blipFill>
                  <pic:spPr>
                    <a:xfrm>
                      <a:off x="0" y="0"/>
                      <a:ext cx="6937247" cy="4602480"/>
                    </a:xfrm>
                    <a:prstGeom prst="rect">
                      <a:avLst/>
                    </a:prstGeom>
                  </pic:spPr>
                </pic:pic>
              </a:graphicData>
            </a:graphic>
          </wp:anchor>
        </w:drawing>
      </w:r>
    </w:p>
    <w:p>
      <w:pPr>
        <w:spacing w:line="235" w:lineRule="auto" w:before="8"/>
        <w:ind w:left="3820" w:right="805" w:firstLine="0"/>
        <w:jc w:val="both"/>
        <w:rPr>
          <w:sz w:val="16"/>
        </w:rPr>
      </w:pPr>
      <w:r>
        <w:rPr>
          <w:sz w:val="16"/>
        </w:rPr>
        <w:t>Note:</w:t>
      </w:r>
      <w:r>
        <w:rPr>
          <w:spacing w:val="-4"/>
          <w:sz w:val="16"/>
        </w:rPr>
        <w:t> </w:t>
      </w:r>
      <w:r>
        <w:rPr>
          <w:sz w:val="16"/>
        </w:rPr>
        <w:t>14(c)</w:t>
      </w:r>
      <w:r>
        <w:rPr>
          <w:spacing w:val="-3"/>
          <w:sz w:val="16"/>
        </w:rPr>
        <w:t> </w:t>
      </w:r>
      <w:r>
        <w:rPr>
          <w:sz w:val="16"/>
        </w:rPr>
        <w:t>employment</w:t>
      </w:r>
      <w:r>
        <w:rPr>
          <w:spacing w:val="-4"/>
          <w:sz w:val="16"/>
        </w:rPr>
        <w:t> </w:t>
      </w:r>
      <w:r>
        <w:rPr>
          <w:sz w:val="16"/>
        </w:rPr>
        <w:t>involves</w:t>
      </w:r>
      <w:r>
        <w:rPr>
          <w:spacing w:val="-4"/>
          <w:sz w:val="16"/>
        </w:rPr>
        <w:t> </w:t>
      </w:r>
      <w:r>
        <w:rPr>
          <w:sz w:val="16"/>
        </w:rPr>
        <w:t>paying</w:t>
      </w:r>
      <w:r>
        <w:rPr>
          <w:spacing w:val="-4"/>
          <w:sz w:val="16"/>
        </w:rPr>
        <w:t> </w:t>
      </w:r>
      <w:r>
        <w:rPr>
          <w:sz w:val="16"/>
        </w:rPr>
        <w:t>certain</w:t>
      </w:r>
      <w:r>
        <w:rPr>
          <w:spacing w:val="-4"/>
          <w:sz w:val="16"/>
        </w:rPr>
        <w:t> </w:t>
      </w:r>
      <w:r>
        <w:rPr>
          <w:sz w:val="16"/>
        </w:rPr>
        <w:t>individuals</w:t>
      </w:r>
      <w:r>
        <w:rPr>
          <w:spacing w:val="-3"/>
          <w:sz w:val="16"/>
        </w:rPr>
        <w:t> </w:t>
      </w:r>
      <w:r>
        <w:rPr>
          <w:sz w:val="16"/>
        </w:rPr>
        <w:t>with</w:t>
      </w:r>
      <w:r>
        <w:rPr>
          <w:spacing w:val="-4"/>
          <w:sz w:val="16"/>
        </w:rPr>
        <w:t> </w:t>
      </w:r>
      <w:r>
        <w:rPr>
          <w:sz w:val="16"/>
        </w:rPr>
        <w:t>disabilities</w:t>
      </w:r>
      <w:r>
        <w:rPr>
          <w:spacing w:val="-4"/>
          <w:sz w:val="16"/>
        </w:rPr>
        <w:t> </w:t>
      </w:r>
      <w:r>
        <w:rPr>
          <w:sz w:val="16"/>
        </w:rPr>
        <w:t>less</w:t>
      </w:r>
      <w:r>
        <w:rPr>
          <w:spacing w:val="-3"/>
          <w:sz w:val="16"/>
        </w:rPr>
        <w:t> </w:t>
      </w:r>
      <w:r>
        <w:rPr>
          <w:sz w:val="16"/>
        </w:rPr>
        <w:t>than</w:t>
      </w:r>
      <w:r>
        <w:rPr>
          <w:spacing w:val="-5"/>
          <w:sz w:val="16"/>
        </w:rPr>
        <w:t> </w:t>
      </w:r>
      <w:r>
        <w:rPr>
          <w:sz w:val="16"/>
        </w:rPr>
        <w:t>the</w:t>
      </w:r>
      <w:r>
        <w:rPr>
          <w:spacing w:val="-4"/>
          <w:sz w:val="16"/>
        </w:rPr>
        <w:t> </w:t>
      </w:r>
      <w:r>
        <w:rPr>
          <w:sz w:val="16"/>
        </w:rPr>
        <w:t>federal minimum wage, often in a sheltered workshop setting where most employees have disabilities.</w:t>
      </w:r>
    </w:p>
    <w:p>
      <w:pPr>
        <w:spacing w:line="235" w:lineRule="auto" w:before="80"/>
        <w:ind w:left="3819" w:right="401" w:firstLine="0"/>
        <w:jc w:val="both"/>
        <w:rPr>
          <w:sz w:val="16"/>
        </w:rPr>
      </w:pPr>
      <w:r>
        <w:rPr>
          <w:sz w:val="16"/>
          <w:vertAlign w:val="superscript"/>
        </w:rPr>
        <w:t>a</w:t>
      </w:r>
      <w:r>
        <w:rPr>
          <w:sz w:val="16"/>
          <w:vertAlign w:val="baseline"/>
        </w:rPr>
        <w:t>Section</w:t>
      </w:r>
      <w:r>
        <w:rPr>
          <w:spacing w:val="-3"/>
          <w:sz w:val="16"/>
          <w:vertAlign w:val="baseline"/>
        </w:rPr>
        <w:t> </w:t>
      </w:r>
      <w:r>
        <w:rPr>
          <w:sz w:val="16"/>
          <w:vertAlign w:val="baseline"/>
        </w:rPr>
        <w:t>511</w:t>
      </w:r>
      <w:r>
        <w:rPr>
          <w:spacing w:val="-3"/>
          <w:sz w:val="16"/>
          <w:vertAlign w:val="baseline"/>
        </w:rPr>
        <w:t> </w:t>
      </w:r>
      <w:r>
        <w:rPr>
          <w:sz w:val="16"/>
          <w:vertAlign w:val="baseline"/>
        </w:rPr>
        <w:t>of</w:t>
      </w:r>
      <w:r>
        <w:rPr>
          <w:spacing w:val="-3"/>
          <w:sz w:val="16"/>
          <w:vertAlign w:val="baseline"/>
        </w:rPr>
        <w:t> </w:t>
      </w:r>
      <w:r>
        <w:rPr>
          <w:sz w:val="16"/>
          <w:vertAlign w:val="baseline"/>
        </w:rPr>
        <w:t>the</w:t>
      </w:r>
      <w:r>
        <w:rPr>
          <w:spacing w:val="-3"/>
          <w:sz w:val="16"/>
          <w:vertAlign w:val="baseline"/>
        </w:rPr>
        <w:t> </w:t>
      </w:r>
      <w:r>
        <w:rPr>
          <w:sz w:val="16"/>
          <w:vertAlign w:val="baseline"/>
        </w:rPr>
        <w:t>Rehabilitation</w:t>
      </w:r>
      <w:r>
        <w:rPr>
          <w:spacing w:val="-3"/>
          <w:sz w:val="16"/>
          <w:vertAlign w:val="baseline"/>
        </w:rPr>
        <w:t> </w:t>
      </w:r>
      <w:r>
        <w:rPr>
          <w:sz w:val="16"/>
          <w:vertAlign w:val="baseline"/>
        </w:rPr>
        <w:t>Act</w:t>
      </w:r>
      <w:r>
        <w:rPr>
          <w:spacing w:val="-3"/>
          <w:sz w:val="16"/>
          <w:vertAlign w:val="baseline"/>
        </w:rPr>
        <w:t> </w:t>
      </w:r>
      <w:r>
        <w:rPr>
          <w:sz w:val="16"/>
          <w:vertAlign w:val="baseline"/>
        </w:rPr>
        <w:t>of</w:t>
      </w:r>
      <w:r>
        <w:rPr>
          <w:spacing w:val="-3"/>
          <w:sz w:val="16"/>
          <w:vertAlign w:val="baseline"/>
        </w:rPr>
        <w:t> </w:t>
      </w:r>
      <w:r>
        <w:rPr>
          <w:sz w:val="16"/>
          <w:vertAlign w:val="baseline"/>
        </w:rPr>
        <w:t>1973</w:t>
      </w:r>
      <w:r>
        <w:rPr>
          <w:spacing w:val="-3"/>
          <w:sz w:val="16"/>
          <w:vertAlign w:val="baseline"/>
        </w:rPr>
        <w:t> </w:t>
      </w:r>
      <w:r>
        <w:rPr>
          <w:sz w:val="16"/>
          <w:vertAlign w:val="baseline"/>
        </w:rPr>
        <w:t>requires</w:t>
      </w:r>
      <w:r>
        <w:rPr>
          <w:spacing w:val="-2"/>
          <w:sz w:val="16"/>
          <w:vertAlign w:val="baseline"/>
        </w:rPr>
        <w:t> </w:t>
      </w:r>
      <w:r>
        <w:rPr>
          <w:sz w:val="16"/>
          <w:vertAlign w:val="baseline"/>
        </w:rPr>
        <w:t>that</w:t>
      </w:r>
      <w:r>
        <w:rPr>
          <w:spacing w:val="-3"/>
          <w:sz w:val="16"/>
          <w:vertAlign w:val="baseline"/>
        </w:rPr>
        <w:t> </w:t>
      </w:r>
      <w:r>
        <w:rPr>
          <w:sz w:val="16"/>
          <w:vertAlign w:val="baseline"/>
        </w:rPr>
        <w:t>individuals</w:t>
      </w:r>
      <w:r>
        <w:rPr>
          <w:spacing w:val="-2"/>
          <w:sz w:val="16"/>
          <w:vertAlign w:val="baseline"/>
        </w:rPr>
        <w:t> </w:t>
      </w:r>
      <w:r>
        <w:rPr>
          <w:sz w:val="16"/>
          <w:vertAlign w:val="baseline"/>
        </w:rPr>
        <w:t>receive,</w:t>
      </w:r>
      <w:r>
        <w:rPr>
          <w:spacing w:val="-3"/>
          <w:sz w:val="16"/>
          <w:vertAlign w:val="baseline"/>
        </w:rPr>
        <w:t> </w:t>
      </w:r>
      <w:r>
        <w:rPr>
          <w:sz w:val="16"/>
          <w:vertAlign w:val="baseline"/>
        </w:rPr>
        <w:t>as</w:t>
      </w:r>
      <w:r>
        <w:rPr>
          <w:spacing w:val="-2"/>
          <w:sz w:val="16"/>
          <w:vertAlign w:val="baseline"/>
        </w:rPr>
        <w:t> </w:t>
      </w:r>
      <w:r>
        <w:rPr>
          <w:sz w:val="16"/>
          <w:vertAlign w:val="baseline"/>
        </w:rPr>
        <w:t>a</w:t>
      </w:r>
      <w:r>
        <w:rPr>
          <w:spacing w:val="-4"/>
          <w:sz w:val="16"/>
          <w:vertAlign w:val="baseline"/>
        </w:rPr>
        <w:t> </w:t>
      </w:r>
      <w:r>
        <w:rPr>
          <w:sz w:val="16"/>
          <w:vertAlign w:val="baseline"/>
        </w:rPr>
        <w:t>condition</w:t>
      </w:r>
      <w:r>
        <w:rPr>
          <w:spacing w:val="-3"/>
          <w:sz w:val="16"/>
          <w:vertAlign w:val="baseline"/>
        </w:rPr>
        <w:t> </w:t>
      </w:r>
      <w:r>
        <w:rPr>
          <w:sz w:val="16"/>
          <w:vertAlign w:val="baseline"/>
        </w:rPr>
        <w:t>of</w:t>
      </w:r>
      <w:r>
        <w:rPr>
          <w:spacing w:val="-3"/>
          <w:sz w:val="16"/>
          <w:vertAlign w:val="baseline"/>
        </w:rPr>
        <w:t> </w:t>
      </w:r>
      <w:r>
        <w:rPr>
          <w:sz w:val="16"/>
          <w:vertAlign w:val="baseline"/>
        </w:rPr>
        <w:t>14(c) employment,</w:t>
      </w:r>
      <w:r>
        <w:rPr>
          <w:spacing w:val="-4"/>
          <w:sz w:val="16"/>
          <w:vertAlign w:val="baseline"/>
        </w:rPr>
        <w:t> </w:t>
      </w:r>
      <w:r>
        <w:rPr>
          <w:sz w:val="16"/>
          <w:vertAlign w:val="baseline"/>
        </w:rPr>
        <w:t>regular</w:t>
      </w:r>
      <w:r>
        <w:rPr>
          <w:spacing w:val="-4"/>
          <w:sz w:val="16"/>
          <w:vertAlign w:val="baseline"/>
        </w:rPr>
        <w:t> </w:t>
      </w:r>
      <w:r>
        <w:rPr>
          <w:sz w:val="16"/>
          <w:vertAlign w:val="baseline"/>
        </w:rPr>
        <w:t>career</w:t>
      </w:r>
      <w:r>
        <w:rPr>
          <w:spacing w:val="-4"/>
          <w:sz w:val="16"/>
          <w:vertAlign w:val="baseline"/>
        </w:rPr>
        <w:t> </w:t>
      </w:r>
      <w:r>
        <w:rPr>
          <w:sz w:val="16"/>
          <w:vertAlign w:val="baseline"/>
        </w:rPr>
        <w:t>counseling</w:t>
      </w:r>
      <w:r>
        <w:rPr>
          <w:spacing w:val="-4"/>
          <w:sz w:val="16"/>
          <w:vertAlign w:val="baseline"/>
        </w:rPr>
        <w:t> </w:t>
      </w:r>
      <w:r>
        <w:rPr>
          <w:sz w:val="16"/>
          <w:vertAlign w:val="baseline"/>
        </w:rPr>
        <w:t>and</w:t>
      </w:r>
      <w:r>
        <w:rPr>
          <w:spacing w:val="-4"/>
          <w:sz w:val="16"/>
          <w:vertAlign w:val="baseline"/>
        </w:rPr>
        <w:t> </w:t>
      </w:r>
      <w:r>
        <w:rPr>
          <w:sz w:val="16"/>
          <w:vertAlign w:val="baseline"/>
        </w:rPr>
        <w:t>information</w:t>
      </w:r>
      <w:r>
        <w:rPr>
          <w:spacing w:val="-4"/>
          <w:sz w:val="16"/>
          <w:vertAlign w:val="baseline"/>
        </w:rPr>
        <w:t> </w:t>
      </w:r>
      <w:r>
        <w:rPr>
          <w:sz w:val="16"/>
          <w:vertAlign w:val="baseline"/>
        </w:rPr>
        <w:t>designed</w:t>
      </w:r>
      <w:r>
        <w:rPr>
          <w:spacing w:val="-4"/>
          <w:sz w:val="16"/>
          <w:vertAlign w:val="baseline"/>
        </w:rPr>
        <w:t> </w:t>
      </w:r>
      <w:r>
        <w:rPr>
          <w:sz w:val="16"/>
          <w:vertAlign w:val="baseline"/>
        </w:rPr>
        <w:t>to</w:t>
      </w:r>
      <w:r>
        <w:rPr>
          <w:spacing w:val="-2"/>
          <w:sz w:val="16"/>
          <w:vertAlign w:val="baseline"/>
        </w:rPr>
        <w:t> </w:t>
      </w:r>
      <w:r>
        <w:rPr>
          <w:sz w:val="16"/>
          <w:vertAlign w:val="baseline"/>
        </w:rPr>
        <w:t>enable</w:t>
      </w:r>
      <w:r>
        <w:rPr>
          <w:spacing w:val="-4"/>
          <w:sz w:val="16"/>
          <w:vertAlign w:val="baseline"/>
        </w:rPr>
        <w:t> </w:t>
      </w:r>
      <w:r>
        <w:rPr>
          <w:sz w:val="16"/>
          <w:vertAlign w:val="baseline"/>
        </w:rPr>
        <w:t>the</w:t>
      </w:r>
      <w:r>
        <w:rPr>
          <w:spacing w:val="-4"/>
          <w:sz w:val="16"/>
          <w:vertAlign w:val="baseline"/>
        </w:rPr>
        <w:t> </w:t>
      </w:r>
      <w:r>
        <w:rPr>
          <w:sz w:val="16"/>
          <w:vertAlign w:val="baseline"/>
        </w:rPr>
        <w:t>individuals</w:t>
      </w:r>
      <w:r>
        <w:rPr>
          <w:spacing w:val="-3"/>
          <w:sz w:val="16"/>
          <w:vertAlign w:val="baseline"/>
        </w:rPr>
        <w:t> </w:t>
      </w:r>
      <w:r>
        <w:rPr>
          <w:sz w:val="16"/>
          <w:vertAlign w:val="baseline"/>
        </w:rPr>
        <w:t>to</w:t>
      </w:r>
      <w:r>
        <w:rPr>
          <w:spacing w:val="-4"/>
          <w:sz w:val="16"/>
          <w:vertAlign w:val="baseline"/>
        </w:rPr>
        <w:t> </w:t>
      </w:r>
      <w:r>
        <w:rPr>
          <w:sz w:val="16"/>
          <w:vertAlign w:val="baseline"/>
        </w:rPr>
        <w:t>explore, discover, experience, and attain CIE.</w:t>
      </w:r>
    </w:p>
    <w:p>
      <w:pPr>
        <w:pStyle w:val="BodyText"/>
        <w:spacing w:before="144"/>
        <w:rPr>
          <w:sz w:val="16"/>
        </w:rPr>
      </w:pPr>
    </w:p>
    <w:p>
      <w:pPr>
        <w:pStyle w:val="BodyText"/>
        <w:spacing w:line="247" w:lineRule="auto" w:before="1"/>
        <w:ind w:left="3820" w:right="400"/>
      </w:pPr>
      <w:r>
        <w:rPr/>
        <w:t>In December 2024, DOL published a framework for increasing CIE through state policy. According to DOL, this framework identifies barriers to</w:t>
      </w:r>
      <w:r>
        <w:rPr>
          <w:spacing w:val="-4"/>
        </w:rPr>
        <w:t> </w:t>
      </w:r>
      <w:r>
        <w:rPr/>
        <w:t>increasing</w:t>
      </w:r>
      <w:r>
        <w:rPr>
          <w:spacing w:val="-4"/>
        </w:rPr>
        <w:t> </w:t>
      </w:r>
      <w:r>
        <w:rPr/>
        <w:t>CIE</w:t>
      </w:r>
      <w:r>
        <w:rPr>
          <w:spacing w:val="-4"/>
        </w:rPr>
        <w:t> </w:t>
      </w:r>
      <w:r>
        <w:rPr/>
        <w:t>and</w:t>
      </w:r>
      <w:r>
        <w:rPr>
          <w:spacing w:val="-4"/>
        </w:rPr>
        <w:t> </w:t>
      </w:r>
      <w:r>
        <w:rPr/>
        <w:t>describes</w:t>
      </w:r>
      <w:r>
        <w:rPr>
          <w:spacing w:val="-4"/>
        </w:rPr>
        <w:t> </w:t>
      </w:r>
      <w:r>
        <w:rPr/>
        <w:t>how</w:t>
      </w:r>
      <w:r>
        <w:rPr>
          <w:spacing w:val="-5"/>
        </w:rPr>
        <w:t> </w:t>
      </w:r>
      <w:r>
        <w:rPr/>
        <w:t>policy</w:t>
      </w:r>
      <w:r>
        <w:rPr>
          <w:spacing w:val="-4"/>
        </w:rPr>
        <w:t> </w:t>
      </w:r>
      <w:r>
        <w:rPr/>
        <w:t>and</w:t>
      </w:r>
      <w:r>
        <w:rPr>
          <w:spacing w:val="-5"/>
        </w:rPr>
        <w:t> </w:t>
      </w:r>
      <w:r>
        <w:rPr/>
        <w:t>practice</w:t>
      </w:r>
      <w:r>
        <w:rPr>
          <w:spacing w:val="-5"/>
        </w:rPr>
        <w:t> </w:t>
      </w:r>
      <w:r>
        <w:rPr/>
        <w:t>can</w:t>
      </w:r>
      <w:r>
        <w:rPr>
          <w:spacing w:val="-4"/>
        </w:rPr>
        <w:t> </w:t>
      </w:r>
      <w:r>
        <w:rPr/>
        <w:t>promote</w:t>
      </w:r>
      <w:r>
        <w:rPr>
          <w:spacing w:val="-4"/>
        </w:rPr>
        <w:t> </w:t>
      </w:r>
      <w:r>
        <w:rPr/>
        <w:t>CIE at the state level throughout the nation.</w:t>
      </w:r>
    </w:p>
    <w:p>
      <w:pPr>
        <w:spacing w:after="0" w:line="247" w:lineRule="auto"/>
        <w:sectPr>
          <w:pgSz w:w="12240" w:h="15840"/>
          <w:pgMar w:header="832" w:footer="640" w:top="3120" w:bottom="840" w:left="500" w:right="360"/>
        </w:sectPr>
      </w:pPr>
    </w:p>
    <w:p>
      <w:pPr>
        <w:pStyle w:val="Heading2"/>
        <w:ind w:right="208"/>
      </w:pPr>
      <w:bookmarkStart w:name="Available State Data on Post-14(c) Emplo" w:id="29"/>
      <w:bookmarkEnd w:id="29"/>
      <w:r>
        <w:rPr/>
      </w:r>
      <w:bookmarkStart w:name="_bookmark20" w:id="30"/>
      <w:bookmarkEnd w:id="30"/>
      <w:r>
        <w:rPr/>
      </w:r>
      <w:r>
        <w:rPr/>
        <w:t>Available</w:t>
      </w:r>
      <w:r>
        <w:rPr>
          <w:spacing w:val="-23"/>
        </w:rPr>
        <w:t> </w:t>
      </w:r>
      <w:r>
        <w:rPr/>
        <w:t>State</w:t>
      </w:r>
      <w:r>
        <w:rPr>
          <w:spacing w:val="-21"/>
        </w:rPr>
        <w:t> </w:t>
      </w:r>
      <w:r>
        <w:rPr/>
        <w:t>Data on Post-14(c) </w:t>
      </w:r>
      <w:r>
        <w:rPr>
          <w:spacing w:val="-2"/>
        </w:rPr>
        <w:t>Employment Outcomes</w:t>
      </w:r>
    </w:p>
    <w:p>
      <w:pPr>
        <w:pStyle w:val="Heading4"/>
        <w:spacing w:before="161"/>
        <w:ind w:right="22"/>
      </w:pPr>
      <w:r>
        <w:rPr/>
        <mc:AlternateContent>
          <mc:Choice Requires="wps">
            <w:drawing>
              <wp:anchor distT="0" distB="0" distL="0" distR="0" allowOverlap="1" layoutInCell="1" locked="0" behindDoc="0" simplePos="0" relativeHeight="15739904">
                <wp:simplePos x="0" y="0"/>
                <wp:positionH relativeFrom="page">
                  <wp:posOffset>447675</wp:posOffset>
                </wp:positionH>
                <wp:positionV relativeFrom="paragraph">
                  <wp:posOffset>101938</wp:posOffset>
                </wp:positionV>
                <wp:extent cx="6858000" cy="127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904" from="35.25pt,8.026641pt" to="575.25pt,8.026641pt" stroked="true" strokeweight=".75pt" strokecolor="#000000">
                <v:stroke dashstyle="solid"/>
                <w10:wrap type="none"/>
              </v:line>
            </w:pict>
          </mc:Fallback>
        </mc:AlternateContent>
      </w:r>
      <w:bookmarkStart w:name="How many states have enacted legislation" w:id="31"/>
      <w:bookmarkEnd w:id="31"/>
      <w:r>
        <w:rPr/>
      </w:r>
      <w:r>
        <w:rPr/>
        <w:t>How</w:t>
      </w:r>
      <w:r>
        <w:rPr>
          <w:spacing w:val="-13"/>
        </w:rPr>
        <w:t> </w:t>
      </w:r>
      <w:r>
        <w:rPr/>
        <w:t>many</w:t>
      </w:r>
      <w:r>
        <w:rPr>
          <w:spacing w:val="-12"/>
        </w:rPr>
        <w:t> </w:t>
      </w:r>
      <w:r>
        <w:rPr/>
        <w:t>states</w:t>
      </w:r>
      <w:r>
        <w:rPr>
          <w:spacing w:val="-12"/>
        </w:rPr>
        <w:t> </w:t>
      </w:r>
      <w:r>
        <w:rPr/>
        <w:t>have enacted legislation eliminating the use of 14(c) certificates?</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72"/>
        <w:rPr>
          <w:sz w:val="28"/>
        </w:rPr>
      </w:pPr>
    </w:p>
    <w:p>
      <w:pPr>
        <w:spacing w:before="0"/>
        <w:ind w:left="234" w:right="0" w:firstLine="0"/>
        <w:jc w:val="left"/>
        <w:rPr>
          <w:sz w:val="28"/>
        </w:rPr>
      </w:pPr>
      <w:r>
        <w:rPr/>
        <mc:AlternateContent>
          <mc:Choice Requires="wps">
            <w:drawing>
              <wp:anchor distT="0" distB="0" distL="0" distR="0" allowOverlap="1" layoutInCell="1" locked="0" behindDoc="0" simplePos="0" relativeHeight="15739392">
                <wp:simplePos x="0" y="0"/>
                <wp:positionH relativeFrom="page">
                  <wp:posOffset>447675</wp:posOffset>
                </wp:positionH>
                <wp:positionV relativeFrom="paragraph">
                  <wp:posOffset>497</wp:posOffset>
                </wp:positionV>
                <wp:extent cx="6858000" cy="1270"/>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6858000" cy="1270"/>
                        </a:xfrm>
                        <a:custGeom>
                          <a:avLst/>
                          <a:gdLst/>
                          <a:ahLst/>
                          <a:cxnLst/>
                          <a:rect l="l" t="t" r="r" b="b"/>
                          <a:pathLst>
                            <a:path w="6858000" h="0">
                              <a:moveTo>
                                <a:pt x="0" y="0"/>
                              </a:moveTo>
                              <a:lnTo>
                                <a:pt x="6858000" y="0"/>
                              </a:lnTo>
                            </a:path>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5.25pt;margin-top:.039212pt;width:540pt;height:.1pt;mso-position-horizontal-relative:page;mso-position-vertical-relative:paragraph;z-index:15739392" id="docshape36" coordorigin="705,1" coordsize="10800,0" path="m705,1l11505,1m705,1l11505,1e" filled="false" stroked="true" strokeweight=".75pt" strokecolor="#000000">
                <v:path arrowok="t"/>
                <v:stroke dashstyle="solid"/>
                <w10:wrap type="none"/>
              </v:shape>
            </w:pict>
          </mc:Fallback>
        </mc:AlternateContent>
      </w:r>
      <w:bookmarkStart w:name="What data on employment outcomes are ava" w:id="32"/>
      <w:bookmarkEnd w:id="32"/>
      <w:r>
        <w:rPr/>
      </w:r>
      <w:r>
        <w:rPr>
          <w:sz w:val="28"/>
        </w:rPr>
        <w:t>What</w:t>
      </w:r>
      <w:r>
        <w:rPr>
          <w:spacing w:val="-8"/>
          <w:sz w:val="28"/>
        </w:rPr>
        <w:t> </w:t>
      </w:r>
      <w:r>
        <w:rPr>
          <w:sz w:val="28"/>
        </w:rPr>
        <w:t>data</w:t>
      </w:r>
      <w:r>
        <w:rPr>
          <w:spacing w:val="-8"/>
          <w:sz w:val="28"/>
        </w:rPr>
        <w:t> </w:t>
      </w:r>
      <w:r>
        <w:rPr>
          <w:sz w:val="28"/>
        </w:rPr>
        <w:t>on</w:t>
      </w:r>
      <w:r>
        <w:rPr>
          <w:spacing w:val="-8"/>
          <w:sz w:val="28"/>
        </w:rPr>
        <w:t> </w:t>
      </w:r>
      <w:r>
        <w:rPr>
          <w:sz w:val="28"/>
        </w:rPr>
        <w:t>employment outcomes</w:t>
      </w:r>
      <w:r>
        <w:rPr>
          <w:spacing w:val="-14"/>
          <w:sz w:val="28"/>
        </w:rPr>
        <w:t> </w:t>
      </w:r>
      <w:r>
        <w:rPr>
          <w:sz w:val="28"/>
        </w:rPr>
        <w:t>are</w:t>
      </w:r>
      <w:r>
        <w:rPr>
          <w:spacing w:val="-13"/>
          <w:sz w:val="28"/>
        </w:rPr>
        <w:t> </w:t>
      </w:r>
      <w:r>
        <w:rPr>
          <w:sz w:val="28"/>
        </w:rPr>
        <w:t>available</w:t>
      </w:r>
      <w:r>
        <w:rPr>
          <w:spacing w:val="-13"/>
          <w:sz w:val="28"/>
        </w:rPr>
        <w:t> </w:t>
      </w:r>
      <w:r>
        <w:rPr>
          <w:sz w:val="28"/>
        </w:rPr>
        <w:t>for states that have enacted legislation to eliminate the use of 14(c) certificates?</w:t>
      </w:r>
    </w:p>
    <w:p>
      <w:pPr>
        <w:spacing w:line="240" w:lineRule="auto" w:before="0"/>
        <w:rPr>
          <w:sz w:val="22"/>
        </w:rPr>
      </w:pPr>
      <w:r>
        <w:rPr/>
        <w:br w:type="column"/>
      </w:r>
      <w:r>
        <w:rPr>
          <w:sz w:val="22"/>
        </w:rPr>
      </w:r>
    </w:p>
    <w:p>
      <w:pPr>
        <w:pStyle w:val="BodyText"/>
      </w:pPr>
    </w:p>
    <w:p>
      <w:pPr>
        <w:pStyle w:val="BodyText"/>
      </w:pPr>
    </w:p>
    <w:p>
      <w:pPr>
        <w:pStyle w:val="BodyText"/>
      </w:pPr>
    </w:p>
    <w:p>
      <w:pPr>
        <w:pStyle w:val="BodyText"/>
      </w:pPr>
    </w:p>
    <w:p>
      <w:pPr>
        <w:pStyle w:val="BodyText"/>
      </w:pPr>
    </w:p>
    <w:p>
      <w:pPr>
        <w:pStyle w:val="BodyText"/>
        <w:spacing w:before="36"/>
      </w:pPr>
    </w:p>
    <w:p>
      <w:pPr>
        <w:pStyle w:val="BodyText"/>
        <w:spacing w:line="247" w:lineRule="auto"/>
        <w:ind w:left="234" w:right="430"/>
      </w:pPr>
      <w:r>
        <w:rPr/>
        <w:t>In 2014, all states except Vermont had at least one active 14(c) certificate, according to our prior analysis of DOL data.</w:t>
      </w:r>
      <w:hyperlink w:history="true" w:anchor="_bookmark21">
        <w:r>
          <w:rPr>
            <w:position w:val="5"/>
            <w:sz w:val="14"/>
          </w:rPr>
          <w:t>18</w:t>
        </w:r>
      </w:hyperlink>
      <w:r>
        <w:rPr>
          <w:spacing w:val="34"/>
          <w:position w:val="5"/>
          <w:sz w:val="14"/>
        </w:rPr>
        <w:t> </w:t>
      </w:r>
      <w:r>
        <w:rPr/>
        <w:t>From 2015 to January</w:t>
      </w:r>
      <w:r>
        <w:rPr>
          <w:spacing w:val="-1"/>
        </w:rPr>
        <w:t> </w:t>
      </w:r>
      <w:r>
        <w:rPr/>
        <w:t>2025,</w:t>
      </w:r>
      <w:r>
        <w:rPr>
          <w:spacing w:val="-1"/>
        </w:rPr>
        <w:t> </w:t>
      </w:r>
      <w:r>
        <w:rPr/>
        <w:t>however,</w:t>
      </w:r>
      <w:r>
        <w:rPr>
          <w:spacing w:val="-1"/>
        </w:rPr>
        <w:t> </w:t>
      </w:r>
      <w:r>
        <w:rPr/>
        <w:t>16</w:t>
      </w:r>
      <w:r>
        <w:rPr>
          <w:spacing w:val="-1"/>
        </w:rPr>
        <w:t> </w:t>
      </w:r>
      <w:r>
        <w:rPr/>
        <w:t>states</w:t>
      </w:r>
      <w:r>
        <w:rPr>
          <w:spacing w:val="-1"/>
        </w:rPr>
        <w:t> </w:t>
      </w:r>
      <w:r>
        <w:rPr/>
        <w:t>enacted</w:t>
      </w:r>
      <w:r>
        <w:rPr>
          <w:spacing w:val="-1"/>
        </w:rPr>
        <w:t> </w:t>
      </w:r>
      <w:r>
        <w:rPr/>
        <w:t>legislation</w:t>
      </w:r>
      <w:r>
        <w:rPr>
          <w:spacing w:val="-1"/>
        </w:rPr>
        <w:t> </w:t>
      </w:r>
      <w:r>
        <w:rPr/>
        <w:t>eliminating</w:t>
      </w:r>
      <w:r>
        <w:rPr>
          <w:spacing w:val="-1"/>
        </w:rPr>
        <w:t> </w:t>
      </w:r>
      <w:r>
        <w:rPr/>
        <w:t>the</w:t>
      </w:r>
      <w:r>
        <w:rPr>
          <w:spacing w:val="-1"/>
        </w:rPr>
        <w:t> </w:t>
      </w:r>
      <w:r>
        <w:rPr/>
        <w:t>use of 14(c) certificates, according to DOL and state officials. These states are: Alaska, California, Colorado, Delaware, Hawaii, Illinois, Maine, Maryland, Nevada, New Hampshire, Oregon, Rhode Island, South Carolina, Tennessee, Virginia, and Washington. See the subsequent question and appendix II for more information about these states. As of November</w:t>
      </w:r>
      <w:r>
        <w:rPr>
          <w:spacing w:val="-3"/>
        </w:rPr>
        <w:t> </w:t>
      </w:r>
      <w:r>
        <w:rPr/>
        <w:t>2024,</w:t>
      </w:r>
      <w:r>
        <w:rPr>
          <w:spacing w:val="-3"/>
        </w:rPr>
        <w:t> </w:t>
      </w:r>
      <w:r>
        <w:rPr/>
        <w:t>37</w:t>
      </w:r>
      <w:r>
        <w:rPr>
          <w:spacing w:val="-3"/>
        </w:rPr>
        <w:t> </w:t>
      </w:r>
      <w:r>
        <w:rPr/>
        <w:t>states</w:t>
      </w:r>
      <w:r>
        <w:rPr>
          <w:spacing w:val="-3"/>
        </w:rPr>
        <w:t> </w:t>
      </w:r>
      <w:r>
        <w:rPr/>
        <w:t>had</w:t>
      </w:r>
      <w:r>
        <w:rPr>
          <w:spacing w:val="-3"/>
        </w:rPr>
        <w:t> </w:t>
      </w:r>
      <w:r>
        <w:rPr/>
        <w:t>at</w:t>
      </w:r>
      <w:r>
        <w:rPr>
          <w:spacing w:val="-3"/>
        </w:rPr>
        <w:t> </w:t>
      </w:r>
      <w:r>
        <w:rPr/>
        <w:t>least</w:t>
      </w:r>
      <w:r>
        <w:rPr>
          <w:spacing w:val="-3"/>
        </w:rPr>
        <w:t> </w:t>
      </w:r>
      <w:r>
        <w:rPr/>
        <w:t>one</w:t>
      </w:r>
      <w:r>
        <w:rPr>
          <w:spacing w:val="-3"/>
        </w:rPr>
        <w:t> </w:t>
      </w:r>
      <w:r>
        <w:rPr/>
        <w:t>active</w:t>
      </w:r>
      <w:r>
        <w:rPr>
          <w:spacing w:val="-3"/>
        </w:rPr>
        <w:t> </w:t>
      </w:r>
      <w:r>
        <w:rPr/>
        <w:t>14(c)</w:t>
      </w:r>
      <w:r>
        <w:rPr>
          <w:spacing w:val="-3"/>
        </w:rPr>
        <w:t> </w:t>
      </w:r>
      <w:r>
        <w:rPr/>
        <w:t>certificate.</w:t>
      </w:r>
      <w:r>
        <w:rPr>
          <w:spacing w:val="-3"/>
        </w:rPr>
        <w:t> </w:t>
      </w:r>
      <w:r>
        <w:rPr/>
        <w:t>Some states</w:t>
      </w:r>
      <w:r>
        <w:rPr>
          <w:spacing w:val="-4"/>
        </w:rPr>
        <w:t> </w:t>
      </w:r>
      <w:r>
        <w:rPr/>
        <w:t>may</w:t>
      </w:r>
      <w:r>
        <w:rPr>
          <w:spacing w:val="-5"/>
        </w:rPr>
        <w:t> </w:t>
      </w:r>
      <w:r>
        <w:rPr/>
        <w:t>have</w:t>
      </w:r>
      <w:r>
        <w:rPr>
          <w:spacing w:val="-4"/>
        </w:rPr>
        <w:t> </w:t>
      </w:r>
      <w:r>
        <w:rPr/>
        <w:t>taken</w:t>
      </w:r>
      <w:r>
        <w:rPr>
          <w:spacing w:val="-5"/>
        </w:rPr>
        <w:t> </w:t>
      </w:r>
      <w:r>
        <w:rPr/>
        <w:t>steps</w:t>
      </w:r>
      <w:r>
        <w:rPr>
          <w:spacing w:val="-4"/>
        </w:rPr>
        <w:t> </w:t>
      </w:r>
      <w:r>
        <w:rPr/>
        <w:t>other</w:t>
      </w:r>
      <w:r>
        <w:rPr>
          <w:spacing w:val="-4"/>
        </w:rPr>
        <w:t> </w:t>
      </w:r>
      <w:r>
        <w:rPr/>
        <w:t>than</w:t>
      </w:r>
      <w:r>
        <w:rPr>
          <w:spacing w:val="-4"/>
        </w:rPr>
        <w:t> </w:t>
      </w:r>
      <w:r>
        <w:rPr/>
        <w:t>enacting</w:t>
      </w:r>
      <w:r>
        <w:rPr>
          <w:spacing w:val="-4"/>
        </w:rPr>
        <w:t> </w:t>
      </w:r>
      <w:r>
        <w:rPr/>
        <w:t>legislation</w:t>
      </w:r>
      <w:r>
        <w:rPr>
          <w:spacing w:val="-5"/>
        </w:rPr>
        <w:t> </w:t>
      </w:r>
      <w:r>
        <w:rPr/>
        <w:t>to</w:t>
      </w:r>
      <w:r>
        <w:rPr>
          <w:spacing w:val="-4"/>
        </w:rPr>
        <w:t> </w:t>
      </w:r>
      <w:r>
        <w:rPr/>
        <w:t>reduce</w:t>
      </w:r>
      <w:r>
        <w:rPr>
          <w:spacing w:val="-4"/>
        </w:rPr>
        <w:t> </w:t>
      </w:r>
      <w:r>
        <w:rPr/>
        <w:t>the use of 14(c) certificates, such as no longer allowing Medicaid funding to be used for services provided through 14(c) employment.</w:t>
      </w:r>
    </w:p>
    <w:p>
      <w:pPr>
        <w:pStyle w:val="BodyText"/>
        <w:spacing w:before="12"/>
      </w:pPr>
    </w:p>
    <w:p>
      <w:pPr>
        <w:pStyle w:val="BodyText"/>
        <w:spacing w:line="247" w:lineRule="auto" w:before="1"/>
        <w:ind w:left="234" w:right="400"/>
      </w:pPr>
      <w:r>
        <w:rPr/>
        <w:t>No federal data sets systematically collect data on individuals transitioning</w:t>
      </w:r>
      <w:r>
        <w:rPr>
          <w:spacing w:val="-3"/>
        </w:rPr>
        <w:t> </w:t>
      </w:r>
      <w:r>
        <w:rPr/>
        <w:t>out</w:t>
      </w:r>
      <w:r>
        <w:rPr>
          <w:spacing w:val="-2"/>
        </w:rPr>
        <w:t> </w:t>
      </w:r>
      <w:r>
        <w:rPr/>
        <w:t>of</w:t>
      </w:r>
      <w:r>
        <w:rPr>
          <w:spacing w:val="-2"/>
        </w:rPr>
        <w:t> </w:t>
      </w:r>
      <w:r>
        <w:rPr/>
        <w:t>14(c)</w:t>
      </w:r>
      <w:r>
        <w:rPr>
          <w:spacing w:val="-3"/>
        </w:rPr>
        <w:t> </w:t>
      </w:r>
      <w:r>
        <w:rPr/>
        <w:t>employment,</w:t>
      </w:r>
      <w:r>
        <w:rPr>
          <w:spacing w:val="-2"/>
        </w:rPr>
        <w:t> </w:t>
      </w:r>
      <w:r>
        <w:rPr/>
        <w:t>according</w:t>
      </w:r>
      <w:r>
        <w:rPr>
          <w:spacing w:val="-3"/>
        </w:rPr>
        <w:t> </w:t>
      </w:r>
      <w:r>
        <w:rPr/>
        <w:t>to</w:t>
      </w:r>
      <w:r>
        <w:rPr>
          <w:spacing w:val="-2"/>
        </w:rPr>
        <w:t> </w:t>
      </w:r>
      <w:r>
        <w:rPr/>
        <w:t>DOL</w:t>
      </w:r>
      <w:r>
        <w:rPr>
          <w:spacing w:val="-2"/>
        </w:rPr>
        <w:t> </w:t>
      </w:r>
      <w:r>
        <w:rPr/>
        <w:t>officials.</w:t>
      </w:r>
      <w:r>
        <w:rPr>
          <w:spacing w:val="-2"/>
        </w:rPr>
        <w:t> </w:t>
      </w:r>
      <w:r>
        <w:rPr/>
        <w:t>Existing federal data sets are generally tied to whether people receive services from</w:t>
      </w:r>
      <w:r>
        <w:rPr>
          <w:spacing w:val="-3"/>
        </w:rPr>
        <w:t> </w:t>
      </w:r>
      <w:r>
        <w:rPr/>
        <w:t>specific</w:t>
      </w:r>
      <w:r>
        <w:rPr>
          <w:spacing w:val="-2"/>
        </w:rPr>
        <w:t> </w:t>
      </w:r>
      <w:r>
        <w:rPr/>
        <w:t>federal</w:t>
      </w:r>
      <w:r>
        <w:rPr>
          <w:spacing w:val="-2"/>
        </w:rPr>
        <w:t> </w:t>
      </w:r>
      <w:r>
        <w:rPr/>
        <w:t>programs.</w:t>
      </w:r>
      <w:r>
        <w:rPr>
          <w:spacing w:val="-2"/>
        </w:rPr>
        <w:t> </w:t>
      </w:r>
      <w:r>
        <w:rPr/>
        <w:t>For</w:t>
      </w:r>
      <w:r>
        <w:rPr>
          <w:spacing w:val="-2"/>
        </w:rPr>
        <w:t> </w:t>
      </w:r>
      <w:r>
        <w:rPr/>
        <w:t>example,</w:t>
      </w:r>
      <w:r>
        <w:rPr>
          <w:spacing w:val="-2"/>
        </w:rPr>
        <w:t> </w:t>
      </w:r>
      <w:r>
        <w:rPr/>
        <w:t>people</w:t>
      </w:r>
      <w:r>
        <w:rPr>
          <w:spacing w:val="-2"/>
        </w:rPr>
        <w:t> </w:t>
      </w:r>
      <w:r>
        <w:rPr/>
        <w:t>in</w:t>
      </w:r>
      <w:r>
        <w:rPr>
          <w:spacing w:val="-2"/>
        </w:rPr>
        <w:t> </w:t>
      </w:r>
      <w:r>
        <w:rPr/>
        <w:t>14(c)</w:t>
      </w:r>
      <w:r>
        <w:rPr>
          <w:spacing w:val="-3"/>
        </w:rPr>
        <w:t> </w:t>
      </w:r>
      <w:r>
        <w:rPr/>
        <w:t>employment may receive Medicaid services, such as supported employment (e.g., job coaching) or day services, but Medicaid data do not specifically identify those</w:t>
      </w:r>
      <w:r>
        <w:rPr>
          <w:spacing w:val="-3"/>
        </w:rPr>
        <w:t> </w:t>
      </w:r>
      <w:r>
        <w:rPr/>
        <w:t>individuals</w:t>
      </w:r>
      <w:r>
        <w:rPr>
          <w:spacing w:val="-3"/>
        </w:rPr>
        <w:t> </w:t>
      </w:r>
      <w:r>
        <w:rPr/>
        <w:t>as</w:t>
      </w:r>
      <w:r>
        <w:rPr>
          <w:spacing w:val="-3"/>
        </w:rPr>
        <w:t> </w:t>
      </w:r>
      <w:r>
        <w:rPr/>
        <w:t>14(c)</w:t>
      </w:r>
      <w:r>
        <w:rPr>
          <w:spacing w:val="-3"/>
        </w:rPr>
        <w:t> </w:t>
      </w:r>
      <w:r>
        <w:rPr/>
        <w:t>workers.</w:t>
      </w:r>
      <w:hyperlink w:history="true" w:anchor="_bookmark22">
        <w:r>
          <w:rPr>
            <w:position w:val="5"/>
            <w:sz w:val="14"/>
          </w:rPr>
          <w:t>19</w:t>
        </w:r>
      </w:hyperlink>
      <w:r>
        <w:rPr>
          <w:spacing w:val="18"/>
          <w:position w:val="5"/>
          <w:sz w:val="14"/>
        </w:rPr>
        <w:t> </w:t>
      </w:r>
      <w:r>
        <w:rPr/>
        <w:t>Limited</w:t>
      </w:r>
      <w:r>
        <w:rPr>
          <w:spacing w:val="-3"/>
        </w:rPr>
        <w:t> </w:t>
      </w:r>
      <w:r>
        <w:rPr/>
        <w:t>data</w:t>
      </w:r>
      <w:r>
        <w:rPr>
          <w:spacing w:val="-3"/>
        </w:rPr>
        <w:t> </w:t>
      </w:r>
      <w:r>
        <w:rPr/>
        <w:t>on</w:t>
      </w:r>
      <w:r>
        <w:rPr>
          <w:spacing w:val="-3"/>
        </w:rPr>
        <w:t> </w:t>
      </w:r>
      <w:r>
        <w:rPr/>
        <w:t>some</w:t>
      </w:r>
      <w:r>
        <w:rPr>
          <w:spacing w:val="-3"/>
        </w:rPr>
        <w:t> </w:t>
      </w:r>
      <w:r>
        <w:rPr/>
        <w:t>14(c)</w:t>
      </w:r>
      <w:r>
        <w:rPr>
          <w:spacing w:val="-3"/>
        </w:rPr>
        <w:t> </w:t>
      </w:r>
      <w:r>
        <w:rPr/>
        <w:t>workers, such as their wages in one specific quarter within a 2-year period as reported by their employer when applying for a section 14(c) certificate, are available from DOL’s system for processing 14(c) certificates.</w:t>
      </w:r>
    </w:p>
    <w:p>
      <w:pPr>
        <w:pStyle w:val="BodyText"/>
        <w:spacing w:line="247" w:lineRule="auto" w:before="8"/>
        <w:ind w:left="234" w:right="430"/>
      </w:pPr>
      <w:r>
        <w:rPr/>
        <w:t>However, these data do not include Social Security numbers or other unique identifiers, making it difficult to match with other federal data sources.</w:t>
      </w:r>
      <w:r>
        <w:rPr>
          <w:spacing w:val="-4"/>
        </w:rPr>
        <w:t> </w:t>
      </w:r>
      <w:r>
        <w:rPr/>
        <w:t>In</w:t>
      </w:r>
      <w:r>
        <w:rPr>
          <w:spacing w:val="-5"/>
        </w:rPr>
        <w:t> </w:t>
      </w:r>
      <w:r>
        <w:rPr/>
        <w:t>addition,</w:t>
      </w:r>
      <w:r>
        <w:rPr>
          <w:spacing w:val="-4"/>
        </w:rPr>
        <w:t> </w:t>
      </w:r>
      <w:r>
        <w:rPr/>
        <w:t>according</w:t>
      </w:r>
      <w:r>
        <w:rPr>
          <w:spacing w:val="-4"/>
        </w:rPr>
        <w:t> </w:t>
      </w:r>
      <w:r>
        <w:rPr/>
        <w:t>to</w:t>
      </w:r>
      <w:r>
        <w:rPr>
          <w:spacing w:val="-4"/>
        </w:rPr>
        <w:t> </w:t>
      </w:r>
      <w:r>
        <w:rPr/>
        <w:t>Department</w:t>
      </w:r>
      <w:r>
        <w:rPr>
          <w:spacing w:val="-4"/>
        </w:rPr>
        <w:t> </w:t>
      </w:r>
      <w:r>
        <w:rPr/>
        <w:t>of</w:t>
      </w:r>
      <w:r>
        <w:rPr>
          <w:spacing w:val="-4"/>
        </w:rPr>
        <w:t> </w:t>
      </w:r>
      <w:r>
        <w:rPr/>
        <w:t>Education</w:t>
      </w:r>
      <w:r>
        <w:rPr>
          <w:spacing w:val="-5"/>
        </w:rPr>
        <w:t> </w:t>
      </w:r>
      <w:r>
        <w:rPr/>
        <w:t>officials,</w:t>
      </w:r>
      <w:r>
        <w:rPr>
          <w:spacing w:val="-4"/>
        </w:rPr>
        <w:t> </w:t>
      </w:r>
      <w:r>
        <w:rPr/>
        <w:t>the VR</w:t>
      </w:r>
      <w:r>
        <w:rPr>
          <w:spacing w:val="-9"/>
        </w:rPr>
        <w:t> </w:t>
      </w:r>
      <w:r>
        <w:rPr/>
        <w:t>data</w:t>
      </w:r>
      <w:r>
        <w:rPr>
          <w:spacing w:val="-7"/>
        </w:rPr>
        <w:t> </w:t>
      </w:r>
      <w:r>
        <w:rPr/>
        <w:t>system</w:t>
      </w:r>
      <w:r>
        <w:rPr>
          <w:spacing w:val="-8"/>
        </w:rPr>
        <w:t> </w:t>
      </w:r>
      <w:r>
        <w:rPr/>
        <w:t>collects</w:t>
      </w:r>
      <w:r>
        <w:rPr>
          <w:spacing w:val="-8"/>
        </w:rPr>
        <w:t> </w:t>
      </w:r>
      <w:r>
        <w:rPr/>
        <w:t>information</w:t>
      </w:r>
      <w:r>
        <w:rPr>
          <w:spacing w:val="-8"/>
        </w:rPr>
        <w:t> </w:t>
      </w:r>
      <w:r>
        <w:rPr/>
        <w:t>on</w:t>
      </w:r>
      <w:r>
        <w:rPr>
          <w:spacing w:val="-7"/>
        </w:rPr>
        <w:t> </w:t>
      </w:r>
      <w:r>
        <w:rPr/>
        <w:t>whether</w:t>
      </w:r>
      <w:r>
        <w:rPr>
          <w:spacing w:val="-7"/>
        </w:rPr>
        <w:t> </w:t>
      </w:r>
      <w:r>
        <w:rPr/>
        <w:t>someone</w:t>
      </w:r>
      <w:r>
        <w:rPr>
          <w:spacing w:val="-8"/>
        </w:rPr>
        <w:t> </w:t>
      </w:r>
      <w:r>
        <w:rPr/>
        <w:t>receiving</w:t>
      </w:r>
      <w:r>
        <w:rPr>
          <w:spacing w:val="-7"/>
        </w:rPr>
        <w:t> </w:t>
      </w:r>
      <w:r>
        <w:rPr>
          <w:spacing w:val="-5"/>
        </w:rPr>
        <w:t>VR</w:t>
      </w:r>
    </w:p>
    <w:p>
      <w:pPr>
        <w:spacing w:after="0" w:line="247" w:lineRule="auto"/>
        <w:sectPr>
          <w:pgSz w:w="12240" w:h="15840"/>
          <w:pgMar w:header="832" w:footer="640" w:top="3200" w:bottom="840" w:left="500" w:right="360"/>
          <w:cols w:num="2" w:equalWidth="0">
            <w:col w:w="3520" w:space="65"/>
            <w:col w:w="7795"/>
          </w:cols>
        </w:sectPr>
      </w:pPr>
    </w:p>
    <w:p>
      <w:pPr>
        <w:pStyle w:val="BodyText"/>
        <w:spacing w:before="89"/>
        <w:rPr>
          <w:sz w:val="20"/>
        </w:rPr>
      </w:pPr>
    </w:p>
    <w:p>
      <w:pPr>
        <w:pStyle w:val="BodyText"/>
        <w:spacing w:line="20" w:lineRule="exact"/>
        <w:ind w:left="3820"/>
        <w:rPr>
          <w:sz w:val="2"/>
        </w:rPr>
      </w:pPr>
      <w:r>
        <w:rPr>
          <w:sz w:val="2"/>
        </w:rPr>
        <mc:AlternateContent>
          <mc:Choice Requires="wps">
            <w:drawing>
              <wp:inline distT="0" distB="0" distL="0" distR="0">
                <wp:extent cx="4572000" cy="6985"/>
                <wp:effectExtent l="0" t="0" r="0" b="0"/>
                <wp:docPr id="52" name="Group 52"/>
                <wp:cNvGraphicFramePr>
                  <a:graphicFrameLocks/>
                </wp:cNvGraphicFramePr>
                <a:graphic>
                  <a:graphicData uri="http://schemas.microsoft.com/office/word/2010/wordprocessingGroup">
                    <wpg:wgp>
                      <wpg:cNvPr id="52" name="Group 52"/>
                      <wpg:cNvGrpSpPr/>
                      <wpg:grpSpPr>
                        <a:xfrm>
                          <a:off x="0" y="0"/>
                          <a:ext cx="4572000" cy="6985"/>
                          <a:chExt cx="4572000" cy="6985"/>
                        </a:xfrm>
                      </wpg:grpSpPr>
                      <wps:wsp>
                        <wps:cNvPr id="53" name="Graphic 53"/>
                        <wps:cNvSpPr/>
                        <wps:spPr>
                          <a:xfrm>
                            <a:off x="0" y="0"/>
                            <a:ext cx="4572000" cy="6985"/>
                          </a:xfrm>
                          <a:custGeom>
                            <a:avLst/>
                            <a:gdLst/>
                            <a:ahLst/>
                            <a:cxnLst/>
                            <a:rect l="l" t="t" r="r" b="b"/>
                            <a:pathLst>
                              <a:path w="4572000" h="6985">
                                <a:moveTo>
                                  <a:pt x="4572000" y="0"/>
                                </a:moveTo>
                                <a:lnTo>
                                  <a:pt x="0" y="0"/>
                                </a:lnTo>
                                <a:lnTo>
                                  <a:pt x="0" y="6857"/>
                                </a:lnTo>
                                <a:lnTo>
                                  <a:pt x="4572000" y="6857"/>
                                </a:lnTo>
                                <a:lnTo>
                                  <a:pt x="45720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0pt;height:.550pt;mso-position-horizontal-relative:char;mso-position-vertical-relative:line" id="docshapegroup37" coordorigin="0,0" coordsize="7200,11">
                <v:rect style="position:absolute;left:0;top:0;width:7200;height:11" id="docshape38" filled="true" fillcolor="#000000" stroked="false">
                  <v:fill type="solid"/>
                </v:rect>
              </v:group>
            </w:pict>
          </mc:Fallback>
        </mc:AlternateContent>
      </w:r>
      <w:r>
        <w:rPr>
          <w:sz w:val="2"/>
        </w:rPr>
      </w:r>
    </w:p>
    <w:p>
      <w:pPr>
        <w:spacing w:line="232" w:lineRule="auto" w:before="67"/>
        <w:ind w:left="3819" w:right="462" w:firstLine="0"/>
        <w:jc w:val="left"/>
        <w:rPr>
          <w:sz w:val="18"/>
        </w:rPr>
      </w:pPr>
      <w:bookmarkStart w:name="_bookmark21" w:id="33"/>
      <w:bookmarkEnd w:id="33"/>
      <w:r>
        <w:rPr/>
      </w:r>
      <w:r>
        <w:rPr>
          <w:position w:val="5"/>
          <w:sz w:val="14"/>
        </w:rPr>
        <w:t>18</w:t>
      </w:r>
      <w:r>
        <w:rPr>
          <w:sz w:val="18"/>
        </w:rPr>
        <w:t>This includes the District of Columbia. We analyzed these data from DOL’s Certificate Processing</w:t>
      </w:r>
      <w:r>
        <w:rPr>
          <w:spacing w:val="-1"/>
          <w:sz w:val="18"/>
        </w:rPr>
        <w:t> </w:t>
      </w:r>
      <w:r>
        <w:rPr>
          <w:sz w:val="18"/>
        </w:rPr>
        <w:t>System as part of our work for a</w:t>
      </w:r>
      <w:r>
        <w:rPr>
          <w:spacing w:val="-1"/>
          <w:sz w:val="18"/>
        </w:rPr>
        <w:t> </w:t>
      </w:r>
      <w:r>
        <w:rPr>
          <w:sz w:val="18"/>
        </w:rPr>
        <w:t>prior report (</w:t>
      </w:r>
      <w:hyperlink r:id="rId20">
        <w:r>
          <w:rPr>
            <w:color w:val="0000FF"/>
            <w:sz w:val="18"/>
          </w:rPr>
          <w:t>GAO-23-105116</w:t>
        </w:r>
      </w:hyperlink>
      <w:r>
        <w:rPr>
          <w:sz w:val="18"/>
        </w:rPr>
        <w:t>). According</w:t>
      </w:r>
      <w:r>
        <w:rPr>
          <w:spacing w:val="-1"/>
          <w:sz w:val="18"/>
        </w:rPr>
        <w:t> </w:t>
      </w:r>
      <w:r>
        <w:rPr>
          <w:sz w:val="18"/>
        </w:rPr>
        <w:t>to the Association of People Supporting Employment First, between 1999 and 2005, Vermont</w:t>
      </w:r>
      <w:r>
        <w:rPr>
          <w:spacing w:val="-4"/>
          <w:sz w:val="18"/>
        </w:rPr>
        <w:t> </w:t>
      </w:r>
      <w:r>
        <w:rPr>
          <w:sz w:val="18"/>
        </w:rPr>
        <w:t>implemented</w:t>
      </w:r>
      <w:r>
        <w:rPr>
          <w:spacing w:val="-5"/>
          <w:sz w:val="18"/>
        </w:rPr>
        <w:t> </w:t>
      </w:r>
      <w:r>
        <w:rPr>
          <w:sz w:val="18"/>
        </w:rPr>
        <w:t>changes</w:t>
      </w:r>
      <w:r>
        <w:rPr>
          <w:spacing w:val="-4"/>
          <w:sz w:val="18"/>
        </w:rPr>
        <w:t> </w:t>
      </w:r>
      <w:r>
        <w:rPr>
          <w:sz w:val="18"/>
        </w:rPr>
        <w:t>and</w:t>
      </w:r>
      <w:r>
        <w:rPr>
          <w:spacing w:val="-5"/>
          <w:sz w:val="18"/>
        </w:rPr>
        <w:t> </w:t>
      </w:r>
      <w:r>
        <w:rPr>
          <w:sz w:val="18"/>
        </w:rPr>
        <w:t>no</w:t>
      </w:r>
      <w:r>
        <w:rPr>
          <w:spacing w:val="-5"/>
          <w:sz w:val="18"/>
        </w:rPr>
        <w:t> </w:t>
      </w:r>
      <w:r>
        <w:rPr>
          <w:sz w:val="18"/>
        </w:rPr>
        <w:t>longer</w:t>
      </w:r>
      <w:r>
        <w:rPr>
          <w:spacing w:val="-4"/>
          <w:sz w:val="18"/>
        </w:rPr>
        <w:t> </w:t>
      </w:r>
      <w:r>
        <w:rPr>
          <w:sz w:val="18"/>
        </w:rPr>
        <w:t>supports</w:t>
      </w:r>
      <w:r>
        <w:rPr>
          <w:spacing w:val="-4"/>
          <w:sz w:val="18"/>
        </w:rPr>
        <w:t> </w:t>
      </w:r>
      <w:r>
        <w:rPr>
          <w:sz w:val="18"/>
        </w:rPr>
        <w:t>center-based</w:t>
      </w:r>
      <w:r>
        <w:rPr>
          <w:spacing w:val="-5"/>
          <w:sz w:val="18"/>
        </w:rPr>
        <w:t> </w:t>
      </w:r>
      <w:r>
        <w:rPr>
          <w:sz w:val="18"/>
        </w:rPr>
        <w:t>or</w:t>
      </w:r>
      <w:r>
        <w:rPr>
          <w:spacing w:val="-4"/>
          <w:sz w:val="18"/>
        </w:rPr>
        <w:t> </w:t>
      </w:r>
      <w:r>
        <w:rPr>
          <w:sz w:val="18"/>
        </w:rPr>
        <w:t>group</w:t>
      </w:r>
      <w:r>
        <w:rPr>
          <w:spacing w:val="-5"/>
          <w:sz w:val="18"/>
        </w:rPr>
        <w:t> </w:t>
      </w:r>
      <w:r>
        <w:rPr>
          <w:sz w:val="18"/>
        </w:rPr>
        <w:t>supported employment services.</w:t>
      </w:r>
    </w:p>
    <w:p>
      <w:pPr>
        <w:spacing w:line="232" w:lineRule="auto" w:before="143"/>
        <w:ind w:left="3819" w:right="457" w:firstLine="0"/>
        <w:jc w:val="both"/>
        <w:rPr>
          <w:sz w:val="18"/>
        </w:rPr>
      </w:pPr>
      <w:bookmarkStart w:name="_bookmark22" w:id="34"/>
      <w:bookmarkEnd w:id="34"/>
      <w:r>
        <w:rPr/>
      </w:r>
      <w:r>
        <w:rPr>
          <w:position w:val="5"/>
          <w:sz w:val="14"/>
        </w:rPr>
        <w:t>19</w:t>
      </w:r>
      <w:r>
        <w:rPr>
          <w:sz w:val="18"/>
        </w:rPr>
        <w:t>For</w:t>
      </w:r>
      <w:r>
        <w:rPr>
          <w:spacing w:val="-2"/>
          <w:sz w:val="18"/>
        </w:rPr>
        <w:t> </w:t>
      </w:r>
      <w:r>
        <w:rPr>
          <w:sz w:val="18"/>
        </w:rPr>
        <w:t>our</w:t>
      </w:r>
      <w:r>
        <w:rPr>
          <w:spacing w:val="-2"/>
          <w:sz w:val="18"/>
        </w:rPr>
        <w:t> </w:t>
      </w:r>
      <w:r>
        <w:rPr>
          <w:sz w:val="18"/>
        </w:rPr>
        <w:t>analysis</w:t>
      </w:r>
      <w:r>
        <w:rPr>
          <w:spacing w:val="-2"/>
          <w:sz w:val="18"/>
        </w:rPr>
        <w:t> </w:t>
      </w:r>
      <w:r>
        <w:rPr>
          <w:sz w:val="18"/>
        </w:rPr>
        <w:t>of</w:t>
      </w:r>
      <w:r>
        <w:rPr>
          <w:spacing w:val="-2"/>
          <w:sz w:val="18"/>
        </w:rPr>
        <w:t> </w:t>
      </w:r>
      <w:r>
        <w:rPr>
          <w:sz w:val="18"/>
        </w:rPr>
        <w:t>employment</w:t>
      </w:r>
      <w:r>
        <w:rPr>
          <w:spacing w:val="-2"/>
          <w:sz w:val="18"/>
        </w:rPr>
        <w:t> </w:t>
      </w:r>
      <w:r>
        <w:rPr>
          <w:sz w:val="18"/>
        </w:rPr>
        <w:t>outcomes</w:t>
      </w:r>
      <w:r>
        <w:rPr>
          <w:spacing w:val="-2"/>
          <w:sz w:val="18"/>
        </w:rPr>
        <w:t> </w:t>
      </w:r>
      <w:r>
        <w:rPr>
          <w:sz w:val="18"/>
        </w:rPr>
        <w:t>in</w:t>
      </w:r>
      <w:r>
        <w:rPr>
          <w:spacing w:val="-1"/>
          <w:sz w:val="18"/>
        </w:rPr>
        <w:t> </w:t>
      </w:r>
      <w:r>
        <w:rPr>
          <w:sz w:val="18"/>
        </w:rPr>
        <w:t>our</w:t>
      </w:r>
      <w:r>
        <w:rPr>
          <w:spacing w:val="-2"/>
          <w:sz w:val="18"/>
        </w:rPr>
        <w:t> </w:t>
      </w:r>
      <w:r>
        <w:rPr>
          <w:sz w:val="18"/>
        </w:rPr>
        <w:t>selected</w:t>
      </w:r>
      <w:r>
        <w:rPr>
          <w:spacing w:val="-3"/>
          <w:sz w:val="18"/>
        </w:rPr>
        <w:t> </w:t>
      </w:r>
      <w:r>
        <w:rPr>
          <w:sz w:val="18"/>
        </w:rPr>
        <w:t>states,</w:t>
      </w:r>
      <w:r>
        <w:rPr>
          <w:spacing w:val="-2"/>
          <w:sz w:val="18"/>
        </w:rPr>
        <w:t> </w:t>
      </w:r>
      <w:r>
        <w:rPr>
          <w:sz w:val="18"/>
        </w:rPr>
        <w:t>we</w:t>
      </w:r>
      <w:r>
        <w:rPr>
          <w:spacing w:val="-3"/>
          <w:sz w:val="18"/>
        </w:rPr>
        <w:t> </w:t>
      </w:r>
      <w:r>
        <w:rPr>
          <w:sz w:val="18"/>
        </w:rPr>
        <w:t>relied</w:t>
      </w:r>
      <w:r>
        <w:rPr>
          <w:spacing w:val="-1"/>
          <w:sz w:val="18"/>
        </w:rPr>
        <w:t> </w:t>
      </w:r>
      <w:r>
        <w:rPr>
          <w:sz w:val="18"/>
        </w:rPr>
        <w:t>on</w:t>
      </w:r>
      <w:r>
        <w:rPr>
          <w:spacing w:val="-3"/>
          <w:sz w:val="18"/>
        </w:rPr>
        <w:t> </w:t>
      </w:r>
      <w:r>
        <w:rPr>
          <w:sz w:val="18"/>
        </w:rPr>
        <w:t>Medicaid service</w:t>
      </w:r>
      <w:r>
        <w:rPr>
          <w:spacing w:val="-4"/>
          <w:sz w:val="18"/>
        </w:rPr>
        <w:t> </w:t>
      </w:r>
      <w:r>
        <w:rPr>
          <w:sz w:val="18"/>
        </w:rPr>
        <w:t>data</w:t>
      </w:r>
      <w:r>
        <w:rPr>
          <w:spacing w:val="-4"/>
          <w:sz w:val="18"/>
        </w:rPr>
        <w:t> </w:t>
      </w:r>
      <w:r>
        <w:rPr>
          <w:sz w:val="18"/>
        </w:rPr>
        <w:t>that</w:t>
      </w:r>
      <w:r>
        <w:rPr>
          <w:spacing w:val="-3"/>
          <w:sz w:val="18"/>
        </w:rPr>
        <w:t> </w:t>
      </w:r>
      <w:r>
        <w:rPr>
          <w:sz w:val="18"/>
        </w:rPr>
        <w:t>the</w:t>
      </w:r>
      <w:r>
        <w:rPr>
          <w:spacing w:val="-4"/>
          <w:sz w:val="18"/>
        </w:rPr>
        <w:t> </w:t>
      </w:r>
      <w:r>
        <w:rPr>
          <w:sz w:val="18"/>
        </w:rPr>
        <w:t>states</w:t>
      </w:r>
      <w:r>
        <w:rPr>
          <w:spacing w:val="-3"/>
          <w:sz w:val="18"/>
        </w:rPr>
        <w:t> </w:t>
      </w:r>
      <w:r>
        <w:rPr>
          <w:sz w:val="18"/>
        </w:rPr>
        <w:t>had</w:t>
      </w:r>
      <w:r>
        <w:rPr>
          <w:spacing w:val="-4"/>
          <w:sz w:val="18"/>
        </w:rPr>
        <w:t> </w:t>
      </w:r>
      <w:r>
        <w:rPr>
          <w:sz w:val="18"/>
        </w:rPr>
        <w:t>matched</w:t>
      </w:r>
      <w:r>
        <w:rPr>
          <w:spacing w:val="-4"/>
          <w:sz w:val="18"/>
        </w:rPr>
        <w:t> </w:t>
      </w:r>
      <w:r>
        <w:rPr>
          <w:sz w:val="18"/>
        </w:rPr>
        <w:t>to</w:t>
      </w:r>
      <w:r>
        <w:rPr>
          <w:spacing w:val="-4"/>
          <w:sz w:val="18"/>
        </w:rPr>
        <w:t> </w:t>
      </w:r>
      <w:r>
        <w:rPr>
          <w:sz w:val="18"/>
        </w:rPr>
        <w:t>their</w:t>
      </w:r>
      <w:r>
        <w:rPr>
          <w:spacing w:val="-3"/>
          <w:sz w:val="18"/>
        </w:rPr>
        <w:t> </w:t>
      </w:r>
      <w:r>
        <w:rPr>
          <w:sz w:val="18"/>
        </w:rPr>
        <w:t>list</w:t>
      </w:r>
      <w:r>
        <w:rPr>
          <w:spacing w:val="-3"/>
          <w:sz w:val="18"/>
        </w:rPr>
        <w:t> </w:t>
      </w:r>
      <w:r>
        <w:rPr>
          <w:sz w:val="18"/>
        </w:rPr>
        <w:t>of</w:t>
      </w:r>
      <w:r>
        <w:rPr>
          <w:spacing w:val="-3"/>
          <w:sz w:val="18"/>
        </w:rPr>
        <w:t> </w:t>
      </w:r>
      <w:r>
        <w:rPr>
          <w:sz w:val="18"/>
        </w:rPr>
        <w:t>individuals</w:t>
      </w:r>
      <w:r>
        <w:rPr>
          <w:spacing w:val="-3"/>
          <w:sz w:val="18"/>
        </w:rPr>
        <w:t> </w:t>
      </w:r>
      <w:r>
        <w:rPr>
          <w:sz w:val="18"/>
        </w:rPr>
        <w:t>who</w:t>
      </w:r>
      <w:r>
        <w:rPr>
          <w:spacing w:val="-4"/>
          <w:sz w:val="18"/>
        </w:rPr>
        <w:t> </w:t>
      </w:r>
      <w:r>
        <w:rPr>
          <w:sz w:val="18"/>
        </w:rPr>
        <w:t>formerly</w:t>
      </w:r>
      <w:r>
        <w:rPr>
          <w:spacing w:val="-3"/>
          <w:sz w:val="18"/>
        </w:rPr>
        <w:t> </w:t>
      </w:r>
      <w:r>
        <w:rPr>
          <w:sz w:val="18"/>
        </w:rPr>
        <w:t>worked</w:t>
      </w:r>
      <w:r>
        <w:rPr>
          <w:spacing w:val="-4"/>
          <w:sz w:val="18"/>
        </w:rPr>
        <w:t> </w:t>
      </w:r>
      <w:r>
        <w:rPr>
          <w:sz w:val="18"/>
        </w:rPr>
        <w:t>in 14(c) employment.</w:t>
      </w:r>
    </w:p>
    <w:p>
      <w:pPr>
        <w:spacing w:after="0" w:line="232" w:lineRule="auto"/>
        <w:jc w:val="both"/>
        <w:rPr>
          <w:sz w:val="18"/>
        </w:rPr>
        <w:sectPr>
          <w:type w:val="continuous"/>
          <w:pgSz w:w="12240" w:h="15840"/>
          <w:pgMar w:header="832" w:footer="640" w:top="500" w:bottom="280" w:left="500" w:right="360"/>
        </w:sectPr>
      </w:pPr>
    </w:p>
    <w:p>
      <w:pPr>
        <w:pStyle w:val="BodyText"/>
        <w:spacing w:line="259" w:lineRule="auto" w:before="56"/>
        <w:ind w:left="3819" w:right="400"/>
        <w:rPr>
          <w:sz w:val="14"/>
        </w:rPr>
      </w:pPr>
      <w:r>
        <w:rPr/>
        <w:t>services was referred to the program by a 14(c) employer.</w:t>
      </w:r>
      <w:hyperlink w:history="true" w:anchor="_bookmark23">
        <w:r>
          <w:rPr>
            <w:position w:val="5"/>
            <w:sz w:val="14"/>
          </w:rPr>
          <w:t>20</w:t>
        </w:r>
      </w:hyperlink>
      <w:r>
        <w:rPr>
          <w:spacing w:val="25"/>
          <w:position w:val="5"/>
          <w:sz w:val="14"/>
        </w:rPr>
        <w:t> </w:t>
      </w:r>
      <w:r>
        <w:rPr/>
        <w:t>At the same time,</w:t>
      </w:r>
      <w:r>
        <w:rPr>
          <w:spacing w:val="-3"/>
        </w:rPr>
        <w:t> </w:t>
      </w:r>
      <w:r>
        <w:rPr/>
        <w:t>not</w:t>
      </w:r>
      <w:r>
        <w:rPr>
          <w:spacing w:val="-3"/>
        </w:rPr>
        <w:t> </w:t>
      </w:r>
      <w:r>
        <w:rPr/>
        <w:t>all</w:t>
      </w:r>
      <w:r>
        <w:rPr>
          <w:spacing w:val="-4"/>
        </w:rPr>
        <w:t> </w:t>
      </w:r>
      <w:r>
        <w:rPr/>
        <w:t>people</w:t>
      </w:r>
      <w:r>
        <w:rPr>
          <w:spacing w:val="-3"/>
        </w:rPr>
        <w:t> </w:t>
      </w:r>
      <w:r>
        <w:rPr/>
        <w:t>who</w:t>
      </w:r>
      <w:r>
        <w:rPr>
          <w:spacing w:val="-3"/>
        </w:rPr>
        <w:t> </w:t>
      </w:r>
      <w:r>
        <w:rPr/>
        <w:t>worked</w:t>
      </w:r>
      <w:r>
        <w:rPr>
          <w:spacing w:val="-3"/>
        </w:rPr>
        <w:t> </w:t>
      </w:r>
      <w:r>
        <w:rPr/>
        <w:t>in</w:t>
      </w:r>
      <w:r>
        <w:rPr>
          <w:spacing w:val="-3"/>
        </w:rPr>
        <w:t> </w:t>
      </w:r>
      <w:r>
        <w:rPr/>
        <w:t>14(c)</w:t>
      </w:r>
      <w:r>
        <w:rPr>
          <w:spacing w:val="-3"/>
        </w:rPr>
        <w:t> </w:t>
      </w:r>
      <w:r>
        <w:rPr/>
        <w:t>employment</w:t>
      </w:r>
      <w:r>
        <w:rPr>
          <w:spacing w:val="-3"/>
        </w:rPr>
        <w:t> </w:t>
      </w:r>
      <w:r>
        <w:rPr/>
        <w:t>seek</w:t>
      </w:r>
      <w:r>
        <w:rPr>
          <w:spacing w:val="-3"/>
        </w:rPr>
        <w:t> </w:t>
      </w:r>
      <w:r>
        <w:rPr/>
        <w:t>VR</w:t>
      </w:r>
      <w:r>
        <w:rPr>
          <w:spacing w:val="-4"/>
        </w:rPr>
        <w:t> </w:t>
      </w:r>
      <w:r>
        <w:rPr/>
        <w:t>services.</w:t>
      </w:r>
      <w:hyperlink w:history="true" w:anchor="_bookmark24">
        <w:r>
          <w:rPr>
            <w:position w:val="5"/>
            <w:sz w:val="14"/>
          </w:rPr>
          <w:t>21</w:t>
        </w:r>
      </w:hyperlink>
    </w:p>
    <w:p>
      <w:pPr>
        <w:pStyle w:val="BodyText"/>
        <w:spacing w:before="12"/>
      </w:pPr>
    </w:p>
    <w:p>
      <w:pPr>
        <w:pStyle w:val="BodyText"/>
        <w:spacing w:line="247" w:lineRule="auto" w:before="1"/>
        <w:ind w:left="3820" w:right="365"/>
      </w:pPr>
      <w:r>
        <w:rPr/>
        <w:t>In the absence of federal data, some states are collecting information on employment outcomes for people who used to work in 14(c) employment. According to DOL and state officials, of the 16 states that have enacted legislation</w:t>
      </w:r>
      <w:r>
        <w:rPr>
          <w:spacing w:val="-2"/>
        </w:rPr>
        <w:t> </w:t>
      </w:r>
      <w:r>
        <w:rPr/>
        <w:t>to</w:t>
      </w:r>
      <w:r>
        <w:rPr>
          <w:spacing w:val="-3"/>
        </w:rPr>
        <w:t> </w:t>
      </w:r>
      <w:r>
        <w:rPr/>
        <w:t>eliminate</w:t>
      </w:r>
      <w:r>
        <w:rPr>
          <w:spacing w:val="-2"/>
        </w:rPr>
        <w:t> </w:t>
      </w:r>
      <w:r>
        <w:rPr/>
        <w:t>the</w:t>
      </w:r>
      <w:r>
        <w:rPr>
          <w:spacing w:val="-2"/>
        </w:rPr>
        <w:t> </w:t>
      </w:r>
      <w:r>
        <w:rPr/>
        <w:t>use</w:t>
      </w:r>
      <w:r>
        <w:rPr>
          <w:spacing w:val="-2"/>
        </w:rPr>
        <w:t> </w:t>
      </w:r>
      <w:r>
        <w:rPr/>
        <w:t>of</w:t>
      </w:r>
      <w:r>
        <w:rPr>
          <w:spacing w:val="-2"/>
        </w:rPr>
        <w:t> </w:t>
      </w:r>
      <w:r>
        <w:rPr/>
        <w:t>14(c)</w:t>
      </w:r>
      <w:r>
        <w:rPr>
          <w:spacing w:val="-2"/>
        </w:rPr>
        <w:t> </w:t>
      </w:r>
      <w:r>
        <w:rPr/>
        <w:t>certificates</w:t>
      </w:r>
      <w:r>
        <w:rPr>
          <w:spacing w:val="-2"/>
        </w:rPr>
        <w:t> </w:t>
      </w:r>
      <w:r>
        <w:rPr/>
        <w:t>as</w:t>
      </w:r>
      <w:r>
        <w:rPr>
          <w:spacing w:val="-2"/>
        </w:rPr>
        <w:t> </w:t>
      </w:r>
      <w:r>
        <w:rPr/>
        <w:t>of</w:t>
      </w:r>
      <w:r>
        <w:rPr>
          <w:spacing w:val="-2"/>
        </w:rPr>
        <w:t> </w:t>
      </w:r>
      <w:r>
        <w:rPr/>
        <w:t>January</w:t>
      </w:r>
      <w:r>
        <w:rPr>
          <w:spacing w:val="-2"/>
        </w:rPr>
        <w:t> </w:t>
      </w:r>
      <w:r>
        <w:rPr/>
        <w:t>2025,</w:t>
      </w:r>
      <w:r>
        <w:rPr>
          <w:spacing w:val="-2"/>
        </w:rPr>
        <w:t> </w:t>
      </w:r>
      <w:r>
        <w:rPr/>
        <w:t>11 reported</w:t>
      </w:r>
      <w:r>
        <w:rPr>
          <w:spacing w:val="-4"/>
        </w:rPr>
        <w:t> </w:t>
      </w:r>
      <w:r>
        <w:rPr/>
        <w:t>collecting</w:t>
      </w:r>
      <w:r>
        <w:rPr>
          <w:spacing w:val="-4"/>
        </w:rPr>
        <w:t> </w:t>
      </w:r>
      <w:r>
        <w:rPr/>
        <w:t>or</w:t>
      </w:r>
      <w:r>
        <w:rPr>
          <w:spacing w:val="-4"/>
        </w:rPr>
        <w:t> </w:t>
      </w:r>
      <w:r>
        <w:rPr/>
        <w:t>planning</w:t>
      </w:r>
      <w:r>
        <w:rPr>
          <w:spacing w:val="-4"/>
        </w:rPr>
        <w:t> </w:t>
      </w:r>
      <w:r>
        <w:rPr/>
        <w:t>to</w:t>
      </w:r>
      <w:r>
        <w:rPr>
          <w:spacing w:val="-4"/>
        </w:rPr>
        <w:t> </w:t>
      </w:r>
      <w:r>
        <w:rPr/>
        <w:t>collect</w:t>
      </w:r>
      <w:r>
        <w:rPr>
          <w:spacing w:val="-4"/>
        </w:rPr>
        <w:t> </w:t>
      </w:r>
      <w:r>
        <w:rPr/>
        <w:t>data</w:t>
      </w:r>
      <w:r>
        <w:rPr>
          <w:spacing w:val="-4"/>
        </w:rPr>
        <w:t> </w:t>
      </w:r>
      <w:r>
        <w:rPr/>
        <w:t>on</w:t>
      </w:r>
      <w:r>
        <w:rPr>
          <w:spacing w:val="-5"/>
        </w:rPr>
        <w:t> </w:t>
      </w:r>
      <w:r>
        <w:rPr/>
        <w:t>employment</w:t>
      </w:r>
      <w:r>
        <w:rPr>
          <w:spacing w:val="-3"/>
        </w:rPr>
        <w:t> </w:t>
      </w:r>
      <w:r>
        <w:rPr/>
        <w:t>outcomes</w:t>
      </w:r>
      <w:r>
        <w:rPr>
          <w:spacing w:val="-4"/>
        </w:rPr>
        <w:t> </w:t>
      </w:r>
      <w:r>
        <w:rPr/>
        <w:t>of people who transitioned out of such employment (see fig. 2). These 11 states reported collecting specific data at the individual level, such as hours worked, wages earned, movement to CIE or unpaid activities, and employment status.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r>
        <w:rPr/>
        <mc:AlternateContent>
          <mc:Choice Requires="wps">
            <w:drawing>
              <wp:anchor distT="0" distB="0" distL="0" distR="0" allowOverlap="1" layoutInCell="1" locked="0" behindDoc="1" simplePos="0" relativeHeight="487599616">
                <wp:simplePos x="0" y="0"/>
                <wp:positionH relativeFrom="page">
                  <wp:posOffset>2743200</wp:posOffset>
                </wp:positionH>
                <wp:positionV relativeFrom="paragraph">
                  <wp:posOffset>163629</wp:posOffset>
                </wp:positionV>
                <wp:extent cx="4572000" cy="6985"/>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4572000" cy="6985"/>
                        </a:xfrm>
                        <a:custGeom>
                          <a:avLst/>
                          <a:gdLst/>
                          <a:ahLst/>
                          <a:cxnLst/>
                          <a:rect l="l" t="t" r="r" b="b"/>
                          <a:pathLst>
                            <a:path w="4572000" h="6985">
                              <a:moveTo>
                                <a:pt x="4572000" y="0"/>
                              </a:moveTo>
                              <a:lnTo>
                                <a:pt x="0" y="0"/>
                              </a:lnTo>
                              <a:lnTo>
                                <a:pt x="0" y="6857"/>
                              </a:lnTo>
                              <a:lnTo>
                                <a:pt x="4572000" y="6857"/>
                              </a:lnTo>
                              <a:lnTo>
                                <a:pt x="4572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6pt;margin-top:12.884243pt;width:360pt;height:.54pt;mso-position-horizontal-relative:page;mso-position-vertical-relative:paragraph;z-index:-15716864;mso-wrap-distance-left:0;mso-wrap-distance-right:0" id="docshape39" filled="true" fillcolor="#000000" stroked="false">
                <v:fill type="solid"/>
                <w10:wrap type="topAndBottom"/>
              </v:rect>
            </w:pict>
          </mc:Fallback>
        </mc:AlternateContent>
      </w:r>
    </w:p>
    <w:p>
      <w:pPr>
        <w:spacing w:line="232" w:lineRule="auto" w:before="75"/>
        <w:ind w:left="3819" w:right="670" w:firstLine="0"/>
        <w:jc w:val="left"/>
        <w:rPr>
          <w:sz w:val="18"/>
        </w:rPr>
      </w:pPr>
      <w:bookmarkStart w:name="_bookmark23" w:id="35"/>
      <w:bookmarkEnd w:id="35"/>
      <w:r>
        <w:rPr/>
      </w:r>
      <w:r>
        <w:rPr>
          <w:position w:val="5"/>
          <w:sz w:val="14"/>
        </w:rPr>
        <w:t>20</w:t>
      </w:r>
      <w:r>
        <w:rPr>
          <w:sz w:val="18"/>
        </w:rPr>
        <w:t>Specifically,</w:t>
      </w:r>
      <w:r>
        <w:rPr>
          <w:spacing w:val="-4"/>
          <w:sz w:val="18"/>
        </w:rPr>
        <w:t> </w:t>
      </w:r>
      <w:r>
        <w:rPr>
          <w:sz w:val="18"/>
        </w:rPr>
        <w:t>according</w:t>
      </w:r>
      <w:r>
        <w:rPr>
          <w:spacing w:val="-5"/>
          <w:sz w:val="18"/>
        </w:rPr>
        <w:t> </w:t>
      </w:r>
      <w:r>
        <w:rPr>
          <w:sz w:val="18"/>
        </w:rPr>
        <w:t>to</w:t>
      </w:r>
      <w:r>
        <w:rPr>
          <w:spacing w:val="-5"/>
          <w:sz w:val="18"/>
        </w:rPr>
        <w:t> </w:t>
      </w:r>
      <w:r>
        <w:rPr>
          <w:sz w:val="18"/>
        </w:rPr>
        <w:t>Department</w:t>
      </w:r>
      <w:r>
        <w:rPr>
          <w:spacing w:val="-4"/>
          <w:sz w:val="18"/>
        </w:rPr>
        <w:t> </w:t>
      </w:r>
      <w:r>
        <w:rPr>
          <w:sz w:val="18"/>
        </w:rPr>
        <w:t>of</w:t>
      </w:r>
      <w:r>
        <w:rPr>
          <w:spacing w:val="-4"/>
          <w:sz w:val="18"/>
        </w:rPr>
        <w:t> </w:t>
      </w:r>
      <w:r>
        <w:rPr>
          <w:sz w:val="18"/>
        </w:rPr>
        <w:t>Education</w:t>
      </w:r>
      <w:r>
        <w:rPr>
          <w:spacing w:val="-5"/>
          <w:sz w:val="18"/>
        </w:rPr>
        <w:t> </w:t>
      </w:r>
      <w:r>
        <w:rPr>
          <w:sz w:val="18"/>
        </w:rPr>
        <w:t>officials,</w:t>
      </w:r>
      <w:r>
        <w:rPr>
          <w:spacing w:val="-3"/>
          <w:sz w:val="18"/>
        </w:rPr>
        <w:t> </w:t>
      </w:r>
      <w:r>
        <w:rPr>
          <w:sz w:val="18"/>
        </w:rPr>
        <w:t>the</w:t>
      </w:r>
      <w:r>
        <w:rPr>
          <w:spacing w:val="-5"/>
          <w:sz w:val="18"/>
        </w:rPr>
        <w:t> </w:t>
      </w:r>
      <w:r>
        <w:rPr>
          <w:sz w:val="18"/>
        </w:rPr>
        <w:t>Case</w:t>
      </w:r>
      <w:r>
        <w:rPr>
          <w:spacing w:val="-5"/>
          <w:sz w:val="18"/>
        </w:rPr>
        <w:t> </w:t>
      </w:r>
      <w:r>
        <w:rPr>
          <w:sz w:val="18"/>
        </w:rPr>
        <w:t>Service</w:t>
      </w:r>
      <w:r>
        <w:rPr>
          <w:spacing w:val="-5"/>
          <w:sz w:val="18"/>
        </w:rPr>
        <w:t> </w:t>
      </w:r>
      <w:r>
        <w:rPr>
          <w:sz w:val="18"/>
        </w:rPr>
        <w:t>Report (RSA-911), which VR agencies report quarterly to the department’s Rehabilitation Services Administration, collects the source of referral to VR, which includes 14(c) </w:t>
      </w:r>
      <w:r>
        <w:rPr>
          <w:spacing w:val="-2"/>
          <w:sz w:val="18"/>
        </w:rPr>
        <w:t>employers.</w:t>
      </w:r>
    </w:p>
    <w:p>
      <w:pPr>
        <w:spacing w:line="232" w:lineRule="auto" w:before="145"/>
        <w:ind w:left="3819" w:right="400" w:firstLine="0"/>
        <w:jc w:val="left"/>
        <w:rPr>
          <w:sz w:val="18"/>
        </w:rPr>
      </w:pPr>
      <w:bookmarkStart w:name="_bookmark24" w:id="36"/>
      <w:bookmarkEnd w:id="36"/>
      <w:r>
        <w:rPr/>
      </w:r>
      <w:r>
        <w:rPr>
          <w:position w:val="5"/>
          <w:sz w:val="14"/>
        </w:rPr>
        <w:t>21</w:t>
      </w:r>
      <w:r>
        <w:rPr>
          <w:sz w:val="18"/>
        </w:rPr>
        <w:t>For</w:t>
      </w:r>
      <w:r>
        <w:rPr>
          <w:spacing w:val="-3"/>
          <w:sz w:val="18"/>
        </w:rPr>
        <w:t> </w:t>
      </w:r>
      <w:r>
        <w:rPr>
          <w:sz w:val="18"/>
        </w:rPr>
        <w:t>example,</w:t>
      </w:r>
      <w:r>
        <w:rPr>
          <w:spacing w:val="-3"/>
          <w:sz w:val="18"/>
        </w:rPr>
        <w:t> </w:t>
      </w:r>
      <w:r>
        <w:rPr>
          <w:sz w:val="18"/>
        </w:rPr>
        <w:t>our</w:t>
      </w:r>
      <w:r>
        <w:rPr>
          <w:spacing w:val="-3"/>
          <w:sz w:val="18"/>
        </w:rPr>
        <w:t> </w:t>
      </w:r>
      <w:r>
        <w:rPr>
          <w:sz w:val="18"/>
        </w:rPr>
        <w:t>analysis</w:t>
      </w:r>
      <w:r>
        <w:rPr>
          <w:spacing w:val="-3"/>
          <w:sz w:val="18"/>
        </w:rPr>
        <w:t> </w:t>
      </w:r>
      <w:r>
        <w:rPr>
          <w:sz w:val="18"/>
        </w:rPr>
        <w:t>of</w:t>
      </w:r>
      <w:r>
        <w:rPr>
          <w:spacing w:val="-3"/>
          <w:sz w:val="18"/>
        </w:rPr>
        <w:t> </w:t>
      </w:r>
      <w:r>
        <w:rPr>
          <w:sz w:val="18"/>
        </w:rPr>
        <w:t>data</w:t>
      </w:r>
      <w:r>
        <w:rPr>
          <w:spacing w:val="-4"/>
          <w:sz w:val="18"/>
        </w:rPr>
        <w:t> </w:t>
      </w:r>
      <w:r>
        <w:rPr>
          <w:sz w:val="18"/>
        </w:rPr>
        <w:t>in</w:t>
      </w:r>
      <w:r>
        <w:rPr>
          <w:spacing w:val="-4"/>
          <w:sz w:val="18"/>
        </w:rPr>
        <w:t> </w:t>
      </w:r>
      <w:r>
        <w:rPr>
          <w:sz w:val="18"/>
        </w:rPr>
        <w:t>Oregon</w:t>
      </w:r>
      <w:r>
        <w:rPr>
          <w:spacing w:val="-4"/>
          <w:sz w:val="18"/>
        </w:rPr>
        <w:t> </w:t>
      </w:r>
      <w:r>
        <w:rPr>
          <w:sz w:val="18"/>
        </w:rPr>
        <w:t>found</w:t>
      </w:r>
      <w:r>
        <w:rPr>
          <w:spacing w:val="-4"/>
          <w:sz w:val="18"/>
        </w:rPr>
        <w:t> </w:t>
      </w:r>
      <w:r>
        <w:rPr>
          <w:sz w:val="18"/>
        </w:rPr>
        <w:t>that</w:t>
      </w:r>
      <w:r>
        <w:rPr>
          <w:spacing w:val="-3"/>
          <w:sz w:val="18"/>
        </w:rPr>
        <w:t> </w:t>
      </w:r>
      <w:r>
        <w:rPr>
          <w:sz w:val="18"/>
        </w:rPr>
        <w:t>about</w:t>
      </w:r>
      <w:r>
        <w:rPr>
          <w:spacing w:val="-3"/>
          <w:sz w:val="18"/>
        </w:rPr>
        <w:t> </w:t>
      </w:r>
      <w:r>
        <w:rPr>
          <w:sz w:val="18"/>
        </w:rPr>
        <w:t>60</w:t>
      </w:r>
      <w:r>
        <w:rPr>
          <w:spacing w:val="-4"/>
          <w:sz w:val="18"/>
        </w:rPr>
        <w:t> </w:t>
      </w:r>
      <w:r>
        <w:rPr>
          <w:sz w:val="18"/>
        </w:rPr>
        <w:t>percent</w:t>
      </w:r>
      <w:r>
        <w:rPr>
          <w:spacing w:val="-3"/>
          <w:sz w:val="18"/>
        </w:rPr>
        <w:t> </w:t>
      </w:r>
      <w:r>
        <w:rPr>
          <w:sz w:val="18"/>
        </w:rPr>
        <w:t>of</w:t>
      </w:r>
      <w:r>
        <w:rPr>
          <w:spacing w:val="-2"/>
          <w:sz w:val="18"/>
        </w:rPr>
        <w:t> </w:t>
      </w:r>
      <w:r>
        <w:rPr>
          <w:sz w:val="18"/>
        </w:rPr>
        <w:t>individuals who had been in 14(c) employment that the state was tracking participated in the VR process between 2015 and 2023.</w:t>
      </w:r>
    </w:p>
    <w:p>
      <w:pPr>
        <w:spacing w:after="0" w:line="232" w:lineRule="auto"/>
        <w:jc w:val="left"/>
        <w:rPr>
          <w:sz w:val="18"/>
        </w:rPr>
        <w:sectPr>
          <w:pgSz w:w="12240" w:h="15840"/>
          <w:pgMar w:header="832" w:footer="640" w:top="3120" w:bottom="840" w:left="500" w:right="360"/>
        </w:sectPr>
      </w:pPr>
    </w:p>
    <w:p>
      <w:pPr>
        <w:pStyle w:val="BodyText"/>
        <w:spacing w:before="11"/>
        <w:rPr>
          <w:sz w:val="4"/>
        </w:rPr>
      </w:pPr>
    </w:p>
    <w:p>
      <w:pPr>
        <w:pStyle w:val="BodyText"/>
        <w:spacing w:line="120" w:lineRule="exact"/>
        <w:ind w:left="190"/>
        <w:rPr>
          <w:sz w:val="12"/>
        </w:rPr>
      </w:pPr>
      <w:r>
        <w:rPr>
          <w:position w:val="-1"/>
          <w:sz w:val="12"/>
        </w:rPr>
        <mc:AlternateContent>
          <mc:Choice Requires="wps">
            <w:drawing>
              <wp:inline distT="0" distB="0" distL="0" distR="0">
                <wp:extent cx="6887209" cy="76200"/>
                <wp:effectExtent l="0" t="0" r="0" b="0"/>
                <wp:docPr id="55" name="Group 55"/>
                <wp:cNvGraphicFramePr>
                  <a:graphicFrameLocks/>
                </wp:cNvGraphicFramePr>
                <a:graphic>
                  <a:graphicData uri="http://schemas.microsoft.com/office/word/2010/wordprocessingGroup">
                    <wpg:wgp>
                      <wpg:cNvPr id="55" name="Group 55"/>
                      <wpg:cNvGrpSpPr/>
                      <wpg:grpSpPr>
                        <a:xfrm>
                          <a:off x="0" y="0"/>
                          <a:ext cx="6887209" cy="76200"/>
                          <a:chExt cx="6887209" cy="76200"/>
                        </a:xfrm>
                      </wpg:grpSpPr>
                      <wps:wsp>
                        <wps:cNvPr id="56" name="Graphic 56"/>
                        <wps:cNvSpPr/>
                        <wps:spPr>
                          <a:xfrm>
                            <a:off x="0" y="0"/>
                            <a:ext cx="6887209" cy="76200"/>
                          </a:xfrm>
                          <a:custGeom>
                            <a:avLst/>
                            <a:gdLst/>
                            <a:ahLst/>
                            <a:cxnLst/>
                            <a:rect l="l" t="t" r="r" b="b"/>
                            <a:pathLst>
                              <a:path w="6887209" h="76200">
                                <a:moveTo>
                                  <a:pt x="6886956" y="0"/>
                                </a:moveTo>
                                <a:lnTo>
                                  <a:pt x="0" y="0"/>
                                </a:lnTo>
                                <a:lnTo>
                                  <a:pt x="0" y="76200"/>
                                </a:lnTo>
                                <a:lnTo>
                                  <a:pt x="6886956" y="76200"/>
                                </a:lnTo>
                                <a:lnTo>
                                  <a:pt x="688695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42.3pt;height:6pt;mso-position-horizontal-relative:char;mso-position-vertical-relative:line" id="docshapegroup40" coordorigin="0,0" coordsize="10846,120">
                <v:rect style="position:absolute;left:0;top:0;width:10846;height:120" id="docshape41" filled="true" fillcolor="#000000" stroked="false">
                  <v:fill type="solid"/>
                </v:rect>
              </v:group>
            </w:pict>
          </mc:Fallback>
        </mc:AlternateContent>
      </w:r>
      <w:r>
        <w:rPr>
          <w:position w:val="-1"/>
          <w:sz w:val="12"/>
        </w:rPr>
      </w:r>
    </w:p>
    <w:p>
      <w:pPr>
        <w:spacing w:line="232" w:lineRule="auto" w:before="15"/>
        <w:ind w:left="220" w:right="400" w:firstLine="0"/>
        <w:jc w:val="left"/>
        <w:rPr>
          <w:b/>
          <w:sz w:val="18"/>
        </w:rPr>
      </w:pPr>
      <w:bookmarkStart w:name="_bookmark25" w:id="37"/>
      <w:bookmarkEnd w:id="37"/>
      <w:r>
        <w:rPr/>
      </w:r>
      <w:r>
        <w:rPr>
          <w:b/>
          <w:sz w:val="18"/>
        </w:rPr>
        <w:t>Figure</w:t>
      </w:r>
      <w:r>
        <w:rPr>
          <w:b/>
          <w:spacing w:val="-3"/>
          <w:sz w:val="18"/>
        </w:rPr>
        <w:t> </w:t>
      </w:r>
      <w:r>
        <w:rPr>
          <w:b/>
          <w:sz w:val="18"/>
        </w:rPr>
        <w:t>2:</w:t>
      </w:r>
      <w:r>
        <w:rPr>
          <w:b/>
          <w:spacing w:val="-2"/>
          <w:sz w:val="18"/>
        </w:rPr>
        <w:t> </w:t>
      </w:r>
      <w:r>
        <w:rPr>
          <w:b/>
          <w:sz w:val="18"/>
        </w:rPr>
        <w:t>States</w:t>
      </w:r>
      <w:r>
        <w:rPr>
          <w:b/>
          <w:spacing w:val="-3"/>
          <w:sz w:val="18"/>
        </w:rPr>
        <w:t> </w:t>
      </w:r>
      <w:r>
        <w:rPr>
          <w:b/>
          <w:sz w:val="18"/>
        </w:rPr>
        <w:t>That</w:t>
      </w:r>
      <w:r>
        <w:rPr>
          <w:b/>
          <w:spacing w:val="-2"/>
          <w:sz w:val="18"/>
        </w:rPr>
        <w:t> </w:t>
      </w:r>
      <w:r>
        <w:rPr>
          <w:b/>
          <w:sz w:val="18"/>
        </w:rPr>
        <w:t>Have</w:t>
      </w:r>
      <w:r>
        <w:rPr>
          <w:b/>
          <w:spacing w:val="-4"/>
          <w:sz w:val="18"/>
        </w:rPr>
        <w:t> </w:t>
      </w:r>
      <w:r>
        <w:rPr>
          <w:b/>
          <w:sz w:val="18"/>
        </w:rPr>
        <w:t>Enacted</w:t>
      </w:r>
      <w:r>
        <w:rPr>
          <w:b/>
          <w:spacing w:val="-2"/>
          <w:sz w:val="18"/>
        </w:rPr>
        <w:t> </w:t>
      </w:r>
      <w:r>
        <w:rPr>
          <w:b/>
          <w:sz w:val="18"/>
        </w:rPr>
        <w:t>Legislation</w:t>
      </w:r>
      <w:r>
        <w:rPr>
          <w:b/>
          <w:spacing w:val="-2"/>
          <w:sz w:val="18"/>
        </w:rPr>
        <w:t> </w:t>
      </w:r>
      <w:r>
        <w:rPr>
          <w:b/>
          <w:sz w:val="18"/>
        </w:rPr>
        <w:t>Eliminating</w:t>
      </w:r>
      <w:r>
        <w:rPr>
          <w:b/>
          <w:spacing w:val="-3"/>
          <w:sz w:val="18"/>
        </w:rPr>
        <w:t> </w:t>
      </w:r>
      <w:r>
        <w:rPr>
          <w:b/>
          <w:sz w:val="18"/>
        </w:rPr>
        <w:t>the</w:t>
      </w:r>
      <w:r>
        <w:rPr>
          <w:b/>
          <w:spacing w:val="-3"/>
          <w:sz w:val="18"/>
        </w:rPr>
        <w:t> </w:t>
      </w:r>
      <w:r>
        <w:rPr>
          <w:b/>
          <w:sz w:val="18"/>
        </w:rPr>
        <w:t>Use</w:t>
      </w:r>
      <w:r>
        <w:rPr>
          <w:b/>
          <w:spacing w:val="-3"/>
          <w:sz w:val="18"/>
        </w:rPr>
        <w:t> </w:t>
      </w:r>
      <w:r>
        <w:rPr>
          <w:b/>
          <w:sz w:val="18"/>
        </w:rPr>
        <w:t>of</w:t>
      </w:r>
      <w:r>
        <w:rPr>
          <w:b/>
          <w:spacing w:val="-2"/>
          <w:sz w:val="18"/>
        </w:rPr>
        <w:t> </w:t>
      </w:r>
      <w:r>
        <w:rPr>
          <w:b/>
          <w:sz w:val="18"/>
        </w:rPr>
        <w:t>14(c)</w:t>
      </w:r>
      <w:r>
        <w:rPr>
          <w:b/>
          <w:spacing w:val="-2"/>
          <w:sz w:val="18"/>
        </w:rPr>
        <w:t> </w:t>
      </w:r>
      <w:r>
        <w:rPr>
          <w:b/>
          <w:sz w:val="18"/>
        </w:rPr>
        <w:t>Certificates</w:t>
      </w:r>
      <w:r>
        <w:rPr>
          <w:b/>
          <w:spacing w:val="-3"/>
          <w:sz w:val="18"/>
        </w:rPr>
        <w:t> </w:t>
      </w:r>
      <w:r>
        <w:rPr>
          <w:b/>
          <w:sz w:val="18"/>
        </w:rPr>
        <w:t>as</w:t>
      </w:r>
      <w:r>
        <w:rPr>
          <w:b/>
          <w:spacing w:val="-3"/>
          <w:sz w:val="18"/>
        </w:rPr>
        <w:t> </w:t>
      </w:r>
      <w:r>
        <w:rPr>
          <w:b/>
          <w:sz w:val="18"/>
        </w:rPr>
        <w:t>of</w:t>
      </w:r>
      <w:r>
        <w:rPr>
          <w:b/>
          <w:spacing w:val="-2"/>
          <w:sz w:val="18"/>
        </w:rPr>
        <w:t> </w:t>
      </w:r>
      <w:r>
        <w:rPr>
          <w:b/>
          <w:sz w:val="18"/>
        </w:rPr>
        <w:t>January</w:t>
      </w:r>
      <w:r>
        <w:rPr>
          <w:b/>
          <w:spacing w:val="-3"/>
          <w:sz w:val="18"/>
        </w:rPr>
        <w:t> </w:t>
      </w:r>
      <w:r>
        <w:rPr>
          <w:b/>
          <w:sz w:val="18"/>
        </w:rPr>
        <w:t>2025,</w:t>
      </w:r>
      <w:r>
        <w:rPr>
          <w:b/>
          <w:spacing w:val="-2"/>
          <w:sz w:val="18"/>
        </w:rPr>
        <w:t> </w:t>
      </w:r>
      <w:r>
        <w:rPr>
          <w:b/>
          <w:sz w:val="18"/>
        </w:rPr>
        <w:t>According</w:t>
      </w:r>
      <w:r>
        <w:rPr>
          <w:b/>
          <w:spacing w:val="-2"/>
          <w:sz w:val="18"/>
        </w:rPr>
        <w:t> </w:t>
      </w:r>
      <w:r>
        <w:rPr>
          <w:b/>
          <w:sz w:val="18"/>
        </w:rPr>
        <w:t>to</w:t>
      </w:r>
      <w:r>
        <w:rPr>
          <w:b/>
          <w:spacing w:val="-2"/>
          <w:sz w:val="18"/>
        </w:rPr>
        <w:t> </w:t>
      </w:r>
      <w:r>
        <w:rPr>
          <w:b/>
          <w:sz w:val="18"/>
        </w:rPr>
        <w:t>DOL and State Information</w:t>
      </w:r>
    </w:p>
    <w:p>
      <w:pPr>
        <w:pStyle w:val="BodyText"/>
        <w:spacing w:before="2"/>
        <w:rPr>
          <w:b/>
          <w:sz w:val="13"/>
        </w:rPr>
      </w:pPr>
      <w:r>
        <w:rPr/>
        <w:drawing>
          <wp:anchor distT="0" distB="0" distL="0" distR="0" allowOverlap="1" layoutInCell="1" locked="0" behindDoc="1" simplePos="0" relativeHeight="487600640">
            <wp:simplePos x="0" y="0"/>
            <wp:positionH relativeFrom="page">
              <wp:posOffset>469250</wp:posOffset>
            </wp:positionH>
            <wp:positionV relativeFrom="paragraph">
              <wp:posOffset>111882</wp:posOffset>
            </wp:positionV>
            <wp:extent cx="6906780" cy="3794760"/>
            <wp:effectExtent l="0" t="0" r="0" b="0"/>
            <wp:wrapTopAndBottom/>
            <wp:docPr id="57" name="Image 57"/>
            <wp:cNvGraphicFramePr>
              <a:graphicFrameLocks/>
            </wp:cNvGraphicFramePr>
            <a:graphic>
              <a:graphicData uri="http://schemas.openxmlformats.org/drawingml/2006/picture">
                <pic:pic>
                  <pic:nvPicPr>
                    <pic:cNvPr id="57" name="Image 57"/>
                    <pic:cNvPicPr/>
                  </pic:nvPicPr>
                  <pic:blipFill>
                    <a:blip r:embed="rId24" cstate="print"/>
                    <a:stretch>
                      <a:fillRect/>
                    </a:stretch>
                  </pic:blipFill>
                  <pic:spPr>
                    <a:xfrm>
                      <a:off x="0" y="0"/>
                      <a:ext cx="6906780" cy="3794760"/>
                    </a:xfrm>
                    <a:prstGeom prst="rect">
                      <a:avLst/>
                    </a:prstGeom>
                  </pic:spPr>
                </pic:pic>
              </a:graphicData>
            </a:graphic>
          </wp:anchor>
        </w:drawing>
      </w:r>
    </w:p>
    <w:p>
      <w:pPr>
        <w:spacing w:line="235" w:lineRule="auto" w:before="27"/>
        <w:ind w:left="3820" w:right="400" w:firstLine="0"/>
        <w:jc w:val="left"/>
        <w:rPr>
          <w:sz w:val="16"/>
        </w:rPr>
      </w:pPr>
      <w:r>
        <w:rPr>
          <w:sz w:val="16"/>
        </w:rPr>
        <w:t>Note:</w:t>
      </w:r>
      <w:r>
        <w:rPr>
          <w:spacing w:val="-4"/>
          <w:sz w:val="16"/>
        </w:rPr>
        <w:t> </w:t>
      </w:r>
      <w:r>
        <w:rPr>
          <w:sz w:val="16"/>
        </w:rPr>
        <w:t>14(c)</w:t>
      </w:r>
      <w:r>
        <w:rPr>
          <w:spacing w:val="-3"/>
          <w:sz w:val="16"/>
        </w:rPr>
        <w:t> </w:t>
      </w:r>
      <w:r>
        <w:rPr>
          <w:sz w:val="16"/>
        </w:rPr>
        <w:t>certificates</w:t>
      </w:r>
      <w:r>
        <w:rPr>
          <w:spacing w:val="-3"/>
          <w:sz w:val="16"/>
        </w:rPr>
        <w:t> </w:t>
      </w:r>
      <w:r>
        <w:rPr>
          <w:sz w:val="16"/>
        </w:rPr>
        <w:t>are</w:t>
      </w:r>
      <w:r>
        <w:rPr>
          <w:spacing w:val="-4"/>
          <w:sz w:val="16"/>
        </w:rPr>
        <w:t> </w:t>
      </w:r>
      <w:r>
        <w:rPr>
          <w:sz w:val="16"/>
        </w:rPr>
        <w:t>issued</w:t>
      </w:r>
      <w:r>
        <w:rPr>
          <w:spacing w:val="-4"/>
          <w:sz w:val="16"/>
        </w:rPr>
        <w:t> </w:t>
      </w:r>
      <w:r>
        <w:rPr>
          <w:sz w:val="16"/>
        </w:rPr>
        <w:t>by</w:t>
      </w:r>
      <w:r>
        <w:rPr>
          <w:spacing w:val="-3"/>
          <w:sz w:val="16"/>
        </w:rPr>
        <w:t> </w:t>
      </w:r>
      <w:r>
        <w:rPr>
          <w:sz w:val="16"/>
        </w:rPr>
        <w:t>DOL</w:t>
      </w:r>
      <w:r>
        <w:rPr>
          <w:spacing w:val="-4"/>
          <w:sz w:val="16"/>
        </w:rPr>
        <w:t> </w:t>
      </w:r>
      <w:r>
        <w:rPr>
          <w:sz w:val="16"/>
        </w:rPr>
        <w:t>and</w:t>
      </w:r>
      <w:r>
        <w:rPr>
          <w:spacing w:val="-2"/>
          <w:sz w:val="16"/>
        </w:rPr>
        <w:t> </w:t>
      </w:r>
      <w:r>
        <w:rPr>
          <w:sz w:val="16"/>
        </w:rPr>
        <w:t>permit</w:t>
      </w:r>
      <w:r>
        <w:rPr>
          <w:spacing w:val="-4"/>
          <w:sz w:val="16"/>
        </w:rPr>
        <w:t> </w:t>
      </w:r>
      <w:r>
        <w:rPr>
          <w:sz w:val="16"/>
        </w:rPr>
        <w:t>employers</w:t>
      </w:r>
      <w:r>
        <w:rPr>
          <w:spacing w:val="-3"/>
          <w:sz w:val="16"/>
        </w:rPr>
        <w:t> </w:t>
      </w:r>
      <w:r>
        <w:rPr>
          <w:sz w:val="16"/>
        </w:rPr>
        <w:t>to</w:t>
      </w:r>
      <w:r>
        <w:rPr>
          <w:spacing w:val="-4"/>
          <w:sz w:val="16"/>
        </w:rPr>
        <w:t> </w:t>
      </w:r>
      <w:r>
        <w:rPr>
          <w:sz w:val="16"/>
        </w:rPr>
        <w:t>pay</w:t>
      </w:r>
      <w:r>
        <w:rPr>
          <w:spacing w:val="-3"/>
          <w:sz w:val="16"/>
        </w:rPr>
        <w:t> </w:t>
      </w:r>
      <w:r>
        <w:rPr>
          <w:sz w:val="16"/>
        </w:rPr>
        <w:t>certain</w:t>
      </w:r>
      <w:r>
        <w:rPr>
          <w:spacing w:val="-4"/>
          <w:sz w:val="16"/>
        </w:rPr>
        <w:t> </w:t>
      </w:r>
      <w:r>
        <w:rPr>
          <w:sz w:val="16"/>
        </w:rPr>
        <w:t>individuals</w:t>
      </w:r>
      <w:r>
        <w:rPr>
          <w:spacing w:val="-3"/>
          <w:sz w:val="16"/>
        </w:rPr>
        <w:t> </w:t>
      </w:r>
      <w:r>
        <w:rPr>
          <w:sz w:val="16"/>
        </w:rPr>
        <w:t>with disabilities less than the federal minimum wage.</w:t>
      </w:r>
    </w:p>
    <w:p>
      <w:pPr>
        <w:pStyle w:val="BodyText"/>
        <w:spacing w:before="145"/>
        <w:rPr>
          <w:sz w:val="16"/>
        </w:rPr>
      </w:pPr>
    </w:p>
    <w:p>
      <w:pPr>
        <w:pStyle w:val="BodyText"/>
        <w:spacing w:line="247" w:lineRule="auto"/>
        <w:ind w:left="3819" w:right="400"/>
      </w:pPr>
      <w:r>
        <w:rPr/>
        <w:t>Some states enacted legislation in recent years and either had not yet begun collecting data or had data covering a short period of time. Other states had few or no individuals working in 14(c) employment at the time legislation was enacted. As mentioned previously, we selected Colorado and</w:t>
      </w:r>
      <w:r>
        <w:rPr>
          <w:spacing w:val="-4"/>
        </w:rPr>
        <w:t> </w:t>
      </w:r>
      <w:r>
        <w:rPr/>
        <w:t>Oregon</w:t>
      </w:r>
      <w:r>
        <w:rPr>
          <w:spacing w:val="-4"/>
        </w:rPr>
        <w:t> </w:t>
      </w:r>
      <w:r>
        <w:rPr/>
        <w:t>because</w:t>
      </w:r>
      <w:r>
        <w:rPr>
          <w:spacing w:val="-4"/>
        </w:rPr>
        <w:t> </w:t>
      </w:r>
      <w:r>
        <w:rPr/>
        <w:t>they</w:t>
      </w:r>
      <w:r>
        <w:rPr>
          <w:spacing w:val="-4"/>
        </w:rPr>
        <w:t> </w:t>
      </w:r>
      <w:r>
        <w:rPr/>
        <w:t>agreed</w:t>
      </w:r>
      <w:r>
        <w:rPr>
          <w:spacing w:val="-4"/>
        </w:rPr>
        <w:t> </w:t>
      </w:r>
      <w:r>
        <w:rPr/>
        <w:t>to</w:t>
      </w:r>
      <w:r>
        <w:rPr>
          <w:spacing w:val="-5"/>
        </w:rPr>
        <w:t> </w:t>
      </w:r>
      <w:r>
        <w:rPr/>
        <w:t>share</w:t>
      </w:r>
      <w:r>
        <w:rPr>
          <w:spacing w:val="-4"/>
        </w:rPr>
        <w:t> </w:t>
      </w:r>
      <w:r>
        <w:rPr/>
        <w:t>multiple</w:t>
      </w:r>
      <w:r>
        <w:rPr>
          <w:spacing w:val="-4"/>
        </w:rPr>
        <w:t> </w:t>
      </w:r>
      <w:r>
        <w:rPr/>
        <w:t>years</w:t>
      </w:r>
      <w:r>
        <w:rPr>
          <w:spacing w:val="-4"/>
        </w:rPr>
        <w:t> </w:t>
      </w:r>
      <w:r>
        <w:rPr/>
        <w:t>of</w:t>
      </w:r>
      <w:r>
        <w:rPr>
          <w:spacing w:val="-4"/>
        </w:rPr>
        <w:t> </w:t>
      </w:r>
      <w:r>
        <w:rPr/>
        <w:t>relevant</w:t>
      </w:r>
      <w:r>
        <w:rPr>
          <w:spacing w:val="-4"/>
        </w:rPr>
        <w:t> </w:t>
      </w:r>
      <w:r>
        <w:rPr/>
        <w:t>data on outcomes, among other factors.</w:t>
      </w:r>
    </w:p>
    <w:p>
      <w:pPr>
        <w:pStyle w:val="BodyText"/>
        <w:spacing w:before="4"/>
      </w:pPr>
    </w:p>
    <w:p>
      <w:pPr>
        <w:pStyle w:val="BodyText"/>
        <w:spacing w:line="247" w:lineRule="auto"/>
        <w:ind w:left="3819" w:right="462"/>
      </w:pPr>
      <w:r>
        <w:rPr/>
        <w:t>Colorado enacted legislation to phase out the use of 14(c) certificates from July 1, 2021, through July 1, 2025. State officials reported that by July</w:t>
      </w:r>
      <w:r>
        <w:rPr>
          <w:spacing w:val="-2"/>
        </w:rPr>
        <w:t> </w:t>
      </w:r>
      <w:r>
        <w:rPr/>
        <w:t>1,</w:t>
      </w:r>
      <w:r>
        <w:rPr>
          <w:spacing w:val="-2"/>
        </w:rPr>
        <w:t> </w:t>
      </w:r>
      <w:r>
        <w:rPr/>
        <w:t>2023,</w:t>
      </w:r>
      <w:r>
        <w:rPr>
          <w:spacing w:val="-2"/>
        </w:rPr>
        <w:t> </w:t>
      </w:r>
      <w:r>
        <w:rPr/>
        <w:t>there</w:t>
      </w:r>
      <w:r>
        <w:rPr>
          <w:spacing w:val="-2"/>
        </w:rPr>
        <w:t> </w:t>
      </w:r>
      <w:r>
        <w:rPr/>
        <w:t>were</w:t>
      </w:r>
      <w:r>
        <w:rPr>
          <w:spacing w:val="-2"/>
        </w:rPr>
        <w:t> </w:t>
      </w:r>
      <w:r>
        <w:rPr/>
        <w:t>no</w:t>
      </w:r>
      <w:r>
        <w:rPr>
          <w:spacing w:val="-2"/>
        </w:rPr>
        <w:t> </w:t>
      </w:r>
      <w:r>
        <w:rPr/>
        <w:t>longer</w:t>
      </w:r>
      <w:r>
        <w:rPr>
          <w:spacing w:val="-2"/>
        </w:rPr>
        <w:t> </w:t>
      </w:r>
      <w:r>
        <w:rPr/>
        <w:t>any</w:t>
      </w:r>
      <w:r>
        <w:rPr>
          <w:spacing w:val="-2"/>
        </w:rPr>
        <w:t> </w:t>
      </w:r>
      <w:r>
        <w:rPr/>
        <w:t>individuals</w:t>
      </w:r>
      <w:r>
        <w:rPr>
          <w:spacing w:val="-3"/>
        </w:rPr>
        <w:t> </w:t>
      </w:r>
      <w:r>
        <w:rPr/>
        <w:t>employed</w:t>
      </w:r>
      <w:r>
        <w:rPr>
          <w:spacing w:val="-2"/>
        </w:rPr>
        <w:t> </w:t>
      </w:r>
      <w:r>
        <w:rPr/>
        <w:t>under</w:t>
      </w:r>
      <w:r>
        <w:rPr>
          <w:spacing w:val="-2"/>
        </w:rPr>
        <w:t> </w:t>
      </w:r>
      <w:r>
        <w:rPr/>
        <w:t>14(c) certificates</w:t>
      </w:r>
      <w:r>
        <w:rPr>
          <w:spacing w:val="-5"/>
        </w:rPr>
        <w:t> </w:t>
      </w:r>
      <w:r>
        <w:rPr/>
        <w:t>in</w:t>
      </w:r>
      <w:r>
        <w:rPr>
          <w:spacing w:val="-5"/>
        </w:rPr>
        <w:t> </w:t>
      </w:r>
      <w:r>
        <w:rPr/>
        <w:t>Colorado.</w:t>
      </w:r>
      <w:r>
        <w:rPr>
          <w:spacing w:val="-5"/>
        </w:rPr>
        <w:t> </w:t>
      </w:r>
      <w:r>
        <w:rPr/>
        <w:t>The</w:t>
      </w:r>
      <w:r>
        <w:rPr>
          <w:spacing w:val="-5"/>
        </w:rPr>
        <w:t> </w:t>
      </w:r>
      <w:r>
        <w:rPr/>
        <w:t>legislation</w:t>
      </w:r>
      <w:r>
        <w:rPr>
          <w:spacing w:val="-5"/>
        </w:rPr>
        <w:t> </w:t>
      </w:r>
      <w:r>
        <w:rPr/>
        <w:t>required</w:t>
      </w:r>
      <w:r>
        <w:rPr>
          <w:spacing w:val="-6"/>
        </w:rPr>
        <w:t> </w:t>
      </w:r>
      <w:r>
        <w:rPr/>
        <w:t>employers</w:t>
      </w:r>
      <w:r>
        <w:rPr>
          <w:spacing w:val="-5"/>
        </w:rPr>
        <w:t> </w:t>
      </w:r>
      <w:r>
        <w:rPr/>
        <w:t>holding</w:t>
      </w:r>
      <w:r>
        <w:rPr>
          <w:spacing w:val="-5"/>
        </w:rPr>
        <w:t> </w:t>
      </w:r>
      <w:r>
        <w:rPr/>
        <w:t>14(c) certificates to report on workers’ initial placement after leaving 14(c) employment, including the number of individuals who went into CIE or day services and their wages and hours worked, as applicable. State</w:t>
      </w:r>
    </w:p>
    <w:p>
      <w:pPr>
        <w:spacing w:after="0" w:line="247" w:lineRule="auto"/>
        <w:sectPr>
          <w:pgSz w:w="12240" w:h="15840"/>
          <w:pgMar w:header="832" w:footer="640" w:top="3120" w:bottom="840" w:left="500" w:right="360"/>
        </w:sectPr>
      </w:pPr>
    </w:p>
    <w:p>
      <w:pPr>
        <w:pStyle w:val="BodyText"/>
        <w:spacing w:line="247" w:lineRule="auto" w:before="62"/>
        <w:ind w:left="3820"/>
      </w:pPr>
      <w:r>
        <w:rPr/>
        <w:t>officials said that the 195 people in 14(c) employment at the time the legislation went into effect and for whom data were collected represent a smaller subset of the people who had worked in 14(c) employment in the state.</w:t>
      </w:r>
      <w:r>
        <w:rPr>
          <w:spacing w:val="-3"/>
        </w:rPr>
        <w:t> </w:t>
      </w:r>
      <w:r>
        <w:rPr/>
        <w:t>For</w:t>
      </w:r>
      <w:r>
        <w:rPr>
          <w:spacing w:val="-3"/>
        </w:rPr>
        <w:t> </w:t>
      </w:r>
      <w:r>
        <w:rPr/>
        <w:t>example,</w:t>
      </w:r>
      <w:r>
        <w:rPr>
          <w:spacing w:val="-3"/>
        </w:rPr>
        <w:t> </w:t>
      </w:r>
      <w:r>
        <w:rPr/>
        <w:t>they</w:t>
      </w:r>
      <w:r>
        <w:rPr>
          <w:spacing w:val="-3"/>
        </w:rPr>
        <w:t> </w:t>
      </w:r>
      <w:r>
        <w:rPr/>
        <w:t>said</w:t>
      </w:r>
      <w:r>
        <w:rPr>
          <w:spacing w:val="-3"/>
        </w:rPr>
        <w:t> </w:t>
      </w:r>
      <w:r>
        <w:rPr/>
        <w:t>that</w:t>
      </w:r>
      <w:r>
        <w:rPr>
          <w:spacing w:val="-3"/>
        </w:rPr>
        <w:t> </w:t>
      </w:r>
      <w:r>
        <w:rPr/>
        <w:t>about</w:t>
      </w:r>
      <w:r>
        <w:rPr>
          <w:spacing w:val="-3"/>
        </w:rPr>
        <w:t> </w:t>
      </w:r>
      <w:r>
        <w:rPr/>
        <w:t>500</w:t>
      </w:r>
      <w:r>
        <w:rPr>
          <w:spacing w:val="-3"/>
        </w:rPr>
        <w:t> </w:t>
      </w:r>
      <w:r>
        <w:rPr/>
        <w:t>people</w:t>
      </w:r>
      <w:r>
        <w:rPr>
          <w:spacing w:val="-3"/>
        </w:rPr>
        <w:t> </w:t>
      </w:r>
      <w:r>
        <w:rPr/>
        <w:t>in</w:t>
      </w:r>
      <w:r>
        <w:rPr>
          <w:spacing w:val="-3"/>
        </w:rPr>
        <w:t> </w:t>
      </w:r>
      <w:r>
        <w:rPr/>
        <w:t>the</w:t>
      </w:r>
      <w:r>
        <w:rPr>
          <w:spacing w:val="-3"/>
        </w:rPr>
        <w:t> </w:t>
      </w:r>
      <w:r>
        <w:rPr/>
        <w:t>state</w:t>
      </w:r>
      <w:r>
        <w:rPr>
          <w:spacing w:val="-3"/>
        </w:rPr>
        <w:t> </w:t>
      </w:r>
      <w:r>
        <w:rPr/>
        <w:t>worked</w:t>
      </w:r>
      <w:r>
        <w:rPr>
          <w:spacing w:val="-3"/>
        </w:rPr>
        <w:t> </w:t>
      </w:r>
      <w:r>
        <w:rPr/>
        <w:t>in 14(c) employment at the start of the COVID-19 pandemic.</w:t>
      </w:r>
    </w:p>
    <w:p>
      <w:pPr>
        <w:pStyle w:val="BodyText"/>
        <w:spacing w:before="4"/>
      </w:pPr>
    </w:p>
    <w:p>
      <w:pPr>
        <w:pStyle w:val="BodyText"/>
        <w:spacing w:line="249" w:lineRule="auto"/>
        <w:ind w:left="3820" w:right="383"/>
      </w:pPr>
      <w:r>
        <w:rPr/>
        <w:t>According to state officials, Oregon entered into an agreement with the Department of Justice in 2015 to settle a lawsuit related to the state’s provision of employment services to people with I/DD in segregated settings, such as sheltered workshops. Officials said the agreement, which did not specifically involve 14(c) employment but did involve sheltered workshops, set targets such as reducing the number of individuals in sheltered workshops and increasing the provision of employment</w:t>
      </w:r>
      <w:r>
        <w:rPr>
          <w:spacing w:val="-2"/>
        </w:rPr>
        <w:t> </w:t>
      </w:r>
      <w:r>
        <w:rPr/>
        <w:t>services.</w:t>
      </w:r>
      <w:hyperlink w:history="true" w:anchor="_bookmark26">
        <w:r>
          <w:rPr>
            <w:position w:val="5"/>
            <w:sz w:val="14"/>
          </w:rPr>
          <w:t>22</w:t>
        </w:r>
      </w:hyperlink>
      <w:r>
        <w:rPr>
          <w:spacing w:val="18"/>
          <w:position w:val="5"/>
          <w:sz w:val="14"/>
        </w:rPr>
        <w:t> </w:t>
      </w:r>
      <w:r>
        <w:rPr/>
        <w:t>They</w:t>
      </w:r>
      <w:r>
        <w:rPr>
          <w:spacing w:val="-3"/>
        </w:rPr>
        <w:t> </w:t>
      </w:r>
      <w:r>
        <w:rPr/>
        <w:t>said</w:t>
      </w:r>
      <w:r>
        <w:rPr>
          <w:spacing w:val="-4"/>
        </w:rPr>
        <w:t> </w:t>
      </w:r>
      <w:r>
        <w:rPr/>
        <w:t>it</w:t>
      </w:r>
      <w:r>
        <w:rPr>
          <w:spacing w:val="-3"/>
        </w:rPr>
        <w:t> </w:t>
      </w:r>
      <w:r>
        <w:rPr/>
        <w:t>also</w:t>
      </w:r>
      <w:r>
        <w:rPr>
          <w:spacing w:val="-3"/>
        </w:rPr>
        <w:t> </w:t>
      </w:r>
      <w:r>
        <w:rPr/>
        <w:t>required</w:t>
      </w:r>
      <w:r>
        <w:rPr>
          <w:spacing w:val="-3"/>
        </w:rPr>
        <w:t> </w:t>
      </w:r>
      <w:r>
        <w:rPr/>
        <w:t>that</w:t>
      </w:r>
      <w:r>
        <w:rPr>
          <w:spacing w:val="-3"/>
        </w:rPr>
        <w:t> </w:t>
      </w:r>
      <w:r>
        <w:rPr/>
        <w:t>the</w:t>
      </w:r>
      <w:r>
        <w:rPr>
          <w:spacing w:val="-3"/>
        </w:rPr>
        <w:t> </w:t>
      </w:r>
      <w:r>
        <w:rPr/>
        <w:t>state</w:t>
      </w:r>
      <w:r>
        <w:rPr>
          <w:spacing w:val="-4"/>
        </w:rPr>
        <w:t> </w:t>
      </w:r>
      <w:r>
        <w:rPr/>
        <w:t>track</w:t>
      </w:r>
      <w:r>
        <w:rPr>
          <w:spacing w:val="-2"/>
        </w:rPr>
        <w:t> </w:t>
      </w:r>
      <w:r>
        <w:rPr/>
        <w:t>data on the types of supported employment services each person covered by the settlement agreement received, along with wages, and hours worked for those who were employed. Officials told us the state was tracking 1,875 individuals who were working for less than minimum wage in September 2015.</w:t>
      </w:r>
      <w:hyperlink w:history="true" w:anchor="_bookmark27">
        <w:r>
          <w:rPr>
            <w:position w:val="5"/>
            <w:sz w:val="14"/>
          </w:rPr>
          <w:t>23</w:t>
        </w:r>
      </w:hyperlink>
      <w:r>
        <w:rPr>
          <w:spacing w:val="26"/>
          <w:position w:val="5"/>
          <w:sz w:val="14"/>
        </w:rPr>
        <w:t> </w:t>
      </w:r>
      <w:r>
        <w:rPr/>
        <w:t>Oregon subsequently enacted legislation in 2019 that eliminated the use of 14(c) certificates.</w:t>
      </w:r>
      <w:hyperlink w:history="true" w:anchor="_bookmark28">
        <w:r>
          <w:rPr>
            <w:position w:val="5"/>
            <w:sz w:val="14"/>
          </w:rPr>
          <w:t>24</w:t>
        </w:r>
      </w:hyperlink>
      <w:r>
        <w:rPr>
          <w:spacing w:val="35"/>
          <w:position w:val="5"/>
          <w:sz w:val="14"/>
        </w:rPr>
        <w:t> </w:t>
      </w:r>
      <w:r>
        <w:rPr/>
        <w:t>See appendix III for more information on our selected states.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8"/>
        <w:rPr>
          <w:sz w:val="20"/>
        </w:rPr>
      </w:pPr>
      <w:r>
        <w:rPr/>
        <mc:AlternateContent>
          <mc:Choice Requires="wps">
            <w:drawing>
              <wp:anchor distT="0" distB="0" distL="0" distR="0" allowOverlap="1" layoutInCell="1" locked="0" behindDoc="1" simplePos="0" relativeHeight="487601152">
                <wp:simplePos x="0" y="0"/>
                <wp:positionH relativeFrom="page">
                  <wp:posOffset>2743200</wp:posOffset>
                </wp:positionH>
                <wp:positionV relativeFrom="paragraph">
                  <wp:posOffset>306434</wp:posOffset>
                </wp:positionV>
                <wp:extent cx="4572000" cy="6985"/>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4572000" cy="6985"/>
                        </a:xfrm>
                        <a:custGeom>
                          <a:avLst/>
                          <a:gdLst/>
                          <a:ahLst/>
                          <a:cxnLst/>
                          <a:rect l="l" t="t" r="r" b="b"/>
                          <a:pathLst>
                            <a:path w="4572000" h="6985">
                              <a:moveTo>
                                <a:pt x="4572000" y="0"/>
                              </a:moveTo>
                              <a:lnTo>
                                <a:pt x="0" y="0"/>
                              </a:lnTo>
                              <a:lnTo>
                                <a:pt x="0" y="6857"/>
                              </a:lnTo>
                              <a:lnTo>
                                <a:pt x="4572000" y="6857"/>
                              </a:lnTo>
                              <a:lnTo>
                                <a:pt x="4572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6pt;margin-top:24.128677pt;width:360pt;height:.54pt;mso-position-horizontal-relative:page;mso-position-vertical-relative:paragraph;z-index:-15715328;mso-wrap-distance-left:0;mso-wrap-distance-right:0" id="docshape42" filled="true" fillcolor="#000000" stroked="false">
                <v:fill type="solid"/>
                <w10:wrap type="topAndBottom"/>
              </v:rect>
            </w:pict>
          </mc:Fallback>
        </mc:AlternateContent>
      </w:r>
    </w:p>
    <w:p>
      <w:pPr>
        <w:spacing w:line="232" w:lineRule="auto" w:before="75"/>
        <w:ind w:left="3819" w:right="462" w:firstLine="0"/>
        <w:jc w:val="left"/>
        <w:rPr>
          <w:sz w:val="18"/>
        </w:rPr>
      </w:pPr>
      <w:bookmarkStart w:name="_bookmark26" w:id="38"/>
      <w:bookmarkEnd w:id="38"/>
      <w:r>
        <w:rPr/>
      </w:r>
      <w:r>
        <w:rPr>
          <w:position w:val="5"/>
          <w:sz w:val="14"/>
        </w:rPr>
        <w:t>22</w:t>
      </w:r>
      <w:r>
        <w:rPr>
          <w:sz w:val="18"/>
        </w:rPr>
        <w:t>According to the Department of Justice, in August 2022, the U.S. District Court for the District</w:t>
      </w:r>
      <w:r>
        <w:rPr>
          <w:spacing w:val="-3"/>
          <w:sz w:val="18"/>
        </w:rPr>
        <w:t> </w:t>
      </w:r>
      <w:r>
        <w:rPr>
          <w:sz w:val="18"/>
        </w:rPr>
        <w:t>of</w:t>
      </w:r>
      <w:r>
        <w:rPr>
          <w:spacing w:val="-3"/>
          <w:sz w:val="18"/>
        </w:rPr>
        <w:t> </w:t>
      </w:r>
      <w:r>
        <w:rPr>
          <w:sz w:val="18"/>
        </w:rPr>
        <w:t>Oregon</w:t>
      </w:r>
      <w:r>
        <w:rPr>
          <w:spacing w:val="-4"/>
          <w:sz w:val="18"/>
        </w:rPr>
        <w:t> </w:t>
      </w:r>
      <w:r>
        <w:rPr>
          <w:sz w:val="18"/>
        </w:rPr>
        <w:t>found</w:t>
      </w:r>
      <w:r>
        <w:rPr>
          <w:spacing w:val="-4"/>
          <w:sz w:val="18"/>
        </w:rPr>
        <w:t> </w:t>
      </w:r>
      <w:r>
        <w:rPr>
          <w:sz w:val="18"/>
        </w:rPr>
        <w:t>that</w:t>
      </w:r>
      <w:r>
        <w:rPr>
          <w:spacing w:val="-3"/>
          <w:sz w:val="18"/>
        </w:rPr>
        <w:t> </w:t>
      </w:r>
      <w:r>
        <w:rPr>
          <w:sz w:val="18"/>
        </w:rPr>
        <w:t>the</w:t>
      </w:r>
      <w:r>
        <w:rPr>
          <w:spacing w:val="-4"/>
          <w:sz w:val="18"/>
        </w:rPr>
        <w:t> </w:t>
      </w:r>
      <w:r>
        <w:rPr>
          <w:sz w:val="18"/>
        </w:rPr>
        <w:t>state</w:t>
      </w:r>
      <w:r>
        <w:rPr>
          <w:spacing w:val="-4"/>
          <w:sz w:val="18"/>
        </w:rPr>
        <w:t> </w:t>
      </w:r>
      <w:r>
        <w:rPr>
          <w:sz w:val="18"/>
        </w:rPr>
        <w:t>had</w:t>
      </w:r>
      <w:r>
        <w:rPr>
          <w:spacing w:val="-4"/>
          <w:sz w:val="18"/>
        </w:rPr>
        <w:t> </w:t>
      </w:r>
      <w:r>
        <w:rPr>
          <w:sz w:val="18"/>
        </w:rPr>
        <w:t>fulfilled</w:t>
      </w:r>
      <w:r>
        <w:rPr>
          <w:spacing w:val="-4"/>
          <w:sz w:val="18"/>
        </w:rPr>
        <w:t> </w:t>
      </w:r>
      <w:r>
        <w:rPr>
          <w:sz w:val="18"/>
        </w:rPr>
        <w:t>the</w:t>
      </w:r>
      <w:r>
        <w:rPr>
          <w:spacing w:val="-4"/>
          <w:sz w:val="18"/>
        </w:rPr>
        <w:t> </w:t>
      </w:r>
      <w:r>
        <w:rPr>
          <w:sz w:val="18"/>
        </w:rPr>
        <w:t>terms</w:t>
      </w:r>
      <w:r>
        <w:rPr>
          <w:spacing w:val="-2"/>
          <w:sz w:val="18"/>
        </w:rPr>
        <w:t> </w:t>
      </w:r>
      <w:r>
        <w:rPr>
          <w:sz w:val="18"/>
        </w:rPr>
        <w:t>of</w:t>
      </w:r>
      <w:r>
        <w:rPr>
          <w:spacing w:val="-3"/>
          <w:sz w:val="18"/>
        </w:rPr>
        <w:t> </w:t>
      </w:r>
      <w:r>
        <w:rPr>
          <w:sz w:val="18"/>
        </w:rPr>
        <w:t>the</w:t>
      </w:r>
      <w:r>
        <w:rPr>
          <w:spacing w:val="-3"/>
          <w:sz w:val="18"/>
        </w:rPr>
        <w:t> </w:t>
      </w:r>
      <w:r>
        <w:rPr>
          <w:sz w:val="18"/>
        </w:rPr>
        <w:t>settlement</w:t>
      </w:r>
      <w:r>
        <w:rPr>
          <w:spacing w:val="-3"/>
          <w:sz w:val="18"/>
        </w:rPr>
        <w:t> </w:t>
      </w:r>
      <w:r>
        <w:rPr>
          <w:sz w:val="18"/>
        </w:rPr>
        <w:t>agreement. According to the Department, the agreement resolved the first lawsuit in the U.S. to challenge a state’s reliance on segregated employment settings for individuals with disabilities, including sheltered workshops, as a violation of the integration mandate of Title II of the Americans with Disabilities Act of 1990.</w:t>
      </w:r>
    </w:p>
    <w:p>
      <w:pPr>
        <w:spacing w:line="232" w:lineRule="auto" w:before="144"/>
        <w:ind w:left="3819" w:right="400" w:firstLine="0"/>
        <w:jc w:val="left"/>
        <w:rPr>
          <w:sz w:val="18"/>
        </w:rPr>
      </w:pPr>
      <w:bookmarkStart w:name="_bookmark27" w:id="39"/>
      <w:bookmarkEnd w:id="39"/>
      <w:r>
        <w:rPr/>
      </w:r>
      <w:r>
        <w:rPr>
          <w:position w:val="5"/>
          <w:sz w:val="14"/>
        </w:rPr>
        <w:t>23</w:t>
      </w:r>
      <w:r>
        <w:rPr>
          <w:sz w:val="18"/>
        </w:rPr>
        <w:t>Officials told us that the tracking data also included individuals who were receiving supported</w:t>
      </w:r>
      <w:r>
        <w:rPr>
          <w:spacing w:val="-5"/>
          <w:sz w:val="18"/>
        </w:rPr>
        <w:t> </w:t>
      </w:r>
      <w:r>
        <w:rPr>
          <w:sz w:val="18"/>
        </w:rPr>
        <w:t>employment</w:t>
      </w:r>
      <w:r>
        <w:rPr>
          <w:spacing w:val="-4"/>
          <w:sz w:val="18"/>
        </w:rPr>
        <w:t> </w:t>
      </w:r>
      <w:r>
        <w:rPr>
          <w:sz w:val="18"/>
        </w:rPr>
        <w:t>services</w:t>
      </w:r>
      <w:r>
        <w:rPr>
          <w:spacing w:val="-4"/>
          <w:sz w:val="18"/>
        </w:rPr>
        <w:t> </w:t>
      </w:r>
      <w:r>
        <w:rPr>
          <w:sz w:val="18"/>
        </w:rPr>
        <w:t>but</w:t>
      </w:r>
      <w:r>
        <w:rPr>
          <w:spacing w:val="-4"/>
          <w:sz w:val="18"/>
        </w:rPr>
        <w:t> </w:t>
      </w:r>
      <w:r>
        <w:rPr>
          <w:sz w:val="18"/>
        </w:rPr>
        <w:t>were</w:t>
      </w:r>
      <w:r>
        <w:rPr>
          <w:spacing w:val="-5"/>
          <w:sz w:val="18"/>
        </w:rPr>
        <w:t> </w:t>
      </w:r>
      <w:r>
        <w:rPr>
          <w:sz w:val="18"/>
        </w:rPr>
        <w:t>not</w:t>
      </w:r>
      <w:r>
        <w:rPr>
          <w:spacing w:val="-4"/>
          <w:sz w:val="18"/>
        </w:rPr>
        <w:t> </w:t>
      </w:r>
      <w:r>
        <w:rPr>
          <w:sz w:val="18"/>
        </w:rPr>
        <w:t>part</w:t>
      </w:r>
      <w:r>
        <w:rPr>
          <w:spacing w:val="-4"/>
          <w:sz w:val="18"/>
        </w:rPr>
        <w:t> </w:t>
      </w:r>
      <w:r>
        <w:rPr>
          <w:sz w:val="18"/>
        </w:rPr>
        <w:t>of</w:t>
      </w:r>
      <w:r>
        <w:rPr>
          <w:spacing w:val="-4"/>
          <w:sz w:val="18"/>
        </w:rPr>
        <w:t> </w:t>
      </w:r>
      <w:r>
        <w:rPr>
          <w:sz w:val="18"/>
        </w:rPr>
        <w:t>the</w:t>
      </w:r>
      <w:r>
        <w:rPr>
          <w:spacing w:val="-5"/>
          <w:sz w:val="18"/>
        </w:rPr>
        <w:t> </w:t>
      </w:r>
      <w:r>
        <w:rPr>
          <w:sz w:val="18"/>
        </w:rPr>
        <w:t>sheltered</w:t>
      </w:r>
      <w:r>
        <w:rPr>
          <w:spacing w:val="-5"/>
          <w:sz w:val="18"/>
        </w:rPr>
        <w:t> </w:t>
      </w:r>
      <w:r>
        <w:rPr>
          <w:sz w:val="18"/>
        </w:rPr>
        <w:t>workshop</w:t>
      </w:r>
      <w:r>
        <w:rPr>
          <w:spacing w:val="-5"/>
          <w:sz w:val="18"/>
        </w:rPr>
        <w:t> </w:t>
      </w:r>
      <w:r>
        <w:rPr>
          <w:sz w:val="18"/>
        </w:rPr>
        <w:t>population. State officials also said that most but not all of those who were working for less than minimum wage in September 2015 were part of the sheltered workshop population.</w:t>
      </w:r>
    </w:p>
    <w:p>
      <w:pPr>
        <w:spacing w:line="232" w:lineRule="auto" w:before="145"/>
        <w:ind w:left="3819" w:right="400" w:firstLine="0"/>
        <w:jc w:val="left"/>
        <w:rPr>
          <w:sz w:val="18"/>
        </w:rPr>
      </w:pPr>
      <w:bookmarkStart w:name="_bookmark28" w:id="40"/>
      <w:bookmarkEnd w:id="40"/>
      <w:r>
        <w:rPr/>
      </w:r>
      <w:r>
        <w:rPr>
          <w:position w:val="5"/>
          <w:sz w:val="14"/>
        </w:rPr>
        <w:t>24</w:t>
      </w:r>
      <w:r>
        <w:rPr>
          <w:sz w:val="18"/>
        </w:rPr>
        <w:t>Beginning July 1, 2020, employers were required to pay at least $9.25 an hour, which was</w:t>
      </w:r>
      <w:r>
        <w:rPr>
          <w:spacing w:val="-3"/>
          <w:sz w:val="18"/>
        </w:rPr>
        <w:t> </w:t>
      </w:r>
      <w:r>
        <w:rPr>
          <w:sz w:val="18"/>
        </w:rPr>
        <w:t>above</w:t>
      </w:r>
      <w:r>
        <w:rPr>
          <w:spacing w:val="-4"/>
          <w:sz w:val="18"/>
        </w:rPr>
        <w:t> </w:t>
      </w:r>
      <w:r>
        <w:rPr>
          <w:sz w:val="18"/>
        </w:rPr>
        <w:t>the</w:t>
      </w:r>
      <w:r>
        <w:rPr>
          <w:spacing w:val="-3"/>
          <w:sz w:val="18"/>
        </w:rPr>
        <w:t> </w:t>
      </w:r>
      <w:r>
        <w:rPr>
          <w:sz w:val="18"/>
        </w:rPr>
        <w:t>federal</w:t>
      </w:r>
      <w:r>
        <w:rPr>
          <w:spacing w:val="-3"/>
          <w:sz w:val="18"/>
        </w:rPr>
        <w:t> </w:t>
      </w:r>
      <w:r>
        <w:rPr>
          <w:sz w:val="18"/>
        </w:rPr>
        <w:t>minimum</w:t>
      </w:r>
      <w:r>
        <w:rPr>
          <w:spacing w:val="-3"/>
          <w:sz w:val="18"/>
        </w:rPr>
        <w:t> </w:t>
      </w:r>
      <w:r>
        <w:rPr>
          <w:sz w:val="18"/>
        </w:rPr>
        <w:t>wage</w:t>
      </w:r>
      <w:r>
        <w:rPr>
          <w:spacing w:val="-4"/>
          <w:sz w:val="18"/>
        </w:rPr>
        <w:t> </w:t>
      </w:r>
      <w:r>
        <w:rPr>
          <w:sz w:val="18"/>
        </w:rPr>
        <w:t>(effectively</w:t>
      </w:r>
      <w:r>
        <w:rPr>
          <w:spacing w:val="-3"/>
          <w:sz w:val="18"/>
        </w:rPr>
        <w:t> </w:t>
      </w:r>
      <w:r>
        <w:rPr>
          <w:sz w:val="18"/>
        </w:rPr>
        <w:t>ending</w:t>
      </w:r>
      <w:r>
        <w:rPr>
          <w:spacing w:val="-4"/>
          <w:sz w:val="18"/>
        </w:rPr>
        <w:t> </w:t>
      </w:r>
      <w:r>
        <w:rPr>
          <w:sz w:val="18"/>
        </w:rPr>
        <w:t>the</w:t>
      </w:r>
      <w:r>
        <w:rPr>
          <w:spacing w:val="-3"/>
          <w:sz w:val="18"/>
        </w:rPr>
        <w:t> </w:t>
      </w:r>
      <w:r>
        <w:rPr>
          <w:sz w:val="18"/>
        </w:rPr>
        <w:t>use</w:t>
      </w:r>
      <w:r>
        <w:rPr>
          <w:spacing w:val="-4"/>
          <w:sz w:val="18"/>
        </w:rPr>
        <w:t> </w:t>
      </w:r>
      <w:r>
        <w:rPr>
          <w:sz w:val="18"/>
        </w:rPr>
        <w:t>of</w:t>
      </w:r>
      <w:r>
        <w:rPr>
          <w:spacing w:val="-3"/>
          <w:sz w:val="18"/>
        </w:rPr>
        <w:t> </w:t>
      </w:r>
      <w:r>
        <w:rPr>
          <w:sz w:val="18"/>
        </w:rPr>
        <w:t>14(c)</w:t>
      </w:r>
      <w:r>
        <w:rPr>
          <w:spacing w:val="-3"/>
          <w:sz w:val="18"/>
        </w:rPr>
        <w:t> </w:t>
      </w:r>
      <w:r>
        <w:rPr>
          <w:sz w:val="18"/>
        </w:rPr>
        <w:t>certificates)</w:t>
      </w:r>
      <w:r>
        <w:rPr>
          <w:spacing w:val="-3"/>
          <w:sz w:val="18"/>
        </w:rPr>
        <w:t> </w:t>
      </w:r>
      <w:r>
        <w:rPr>
          <w:sz w:val="18"/>
        </w:rPr>
        <w:t>but below the state minimum wage. The legislation prohibited 14(c) certificate holders from paying less than the state minimum wage after June 30, 2023.</w:t>
      </w:r>
    </w:p>
    <w:p>
      <w:pPr>
        <w:spacing w:after="0" w:line="232" w:lineRule="auto"/>
        <w:jc w:val="left"/>
        <w:rPr>
          <w:sz w:val="18"/>
        </w:rPr>
        <w:sectPr>
          <w:pgSz w:w="12240" w:h="15840"/>
          <w:pgMar w:header="832" w:footer="640" w:top="3120" w:bottom="840" w:left="500" w:right="360"/>
        </w:sectPr>
      </w:pPr>
    </w:p>
    <w:p>
      <w:pPr>
        <w:pStyle w:val="Heading2"/>
      </w:pPr>
      <w:bookmarkStart w:name="Post-14(c) Employment Outcomes in Select" w:id="41"/>
      <w:bookmarkEnd w:id="41"/>
      <w:r>
        <w:rPr/>
      </w:r>
      <w:bookmarkStart w:name="_bookmark29" w:id="42"/>
      <w:bookmarkEnd w:id="42"/>
      <w:r>
        <w:rPr/>
      </w:r>
      <w:r>
        <w:rPr>
          <w:spacing w:val="-2"/>
        </w:rPr>
        <w:t>Post-14(c) Employment </w:t>
      </w:r>
      <w:r>
        <w:rPr/>
        <w:t>Outcomes</w:t>
      </w:r>
      <w:r>
        <w:rPr>
          <w:spacing w:val="-20"/>
        </w:rPr>
        <w:t> </w:t>
      </w:r>
      <w:r>
        <w:rPr/>
        <w:t>in</w:t>
      </w:r>
      <w:r>
        <w:rPr>
          <w:spacing w:val="-21"/>
        </w:rPr>
        <w:t> </w:t>
      </w:r>
      <w:r>
        <w:rPr/>
        <w:t>Selected </w:t>
      </w:r>
      <w:r>
        <w:rPr>
          <w:spacing w:val="-2"/>
        </w:rPr>
        <w:t>States</w:t>
      </w:r>
    </w:p>
    <w:p>
      <w:pPr>
        <w:pStyle w:val="Heading4"/>
        <w:spacing w:before="161"/>
        <w:ind w:right="85"/>
      </w:pPr>
      <w:r>
        <w:rPr/>
        <mc:AlternateContent>
          <mc:Choice Requires="wps">
            <w:drawing>
              <wp:anchor distT="0" distB="0" distL="0" distR="0" allowOverlap="1" layoutInCell="1" locked="0" behindDoc="0" simplePos="0" relativeHeight="15742976">
                <wp:simplePos x="0" y="0"/>
                <wp:positionH relativeFrom="page">
                  <wp:posOffset>447675</wp:posOffset>
                </wp:positionH>
                <wp:positionV relativeFrom="paragraph">
                  <wp:posOffset>101938</wp:posOffset>
                </wp:positionV>
                <wp:extent cx="6858000" cy="1270"/>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2976" from="35.25pt,8.026641pt" to="575.25pt,8.026641pt" stroked="true" strokeweight=".75pt" strokecolor="#000000">
                <v:stroke dashstyle="solid"/>
                <w10:wrap type="none"/>
              </v:line>
            </w:pict>
          </mc:Fallback>
        </mc:AlternateContent>
      </w:r>
      <w:bookmarkStart w:name="What are the employment outcomes for wor" w:id="43"/>
      <w:bookmarkEnd w:id="43"/>
      <w:r>
        <w:rPr/>
      </w:r>
      <w:r>
        <w:rPr/>
        <w:t>What</w:t>
      </w:r>
      <w:r>
        <w:rPr>
          <w:spacing w:val="-12"/>
        </w:rPr>
        <w:t> </w:t>
      </w:r>
      <w:r>
        <w:rPr/>
        <w:t>are</w:t>
      </w:r>
      <w:r>
        <w:rPr>
          <w:spacing w:val="-13"/>
        </w:rPr>
        <w:t> </w:t>
      </w:r>
      <w:r>
        <w:rPr/>
        <w:t>the</w:t>
      </w:r>
      <w:r>
        <w:rPr>
          <w:spacing w:val="-12"/>
        </w:rPr>
        <w:t> </w:t>
      </w:r>
      <w:r>
        <w:rPr/>
        <w:t>employment outcomes for workers in selected states after leaving 14(c) </w:t>
      </w:r>
      <w:r>
        <w:rPr>
          <w:spacing w:val="-2"/>
        </w:rPr>
        <w:t>employment?</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31"/>
        <w:rPr>
          <w:sz w:val="28"/>
        </w:rPr>
      </w:pPr>
    </w:p>
    <w:p>
      <w:pPr>
        <w:pStyle w:val="Heading5"/>
        <w:spacing w:before="1"/>
      </w:pPr>
      <w:bookmarkStart w:name="Colorado" w:id="44"/>
      <w:bookmarkEnd w:id="44"/>
      <w:r>
        <w:rPr/>
      </w:r>
      <w:r>
        <w:rPr>
          <w:spacing w:val="-2"/>
        </w:rPr>
        <w:t>Colorado</w:t>
      </w:r>
    </w:p>
    <w:p>
      <w:pPr>
        <w:spacing w:line="240" w:lineRule="auto" w:before="0"/>
        <w:rPr>
          <w:sz w:val="22"/>
        </w:rPr>
      </w:pPr>
      <w:r>
        <w:rPr/>
        <w:br w:type="column"/>
      </w:r>
      <w:r>
        <w:rPr>
          <w:sz w:val="22"/>
        </w:rPr>
      </w:r>
    </w:p>
    <w:p>
      <w:pPr>
        <w:pStyle w:val="BodyText"/>
      </w:pPr>
    </w:p>
    <w:p>
      <w:pPr>
        <w:pStyle w:val="BodyText"/>
      </w:pPr>
    </w:p>
    <w:p>
      <w:pPr>
        <w:pStyle w:val="BodyText"/>
      </w:pPr>
    </w:p>
    <w:p>
      <w:pPr>
        <w:pStyle w:val="BodyText"/>
      </w:pPr>
    </w:p>
    <w:p>
      <w:pPr>
        <w:pStyle w:val="BodyText"/>
      </w:pPr>
    </w:p>
    <w:p>
      <w:pPr>
        <w:pStyle w:val="BodyText"/>
        <w:spacing w:before="36"/>
      </w:pPr>
    </w:p>
    <w:p>
      <w:pPr>
        <w:pStyle w:val="BodyText"/>
        <w:spacing w:line="247" w:lineRule="auto"/>
        <w:ind w:left="219" w:right="382"/>
      </w:pPr>
      <w:r>
        <w:rPr/>
        <w:t>Our analysis of data from Colorado and Oregon provides a partial picture of employment outcomes in those states, given data limitations. Both selected</w:t>
      </w:r>
      <w:r>
        <w:rPr>
          <w:spacing w:val="-6"/>
        </w:rPr>
        <w:t> </w:t>
      </w:r>
      <w:r>
        <w:rPr/>
        <w:t>states</w:t>
      </w:r>
      <w:r>
        <w:rPr>
          <w:spacing w:val="-5"/>
        </w:rPr>
        <w:t> </w:t>
      </w:r>
      <w:r>
        <w:rPr/>
        <w:t>track</w:t>
      </w:r>
      <w:r>
        <w:rPr>
          <w:spacing w:val="-6"/>
        </w:rPr>
        <w:t> </w:t>
      </w:r>
      <w:r>
        <w:rPr/>
        <w:t>individuals</w:t>
      </w:r>
      <w:r>
        <w:rPr>
          <w:spacing w:val="-5"/>
        </w:rPr>
        <w:t> </w:t>
      </w:r>
      <w:r>
        <w:rPr/>
        <w:t>primarily</w:t>
      </w:r>
      <w:r>
        <w:rPr>
          <w:spacing w:val="-5"/>
        </w:rPr>
        <w:t> </w:t>
      </w:r>
      <w:r>
        <w:rPr/>
        <w:t>using</w:t>
      </w:r>
      <w:r>
        <w:rPr>
          <w:spacing w:val="-5"/>
        </w:rPr>
        <w:t> </w:t>
      </w:r>
      <w:r>
        <w:rPr/>
        <w:t>data</w:t>
      </w:r>
      <w:r>
        <w:rPr>
          <w:spacing w:val="-5"/>
        </w:rPr>
        <w:t> </w:t>
      </w:r>
      <w:r>
        <w:rPr/>
        <w:t>on</w:t>
      </w:r>
      <w:r>
        <w:rPr>
          <w:spacing w:val="-5"/>
        </w:rPr>
        <w:t> </w:t>
      </w:r>
      <w:r>
        <w:rPr/>
        <w:t>Medicaid</w:t>
      </w:r>
      <w:r>
        <w:rPr>
          <w:spacing w:val="-5"/>
        </w:rPr>
        <w:t> </w:t>
      </w:r>
      <w:r>
        <w:rPr/>
        <w:t>services and</w:t>
      </w:r>
      <w:r>
        <w:rPr>
          <w:spacing w:val="-3"/>
        </w:rPr>
        <w:t> </w:t>
      </w:r>
      <w:r>
        <w:rPr/>
        <w:t>additional</w:t>
      </w:r>
      <w:r>
        <w:rPr>
          <w:spacing w:val="-3"/>
        </w:rPr>
        <w:t> </w:t>
      </w:r>
      <w:r>
        <w:rPr/>
        <w:t>information,</w:t>
      </w:r>
      <w:r>
        <w:rPr>
          <w:spacing w:val="-3"/>
        </w:rPr>
        <w:t> </w:t>
      </w:r>
      <w:r>
        <w:rPr/>
        <w:t>such</w:t>
      </w:r>
      <w:r>
        <w:rPr>
          <w:spacing w:val="-3"/>
        </w:rPr>
        <w:t> </w:t>
      </w:r>
      <w:r>
        <w:rPr/>
        <w:t>as</w:t>
      </w:r>
      <w:r>
        <w:rPr>
          <w:spacing w:val="-3"/>
        </w:rPr>
        <w:t> </w:t>
      </w:r>
      <w:r>
        <w:rPr/>
        <w:t>wages</w:t>
      </w:r>
      <w:r>
        <w:rPr>
          <w:spacing w:val="-3"/>
        </w:rPr>
        <w:t> </w:t>
      </w:r>
      <w:r>
        <w:rPr/>
        <w:t>and</w:t>
      </w:r>
      <w:r>
        <w:rPr>
          <w:spacing w:val="-3"/>
        </w:rPr>
        <w:t> </w:t>
      </w:r>
      <w:r>
        <w:rPr/>
        <w:t>hours</w:t>
      </w:r>
      <w:r>
        <w:rPr>
          <w:spacing w:val="-3"/>
        </w:rPr>
        <w:t> </w:t>
      </w:r>
      <w:r>
        <w:rPr/>
        <w:t>worked,</w:t>
      </w:r>
      <w:r>
        <w:rPr>
          <w:spacing w:val="-4"/>
        </w:rPr>
        <w:t> </w:t>
      </w:r>
      <w:r>
        <w:rPr/>
        <w:t>provided</w:t>
      </w:r>
      <w:r>
        <w:rPr>
          <w:spacing w:val="-3"/>
        </w:rPr>
        <w:t> </w:t>
      </w:r>
      <w:r>
        <w:rPr/>
        <w:t>by former 14(c) employers or service providers. As a result, neither state</w:t>
      </w:r>
      <w:r>
        <w:rPr>
          <w:spacing w:val="40"/>
        </w:rPr>
        <w:t> </w:t>
      </w:r>
      <w:r>
        <w:rPr/>
        <w:t>was easily able to track long-term outcomes for all individuals who</w:t>
      </w:r>
      <w:r>
        <w:rPr>
          <w:spacing w:val="40"/>
        </w:rPr>
        <w:t> </w:t>
      </w:r>
      <w:r>
        <w:rPr/>
        <w:t>worked in 14(c) employment, particularly if individuals stopped receiving Medicaid services. For example, individuals who no longer receive Medicaid-funded services may or may not be working; may have chosen to retire; may have lost eligibility; or may no longer be living. We discuss these limitations further in a subsequent question about why selected states were unable to track outcomes for certain people who worked in 14(c) employment.</w:t>
      </w:r>
    </w:p>
    <w:p>
      <w:pPr>
        <w:pStyle w:val="BodyText"/>
        <w:spacing w:line="247" w:lineRule="auto" w:before="252"/>
        <w:ind w:left="219" w:right="382"/>
        <w:rPr>
          <w:sz w:val="14"/>
        </w:rPr>
      </w:pPr>
      <w:r>
        <w:rPr/>
        <w:t>The</w:t>
      </w:r>
      <w:r>
        <w:rPr>
          <w:spacing w:val="-3"/>
        </w:rPr>
        <w:t> </w:t>
      </w:r>
      <w:r>
        <w:rPr/>
        <w:t>data</w:t>
      </w:r>
      <w:r>
        <w:rPr>
          <w:spacing w:val="-3"/>
        </w:rPr>
        <w:t> </w:t>
      </w:r>
      <w:r>
        <w:rPr/>
        <w:t>nevertheless</w:t>
      </w:r>
      <w:r>
        <w:rPr>
          <w:spacing w:val="-4"/>
        </w:rPr>
        <w:t> </w:t>
      </w:r>
      <w:r>
        <w:rPr/>
        <w:t>provide</w:t>
      </w:r>
      <w:r>
        <w:rPr>
          <w:spacing w:val="-3"/>
        </w:rPr>
        <w:t> </w:t>
      </w:r>
      <w:r>
        <w:rPr/>
        <w:t>insights</w:t>
      </w:r>
      <w:r>
        <w:rPr>
          <w:spacing w:val="-3"/>
        </w:rPr>
        <w:t> </w:t>
      </w:r>
      <w:r>
        <w:rPr/>
        <w:t>into</w:t>
      </w:r>
      <w:r>
        <w:rPr>
          <w:spacing w:val="-3"/>
        </w:rPr>
        <w:t> </w:t>
      </w:r>
      <w:r>
        <w:rPr/>
        <w:t>employment</w:t>
      </w:r>
      <w:r>
        <w:rPr>
          <w:spacing w:val="-3"/>
        </w:rPr>
        <w:t> </w:t>
      </w:r>
      <w:r>
        <w:rPr/>
        <w:t>outcomes</w:t>
      </w:r>
      <w:r>
        <w:rPr>
          <w:spacing w:val="-3"/>
        </w:rPr>
        <w:t> </w:t>
      </w:r>
      <w:r>
        <w:rPr/>
        <w:t>for</w:t>
      </w:r>
      <w:r>
        <w:rPr>
          <w:spacing w:val="-3"/>
        </w:rPr>
        <w:t> </w:t>
      </w:r>
      <w:r>
        <w:rPr/>
        <w:t>a significant number of people who worked in 14(c) employment in these states. For example, Oregon’s data tracks individuals with I/DD who receive supported employment services from Medicaid and flags those who were paid less than minimum wage. As a result, the data do not include individuals with other types of disabilities working in 14(c) employment or those who were earning higher wages before their transition out of 14(c) employment. At the same time, our prior work suggests</w:t>
      </w:r>
      <w:r>
        <w:rPr>
          <w:spacing w:val="-4"/>
        </w:rPr>
        <w:t> </w:t>
      </w:r>
      <w:r>
        <w:rPr/>
        <w:t>that</w:t>
      </w:r>
      <w:r>
        <w:rPr>
          <w:spacing w:val="-4"/>
        </w:rPr>
        <w:t> </w:t>
      </w:r>
      <w:r>
        <w:rPr/>
        <w:t>Oregon’s</w:t>
      </w:r>
      <w:r>
        <w:rPr>
          <w:spacing w:val="-4"/>
        </w:rPr>
        <w:t> </w:t>
      </w:r>
      <w:r>
        <w:rPr/>
        <w:t>data</w:t>
      </w:r>
      <w:r>
        <w:rPr>
          <w:spacing w:val="-4"/>
        </w:rPr>
        <w:t> </w:t>
      </w:r>
      <w:r>
        <w:rPr/>
        <w:t>include</w:t>
      </w:r>
      <w:r>
        <w:rPr>
          <w:spacing w:val="-5"/>
        </w:rPr>
        <w:t> </w:t>
      </w:r>
      <w:r>
        <w:rPr/>
        <w:t>the</w:t>
      </w:r>
      <w:r>
        <w:rPr>
          <w:spacing w:val="-4"/>
        </w:rPr>
        <w:t> </w:t>
      </w:r>
      <w:r>
        <w:rPr/>
        <w:t>vast</w:t>
      </w:r>
      <w:r>
        <w:rPr>
          <w:spacing w:val="-4"/>
        </w:rPr>
        <w:t> </w:t>
      </w:r>
      <w:r>
        <w:rPr/>
        <w:t>majority</w:t>
      </w:r>
      <w:r>
        <w:rPr>
          <w:spacing w:val="-4"/>
        </w:rPr>
        <w:t> </w:t>
      </w:r>
      <w:r>
        <w:rPr/>
        <w:t>of</w:t>
      </w:r>
      <w:r>
        <w:rPr>
          <w:spacing w:val="-4"/>
        </w:rPr>
        <w:t> </w:t>
      </w:r>
      <w:r>
        <w:rPr/>
        <w:t>individuals</w:t>
      </w:r>
      <w:r>
        <w:rPr>
          <w:spacing w:val="-4"/>
        </w:rPr>
        <w:t> </w:t>
      </w:r>
      <w:r>
        <w:rPr/>
        <w:t>who worked in 14(c) employment at the time.</w:t>
      </w:r>
      <w:hyperlink w:history="true" w:anchor="_bookmark30">
        <w:r>
          <w:rPr>
            <w:position w:val="5"/>
            <w:sz w:val="14"/>
          </w:rPr>
          <w:t>25</w:t>
        </w:r>
      </w:hyperlink>
    </w:p>
    <w:p>
      <w:pPr>
        <w:pStyle w:val="BodyText"/>
        <w:spacing w:before="14"/>
      </w:pPr>
    </w:p>
    <w:p>
      <w:pPr>
        <w:pStyle w:val="BodyText"/>
        <w:spacing w:line="247" w:lineRule="auto" w:before="1"/>
        <w:ind w:left="219" w:right="382"/>
      </w:pPr>
      <w:r>
        <w:rPr/>
        <w:t>Of the 195 people in 14(c) employment immediately before Colorado’s transition away from 14(c) employment, about half moved to CIE or supported group employment (where groups of two to eight individuals with</w:t>
      </w:r>
      <w:r>
        <w:rPr>
          <w:spacing w:val="-4"/>
        </w:rPr>
        <w:t> </w:t>
      </w:r>
      <w:r>
        <w:rPr/>
        <w:t>disabilities</w:t>
      </w:r>
      <w:r>
        <w:rPr>
          <w:spacing w:val="-4"/>
        </w:rPr>
        <w:t> </w:t>
      </w:r>
      <w:r>
        <w:rPr/>
        <w:t>work</w:t>
      </w:r>
      <w:r>
        <w:rPr>
          <w:spacing w:val="-4"/>
        </w:rPr>
        <w:t> </w:t>
      </w:r>
      <w:r>
        <w:rPr/>
        <w:t>together),</w:t>
      </w:r>
      <w:r>
        <w:rPr>
          <w:spacing w:val="-4"/>
        </w:rPr>
        <w:t> </w:t>
      </w:r>
      <w:r>
        <w:rPr/>
        <w:t>according</w:t>
      </w:r>
      <w:r>
        <w:rPr>
          <w:spacing w:val="-4"/>
        </w:rPr>
        <w:t> </w:t>
      </w:r>
      <w:r>
        <w:rPr/>
        <w:t>to</w:t>
      </w:r>
      <w:r>
        <w:rPr>
          <w:spacing w:val="-4"/>
        </w:rPr>
        <w:t> </w:t>
      </w:r>
      <w:r>
        <w:rPr/>
        <w:t>state</w:t>
      </w:r>
      <w:r>
        <w:rPr>
          <w:spacing w:val="-4"/>
        </w:rPr>
        <w:t> </w:t>
      </w:r>
      <w:r>
        <w:rPr/>
        <w:t>data</w:t>
      </w:r>
      <w:r>
        <w:rPr>
          <w:spacing w:val="-4"/>
        </w:rPr>
        <w:t> </w:t>
      </w:r>
      <w:r>
        <w:rPr/>
        <w:t>on</w:t>
      </w:r>
      <w:r>
        <w:rPr>
          <w:spacing w:val="-4"/>
        </w:rPr>
        <w:t> </w:t>
      </w:r>
      <w:r>
        <w:rPr/>
        <w:t>workers’</w:t>
      </w:r>
      <w:r>
        <w:rPr>
          <w:spacing w:val="-4"/>
        </w:rPr>
        <w:t> </w:t>
      </w:r>
      <w:r>
        <w:rPr/>
        <w:t>initial</w:t>
      </w:r>
    </w:p>
    <w:p>
      <w:pPr>
        <w:spacing w:after="0" w:line="247" w:lineRule="auto"/>
        <w:sectPr>
          <w:pgSz w:w="12240" w:h="15840"/>
          <w:pgMar w:header="832" w:footer="640" w:top="3200" w:bottom="840" w:left="500" w:right="360"/>
          <w:cols w:num="2" w:equalWidth="0">
            <w:col w:w="3561" w:space="40"/>
            <w:col w:w="7779"/>
          </w:cols>
        </w:sectPr>
      </w:pPr>
    </w:p>
    <w:p>
      <w:pPr>
        <w:pStyle w:val="BodyText"/>
        <w:spacing w:before="143"/>
        <w:rPr>
          <w:sz w:val="20"/>
        </w:rPr>
      </w:pPr>
    </w:p>
    <w:p>
      <w:pPr>
        <w:pStyle w:val="BodyText"/>
        <w:spacing w:line="20" w:lineRule="exact"/>
        <w:ind w:left="3820"/>
        <w:rPr>
          <w:sz w:val="2"/>
        </w:rPr>
      </w:pPr>
      <w:r>
        <w:rPr>
          <w:sz w:val="2"/>
        </w:rPr>
        <mc:AlternateContent>
          <mc:Choice Requires="wps">
            <w:drawing>
              <wp:inline distT="0" distB="0" distL="0" distR="0">
                <wp:extent cx="4572000" cy="6985"/>
                <wp:effectExtent l="0" t="0" r="0" b="0"/>
                <wp:docPr id="60" name="Group 60"/>
                <wp:cNvGraphicFramePr>
                  <a:graphicFrameLocks/>
                </wp:cNvGraphicFramePr>
                <a:graphic>
                  <a:graphicData uri="http://schemas.microsoft.com/office/word/2010/wordprocessingGroup">
                    <wpg:wgp>
                      <wpg:cNvPr id="60" name="Group 60"/>
                      <wpg:cNvGrpSpPr/>
                      <wpg:grpSpPr>
                        <a:xfrm>
                          <a:off x="0" y="0"/>
                          <a:ext cx="4572000" cy="6985"/>
                          <a:chExt cx="4572000" cy="6985"/>
                        </a:xfrm>
                      </wpg:grpSpPr>
                      <wps:wsp>
                        <wps:cNvPr id="61" name="Graphic 61"/>
                        <wps:cNvSpPr/>
                        <wps:spPr>
                          <a:xfrm>
                            <a:off x="0" y="0"/>
                            <a:ext cx="4572000" cy="6985"/>
                          </a:xfrm>
                          <a:custGeom>
                            <a:avLst/>
                            <a:gdLst/>
                            <a:ahLst/>
                            <a:cxnLst/>
                            <a:rect l="l" t="t" r="r" b="b"/>
                            <a:pathLst>
                              <a:path w="4572000" h="6985">
                                <a:moveTo>
                                  <a:pt x="4572000" y="0"/>
                                </a:moveTo>
                                <a:lnTo>
                                  <a:pt x="0" y="0"/>
                                </a:lnTo>
                                <a:lnTo>
                                  <a:pt x="0" y="6857"/>
                                </a:lnTo>
                                <a:lnTo>
                                  <a:pt x="4572000" y="6857"/>
                                </a:lnTo>
                                <a:lnTo>
                                  <a:pt x="45720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0pt;height:.550pt;mso-position-horizontal-relative:char;mso-position-vertical-relative:line" id="docshapegroup43" coordorigin="0,0" coordsize="7200,11">
                <v:rect style="position:absolute;left:0;top:0;width:7200;height:11" id="docshape44" filled="true" fillcolor="#000000" stroked="false">
                  <v:fill type="solid"/>
                </v:rect>
              </v:group>
            </w:pict>
          </mc:Fallback>
        </mc:AlternateContent>
      </w:r>
      <w:r>
        <w:rPr>
          <w:sz w:val="2"/>
        </w:rPr>
      </w:r>
    </w:p>
    <w:p>
      <w:pPr>
        <w:spacing w:line="232" w:lineRule="auto" w:before="66"/>
        <w:ind w:left="3819" w:right="462" w:firstLine="0"/>
        <w:jc w:val="left"/>
        <w:rPr>
          <w:sz w:val="18"/>
        </w:rPr>
      </w:pPr>
      <w:bookmarkStart w:name="_bookmark30" w:id="45"/>
      <w:bookmarkEnd w:id="45"/>
      <w:r>
        <w:rPr/>
      </w:r>
      <w:r>
        <w:rPr>
          <w:position w:val="5"/>
          <w:sz w:val="14"/>
        </w:rPr>
        <w:t>25</w:t>
      </w:r>
      <w:r>
        <w:rPr>
          <w:sz w:val="18"/>
        </w:rPr>
        <w:t>Specifically, our prior work found that an estimated 90 percent of individuals in 14(c) employment</w:t>
      </w:r>
      <w:r>
        <w:rPr>
          <w:spacing w:val="-3"/>
          <w:sz w:val="18"/>
        </w:rPr>
        <w:t> </w:t>
      </w:r>
      <w:r>
        <w:rPr>
          <w:sz w:val="18"/>
        </w:rPr>
        <w:t>nationwide</w:t>
      </w:r>
      <w:r>
        <w:rPr>
          <w:spacing w:val="-4"/>
          <w:sz w:val="18"/>
        </w:rPr>
        <w:t> </w:t>
      </w:r>
      <w:r>
        <w:rPr>
          <w:sz w:val="18"/>
        </w:rPr>
        <w:t>at</w:t>
      </w:r>
      <w:r>
        <w:rPr>
          <w:spacing w:val="-3"/>
          <w:sz w:val="18"/>
        </w:rPr>
        <w:t> </w:t>
      </w:r>
      <w:r>
        <w:rPr>
          <w:sz w:val="18"/>
        </w:rPr>
        <w:t>the</w:t>
      </w:r>
      <w:r>
        <w:rPr>
          <w:spacing w:val="-4"/>
          <w:sz w:val="18"/>
        </w:rPr>
        <w:t> </w:t>
      </w:r>
      <w:r>
        <w:rPr>
          <w:sz w:val="18"/>
        </w:rPr>
        <w:t>most</w:t>
      </w:r>
      <w:r>
        <w:rPr>
          <w:spacing w:val="-3"/>
          <w:sz w:val="18"/>
        </w:rPr>
        <w:t> </w:t>
      </w:r>
      <w:r>
        <w:rPr>
          <w:sz w:val="18"/>
        </w:rPr>
        <w:t>common</w:t>
      </w:r>
      <w:r>
        <w:rPr>
          <w:spacing w:val="-4"/>
          <w:sz w:val="18"/>
        </w:rPr>
        <w:t> </w:t>
      </w:r>
      <w:r>
        <w:rPr>
          <w:sz w:val="18"/>
        </w:rPr>
        <w:t>type</w:t>
      </w:r>
      <w:r>
        <w:rPr>
          <w:spacing w:val="-4"/>
          <w:sz w:val="18"/>
        </w:rPr>
        <w:t> </w:t>
      </w:r>
      <w:r>
        <w:rPr>
          <w:sz w:val="18"/>
        </w:rPr>
        <w:t>of</w:t>
      </w:r>
      <w:r>
        <w:rPr>
          <w:spacing w:val="-3"/>
          <w:sz w:val="18"/>
        </w:rPr>
        <w:t> </w:t>
      </w:r>
      <w:r>
        <w:rPr>
          <w:sz w:val="18"/>
        </w:rPr>
        <w:t>employer</w:t>
      </w:r>
      <w:r>
        <w:rPr>
          <w:spacing w:val="-3"/>
          <w:sz w:val="18"/>
        </w:rPr>
        <w:t> </w:t>
      </w:r>
      <w:r>
        <w:rPr>
          <w:sz w:val="18"/>
        </w:rPr>
        <w:t>in</w:t>
      </w:r>
      <w:r>
        <w:rPr>
          <w:spacing w:val="-4"/>
          <w:sz w:val="18"/>
        </w:rPr>
        <w:t> </w:t>
      </w:r>
      <w:r>
        <w:rPr>
          <w:sz w:val="18"/>
        </w:rPr>
        <w:t>August</w:t>
      </w:r>
      <w:r>
        <w:rPr>
          <w:spacing w:val="-2"/>
          <w:sz w:val="18"/>
        </w:rPr>
        <w:t> </w:t>
      </w:r>
      <w:r>
        <w:rPr>
          <w:sz w:val="18"/>
        </w:rPr>
        <w:t>2021</w:t>
      </w:r>
      <w:r>
        <w:rPr>
          <w:spacing w:val="-4"/>
          <w:sz w:val="18"/>
        </w:rPr>
        <w:t> </w:t>
      </w:r>
      <w:r>
        <w:rPr>
          <w:sz w:val="18"/>
        </w:rPr>
        <w:t>had</w:t>
      </w:r>
      <w:r>
        <w:rPr>
          <w:spacing w:val="-4"/>
          <w:sz w:val="18"/>
        </w:rPr>
        <w:t> </w:t>
      </w:r>
      <w:r>
        <w:rPr>
          <w:sz w:val="18"/>
        </w:rPr>
        <w:t>I/DD. In</w:t>
      </w:r>
      <w:r>
        <w:rPr>
          <w:spacing w:val="-2"/>
          <w:sz w:val="18"/>
        </w:rPr>
        <w:t> </w:t>
      </w:r>
      <w:r>
        <w:rPr>
          <w:sz w:val="18"/>
        </w:rPr>
        <w:t>addition,</w:t>
      </w:r>
      <w:r>
        <w:rPr>
          <w:spacing w:val="-1"/>
          <w:sz w:val="18"/>
        </w:rPr>
        <w:t> </w:t>
      </w:r>
      <w:r>
        <w:rPr>
          <w:sz w:val="18"/>
        </w:rPr>
        <w:t>a</w:t>
      </w:r>
      <w:r>
        <w:rPr>
          <w:spacing w:val="-2"/>
          <w:sz w:val="18"/>
        </w:rPr>
        <w:t> </w:t>
      </w:r>
      <w:r>
        <w:rPr>
          <w:sz w:val="18"/>
        </w:rPr>
        <w:t>small</w:t>
      </w:r>
      <w:r>
        <w:rPr>
          <w:spacing w:val="-1"/>
          <w:sz w:val="18"/>
        </w:rPr>
        <w:t> </w:t>
      </w:r>
      <w:r>
        <w:rPr>
          <w:sz w:val="18"/>
        </w:rPr>
        <w:t>percentage</w:t>
      </w:r>
      <w:r>
        <w:rPr>
          <w:spacing w:val="-2"/>
          <w:sz w:val="18"/>
        </w:rPr>
        <w:t> </w:t>
      </w:r>
      <w:r>
        <w:rPr>
          <w:sz w:val="18"/>
        </w:rPr>
        <w:t>(3.5</w:t>
      </w:r>
      <w:r>
        <w:rPr>
          <w:spacing w:val="-2"/>
          <w:sz w:val="18"/>
        </w:rPr>
        <w:t> </w:t>
      </w:r>
      <w:r>
        <w:rPr>
          <w:sz w:val="18"/>
        </w:rPr>
        <w:t>percent)</w:t>
      </w:r>
      <w:r>
        <w:rPr>
          <w:spacing w:val="-1"/>
          <w:sz w:val="18"/>
        </w:rPr>
        <w:t> </w:t>
      </w:r>
      <w:r>
        <w:rPr>
          <w:sz w:val="18"/>
        </w:rPr>
        <w:t>of</w:t>
      </w:r>
      <w:r>
        <w:rPr>
          <w:spacing w:val="-1"/>
          <w:sz w:val="18"/>
        </w:rPr>
        <w:t> </w:t>
      </w:r>
      <w:r>
        <w:rPr>
          <w:sz w:val="18"/>
        </w:rPr>
        <w:t>those</w:t>
      </w:r>
      <w:r>
        <w:rPr>
          <w:spacing w:val="-2"/>
          <w:sz w:val="18"/>
        </w:rPr>
        <w:t> </w:t>
      </w:r>
      <w:r>
        <w:rPr>
          <w:sz w:val="18"/>
        </w:rPr>
        <w:t>in</w:t>
      </w:r>
      <w:r>
        <w:rPr>
          <w:spacing w:val="-2"/>
          <w:sz w:val="18"/>
        </w:rPr>
        <w:t> </w:t>
      </w:r>
      <w:r>
        <w:rPr>
          <w:sz w:val="18"/>
        </w:rPr>
        <w:t>14(c)</w:t>
      </w:r>
      <w:r>
        <w:rPr>
          <w:spacing w:val="-1"/>
          <w:sz w:val="18"/>
        </w:rPr>
        <w:t> </w:t>
      </w:r>
      <w:r>
        <w:rPr>
          <w:sz w:val="18"/>
        </w:rPr>
        <w:t>employment in</w:t>
      </w:r>
      <w:r>
        <w:rPr>
          <w:spacing w:val="-2"/>
          <w:sz w:val="18"/>
        </w:rPr>
        <w:t> </w:t>
      </w:r>
      <w:r>
        <w:rPr>
          <w:sz w:val="18"/>
        </w:rPr>
        <w:t>a</w:t>
      </w:r>
      <w:r>
        <w:rPr>
          <w:spacing w:val="-2"/>
          <w:sz w:val="18"/>
        </w:rPr>
        <w:t> </w:t>
      </w:r>
      <w:r>
        <w:rPr>
          <w:sz w:val="18"/>
        </w:rPr>
        <w:t>state like Oregon (with a minimum wage above the federal minimum) earned above the state minimum in 2019. See </w:t>
      </w:r>
      <w:hyperlink r:id="rId20">
        <w:r>
          <w:rPr>
            <w:color w:val="0000FF"/>
            <w:sz w:val="18"/>
          </w:rPr>
          <w:t>GAO-23-105116</w:t>
        </w:r>
        <w:r>
          <w:rPr>
            <w:sz w:val="18"/>
          </w:rPr>
          <w:t>.</w:t>
        </w:r>
      </w:hyperlink>
      <w:r>
        <w:rPr>
          <w:sz w:val="18"/>
        </w:rPr>
        <w:t> See appendix I for more information on our analysis of Oregon data.</w:t>
      </w:r>
    </w:p>
    <w:p>
      <w:pPr>
        <w:spacing w:after="0" w:line="232" w:lineRule="auto"/>
        <w:jc w:val="left"/>
        <w:rPr>
          <w:sz w:val="18"/>
        </w:rPr>
        <w:sectPr>
          <w:type w:val="continuous"/>
          <w:pgSz w:w="12240" w:h="15840"/>
          <w:pgMar w:header="832" w:footer="640" w:top="500" w:bottom="280" w:left="500" w:right="360"/>
        </w:sectPr>
      </w:pPr>
    </w:p>
    <w:p>
      <w:pPr>
        <w:pStyle w:val="BodyText"/>
        <w:spacing w:line="249" w:lineRule="auto" w:before="56"/>
        <w:ind w:left="3819" w:right="400"/>
        <w:rPr>
          <w:sz w:val="14"/>
        </w:rPr>
      </w:pPr>
      <w:r>
        <w:rPr/>
        <w:t>placements gathered between July 2021 and June 2023 (see fig. 3).</w:t>
      </w:r>
      <w:hyperlink w:history="true" w:anchor="_bookmark32">
        <w:r>
          <w:rPr>
            <w:position w:val="5"/>
            <w:sz w:val="14"/>
          </w:rPr>
          <w:t>26</w:t>
        </w:r>
      </w:hyperlink>
      <w:r>
        <w:rPr>
          <w:spacing w:val="40"/>
          <w:position w:val="5"/>
          <w:sz w:val="14"/>
        </w:rPr>
        <w:t> </w:t>
      </w:r>
      <w:r>
        <w:rPr/>
        <w:t>More than a third were participating in Medicaid employment preparation services</w:t>
      </w:r>
      <w:r>
        <w:rPr>
          <w:spacing w:val="-3"/>
        </w:rPr>
        <w:t> </w:t>
      </w:r>
      <w:r>
        <w:rPr/>
        <w:t>or</w:t>
      </w:r>
      <w:r>
        <w:rPr>
          <w:spacing w:val="-5"/>
        </w:rPr>
        <w:t> </w:t>
      </w:r>
      <w:r>
        <w:rPr/>
        <w:t>day</w:t>
      </w:r>
      <w:r>
        <w:rPr>
          <w:spacing w:val="-3"/>
        </w:rPr>
        <w:t> </w:t>
      </w:r>
      <w:r>
        <w:rPr/>
        <w:t>services.</w:t>
      </w:r>
      <w:r>
        <w:rPr>
          <w:spacing w:val="-3"/>
        </w:rPr>
        <w:t> </w:t>
      </w:r>
      <w:r>
        <w:rPr/>
        <w:t>Fourteen</w:t>
      </w:r>
      <w:r>
        <w:rPr>
          <w:spacing w:val="-3"/>
        </w:rPr>
        <w:t> </w:t>
      </w:r>
      <w:r>
        <w:rPr/>
        <w:t>percent</w:t>
      </w:r>
      <w:r>
        <w:rPr>
          <w:spacing w:val="-3"/>
        </w:rPr>
        <w:t> </w:t>
      </w:r>
      <w:r>
        <w:rPr/>
        <w:t>were</w:t>
      </w:r>
      <w:r>
        <w:rPr>
          <w:spacing w:val="-3"/>
        </w:rPr>
        <w:t> </w:t>
      </w:r>
      <w:r>
        <w:rPr/>
        <w:t>not</w:t>
      </w:r>
      <w:r>
        <w:rPr>
          <w:spacing w:val="-3"/>
        </w:rPr>
        <w:t> </w:t>
      </w:r>
      <w:r>
        <w:rPr/>
        <w:t>included</w:t>
      </w:r>
      <w:r>
        <w:rPr>
          <w:spacing w:val="-4"/>
        </w:rPr>
        <w:t> </w:t>
      </w:r>
      <w:r>
        <w:rPr/>
        <w:t>in</w:t>
      </w:r>
      <w:r>
        <w:rPr>
          <w:spacing w:val="-3"/>
        </w:rPr>
        <w:t> </w:t>
      </w:r>
      <w:r>
        <w:rPr/>
        <w:t>this</w:t>
      </w:r>
      <w:r>
        <w:rPr>
          <w:spacing w:val="-3"/>
        </w:rPr>
        <w:t> </w:t>
      </w:r>
      <w:r>
        <w:rPr/>
        <w:t>initial placement data for a variety of reasons, including because they left their 14(c) employer prior to the state’s transition away from 14(c) </w:t>
      </w:r>
      <w:r>
        <w:rPr>
          <w:spacing w:val="-2"/>
        </w:rPr>
        <w:t>employment.</w:t>
      </w:r>
      <w:hyperlink w:history="true" w:anchor="_bookmark33">
        <w:r>
          <w:rPr>
            <w:spacing w:val="-2"/>
            <w:position w:val="5"/>
            <w:sz w:val="14"/>
          </w:rPr>
          <w:t>27</w:t>
        </w:r>
      </w:hyperlink>
    </w:p>
    <w:p>
      <w:pPr>
        <w:pStyle w:val="BodyText"/>
        <w:spacing w:before="14"/>
        <w:rPr>
          <w:sz w:val="20"/>
        </w:rPr>
      </w:pPr>
      <w:r>
        <w:rPr/>
        <mc:AlternateContent>
          <mc:Choice Requires="wps">
            <w:drawing>
              <wp:anchor distT="0" distB="0" distL="0" distR="0" allowOverlap="1" layoutInCell="1" locked="0" behindDoc="1" simplePos="0" relativeHeight="487602688">
                <wp:simplePos x="0" y="0"/>
                <wp:positionH relativeFrom="page">
                  <wp:posOffset>2724150</wp:posOffset>
                </wp:positionH>
                <wp:positionV relativeFrom="paragraph">
                  <wp:posOffset>170252</wp:posOffset>
                </wp:positionV>
                <wp:extent cx="4601210" cy="76200"/>
                <wp:effectExtent l="0" t="0" r="0" b="0"/>
                <wp:wrapTopAndBottom/>
                <wp:docPr id="62" name="Graphic 62"/>
                <wp:cNvGraphicFramePr>
                  <a:graphicFrameLocks/>
                </wp:cNvGraphicFramePr>
                <a:graphic>
                  <a:graphicData uri="http://schemas.microsoft.com/office/word/2010/wordprocessingShape">
                    <wps:wsp>
                      <wps:cNvPr id="62" name="Graphic 62"/>
                      <wps:cNvSpPr/>
                      <wps:spPr>
                        <a:xfrm>
                          <a:off x="0" y="0"/>
                          <a:ext cx="4601210" cy="76200"/>
                        </a:xfrm>
                        <a:custGeom>
                          <a:avLst/>
                          <a:gdLst/>
                          <a:ahLst/>
                          <a:cxnLst/>
                          <a:rect l="l" t="t" r="r" b="b"/>
                          <a:pathLst>
                            <a:path w="4601210" h="76200">
                              <a:moveTo>
                                <a:pt x="4600956" y="0"/>
                              </a:moveTo>
                              <a:lnTo>
                                <a:pt x="0" y="0"/>
                              </a:lnTo>
                              <a:lnTo>
                                <a:pt x="0" y="76200"/>
                              </a:lnTo>
                              <a:lnTo>
                                <a:pt x="4600956" y="76200"/>
                              </a:lnTo>
                              <a:lnTo>
                                <a:pt x="46009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4.5pt;margin-top:13.405704pt;width:362.28pt;height:6pt;mso-position-horizontal-relative:page;mso-position-vertical-relative:paragraph;z-index:-15713792;mso-wrap-distance-left:0;mso-wrap-distance-right:0" id="docshape45" filled="true" fillcolor="#000000" stroked="false">
                <v:fill type="solid"/>
                <w10:wrap type="topAndBottom"/>
              </v:rect>
            </w:pict>
          </mc:Fallback>
        </mc:AlternateContent>
      </w:r>
    </w:p>
    <w:p>
      <w:pPr>
        <w:spacing w:line="232" w:lineRule="auto" w:before="15"/>
        <w:ind w:left="3820" w:right="462" w:firstLine="0"/>
        <w:jc w:val="left"/>
        <w:rPr>
          <w:b/>
          <w:sz w:val="18"/>
        </w:rPr>
      </w:pPr>
      <w:bookmarkStart w:name="_bookmark31" w:id="46"/>
      <w:bookmarkEnd w:id="46"/>
      <w:r>
        <w:rPr/>
      </w:r>
      <w:r>
        <w:rPr>
          <w:b/>
          <w:sz w:val="18"/>
        </w:rPr>
        <w:t>Figure</w:t>
      </w:r>
      <w:r>
        <w:rPr>
          <w:b/>
          <w:spacing w:val="-6"/>
          <w:sz w:val="18"/>
        </w:rPr>
        <w:t> </w:t>
      </w:r>
      <w:r>
        <w:rPr>
          <w:b/>
          <w:sz w:val="18"/>
        </w:rPr>
        <w:t>3:</w:t>
      </w:r>
      <w:r>
        <w:rPr>
          <w:b/>
          <w:spacing w:val="-5"/>
          <w:sz w:val="18"/>
        </w:rPr>
        <w:t> </w:t>
      </w:r>
      <w:r>
        <w:rPr>
          <w:b/>
          <w:sz w:val="18"/>
        </w:rPr>
        <w:t>Colorado</w:t>
      </w:r>
      <w:r>
        <w:rPr>
          <w:b/>
          <w:spacing w:val="-5"/>
          <w:sz w:val="18"/>
        </w:rPr>
        <w:t> </w:t>
      </w:r>
      <w:r>
        <w:rPr>
          <w:b/>
          <w:sz w:val="18"/>
        </w:rPr>
        <w:t>Workers’</w:t>
      </w:r>
      <w:r>
        <w:rPr>
          <w:b/>
          <w:spacing w:val="-3"/>
          <w:sz w:val="18"/>
        </w:rPr>
        <w:t> </w:t>
      </w:r>
      <w:r>
        <w:rPr>
          <w:b/>
          <w:sz w:val="18"/>
        </w:rPr>
        <w:t>Initial</w:t>
      </w:r>
      <w:r>
        <w:rPr>
          <w:b/>
          <w:spacing w:val="-5"/>
          <w:sz w:val="18"/>
        </w:rPr>
        <w:t> </w:t>
      </w:r>
      <w:r>
        <w:rPr>
          <w:b/>
          <w:sz w:val="18"/>
        </w:rPr>
        <w:t>Placements</w:t>
      </w:r>
      <w:r>
        <w:rPr>
          <w:b/>
          <w:spacing w:val="-6"/>
          <w:sz w:val="18"/>
        </w:rPr>
        <w:t> </w:t>
      </w:r>
      <w:r>
        <w:rPr>
          <w:b/>
          <w:sz w:val="18"/>
        </w:rPr>
        <w:t>after</w:t>
      </w:r>
      <w:r>
        <w:rPr>
          <w:b/>
          <w:spacing w:val="-6"/>
          <w:sz w:val="18"/>
        </w:rPr>
        <w:t> </w:t>
      </w:r>
      <w:r>
        <w:rPr>
          <w:b/>
          <w:sz w:val="18"/>
        </w:rPr>
        <w:t>Leaving</w:t>
      </w:r>
      <w:r>
        <w:rPr>
          <w:b/>
          <w:spacing w:val="-5"/>
          <w:sz w:val="18"/>
        </w:rPr>
        <w:t> </w:t>
      </w:r>
      <w:r>
        <w:rPr>
          <w:b/>
          <w:sz w:val="18"/>
        </w:rPr>
        <w:t>14(c)</w:t>
      </w:r>
      <w:r>
        <w:rPr>
          <w:b/>
          <w:spacing w:val="-5"/>
          <w:sz w:val="18"/>
        </w:rPr>
        <w:t> </w:t>
      </w:r>
      <w:r>
        <w:rPr>
          <w:b/>
          <w:sz w:val="18"/>
        </w:rPr>
        <w:t>Employment, July 2021 – June 2023</w:t>
      </w:r>
    </w:p>
    <w:p>
      <w:pPr>
        <w:pStyle w:val="BodyText"/>
        <w:spacing w:before="9"/>
        <w:rPr>
          <w:b/>
          <w:sz w:val="12"/>
        </w:rPr>
      </w:pPr>
      <w:r>
        <w:rPr/>
        <w:drawing>
          <wp:anchor distT="0" distB="0" distL="0" distR="0" allowOverlap="1" layoutInCell="1" locked="0" behindDoc="1" simplePos="0" relativeHeight="487603200">
            <wp:simplePos x="0" y="0"/>
            <wp:positionH relativeFrom="page">
              <wp:posOffset>2746245</wp:posOffset>
            </wp:positionH>
            <wp:positionV relativeFrom="paragraph">
              <wp:posOffset>109096</wp:posOffset>
            </wp:positionV>
            <wp:extent cx="4568952" cy="1225296"/>
            <wp:effectExtent l="0" t="0" r="0" b="0"/>
            <wp:wrapTopAndBottom/>
            <wp:docPr id="63" name="Image 63"/>
            <wp:cNvGraphicFramePr>
              <a:graphicFrameLocks/>
            </wp:cNvGraphicFramePr>
            <a:graphic>
              <a:graphicData uri="http://schemas.openxmlformats.org/drawingml/2006/picture">
                <pic:pic>
                  <pic:nvPicPr>
                    <pic:cNvPr id="63" name="Image 63"/>
                    <pic:cNvPicPr/>
                  </pic:nvPicPr>
                  <pic:blipFill>
                    <a:blip r:embed="rId25" cstate="print"/>
                    <a:stretch>
                      <a:fillRect/>
                    </a:stretch>
                  </pic:blipFill>
                  <pic:spPr>
                    <a:xfrm>
                      <a:off x="0" y="0"/>
                      <a:ext cx="4568952" cy="1225296"/>
                    </a:xfrm>
                    <a:prstGeom prst="rect">
                      <a:avLst/>
                    </a:prstGeom>
                  </pic:spPr>
                </pic:pic>
              </a:graphicData>
            </a:graphic>
          </wp:anchor>
        </w:drawing>
      </w:r>
    </w:p>
    <w:p>
      <w:pPr>
        <w:spacing w:line="235" w:lineRule="auto" w:before="90"/>
        <w:ind w:left="3820" w:right="402" w:firstLine="0"/>
        <w:jc w:val="left"/>
        <w:rPr>
          <w:sz w:val="16"/>
        </w:rPr>
      </w:pPr>
      <w:r>
        <w:rPr>
          <w:sz w:val="16"/>
        </w:rPr>
        <w:t>Note: 14(c) employment involves paying individuals with disabilities less than the federal minimum wage. These data, collected from former 14(c) employers during a 2-year period and verified by Colorado officials in February 2024, represent initial placements for 195 individuals after they left 14(c) employment during the state’s transition away from 14(c) employment. According to state officials,</w:t>
      </w:r>
      <w:r>
        <w:rPr>
          <w:spacing w:val="-4"/>
          <w:sz w:val="16"/>
        </w:rPr>
        <w:t> </w:t>
      </w:r>
      <w:r>
        <w:rPr>
          <w:sz w:val="16"/>
        </w:rPr>
        <w:t>the</w:t>
      </w:r>
      <w:r>
        <w:rPr>
          <w:spacing w:val="-4"/>
          <w:sz w:val="16"/>
        </w:rPr>
        <w:t> </w:t>
      </w:r>
      <w:r>
        <w:rPr>
          <w:sz w:val="16"/>
        </w:rPr>
        <w:t>state</w:t>
      </w:r>
      <w:r>
        <w:rPr>
          <w:spacing w:val="-4"/>
          <w:sz w:val="16"/>
        </w:rPr>
        <w:t> </w:t>
      </w:r>
      <w:r>
        <w:rPr>
          <w:sz w:val="16"/>
        </w:rPr>
        <w:t>did</w:t>
      </w:r>
      <w:r>
        <w:rPr>
          <w:spacing w:val="-4"/>
          <w:sz w:val="16"/>
        </w:rPr>
        <w:t> </w:t>
      </w:r>
      <w:r>
        <w:rPr>
          <w:sz w:val="16"/>
        </w:rPr>
        <w:t>not</w:t>
      </w:r>
      <w:r>
        <w:rPr>
          <w:spacing w:val="-4"/>
          <w:sz w:val="16"/>
        </w:rPr>
        <w:t> </w:t>
      </w:r>
      <w:r>
        <w:rPr>
          <w:sz w:val="16"/>
        </w:rPr>
        <w:t>require</w:t>
      </w:r>
      <w:r>
        <w:rPr>
          <w:spacing w:val="-2"/>
          <w:sz w:val="16"/>
        </w:rPr>
        <w:t> </w:t>
      </w:r>
      <w:r>
        <w:rPr>
          <w:sz w:val="16"/>
        </w:rPr>
        <w:t>employers</w:t>
      </w:r>
      <w:r>
        <w:rPr>
          <w:spacing w:val="-3"/>
          <w:sz w:val="16"/>
        </w:rPr>
        <w:t> </w:t>
      </w:r>
      <w:r>
        <w:rPr>
          <w:sz w:val="16"/>
        </w:rPr>
        <w:t>to</w:t>
      </w:r>
      <w:r>
        <w:rPr>
          <w:spacing w:val="-4"/>
          <w:sz w:val="16"/>
        </w:rPr>
        <w:t> </w:t>
      </w:r>
      <w:r>
        <w:rPr>
          <w:sz w:val="16"/>
        </w:rPr>
        <w:t>continue</w:t>
      </w:r>
      <w:r>
        <w:rPr>
          <w:spacing w:val="-4"/>
          <w:sz w:val="16"/>
        </w:rPr>
        <w:t> </w:t>
      </w:r>
      <w:r>
        <w:rPr>
          <w:sz w:val="16"/>
        </w:rPr>
        <w:t>to</w:t>
      </w:r>
      <w:r>
        <w:rPr>
          <w:spacing w:val="-4"/>
          <w:sz w:val="16"/>
        </w:rPr>
        <w:t> </w:t>
      </w:r>
      <w:r>
        <w:rPr>
          <w:sz w:val="16"/>
        </w:rPr>
        <w:t>track</w:t>
      </w:r>
      <w:r>
        <w:rPr>
          <w:spacing w:val="-3"/>
          <w:sz w:val="16"/>
        </w:rPr>
        <w:t> </w:t>
      </w:r>
      <w:r>
        <w:rPr>
          <w:sz w:val="16"/>
        </w:rPr>
        <w:t>workers</w:t>
      </w:r>
      <w:r>
        <w:rPr>
          <w:spacing w:val="-3"/>
          <w:sz w:val="16"/>
        </w:rPr>
        <w:t> </w:t>
      </w:r>
      <w:r>
        <w:rPr>
          <w:sz w:val="16"/>
        </w:rPr>
        <w:t>after</w:t>
      </w:r>
      <w:r>
        <w:rPr>
          <w:spacing w:val="-4"/>
          <w:sz w:val="16"/>
        </w:rPr>
        <w:t> </w:t>
      </w:r>
      <w:r>
        <w:rPr>
          <w:sz w:val="16"/>
        </w:rPr>
        <w:t>these</w:t>
      </w:r>
      <w:r>
        <w:rPr>
          <w:spacing w:val="-2"/>
          <w:sz w:val="16"/>
        </w:rPr>
        <w:t> </w:t>
      </w:r>
      <w:r>
        <w:rPr>
          <w:sz w:val="16"/>
        </w:rPr>
        <w:t>placements.</w:t>
      </w:r>
      <w:r>
        <w:rPr>
          <w:spacing w:val="-4"/>
          <w:sz w:val="16"/>
        </w:rPr>
        <w:t> </w:t>
      </w:r>
      <w:r>
        <w:rPr>
          <w:sz w:val="16"/>
        </w:rPr>
        <w:t>As</w:t>
      </w:r>
      <w:r>
        <w:rPr>
          <w:spacing w:val="-3"/>
          <w:sz w:val="16"/>
        </w:rPr>
        <w:t> </w:t>
      </w:r>
      <w:r>
        <w:rPr>
          <w:sz w:val="16"/>
        </w:rPr>
        <w:t>a result, the data do not provide information on any subsequent changes in employment. In addition, employer-reported information covers the employment that these individuals engaged in and, if not employed, the non-employment services or activities individuals received. To avoid double-counting, the data capture one outcome for each individual, with a priority on employment. For example, a person working in group employment may have also received day services, but this figure reflects their employment.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2"/>
        <w:rPr>
          <w:sz w:val="20"/>
        </w:rPr>
      </w:pPr>
      <w:r>
        <w:rPr/>
        <mc:AlternateContent>
          <mc:Choice Requires="wps">
            <w:drawing>
              <wp:anchor distT="0" distB="0" distL="0" distR="0" allowOverlap="1" layoutInCell="1" locked="0" behindDoc="1" simplePos="0" relativeHeight="487603712">
                <wp:simplePos x="0" y="0"/>
                <wp:positionH relativeFrom="page">
                  <wp:posOffset>2743200</wp:posOffset>
                </wp:positionH>
                <wp:positionV relativeFrom="paragraph">
                  <wp:posOffset>270784</wp:posOffset>
                </wp:positionV>
                <wp:extent cx="4572000" cy="6985"/>
                <wp:effectExtent l="0" t="0" r="0" b="0"/>
                <wp:wrapTopAndBottom/>
                <wp:docPr id="64" name="Graphic 64"/>
                <wp:cNvGraphicFramePr>
                  <a:graphicFrameLocks/>
                </wp:cNvGraphicFramePr>
                <a:graphic>
                  <a:graphicData uri="http://schemas.microsoft.com/office/word/2010/wordprocessingShape">
                    <wps:wsp>
                      <wps:cNvPr id="64" name="Graphic 64"/>
                      <wps:cNvSpPr/>
                      <wps:spPr>
                        <a:xfrm>
                          <a:off x="0" y="0"/>
                          <a:ext cx="4572000" cy="6985"/>
                        </a:xfrm>
                        <a:custGeom>
                          <a:avLst/>
                          <a:gdLst/>
                          <a:ahLst/>
                          <a:cxnLst/>
                          <a:rect l="l" t="t" r="r" b="b"/>
                          <a:pathLst>
                            <a:path w="4572000" h="6985">
                              <a:moveTo>
                                <a:pt x="4572000" y="0"/>
                              </a:moveTo>
                              <a:lnTo>
                                <a:pt x="0" y="0"/>
                              </a:lnTo>
                              <a:lnTo>
                                <a:pt x="0" y="6857"/>
                              </a:lnTo>
                              <a:lnTo>
                                <a:pt x="4572000" y="6857"/>
                              </a:lnTo>
                              <a:lnTo>
                                <a:pt x="4572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6pt;margin-top:21.321651pt;width:360pt;height:.54pt;mso-position-horizontal-relative:page;mso-position-vertical-relative:paragraph;z-index:-15712768;mso-wrap-distance-left:0;mso-wrap-distance-right:0" id="docshape46" filled="true" fillcolor="#000000" stroked="false">
                <v:fill type="solid"/>
                <w10:wrap type="topAndBottom"/>
              </v:rect>
            </w:pict>
          </mc:Fallback>
        </mc:AlternateContent>
      </w:r>
    </w:p>
    <w:p>
      <w:pPr>
        <w:spacing w:line="232" w:lineRule="auto" w:before="77"/>
        <w:ind w:left="3819" w:right="365" w:firstLine="0"/>
        <w:jc w:val="left"/>
        <w:rPr>
          <w:sz w:val="18"/>
        </w:rPr>
      </w:pPr>
      <w:bookmarkStart w:name="_bookmark32" w:id="47"/>
      <w:bookmarkEnd w:id="47"/>
      <w:r>
        <w:rPr/>
      </w:r>
      <w:r>
        <w:rPr>
          <w:position w:val="5"/>
          <w:sz w:val="14"/>
        </w:rPr>
        <w:t>26</w:t>
      </w:r>
      <w:r>
        <w:rPr>
          <w:sz w:val="18"/>
        </w:rPr>
        <w:t>Colorado gathered these data from former 14(c) employers, who reported on workers’ initial</w:t>
      </w:r>
      <w:r>
        <w:rPr>
          <w:spacing w:val="-3"/>
          <w:sz w:val="18"/>
        </w:rPr>
        <w:t> </w:t>
      </w:r>
      <w:r>
        <w:rPr>
          <w:sz w:val="18"/>
        </w:rPr>
        <w:t>placements</w:t>
      </w:r>
      <w:r>
        <w:rPr>
          <w:spacing w:val="-3"/>
          <w:sz w:val="18"/>
        </w:rPr>
        <w:t> </w:t>
      </w:r>
      <w:r>
        <w:rPr>
          <w:sz w:val="18"/>
        </w:rPr>
        <w:t>after</w:t>
      </w:r>
      <w:r>
        <w:rPr>
          <w:spacing w:val="-3"/>
          <w:sz w:val="18"/>
        </w:rPr>
        <w:t> </w:t>
      </w:r>
      <w:r>
        <w:rPr>
          <w:sz w:val="18"/>
        </w:rPr>
        <w:t>leaving</w:t>
      </w:r>
      <w:r>
        <w:rPr>
          <w:spacing w:val="-4"/>
          <w:sz w:val="18"/>
        </w:rPr>
        <w:t> </w:t>
      </w:r>
      <w:r>
        <w:rPr>
          <w:sz w:val="18"/>
        </w:rPr>
        <w:t>14(c)</w:t>
      </w:r>
      <w:r>
        <w:rPr>
          <w:spacing w:val="-3"/>
          <w:sz w:val="18"/>
        </w:rPr>
        <w:t> </w:t>
      </w:r>
      <w:r>
        <w:rPr>
          <w:sz w:val="18"/>
        </w:rPr>
        <w:t>employment.</w:t>
      </w:r>
      <w:r>
        <w:rPr>
          <w:spacing w:val="-3"/>
          <w:sz w:val="18"/>
        </w:rPr>
        <w:t> </w:t>
      </w:r>
      <w:r>
        <w:rPr>
          <w:sz w:val="18"/>
        </w:rPr>
        <w:t>According</w:t>
      </w:r>
      <w:r>
        <w:rPr>
          <w:spacing w:val="-4"/>
          <w:sz w:val="18"/>
        </w:rPr>
        <w:t> </w:t>
      </w:r>
      <w:r>
        <w:rPr>
          <w:sz w:val="18"/>
        </w:rPr>
        <w:t>to</w:t>
      </w:r>
      <w:r>
        <w:rPr>
          <w:spacing w:val="-4"/>
          <w:sz w:val="18"/>
        </w:rPr>
        <w:t> </w:t>
      </w:r>
      <w:r>
        <w:rPr>
          <w:sz w:val="18"/>
        </w:rPr>
        <w:t>state</w:t>
      </w:r>
      <w:r>
        <w:rPr>
          <w:spacing w:val="-4"/>
          <w:sz w:val="18"/>
        </w:rPr>
        <w:t> </w:t>
      </w:r>
      <w:r>
        <w:rPr>
          <w:sz w:val="18"/>
        </w:rPr>
        <w:t>officials,</w:t>
      </w:r>
      <w:r>
        <w:rPr>
          <w:spacing w:val="-3"/>
          <w:sz w:val="18"/>
        </w:rPr>
        <w:t> </w:t>
      </w:r>
      <w:r>
        <w:rPr>
          <w:sz w:val="18"/>
        </w:rPr>
        <w:t>the</w:t>
      </w:r>
      <w:r>
        <w:rPr>
          <w:spacing w:val="-4"/>
          <w:sz w:val="18"/>
        </w:rPr>
        <w:t> </w:t>
      </w:r>
      <w:r>
        <w:rPr>
          <w:sz w:val="18"/>
        </w:rPr>
        <w:t>state</w:t>
      </w:r>
      <w:r>
        <w:rPr>
          <w:spacing w:val="-4"/>
          <w:sz w:val="18"/>
        </w:rPr>
        <w:t> </w:t>
      </w:r>
      <w:r>
        <w:rPr>
          <w:sz w:val="18"/>
        </w:rPr>
        <w:t>did not</w:t>
      </w:r>
      <w:r>
        <w:rPr>
          <w:spacing w:val="-2"/>
          <w:sz w:val="18"/>
        </w:rPr>
        <w:t> </w:t>
      </w:r>
      <w:r>
        <w:rPr>
          <w:sz w:val="18"/>
        </w:rPr>
        <w:t>require</w:t>
      </w:r>
      <w:r>
        <w:rPr>
          <w:spacing w:val="-3"/>
          <w:sz w:val="18"/>
        </w:rPr>
        <w:t> </w:t>
      </w:r>
      <w:r>
        <w:rPr>
          <w:sz w:val="18"/>
        </w:rPr>
        <w:t>employers</w:t>
      </w:r>
      <w:r>
        <w:rPr>
          <w:spacing w:val="-2"/>
          <w:sz w:val="18"/>
        </w:rPr>
        <w:t> </w:t>
      </w:r>
      <w:r>
        <w:rPr>
          <w:sz w:val="18"/>
        </w:rPr>
        <w:t>to</w:t>
      </w:r>
      <w:r>
        <w:rPr>
          <w:spacing w:val="-3"/>
          <w:sz w:val="18"/>
        </w:rPr>
        <w:t> </w:t>
      </w:r>
      <w:r>
        <w:rPr>
          <w:sz w:val="18"/>
        </w:rPr>
        <w:t>continue</w:t>
      </w:r>
      <w:r>
        <w:rPr>
          <w:spacing w:val="-3"/>
          <w:sz w:val="18"/>
        </w:rPr>
        <w:t> </w:t>
      </w:r>
      <w:r>
        <w:rPr>
          <w:sz w:val="18"/>
        </w:rPr>
        <w:t>to</w:t>
      </w:r>
      <w:r>
        <w:rPr>
          <w:spacing w:val="-3"/>
          <w:sz w:val="18"/>
        </w:rPr>
        <w:t> </w:t>
      </w:r>
      <w:r>
        <w:rPr>
          <w:sz w:val="18"/>
        </w:rPr>
        <w:t>track</w:t>
      </w:r>
      <w:r>
        <w:rPr>
          <w:spacing w:val="-2"/>
          <w:sz w:val="18"/>
        </w:rPr>
        <w:t> </w:t>
      </w:r>
      <w:r>
        <w:rPr>
          <w:sz w:val="18"/>
        </w:rPr>
        <w:t>workers</w:t>
      </w:r>
      <w:r>
        <w:rPr>
          <w:spacing w:val="-2"/>
          <w:sz w:val="18"/>
        </w:rPr>
        <w:t> </w:t>
      </w:r>
      <w:r>
        <w:rPr>
          <w:sz w:val="18"/>
        </w:rPr>
        <w:t>after</w:t>
      </w:r>
      <w:r>
        <w:rPr>
          <w:spacing w:val="-2"/>
          <w:sz w:val="18"/>
        </w:rPr>
        <w:t> </w:t>
      </w:r>
      <w:r>
        <w:rPr>
          <w:sz w:val="18"/>
        </w:rPr>
        <w:t>these</w:t>
      </w:r>
      <w:r>
        <w:rPr>
          <w:spacing w:val="-3"/>
          <w:sz w:val="18"/>
        </w:rPr>
        <w:t> </w:t>
      </w:r>
      <w:r>
        <w:rPr>
          <w:sz w:val="18"/>
        </w:rPr>
        <w:t>placements.</w:t>
      </w:r>
      <w:r>
        <w:rPr>
          <w:spacing w:val="-2"/>
          <w:sz w:val="18"/>
        </w:rPr>
        <w:t> </w:t>
      </w:r>
      <w:r>
        <w:rPr>
          <w:sz w:val="18"/>
        </w:rPr>
        <w:t>As</w:t>
      </w:r>
      <w:r>
        <w:rPr>
          <w:spacing w:val="-2"/>
          <w:sz w:val="18"/>
        </w:rPr>
        <w:t> </w:t>
      </w:r>
      <w:r>
        <w:rPr>
          <w:sz w:val="18"/>
        </w:rPr>
        <w:t>a</w:t>
      </w:r>
      <w:r>
        <w:rPr>
          <w:spacing w:val="-3"/>
          <w:sz w:val="18"/>
        </w:rPr>
        <w:t> </w:t>
      </w:r>
      <w:r>
        <w:rPr>
          <w:sz w:val="18"/>
        </w:rPr>
        <w:t>result,</w:t>
      </w:r>
      <w:r>
        <w:rPr>
          <w:spacing w:val="-2"/>
          <w:sz w:val="18"/>
        </w:rPr>
        <w:t> </w:t>
      </w:r>
      <w:r>
        <w:rPr>
          <w:sz w:val="18"/>
        </w:rPr>
        <w:t>the data do not provide information on workers’ retention in their CIE jobs, for example, or whether people receiving employment preparation services ultimately found jobs. See appendix I for more information.</w:t>
      </w:r>
    </w:p>
    <w:p>
      <w:pPr>
        <w:spacing w:line="232" w:lineRule="auto" w:before="142"/>
        <w:ind w:left="3819" w:right="400" w:firstLine="0"/>
        <w:jc w:val="left"/>
        <w:rPr>
          <w:sz w:val="18"/>
        </w:rPr>
      </w:pPr>
      <w:bookmarkStart w:name="_bookmark33" w:id="48"/>
      <w:bookmarkEnd w:id="48"/>
      <w:r>
        <w:rPr/>
      </w:r>
      <w:r>
        <w:rPr>
          <w:position w:val="5"/>
          <w:sz w:val="14"/>
        </w:rPr>
        <w:t>27</w:t>
      </w:r>
      <w:r>
        <w:rPr>
          <w:sz w:val="18"/>
        </w:rPr>
        <w:t>In</w:t>
      </w:r>
      <w:r>
        <w:rPr>
          <w:spacing w:val="-5"/>
          <w:sz w:val="18"/>
        </w:rPr>
        <w:t> </w:t>
      </w:r>
      <w:r>
        <w:rPr>
          <w:sz w:val="18"/>
        </w:rPr>
        <w:t>Colorado,</w:t>
      </w:r>
      <w:r>
        <w:rPr>
          <w:spacing w:val="-4"/>
          <w:sz w:val="18"/>
        </w:rPr>
        <w:t> </w:t>
      </w:r>
      <w:r>
        <w:rPr>
          <w:sz w:val="18"/>
        </w:rPr>
        <w:t>the</w:t>
      </w:r>
      <w:r>
        <w:rPr>
          <w:spacing w:val="-5"/>
          <w:sz w:val="18"/>
        </w:rPr>
        <w:t> </w:t>
      </w:r>
      <w:r>
        <w:rPr>
          <w:sz w:val="18"/>
        </w:rPr>
        <w:t>remaining</w:t>
      </w:r>
      <w:r>
        <w:rPr>
          <w:spacing w:val="-5"/>
          <w:sz w:val="18"/>
        </w:rPr>
        <w:t> </w:t>
      </w:r>
      <w:r>
        <w:rPr>
          <w:sz w:val="18"/>
        </w:rPr>
        <w:t>14(c)</w:t>
      </w:r>
      <w:r>
        <w:rPr>
          <w:spacing w:val="-4"/>
          <w:sz w:val="18"/>
        </w:rPr>
        <w:t> </w:t>
      </w:r>
      <w:r>
        <w:rPr>
          <w:sz w:val="18"/>
        </w:rPr>
        <w:t>employers</w:t>
      </w:r>
      <w:r>
        <w:rPr>
          <w:spacing w:val="-4"/>
          <w:sz w:val="18"/>
        </w:rPr>
        <w:t> </w:t>
      </w:r>
      <w:r>
        <w:rPr>
          <w:sz w:val="18"/>
        </w:rPr>
        <w:t>were</w:t>
      </w:r>
      <w:r>
        <w:rPr>
          <w:spacing w:val="-5"/>
          <w:sz w:val="18"/>
        </w:rPr>
        <w:t> </w:t>
      </w:r>
      <w:r>
        <w:rPr>
          <w:sz w:val="18"/>
        </w:rPr>
        <w:t>also</w:t>
      </w:r>
      <w:r>
        <w:rPr>
          <w:spacing w:val="-5"/>
          <w:sz w:val="18"/>
        </w:rPr>
        <w:t> </w:t>
      </w:r>
      <w:r>
        <w:rPr>
          <w:sz w:val="18"/>
        </w:rPr>
        <w:t>agencies</w:t>
      </w:r>
      <w:r>
        <w:rPr>
          <w:spacing w:val="-4"/>
          <w:sz w:val="18"/>
        </w:rPr>
        <w:t> </w:t>
      </w:r>
      <w:r>
        <w:rPr>
          <w:sz w:val="18"/>
        </w:rPr>
        <w:t>that</w:t>
      </w:r>
      <w:r>
        <w:rPr>
          <w:spacing w:val="-4"/>
          <w:sz w:val="18"/>
        </w:rPr>
        <w:t> </w:t>
      </w:r>
      <w:r>
        <w:rPr>
          <w:sz w:val="18"/>
        </w:rPr>
        <w:t>provided</w:t>
      </w:r>
      <w:r>
        <w:rPr>
          <w:spacing w:val="-5"/>
          <w:sz w:val="18"/>
        </w:rPr>
        <w:t> </w:t>
      </w:r>
      <w:r>
        <w:rPr>
          <w:sz w:val="18"/>
        </w:rPr>
        <w:t>Medicaid- funded services, according to officials. The 14 percent of individuals not tracked in these data had retired, passed away, or already moved to a different employer or service provider before the state’s transition away from 14(c) employment, so their former 14(c) employers were not aware of what the individuals did after leaving 14(c) employment.</w:t>
      </w:r>
    </w:p>
    <w:p>
      <w:pPr>
        <w:spacing w:after="0" w:line="232" w:lineRule="auto"/>
        <w:jc w:val="left"/>
        <w:rPr>
          <w:sz w:val="18"/>
        </w:rPr>
        <w:sectPr>
          <w:pgSz w:w="12240" w:h="15840"/>
          <w:pgMar w:header="832" w:footer="640" w:top="3120" w:bottom="840" w:left="500" w:right="360"/>
        </w:sectPr>
      </w:pPr>
    </w:p>
    <w:p>
      <w:pPr>
        <w:pStyle w:val="BodyText"/>
        <w:spacing w:line="249" w:lineRule="auto" w:before="62"/>
        <w:ind w:left="3820" w:right="392"/>
      </w:pPr>
      <w:r>
        <w:rPr/>
        <w:t>Another</w:t>
      </w:r>
      <w:r>
        <w:rPr>
          <w:spacing w:val="-4"/>
        </w:rPr>
        <w:t> </w:t>
      </w:r>
      <w:r>
        <w:rPr/>
        <w:t>data</w:t>
      </w:r>
      <w:r>
        <w:rPr>
          <w:spacing w:val="-4"/>
        </w:rPr>
        <w:t> </w:t>
      </w:r>
      <w:r>
        <w:rPr/>
        <w:t>source</w:t>
      </w:r>
      <w:r>
        <w:rPr>
          <w:spacing w:val="-4"/>
        </w:rPr>
        <w:t> </w:t>
      </w:r>
      <w:r>
        <w:rPr/>
        <w:t>provides</w:t>
      </w:r>
      <w:r>
        <w:rPr>
          <w:spacing w:val="-4"/>
        </w:rPr>
        <w:t> </w:t>
      </w:r>
      <w:r>
        <w:rPr/>
        <w:t>additional</w:t>
      </w:r>
      <w:r>
        <w:rPr>
          <w:spacing w:val="-4"/>
        </w:rPr>
        <w:t> </w:t>
      </w:r>
      <w:r>
        <w:rPr/>
        <w:t>insight</w:t>
      </w:r>
      <w:r>
        <w:rPr>
          <w:spacing w:val="-5"/>
        </w:rPr>
        <w:t> </w:t>
      </w:r>
      <w:r>
        <w:rPr/>
        <w:t>into</w:t>
      </w:r>
      <w:r>
        <w:rPr>
          <w:spacing w:val="-4"/>
        </w:rPr>
        <w:t> </w:t>
      </w:r>
      <w:r>
        <w:rPr/>
        <w:t>outcomes</w:t>
      </w:r>
      <w:r>
        <w:rPr>
          <w:spacing w:val="-4"/>
        </w:rPr>
        <w:t> </w:t>
      </w:r>
      <w:r>
        <w:rPr/>
        <w:t>for</w:t>
      </w:r>
      <w:r>
        <w:rPr>
          <w:spacing w:val="-4"/>
        </w:rPr>
        <w:t> </w:t>
      </w:r>
      <w:r>
        <w:rPr/>
        <w:t>many</w:t>
      </w:r>
      <w:r>
        <w:rPr>
          <w:spacing w:val="-4"/>
        </w:rPr>
        <w:t> </w:t>
      </w:r>
      <w:r>
        <w:rPr/>
        <w:t>of the 195 former 14(c) workers over time.</w:t>
      </w:r>
      <w:hyperlink w:history="true" w:anchor="_bookmark34">
        <w:r>
          <w:rPr>
            <w:position w:val="5"/>
            <w:sz w:val="14"/>
          </w:rPr>
          <w:t>28</w:t>
        </w:r>
      </w:hyperlink>
      <w:r>
        <w:rPr>
          <w:spacing w:val="36"/>
          <w:position w:val="5"/>
          <w:sz w:val="14"/>
        </w:rPr>
        <w:t> </w:t>
      </w:r>
      <w:r>
        <w:rPr/>
        <w:t>During the state’s transition away from 14(c) employment, the number of people working with Medicaid-funded supported employment decreased while use of day services or community activities increased, according to our analysis of data from July 2021 through June 2023 (see fig. 4).</w:t>
      </w:r>
      <w:hyperlink w:history="true" w:anchor="_bookmark35">
        <w:r>
          <w:rPr>
            <w:position w:val="5"/>
            <w:sz w:val="14"/>
          </w:rPr>
          <w:t>29</w:t>
        </w:r>
      </w:hyperlink>
      <w:r>
        <w:rPr>
          <w:spacing w:val="32"/>
          <w:position w:val="5"/>
          <w:sz w:val="14"/>
        </w:rPr>
        <w:t> </w:t>
      </w:r>
      <w:r>
        <w:rPr/>
        <w:t>At the same time, the</w:t>
      </w:r>
      <w:r>
        <w:rPr>
          <w:spacing w:val="-4"/>
        </w:rPr>
        <w:t> </w:t>
      </w:r>
      <w:r>
        <w:rPr/>
        <w:t>share</w:t>
      </w:r>
      <w:r>
        <w:rPr>
          <w:spacing w:val="-4"/>
        </w:rPr>
        <w:t> </w:t>
      </w:r>
      <w:r>
        <w:rPr/>
        <w:t>of</w:t>
      </w:r>
      <w:r>
        <w:rPr>
          <w:spacing w:val="-5"/>
        </w:rPr>
        <w:t> </w:t>
      </w:r>
      <w:r>
        <w:rPr/>
        <w:t>those</w:t>
      </w:r>
      <w:r>
        <w:rPr>
          <w:spacing w:val="-4"/>
        </w:rPr>
        <w:t> </w:t>
      </w:r>
      <w:r>
        <w:rPr/>
        <w:t>receiving</w:t>
      </w:r>
      <w:r>
        <w:rPr>
          <w:spacing w:val="-4"/>
        </w:rPr>
        <w:t> </w:t>
      </w:r>
      <w:r>
        <w:rPr/>
        <w:t>Medicaid-funded</w:t>
      </w:r>
      <w:r>
        <w:rPr>
          <w:spacing w:val="-4"/>
        </w:rPr>
        <w:t> </w:t>
      </w:r>
      <w:r>
        <w:rPr/>
        <w:t>supported</w:t>
      </w:r>
      <w:r>
        <w:rPr>
          <w:spacing w:val="-4"/>
        </w:rPr>
        <w:t> </w:t>
      </w:r>
      <w:r>
        <w:rPr/>
        <w:t>employment</w:t>
      </w:r>
      <w:r>
        <w:rPr>
          <w:spacing w:val="-4"/>
        </w:rPr>
        <w:t> </w:t>
      </w:r>
      <w:r>
        <w:rPr/>
        <w:t>who were working in group employment during this period fell while the share working in CIE doubled, from 14 to 28 percent.</w:t>
      </w:r>
      <w:hyperlink w:history="true" w:anchor="_bookmark36">
        <w:r>
          <w:rPr>
            <w:position w:val="5"/>
            <w:sz w:val="14"/>
          </w:rPr>
          <w:t>30</w:t>
        </w:r>
      </w:hyperlink>
      <w:r>
        <w:rPr>
          <w:spacing w:val="33"/>
          <w:position w:val="5"/>
          <w:sz w:val="14"/>
        </w:rPr>
        <w:t> </w:t>
      </w:r>
      <w:r>
        <w:rPr/>
        <w:t>As of February 2024, almost 20 percent of the former 14(c) workers were no longer included in the Medicaid data. For more information, see the subsequent question about why selected states were unable to track outcomes for certain people who worked in 14(c) employment.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3"/>
        <w:rPr>
          <w:sz w:val="20"/>
        </w:rPr>
      </w:pPr>
      <w:r>
        <w:rPr/>
        <mc:AlternateContent>
          <mc:Choice Requires="wps">
            <w:drawing>
              <wp:anchor distT="0" distB="0" distL="0" distR="0" allowOverlap="1" layoutInCell="1" locked="0" behindDoc="1" simplePos="0" relativeHeight="487604224">
                <wp:simplePos x="0" y="0"/>
                <wp:positionH relativeFrom="page">
                  <wp:posOffset>2743200</wp:posOffset>
                </wp:positionH>
                <wp:positionV relativeFrom="paragraph">
                  <wp:posOffset>208243</wp:posOffset>
                </wp:positionV>
                <wp:extent cx="4572000" cy="6985"/>
                <wp:effectExtent l="0" t="0" r="0" b="0"/>
                <wp:wrapTopAndBottom/>
                <wp:docPr id="65" name="Graphic 65"/>
                <wp:cNvGraphicFramePr>
                  <a:graphicFrameLocks/>
                </wp:cNvGraphicFramePr>
                <a:graphic>
                  <a:graphicData uri="http://schemas.microsoft.com/office/word/2010/wordprocessingShape">
                    <wps:wsp>
                      <wps:cNvPr id="65" name="Graphic 65"/>
                      <wps:cNvSpPr/>
                      <wps:spPr>
                        <a:xfrm>
                          <a:off x="0" y="0"/>
                          <a:ext cx="4572000" cy="6985"/>
                        </a:xfrm>
                        <a:custGeom>
                          <a:avLst/>
                          <a:gdLst/>
                          <a:ahLst/>
                          <a:cxnLst/>
                          <a:rect l="l" t="t" r="r" b="b"/>
                          <a:pathLst>
                            <a:path w="4572000" h="6985">
                              <a:moveTo>
                                <a:pt x="4572000" y="0"/>
                              </a:moveTo>
                              <a:lnTo>
                                <a:pt x="0" y="0"/>
                              </a:lnTo>
                              <a:lnTo>
                                <a:pt x="0" y="6858"/>
                              </a:lnTo>
                              <a:lnTo>
                                <a:pt x="4572000" y="6858"/>
                              </a:lnTo>
                              <a:lnTo>
                                <a:pt x="4572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6pt;margin-top:16.397148pt;width:360pt;height:.54pt;mso-position-horizontal-relative:page;mso-position-vertical-relative:paragraph;z-index:-15712256;mso-wrap-distance-left:0;mso-wrap-distance-right:0" id="docshape47" filled="true" fillcolor="#000000" stroked="false">
                <v:fill type="solid"/>
                <w10:wrap type="topAndBottom"/>
              </v:rect>
            </w:pict>
          </mc:Fallback>
        </mc:AlternateContent>
      </w:r>
    </w:p>
    <w:p>
      <w:pPr>
        <w:spacing w:line="232" w:lineRule="auto" w:before="77"/>
        <w:ind w:left="3819" w:right="387" w:firstLine="0"/>
        <w:jc w:val="left"/>
        <w:rPr>
          <w:sz w:val="18"/>
        </w:rPr>
      </w:pPr>
      <w:bookmarkStart w:name="_bookmark34" w:id="49"/>
      <w:bookmarkEnd w:id="49"/>
      <w:r>
        <w:rPr/>
      </w:r>
      <w:r>
        <w:rPr>
          <w:position w:val="5"/>
          <w:sz w:val="14"/>
        </w:rPr>
        <w:t>28</w:t>
      </w:r>
      <w:r>
        <w:rPr>
          <w:sz w:val="18"/>
        </w:rPr>
        <w:t>We</w:t>
      </w:r>
      <w:r>
        <w:rPr>
          <w:spacing w:val="-3"/>
          <w:sz w:val="18"/>
        </w:rPr>
        <w:t> </w:t>
      </w:r>
      <w:r>
        <w:rPr>
          <w:sz w:val="18"/>
        </w:rPr>
        <w:t>used</w:t>
      </w:r>
      <w:r>
        <w:rPr>
          <w:spacing w:val="-3"/>
          <w:sz w:val="18"/>
        </w:rPr>
        <w:t> </w:t>
      </w:r>
      <w:r>
        <w:rPr>
          <w:sz w:val="18"/>
        </w:rPr>
        <w:t>the</w:t>
      </w:r>
      <w:r>
        <w:rPr>
          <w:spacing w:val="-3"/>
          <w:sz w:val="18"/>
        </w:rPr>
        <w:t> </w:t>
      </w:r>
      <w:r>
        <w:rPr>
          <w:sz w:val="18"/>
        </w:rPr>
        <w:t>state’s</w:t>
      </w:r>
      <w:r>
        <w:rPr>
          <w:spacing w:val="-2"/>
          <w:sz w:val="18"/>
        </w:rPr>
        <w:t> </w:t>
      </w:r>
      <w:r>
        <w:rPr>
          <w:sz w:val="18"/>
        </w:rPr>
        <w:t>data</w:t>
      </w:r>
      <w:r>
        <w:rPr>
          <w:spacing w:val="-1"/>
          <w:sz w:val="18"/>
        </w:rPr>
        <w:t> </w:t>
      </w:r>
      <w:r>
        <w:rPr>
          <w:sz w:val="18"/>
        </w:rPr>
        <w:t>on</w:t>
      </w:r>
      <w:r>
        <w:rPr>
          <w:spacing w:val="-1"/>
          <w:sz w:val="18"/>
        </w:rPr>
        <w:t> </w:t>
      </w:r>
      <w:r>
        <w:rPr>
          <w:sz w:val="18"/>
        </w:rPr>
        <w:t>Medicaid</w:t>
      </w:r>
      <w:r>
        <w:rPr>
          <w:spacing w:val="-3"/>
          <w:sz w:val="18"/>
        </w:rPr>
        <w:t> </w:t>
      </w:r>
      <w:r>
        <w:rPr>
          <w:sz w:val="18"/>
        </w:rPr>
        <w:t>services</w:t>
      </w:r>
      <w:r>
        <w:rPr>
          <w:spacing w:val="-2"/>
          <w:sz w:val="18"/>
        </w:rPr>
        <w:t> </w:t>
      </w:r>
      <w:r>
        <w:rPr>
          <w:sz w:val="18"/>
        </w:rPr>
        <w:t>received</w:t>
      </w:r>
      <w:r>
        <w:rPr>
          <w:spacing w:val="-3"/>
          <w:sz w:val="18"/>
        </w:rPr>
        <w:t> </w:t>
      </w:r>
      <w:r>
        <w:rPr>
          <w:sz w:val="18"/>
        </w:rPr>
        <w:t>by</w:t>
      </w:r>
      <w:r>
        <w:rPr>
          <w:spacing w:val="-2"/>
          <w:sz w:val="18"/>
        </w:rPr>
        <w:t> </w:t>
      </w:r>
      <w:r>
        <w:rPr>
          <w:sz w:val="18"/>
        </w:rPr>
        <w:t>individuals</w:t>
      </w:r>
      <w:r>
        <w:rPr>
          <w:spacing w:val="-2"/>
          <w:sz w:val="18"/>
        </w:rPr>
        <w:t> </w:t>
      </w:r>
      <w:r>
        <w:rPr>
          <w:sz w:val="18"/>
        </w:rPr>
        <w:t>who</w:t>
      </w:r>
      <w:r>
        <w:rPr>
          <w:spacing w:val="-3"/>
          <w:sz w:val="18"/>
        </w:rPr>
        <w:t> </w:t>
      </w:r>
      <w:r>
        <w:rPr>
          <w:sz w:val="18"/>
        </w:rPr>
        <w:t>used</w:t>
      </w:r>
      <w:r>
        <w:rPr>
          <w:spacing w:val="-3"/>
          <w:sz w:val="18"/>
        </w:rPr>
        <w:t> </w:t>
      </w:r>
      <w:r>
        <w:rPr>
          <w:sz w:val="18"/>
        </w:rPr>
        <w:t>to</w:t>
      </w:r>
      <w:r>
        <w:rPr>
          <w:spacing w:val="-3"/>
          <w:sz w:val="18"/>
        </w:rPr>
        <w:t> </w:t>
      </w:r>
      <w:r>
        <w:rPr>
          <w:sz w:val="18"/>
        </w:rPr>
        <w:t>work in 14(c) employment for this analysis. About 5 percent of those who used to work in 14(c) employment were not tracked because they were (1) not eligible for supported employment services under their type of Medicaid waiver, or (2) receiving services</w:t>
      </w:r>
      <w:r>
        <w:rPr>
          <w:spacing w:val="40"/>
          <w:sz w:val="18"/>
        </w:rPr>
        <w:t> </w:t>
      </w:r>
      <w:r>
        <w:rPr>
          <w:sz w:val="18"/>
        </w:rPr>
        <w:t>through</w:t>
      </w:r>
      <w:r>
        <w:rPr>
          <w:spacing w:val="-2"/>
          <w:sz w:val="18"/>
        </w:rPr>
        <w:t> </w:t>
      </w:r>
      <w:r>
        <w:rPr>
          <w:sz w:val="18"/>
        </w:rPr>
        <w:t>a</w:t>
      </w:r>
      <w:r>
        <w:rPr>
          <w:spacing w:val="-2"/>
          <w:sz w:val="18"/>
        </w:rPr>
        <w:t> </w:t>
      </w:r>
      <w:r>
        <w:rPr>
          <w:sz w:val="18"/>
        </w:rPr>
        <w:t>state-funded</w:t>
      </w:r>
      <w:r>
        <w:rPr>
          <w:spacing w:val="-2"/>
          <w:sz w:val="18"/>
        </w:rPr>
        <w:t> </w:t>
      </w:r>
      <w:r>
        <w:rPr>
          <w:sz w:val="18"/>
        </w:rPr>
        <w:t>program</w:t>
      </w:r>
      <w:r>
        <w:rPr>
          <w:spacing w:val="-1"/>
          <w:sz w:val="18"/>
        </w:rPr>
        <w:t> </w:t>
      </w:r>
      <w:r>
        <w:rPr>
          <w:sz w:val="18"/>
        </w:rPr>
        <w:t>that</w:t>
      </w:r>
      <w:r>
        <w:rPr>
          <w:spacing w:val="-1"/>
          <w:sz w:val="18"/>
        </w:rPr>
        <w:t> </w:t>
      </w:r>
      <w:r>
        <w:rPr>
          <w:sz w:val="18"/>
        </w:rPr>
        <w:t>is</w:t>
      </w:r>
      <w:r>
        <w:rPr>
          <w:spacing w:val="-1"/>
          <w:sz w:val="18"/>
        </w:rPr>
        <w:t> </w:t>
      </w:r>
      <w:r>
        <w:rPr>
          <w:sz w:val="18"/>
        </w:rPr>
        <w:t>not</w:t>
      </w:r>
      <w:r>
        <w:rPr>
          <w:spacing w:val="-1"/>
          <w:sz w:val="18"/>
        </w:rPr>
        <w:t> </w:t>
      </w:r>
      <w:r>
        <w:rPr>
          <w:sz w:val="18"/>
        </w:rPr>
        <w:t>tracked</w:t>
      </w:r>
      <w:r>
        <w:rPr>
          <w:spacing w:val="-2"/>
          <w:sz w:val="18"/>
        </w:rPr>
        <w:t> </w:t>
      </w:r>
      <w:r>
        <w:rPr>
          <w:sz w:val="18"/>
        </w:rPr>
        <w:t>in</w:t>
      </w:r>
      <w:r>
        <w:rPr>
          <w:spacing w:val="-2"/>
          <w:sz w:val="18"/>
        </w:rPr>
        <w:t> </w:t>
      </w:r>
      <w:r>
        <w:rPr>
          <w:sz w:val="18"/>
        </w:rPr>
        <w:t>the</w:t>
      </w:r>
      <w:r>
        <w:rPr>
          <w:spacing w:val="-2"/>
          <w:sz w:val="18"/>
        </w:rPr>
        <w:t> </w:t>
      </w:r>
      <w:r>
        <w:rPr>
          <w:sz w:val="18"/>
        </w:rPr>
        <w:t>Medicaid</w:t>
      </w:r>
      <w:r>
        <w:rPr>
          <w:spacing w:val="-2"/>
          <w:sz w:val="18"/>
        </w:rPr>
        <w:t> </w:t>
      </w:r>
      <w:r>
        <w:rPr>
          <w:sz w:val="18"/>
        </w:rPr>
        <w:t>data</w:t>
      </w:r>
      <w:r>
        <w:rPr>
          <w:spacing w:val="-2"/>
          <w:sz w:val="18"/>
        </w:rPr>
        <w:t> </w:t>
      </w:r>
      <w:r>
        <w:rPr>
          <w:sz w:val="18"/>
        </w:rPr>
        <w:t>system,</w:t>
      </w:r>
      <w:r>
        <w:rPr>
          <w:spacing w:val="-1"/>
          <w:sz w:val="18"/>
        </w:rPr>
        <w:t> </w:t>
      </w:r>
      <w:r>
        <w:rPr>
          <w:sz w:val="18"/>
        </w:rPr>
        <w:t>according to state officials. In addition, some individuals did not receive Medicaid services for 1 or more months during the transition period, including some in the month data collection began</w:t>
      </w:r>
      <w:r>
        <w:rPr>
          <w:spacing w:val="-4"/>
          <w:sz w:val="18"/>
        </w:rPr>
        <w:t> </w:t>
      </w:r>
      <w:r>
        <w:rPr>
          <w:sz w:val="18"/>
        </w:rPr>
        <w:t>(July</w:t>
      </w:r>
      <w:r>
        <w:rPr>
          <w:spacing w:val="-2"/>
          <w:sz w:val="18"/>
        </w:rPr>
        <w:t> </w:t>
      </w:r>
      <w:r>
        <w:rPr>
          <w:sz w:val="18"/>
        </w:rPr>
        <w:t>2021).</w:t>
      </w:r>
      <w:r>
        <w:rPr>
          <w:spacing w:val="-3"/>
          <w:sz w:val="18"/>
        </w:rPr>
        <w:t> </w:t>
      </w:r>
      <w:r>
        <w:rPr>
          <w:sz w:val="18"/>
        </w:rPr>
        <w:t>We</w:t>
      </w:r>
      <w:r>
        <w:rPr>
          <w:spacing w:val="-4"/>
          <w:sz w:val="18"/>
        </w:rPr>
        <w:t> </w:t>
      </w:r>
      <w:r>
        <w:rPr>
          <w:sz w:val="18"/>
        </w:rPr>
        <w:t>discuss</w:t>
      </w:r>
      <w:r>
        <w:rPr>
          <w:spacing w:val="-3"/>
          <w:sz w:val="18"/>
        </w:rPr>
        <w:t> </w:t>
      </w:r>
      <w:r>
        <w:rPr>
          <w:sz w:val="18"/>
        </w:rPr>
        <w:t>this</w:t>
      </w:r>
      <w:r>
        <w:rPr>
          <w:spacing w:val="-3"/>
          <w:sz w:val="18"/>
        </w:rPr>
        <w:t> </w:t>
      </w:r>
      <w:r>
        <w:rPr>
          <w:sz w:val="18"/>
        </w:rPr>
        <w:t>limitation</w:t>
      </w:r>
      <w:r>
        <w:rPr>
          <w:spacing w:val="-2"/>
          <w:sz w:val="18"/>
        </w:rPr>
        <w:t> </w:t>
      </w:r>
      <w:r>
        <w:rPr>
          <w:sz w:val="18"/>
        </w:rPr>
        <w:t>further</w:t>
      </w:r>
      <w:r>
        <w:rPr>
          <w:spacing w:val="-3"/>
          <w:sz w:val="18"/>
        </w:rPr>
        <w:t> </w:t>
      </w:r>
      <w:r>
        <w:rPr>
          <w:sz w:val="18"/>
        </w:rPr>
        <w:t>in</w:t>
      </w:r>
      <w:r>
        <w:rPr>
          <w:spacing w:val="-4"/>
          <w:sz w:val="18"/>
        </w:rPr>
        <w:t> </w:t>
      </w:r>
      <w:r>
        <w:rPr>
          <w:sz w:val="18"/>
        </w:rPr>
        <w:t>the</w:t>
      </w:r>
      <w:r>
        <w:rPr>
          <w:spacing w:val="-4"/>
          <w:sz w:val="18"/>
        </w:rPr>
        <w:t> </w:t>
      </w:r>
      <w:r>
        <w:rPr>
          <w:sz w:val="18"/>
        </w:rPr>
        <w:t>subsequent</w:t>
      </w:r>
      <w:r>
        <w:rPr>
          <w:spacing w:val="-3"/>
          <w:sz w:val="18"/>
        </w:rPr>
        <w:t> </w:t>
      </w:r>
      <w:r>
        <w:rPr>
          <w:sz w:val="18"/>
        </w:rPr>
        <w:t>question</w:t>
      </w:r>
      <w:r>
        <w:rPr>
          <w:spacing w:val="-4"/>
          <w:sz w:val="18"/>
        </w:rPr>
        <w:t> </w:t>
      </w:r>
      <w:r>
        <w:rPr>
          <w:sz w:val="18"/>
        </w:rPr>
        <w:t>about</w:t>
      </w:r>
      <w:r>
        <w:rPr>
          <w:spacing w:val="-3"/>
          <w:sz w:val="18"/>
        </w:rPr>
        <w:t> </w:t>
      </w:r>
      <w:r>
        <w:rPr>
          <w:sz w:val="18"/>
        </w:rPr>
        <w:t>why selected states were unable to track outcomes for certain people who worked in 14(c) </w:t>
      </w:r>
      <w:r>
        <w:rPr>
          <w:spacing w:val="-2"/>
          <w:sz w:val="18"/>
        </w:rPr>
        <w:t>employment.</w:t>
      </w:r>
    </w:p>
    <w:p>
      <w:pPr>
        <w:spacing w:line="232" w:lineRule="auto" w:before="139"/>
        <w:ind w:left="3820" w:right="400" w:hanging="1"/>
        <w:jc w:val="left"/>
        <w:rPr>
          <w:sz w:val="18"/>
        </w:rPr>
      </w:pPr>
      <w:bookmarkStart w:name="_bookmark35" w:id="50"/>
      <w:bookmarkEnd w:id="50"/>
      <w:r>
        <w:rPr/>
      </w:r>
      <w:r>
        <w:rPr>
          <w:position w:val="5"/>
          <w:sz w:val="14"/>
        </w:rPr>
        <w:t>29</w:t>
      </w:r>
      <w:r>
        <w:rPr>
          <w:sz w:val="18"/>
        </w:rPr>
        <w:t>Medicaid-funded</w:t>
      </w:r>
      <w:r>
        <w:rPr>
          <w:spacing w:val="-6"/>
          <w:sz w:val="18"/>
        </w:rPr>
        <w:t> </w:t>
      </w:r>
      <w:r>
        <w:rPr>
          <w:sz w:val="18"/>
        </w:rPr>
        <w:t>employment</w:t>
      </w:r>
      <w:r>
        <w:rPr>
          <w:spacing w:val="-5"/>
          <w:sz w:val="18"/>
        </w:rPr>
        <w:t> </w:t>
      </w:r>
      <w:r>
        <w:rPr>
          <w:sz w:val="18"/>
        </w:rPr>
        <w:t>support</w:t>
      </w:r>
      <w:r>
        <w:rPr>
          <w:spacing w:val="-4"/>
          <w:sz w:val="18"/>
        </w:rPr>
        <w:t> </w:t>
      </w:r>
      <w:r>
        <w:rPr>
          <w:sz w:val="18"/>
        </w:rPr>
        <w:t>includes</w:t>
      </w:r>
      <w:r>
        <w:rPr>
          <w:spacing w:val="-5"/>
          <w:sz w:val="18"/>
        </w:rPr>
        <w:t> </w:t>
      </w:r>
      <w:r>
        <w:rPr>
          <w:sz w:val="18"/>
        </w:rPr>
        <w:t>supported</w:t>
      </w:r>
      <w:r>
        <w:rPr>
          <w:spacing w:val="-6"/>
          <w:sz w:val="18"/>
        </w:rPr>
        <w:t> </w:t>
      </w:r>
      <w:r>
        <w:rPr>
          <w:sz w:val="18"/>
        </w:rPr>
        <w:t>employment</w:t>
      </w:r>
      <w:r>
        <w:rPr>
          <w:spacing w:val="-5"/>
          <w:sz w:val="18"/>
        </w:rPr>
        <w:t> </w:t>
      </w:r>
      <w:r>
        <w:rPr>
          <w:sz w:val="18"/>
        </w:rPr>
        <w:t>for</w:t>
      </w:r>
      <w:r>
        <w:rPr>
          <w:spacing w:val="-5"/>
          <w:sz w:val="18"/>
        </w:rPr>
        <w:t> </w:t>
      </w:r>
      <w:r>
        <w:rPr>
          <w:sz w:val="18"/>
        </w:rPr>
        <w:t>both</w:t>
      </w:r>
      <w:r>
        <w:rPr>
          <w:spacing w:val="-5"/>
          <w:sz w:val="18"/>
        </w:rPr>
        <w:t> </w:t>
      </w:r>
      <w:r>
        <w:rPr>
          <w:sz w:val="18"/>
        </w:rPr>
        <w:t>CIE</w:t>
      </w:r>
      <w:r>
        <w:rPr>
          <w:spacing w:val="-5"/>
          <w:sz w:val="18"/>
        </w:rPr>
        <w:t> </w:t>
      </w:r>
      <w:r>
        <w:rPr>
          <w:sz w:val="18"/>
        </w:rPr>
        <w:t>and for group employment.</w:t>
      </w:r>
    </w:p>
    <w:p>
      <w:pPr>
        <w:spacing w:line="232" w:lineRule="auto" w:before="147"/>
        <w:ind w:left="3819" w:right="400" w:firstLine="0"/>
        <w:jc w:val="left"/>
        <w:rPr>
          <w:sz w:val="18"/>
        </w:rPr>
      </w:pPr>
      <w:bookmarkStart w:name="_bookmark36" w:id="51"/>
      <w:bookmarkEnd w:id="51"/>
      <w:r>
        <w:rPr/>
      </w:r>
      <w:r>
        <w:rPr>
          <w:position w:val="5"/>
          <w:sz w:val="14"/>
        </w:rPr>
        <w:t>30</w:t>
      </w:r>
      <w:r>
        <w:rPr>
          <w:sz w:val="18"/>
        </w:rPr>
        <w:t>Colorado officials reported that some individuals receiving Medicaid services for group employment</w:t>
      </w:r>
      <w:r>
        <w:rPr>
          <w:spacing w:val="-3"/>
          <w:sz w:val="18"/>
        </w:rPr>
        <w:t> </w:t>
      </w:r>
      <w:r>
        <w:rPr>
          <w:sz w:val="18"/>
        </w:rPr>
        <w:t>during</w:t>
      </w:r>
      <w:r>
        <w:rPr>
          <w:spacing w:val="-4"/>
          <w:sz w:val="18"/>
        </w:rPr>
        <w:t> </w:t>
      </w:r>
      <w:r>
        <w:rPr>
          <w:sz w:val="18"/>
        </w:rPr>
        <w:t>the</w:t>
      </w:r>
      <w:r>
        <w:rPr>
          <w:spacing w:val="-4"/>
          <w:sz w:val="18"/>
        </w:rPr>
        <w:t> </w:t>
      </w:r>
      <w:r>
        <w:rPr>
          <w:sz w:val="18"/>
        </w:rPr>
        <w:t>transition</w:t>
      </w:r>
      <w:r>
        <w:rPr>
          <w:spacing w:val="-4"/>
          <w:sz w:val="18"/>
        </w:rPr>
        <w:t> </w:t>
      </w:r>
      <w:r>
        <w:rPr>
          <w:sz w:val="18"/>
        </w:rPr>
        <w:t>away</w:t>
      </w:r>
      <w:r>
        <w:rPr>
          <w:spacing w:val="-3"/>
          <w:sz w:val="18"/>
        </w:rPr>
        <w:t> </w:t>
      </w:r>
      <w:r>
        <w:rPr>
          <w:sz w:val="18"/>
        </w:rPr>
        <w:t>from</w:t>
      </w:r>
      <w:r>
        <w:rPr>
          <w:spacing w:val="-3"/>
          <w:sz w:val="18"/>
        </w:rPr>
        <w:t> </w:t>
      </w:r>
      <w:r>
        <w:rPr>
          <w:sz w:val="18"/>
        </w:rPr>
        <w:t>14(c)</w:t>
      </w:r>
      <w:r>
        <w:rPr>
          <w:spacing w:val="-3"/>
          <w:sz w:val="18"/>
        </w:rPr>
        <w:t> </w:t>
      </w:r>
      <w:r>
        <w:rPr>
          <w:sz w:val="18"/>
        </w:rPr>
        <w:t>employment</w:t>
      </w:r>
      <w:r>
        <w:rPr>
          <w:spacing w:val="-3"/>
          <w:sz w:val="18"/>
        </w:rPr>
        <w:t> </w:t>
      </w:r>
      <w:r>
        <w:rPr>
          <w:sz w:val="18"/>
        </w:rPr>
        <w:t>may</w:t>
      </w:r>
      <w:r>
        <w:rPr>
          <w:spacing w:val="-3"/>
          <w:sz w:val="18"/>
        </w:rPr>
        <w:t> </w:t>
      </w:r>
      <w:r>
        <w:rPr>
          <w:sz w:val="18"/>
        </w:rPr>
        <w:t>have</w:t>
      </w:r>
      <w:r>
        <w:rPr>
          <w:spacing w:val="-3"/>
          <w:sz w:val="18"/>
        </w:rPr>
        <w:t> </w:t>
      </w:r>
      <w:r>
        <w:rPr>
          <w:sz w:val="18"/>
        </w:rPr>
        <w:t>been</w:t>
      </w:r>
      <w:r>
        <w:rPr>
          <w:spacing w:val="-4"/>
          <w:sz w:val="18"/>
        </w:rPr>
        <w:t> </w:t>
      </w:r>
      <w:r>
        <w:rPr>
          <w:sz w:val="18"/>
        </w:rPr>
        <w:t>working</w:t>
      </w:r>
      <w:r>
        <w:rPr>
          <w:spacing w:val="-4"/>
          <w:sz w:val="18"/>
        </w:rPr>
        <w:t> </w:t>
      </w:r>
      <w:r>
        <w:rPr>
          <w:sz w:val="18"/>
        </w:rPr>
        <w:t>in 14(c) and, as a result, some of the decline in group employment may reflect individuals moving out of 14(c) employment.</w:t>
      </w:r>
    </w:p>
    <w:p>
      <w:pPr>
        <w:spacing w:after="0" w:line="232" w:lineRule="auto"/>
        <w:jc w:val="left"/>
        <w:rPr>
          <w:sz w:val="18"/>
        </w:rPr>
        <w:sectPr>
          <w:pgSz w:w="12240" w:h="15840"/>
          <w:pgMar w:header="832" w:footer="640" w:top="3120" w:bottom="840" w:left="500" w:right="360"/>
        </w:sectPr>
      </w:pPr>
    </w:p>
    <w:p>
      <w:pPr>
        <w:pStyle w:val="BodyText"/>
        <w:spacing w:before="11"/>
        <w:rPr>
          <w:sz w:val="4"/>
        </w:rPr>
      </w:pPr>
    </w:p>
    <w:p>
      <w:pPr>
        <w:pStyle w:val="BodyText"/>
        <w:spacing w:line="120" w:lineRule="exact"/>
        <w:ind w:left="190"/>
        <w:rPr>
          <w:sz w:val="12"/>
        </w:rPr>
      </w:pPr>
      <w:r>
        <w:rPr>
          <w:position w:val="-1"/>
          <w:sz w:val="12"/>
        </w:rPr>
        <mc:AlternateContent>
          <mc:Choice Requires="wps">
            <w:drawing>
              <wp:inline distT="0" distB="0" distL="0" distR="0">
                <wp:extent cx="6887209" cy="76200"/>
                <wp:effectExtent l="0" t="0" r="0" b="0"/>
                <wp:docPr id="66" name="Group 66"/>
                <wp:cNvGraphicFramePr>
                  <a:graphicFrameLocks/>
                </wp:cNvGraphicFramePr>
                <a:graphic>
                  <a:graphicData uri="http://schemas.microsoft.com/office/word/2010/wordprocessingGroup">
                    <wpg:wgp>
                      <wpg:cNvPr id="66" name="Group 66"/>
                      <wpg:cNvGrpSpPr/>
                      <wpg:grpSpPr>
                        <a:xfrm>
                          <a:off x="0" y="0"/>
                          <a:ext cx="6887209" cy="76200"/>
                          <a:chExt cx="6887209" cy="76200"/>
                        </a:xfrm>
                      </wpg:grpSpPr>
                      <wps:wsp>
                        <wps:cNvPr id="67" name="Graphic 67"/>
                        <wps:cNvSpPr/>
                        <wps:spPr>
                          <a:xfrm>
                            <a:off x="0" y="0"/>
                            <a:ext cx="6887209" cy="76200"/>
                          </a:xfrm>
                          <a:custGeom>
                            <a:avLst/>
                            <a:gdLst/>
                            <a:ahLst/>
                            <a:cxnLst/>
                            <a:rect l="l" t="t" r="r" b="b"/>
                            <a:pathLst>
                              <a:path w="6887209" h="76200">
                                <a:moveTo>
                                  <a:pt x="6886956" y="0"/>
                                </a:moveTo>
                                <a:lnTo>
                                  <a:pt x="0" y="0"/>
                                </a:lnTo>
                                <a:lnTo>
                                  <a:pt x="0" y="76200"/>
                                </a:lnTo>
                                <a:lnTo>
                                  <a:pt x="6886956" y="76200"/>
                                </a:lnTo>
                                <a:lnTo>
                                  <a:pt x="688695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42.3pt;height:6pt;mso-position-horizontal-relative:char;mso-position-vertical-relative:line" id="docshapegroup48" coordorigin="0,0" coordsize="10846,120">
                <v:rect style="position:absolute;left:0;top:0;width:10846;height:120" id="docshape49" filled="true" fillcolor="#000000" stroked="false">
                  <v:fill type="solid"/>
                </v:rect>
              </v:group>
            </w:pict>
          </mc:Fallback>
        </mc:AlternateContent>
      </w:r>
      <w:r>
        <w:rPr>
          <w:position w:val="-1"/>
          <w:sz w:val="12"/>
        </w:rPr>
      </w:r>
    </w:p>
    <w:p>
      <w:pPr>
        <w:spacing w:line="232" w:lineRule="auto" w:before="15"/>
        <w:ind w:left="220" w:right="400" w:firstLine="0"/>
        <w:jc w:val="left"/>
        <w:rPr>
          <w:b/>
          <w:sz w:val="18"/>
        </w:rPr>
      </w:pPr>
      <w:bookmarkStart w:name="_bookmark37" w:id="52"/>
      <w:bookmarkEnd w:id="52"/>
      <w:r>
        <w:rPr/>
      </w:r>
      <w:r>
        <w:rPr>
          <w:b/>
          <w:sz w:val="18"/>
        </w:rPr>
        <w:t>Figure</w:t>
      </w:r>
      <w:r>
        <w:rPr>
          <w:b/>
          <w:spacing w:val="-3"/>
          <w:sz w:val="18"/>
        </w:rPr>
        <w:t> </w:t>
      </w:r>
      <w:r>
        <w:rPr>
          <w:b/>
          <w:sz w:val="18"/>
        </w:rPr>
        <w:t>4:</w:t>
      </w:r>
      <w:r>
        <w:rPr>
          <w:b/>
          <w:spacing w:val="-2"/>
          <w:sz w:val="18"/>
        </w:rPr>
        <w:t> </w:t>
      </w:r>
      <w:r>
        <w:rPr>
          <w:b/>
          <w:sz w:val="18"/>
        </w:rPr>
        <w:t>Use</w:t>
      </w:r>
      <w:r>
        <w:rPr>
          <w:b/>
          <w:spacing w:val="-3"/>
          <w:sz w:val="18"/>
        </w:rPr>
        <w:t> </w:t>
      </w:r>
      <w:r>
        <w:rPr>
          <w:b/>
          <w:sz w:val="18"/>
        </w:rPr>
        <w:t>of</w:t>
      </w:r>
      <w:r>
        <w:rPr>
          <w:b/>
          <w:spacing w:val="-2"/>
          <w:sz w:val="18"/>
        </w:rPr>
        <w:t> </w:t>
      </w:r>
      <w:r>
        <w:rPr>
          <w:b/>
          <w:sz w:val="18"/>
        </w:rPr>
        <w:t>Medicaid</w:t>
      </w:r>
      <w:r>
        <w:rPr>
          <w:b/>
          <w:spacing w:val="-2"/>
          <w:sz w:val="18"/>
        </w:rPr>
        <w:t> </w:t>
      </w:r>
      <w:r>
        <w:rPr>
          <w:b/>
          <w:sz w:val="18"/>
        </w:rPr>
        <w:t>Supported</w:t>
      </w:r>
      <w:r>
        <w:rPr>
          <w:b/>
          <w:spacing w:val="-2"/>
          <w:sz w:val="18"/>
        </w:rPr>
        <w:t> </w:t>
      </w:r>
      <w:r>
        <w:rPr>
          <w:b/>
          <w:sz w:val="18"/>
        </w:rPr>
        <w:t>Employment</w:t>
      </w:r>
      <w:r>
        <w:rPr>
          <w:b/>
          <w:spacing w:val="-2"/>
          <w:sz w:val="18"/>
        </w:rPr>
        <w:t> </w:t>
      </w:r>
      <w:r>
        <w:rPr>
          <w:b/>
          <w:sz w:val="18"/>
        </w:rPr>
        <w:t>and</w:t>
      </w:r>
      <w:r>
        <w:rPr>
          <w:b/>
          <w:spacing w:val="-3"/>
          <w:sz w:val="18"/>
        </w:rPr>
        <w:t> </w:t>
      </w:r>
      <w:r>
        <w:rPr>
          <w:b/>
          <w:sz w:val="18"/>
        </w:rPr>
        <w:t>Other</w:t>
      </w:r>
      <w:r>
        <w:rPr>
          <w:b/>
          <w:spacing w:val="-3"/>
          <w:sz w:val="18"/>
        </w:rPr>
        <w:t> </w:t>
      </w:r>
      <w:r>
        <w:rPr>
          <w:b/>
          <w:sz w:val="18"/>
        </w:rPr>
        <w:t>Services</w:t>
      </w:r>
      <w:r>
        <w:rPr>
          <w:b/>
          <w:spacing w:val="-3"/>
          <w:sz w:val="18"/>
        </w:rPr>
        <w:t> </w:t>
      </w:r>
      <w:r>
        <w:rPr>
          <w:b/>
          <w:sz w:val="18"/>
        </w:rPr>
        <w:t>among</w:t>
      </w:r>
      <w:r>
        <w:rPr>
          <w:b/>
          <w:spacing w:val="-2"/>
          <w:sz w:val="18"/>
        </w:rPr>
        <w:t> </w:t>
      </w:r>
      <w:r>
        <w:rPr>
          <w:b/>
          <w:sz w:val="18"/>
        </w:rPr>
        <w:t>Coloradans</w:t>
      </w:r>
      <w:r>
        <w:rPr>
          <w:b/>
          <w:spacing w:val="-3"/>
          <w:sz w:val="18"/>
        </w:rPr>
        <w:t> </w:t>
      </w:r>
      <w:r>
        <w:rPr>
          <w:b/>
          <w:sz w:val="18"/>
        </w:rPr>
        <w:t>Who</w:t>
      </w:r>
      <w:r>
        <w:rPr>
          <w:b/>
          <w:spacing w:val="-2"/>
          <w:sz w:val="18"/>
        </w:rPr>
        <w:t> </w:t>
      </w:r>
      <w:r>
        <w:rPr>
          <w:b/>
          <w:sz w:val="18"/>
        </w:rPr>
        <w:t>Used</w:t>
      </w:r>
      <w:r>
        <w:rPr>
          <w:b/>
          <w:spacing w:val="-2"/>
          <w:sz w:val="18"/>
        </w:rPr>
        <w:t> </w:t>
      </w:r>
      <w:r>
        <w:rPr>
          <w:b/>
          <w:sz w:val="18"/>
        </w:rPr>
        <w:t>to</w:t>
      </w:r>
      <w:r>
        <w:rPr>
          <w:b/>
          <w:spacing w:val="-2"/>
          <w:sz w:val="18"/>
        </w:rPr>
        <w:t> </w:t>
      </w:r>
      <w:r>
        <w:rPr>
          <w:b/>
          <w:sz w:val="18"/>
        </w:rPr>
        <w:t>Work</w:t>
      </w:r>
      <w:r>
        <w:rPr>
          <w:b/>
          <w:spacing w:val="-3"/>
          <w:sz w:val="18"/>
        </w:rPr>
        <w:t> </w:t>
      </w:r>
      <w:r>
        <w:rPr>
          <w:b/>
          <w:sz w:val="18"/>
        </w:rPr>
        <w:t>in</w:t>
      </w:r>
      <w:r>
        <w:rPr>
          <w:b/>
          <w:spacing w:val="-2"/>
          <w:sz w:val="18"/>
        </w:rPr>
        <w:t> </w:t>
      </w:r>
      <w:r>
        <w:rPr>
          <w:b/>
          <w:sz w:val="18"/>
        </w:rPr>
        <w:t>14(c) Employment, July 2021-June 2023</w:t>
      </w:r>
    </w:p>
    <w:p>
      <w:pPr>
        <w:pStyle w:val="BodyText"/>
        <w:rPr>
          <w:b/>
          <w:sz w:val="14"/>
        </w:rPr>
      </w:pPr>
      <w:r>
        <w:rPr/>
        <w:drawing>
          <wp:anchor distT="0" distB="0" distL="0" distR="0" allowOverlap="1" layoutInCell="1" locked="0" behindDoc="1" simplePos="0" relativeHeight="487605248">
            <wp:simplePos x="0" y="0"/>
            <wp:positionH relativeFrom="page">
              <wp:posOffset>460213</wp:posOffset>
            </wp:positionH>
            <wp:positionV relativeFrom="paragraph">
              <wp:posOffset>117937</wp:posOffset>
            </wp:positionV>
            <wp:extent cx="6891215" cy="2983992"/>
            <wp:effectExtent l="0" t="0" r="0" b="0"/>
            <wp:wrapTopAndBottom/>
            <wp:docPr id="68" name="Image 68"/>
            <wp:cNvGraphicFramePr>
              <a:graphicFrameLocks/>
            </wp:cNvGraphicFramePr>
            <a:graphic>
              <a:graphicData uri="http://schemas.openxmlformats.org/drawingml/2006/picture">
                <pic:pic>
                  <pic:nvPicPr>
                    <pic:cNvPr id="68" name="Image 68"/>
                    <pic:cNvPicPr/>
                  </pic:nvPicPr>
                  <pic:blipFill>
                    <a:blip r:embed="rId26" cstate="print"/>
                    <a:stretch>
                      <a:fillRect/>
                    </a:stretch>
                  </pic:blipFill>
                  <pic:spPr>
                    <a:xfrm>
                      <a:off x="0" y="0"/>
                      <a:ext cx="6891215" cy="2983992"/>
                    </a:xfrm>
                    <a:prstGeom prst="rect">
                      <a:avLst/>
                    </a:prstGeom>
                  </pic:spPr>
                </pic:pic>
              </a:graphicData>
            </a:graphic>
          </wp:anchor>
        </w:drawing>
      </w:r>
    </w:p>
    <w:p>
      <w:pPr>
        <w:pStyle w:val="BodyText"/>
        <w:spacing w:before="98"/>
        <w:rPr>
          <w:b/>
          <w:sz w:val="18"/>
        </w:rPr>
      </w:pPr>
    </w:p>
    <w:p>
      <w:pPr>
        <w:spacing w:line="235" w:lineRule="auto" w:before="0"/>
        <w:ind w:left="3820" w:right="365" w:firstLine="0"/>
        <w:jc w:val="left"/>
        <w:rPr>
          <w:sz w:val="16"/>
        </w:rPr>
      </w:pPr>
      <w:r>
        <w:rPr>
          <w:sz w:val="16"/>
        </w:rPr>
        <w:t>Note: 14(c) employment involves paying individuals with disabilities less than the federal minimum wage. This figure includes individuals who were working in 14(c) employment and also may have</w:t>
      </w:r>
      <w:r>
        <w:rPr>
          <w:sz w:val="16"/>
        </w:rPr>
        <w:t> been receiving Medicaid services immediately before the state’s transition away from 14(c) employment began in July 2021. Individuals may have received more than one Medicaid service in any</w:t>
      </w:r>
      <w:r>
        <w:rPr>
          <w:spacing w:val="-2"/>
          <w:sz w:val="16"/>
        </w:rPr>
        <w:t> </w:t>
      </w:r>
      <w:r>
        <w:rPr>
          <w:sz w:val="16"/>
        </w:rPr>
        <w:t>given</w:t>
      </w:r>
      <w:r>
        <w:rPr>
          <w:spacing w:val="-3"/>
          <w:sz w:val="16"/>
        </w:rPr>
        <w:t> </w:t>
      </w:r>
      <w:r>
        <w:rPr>
          <w:sz w:val="16"/>
        </w:rPr>
        <w:t>month.</w:t>
      </w:r>
      <w:r>
        <w:rPr>
          <w:spacing w:val="-3"/>
          <w:sz w:val="16"/>
        </w:rPr>
        <w:t> </w:t>
      </w:r>
      <w:r>
        <w:rPr>
          <w:sz w:val="16"/>
        </w:rPr>
        <w:t>To</w:t>
      </w:r>
      <w:r>
        <w:rPr>
          <w:spacing w:val="-3"/>
          <w:sz w:val="16"/>
        </w:rPr>
        <w:t> </w:t>
      </w:r>
      <w:r>
        <w:rPr>
          <w:sz w:val="16"/>
        </w:rPr>
        <w:t>avoid</w:t>
      </w:r>
      <w:r>
        <w:rPr>
          <w:spacing w:val="-3"/>
          <w:sz w:val="16"/>
        </w:rPr>
        <w:t> </w:t>
      </w:r>
      <w:r>
        <w:rPr>
          <w:sz w:val="16"/>
        </w:rPr>
        <w:t>double-counting,</w:t>
      </w:r>
      <w:r>
        <w:rPr>
          <w:spacing w:val="-3"/>
          <w:sz w:val="16"/>
        </w:rPr>
        <w:t> </w:t>
      </w:r>
      <w:r>
        <w:rPr>
          <w:sz w:val="16"/>
        </w:rPr>
        <w:t>the</w:t>
      </w:r>
      <w:r>
        <w:rPr>
          <w:spacing w:val="-3"/>
          <w:sz w:val="16"/>
        </w:rPr>
        <w:t> </w:t>
      </w:r>
      <w:r>
        <w:rPr>
          <w:sz w:val="16"/>
        </w:rPr>
        <w:t>figure</w:t>
      </w:r>
      <w:r>
        <w:rPr>
          <w:spacing w:val="-3"/>
          <w:sz w:val="16"/>
        </w:rPr>
        <w:t> </w:t>
      </w:r>
      <w:r>
        <w:rPr>
          <w:sz w:val="16"/>
        </w:rPr>
        <w:t>shows</w:t>
      </w:r>
      <w:r>
        <w:rPr>
          <w:spacing w:val="-2"/>
          <w:sz w:val="16"/>
        </w:rPr>
        <w:t> </w:t>
      </w:r>
      <w:r>
        <w:rPr>
          <w:sz w:val="16"/>
        </w:rPr>
        <w:t>each</w:t>
      </w:r>
      <w:r>
        <w:rPr>
          <w:spacing w:val="-3"/>
          <w:sz w:val="16"/>
        </w:rPr>
        <w:t> </w:t>
      </w:r>
      <w:r>
        <w:rPr>
          <w:sz w:val="16"/>
        </w:rPr>
        <w:t>individual</w:t>
      </w:r>
      <w:r>
        <w:rPr>
          <w:spacing w:val="-2"/>
          <w:sz w:val="16"/>
        </w:rPr>
        <w:t> </w:t>
      </w:r>
      <w:r>
        <w:rPr>
          <w:sz w:val="16"/>
        </w:rPr>
        <w:t>once</w:t>
      </w:r>
      <w:r>
        <w:rPr>
          <w:spacing w:val="-3"/>
          <w:sz w:val="16"/>
        </w:rPr>
        <w:t> </w:t>
      </w:r>
      <w:r>
        <w:rPr>
          <w:sz w:val="16"/>
        </w:rPr>
        <w:t>per</w:t>
      </w:r>
      <w:r>
        <w:rPr>
          <w:spacing w:val="-3"/>
          <w:sz w:val="16"/>
        </w:rPr>
        <w:t> </w:t>
      </w:r>
      <w:r>
        <w:rPr>
          <w:sz w:val="16"/>
        </w:rPr>
        <w:t>month</w:t>
      </w:r>
      <w:r>
        <w:rPr>
          <w:spacing w:val="-3"/>
          <w:sz w:val="16"/>
        </w:rPr>
        <w:t> </w:t>
      </w:r>
      <w:r>
        <w:rPr>
          <w:sz w:val="16"/>
        </w:rPr>
        <w:t>in</w:t>
      </w:r>
      <w:r>
        <w:rPr>
          <w:spacing w:val="-3"/>
          <w:sz w:val="16"/>
        </w:rPr>
        <w:t> </w:t>
      </w:r>
      <w:r>
        <w:rPr>
          <w:sz w:val="16"/>
        </w:rPr>
        <w:t>which they received any of the designated Medicaid services, in the following priority order: (1) supported employment for CIE, (2) supported employment for group employment, (3) employment preparation, or (4) day services or community activities. For example, a person receiving supported employment services for group employment may have also received day services during the same month, but this figure reflects their employment. See appendix I for more information on our data analysis, including additional analysis of certain individuals who received more than one service.</w:t>
      </w:r>
    </w:p>
    <w:p>
      <w:pPr>
        <w:pStyle w:val="BodyText"/>
        <w:spacing w:before="143"/>
        <w:rPr>
          <w:sz w:val="16"/>
        </w:rPr>
      </w:pPr>
    </w:p>
    <w:p>
      <w:pPr>
        <w:pStyle w:val="BodyText"/>
        <w:spacing w:line="244" w:lineRule="auto" w:before="1"/>
        <w:ind w:left="3820" w:right="365"/>
        <w:rPr>
          <w:sz w:val="14"/>
        </w:rPr>
      </w:pPr>
      <w:r>
        <w:rPr/>
        <w:t>Put differently, for the 162 individuals remaining in Colorado’s data as of June 2023, 46 percent were receiving Medicaid-funded supported employment</w:t>
      </w:r>
      <w:r>
        <w:rPr>
          <w:spacing w:val="-4"/>
        </w:rPr>
        <w:t> </w:t>
      </w:r>
      <w:r>
        <w:rPr/>
        <w:t>services,</w:t>
      </w:r>
      <w:r>
        <w:rPr>
          <w:spacing w:val="-5"/>
        </w:rPr>
        <w:t> </w:t>
      </w:r>
      <w:r>
        <w:rPr/>
        <w:t>including</w:t>
      </w:r>
      <w:r>
        <w:rPr>
          <w:spacing w:val="-5"/>
        </w:rPr>
        <w:t> </w:t>
      </w:r>
      <w:r>
        <w:rPr/>
        <w:t>28</w:t>
      </w:r>
      <w:r>
        <w:rPr>
          <w:spacing w:val="-5"/>
        </w:rPr>
        <w:t> </w:t>
      </w:r>
      <w:r>
        <w:rPr/>
        <w:t>percent</w:t>
      </w:r>
      <w:r>
        <w:rPr>
          <w:spacing w:val="-5"/>
        </w:rPr>
        <w:t> </w:t>
      </w:r>
      <w:r>
        <w:rPr/>
        <w:t>working</w:t>
      </w:r>
      <w:r>
        <w:rPr>
          <w:spacing w:val="-5"/>
        </w:rPr>
        <w:t> </w:t>
      </w:r>
      <w:r>
        <w:rPr/>
        <w:t>in</w:t>
      </w:r>
      <w:r>
        <w:rPr>
          <w:spacing w:val="-5"/>
        </w:rPr>
        <w:t> </w:t>
      </w:r>
      <w:r>
        <w:rPr/>
        <w:t>CIE.</w:t>
      </w:r>
      <w:r>
        <w:rPr>
          <w:spacing w:val="-5"/>
        </w:rPr>
        <w:t> </w:t>
      </w:r>
      <w:r>
        <w:rPr/>
        <w:t>The</w:t>
      </w:r>
      <w:r>
        <w:rPr>
          <w:spacing w:val="-5"/>
        </w:rPr>
        <w:t> </w:t>
      </w:r>
      <w:r>
        <w:rPr/>
        <w:t>remaining individuals were not receiving employment services and were receiving either employment preparation services (12 percent) or day services (43 </w:t>
      </w:r>
      <w:r>
        <w:rPr>
          <w:spacing w:val="-2"/>
        </w:rPr>
        <w:t>percent).</w:t>
      </w:r>
      <w:hyperlink w:history="true" w:anchor="_bookmark38">
        <w:r>
          <w:rPr>
            <w:spacing w:val="-2"/>
            <w:position w:val="5"/>
            <w:sz w:val="14"/>
          </w:rPr>
          <w:t>31</w:t>
        </w:r>
      </w:hyperlink>
    </w:p>
    <w:p>
      <w:pPr>
        <w:pStyle w:val="BodyText"/>
        <w:spacing w:before="2"/>
        <w:rPr>
          <w:sz w:val="16"/>
        </w:rPr>
      </w:pPr>
    </w:p>
    <w:p>
      <w:pPr>
        <w:spacing w:after="0"/>
        <w:rPr>
          <w:sz w:val="16"/>
        </w:rPr>
        <w:sectPr>
          <w:pgSz w:w="12240" w:h="15840"/>
          <w:pgMar w:header="832" w:footer="640" w:top="3120" w:bottom="840" w:left="500" w:right="360"/>
        </w:sectPr>
      </w:pPr>
    </w:p>
    <w:p>
      <w:pPr>
        <w:pStyle w:val="Heading5"/>
      </w:pPr>
      <w:bookmarkStart w:name="Oregon" w:id="53"/>
      <w:bookmarkEnd w:id="53"/>
      <w:r>
        <w:rPr/>
      </w:r>
      <w:r>
        <w:rPr>
          <w:spacing w:val="-2"/>
        </w:rPr>
        <w:t>Oregon</w:t>
      </w:r>
    </w:p>
    <w:p>
      <w:pPr>
        <w:pStyle w:val="BodyText"/>
        <w:spacing w:line="247" w:lineRule="auto" w:before="98"/>
        <w:ind w:left="234" w:right="430"/>
      </w:pPr>
      <w:r>
        <w:rPr/>
        <w:br w:type="column"/>
      </w:r>
      <w:r>
        <w:rPr/>
        <w:t>Of the 1,875 individuals Oregon officials were tracking in September 2015,</w:t>
      </w:r>
      <w:r>
        <w:rPr>
          <w:spacing w:val="-4"/>
        </w:rPr>
        <w:t> </w:t>
      </w:r>
      <w:r>
        <w:rPr/>
        <w:t>18</w:t>
      </w:r>
      <w:r>
        <w:rPr>
          <w:spacing w:val="-4"/>
        </w:rPr>
        <w:t> </w:t>
      </w:r>
      <w:r>
        <w:rPr/>
        <w:t>percent</w:t>
      </w:r>
      <w:r>
        <w:rPr>
          <w:spacing w:val="-4"/>
        </w:rPr>
        <w:t> </w:t>
      </w:r>
      <w:r>
        <w:rPr/>
        <w:t>were</w:t>
      </w:r>
      <w:r>
        <w:rPr>
          <w:spacing w:val="-4"/>
        </w:rPr>
        <w:t> </w:t>
      </w:r>
      <w:r>
        <w:rPr/>
        <w:t>working</w:t>
      </w:r>
      <w:r>
        <w:rPr>
          <w:spacing w:val="-4"/>
        </w:rPr>
        <w:t> </w:t>
      </w:r>
      <w:r>
        <w:rPr/>
        <w:t>in</w:t>
      </w:r>
      <w:r>
        <w:rPr>
          <w:spacing w:val="-4"/>
        </w:rPr>
        <w:t> </w:t>
      </w:r>
      <w:r>
        <w:rPr/>
        <w:t>CIE</w:t>
      </w:r>
      <w:r>
        <w:rPr>
          <w:spacing w:val="-4"/>
        </w:rPr>
        <w:t> </w:t>
      </w:r>
      <w:r>
        <w:rPr/>
        <w:t>(12</w:t>
      </w:r>
      <w:r>
        <w:rPr>
          <w:spacing w:val="-4"/>
        </w:rPr>
        <w:t> </w:t>
      </w:r>
      <w:r>
        <w:rPr/>
        <w:t>percent)</w:t>
      </w:r>
      <w:r>
        <w:rPr>
          <w:spacing w:val="-4"/>
        </w:rPr>
        <w:t> </w:t>
      </w:r>
      <w:r>
        <w:rPr/>
        <w:t>or</w:t>
      </w:r>
      <w:r>
        <w:rPr>
          <w:spacing w:val="-4"/>
        </w:rPr>
        <w:t> </w:t>
      </w:r>
      <w:r>
        <w:rPr/>
        <w:t>group</w:t>
      </w:r>
      <w:r>
        <w:rPr>
          <w:spacing w:val="-4"/>
        </w:rPr>
        <w:t> </w:t>
      </w:r>
      <w:r>
        <w:rPr/>
        <w:t>employment</w:t>
      </w:r>
    </w:p>
    <w:p>
      <w:pPr>
        <w:spacing w:after="0" w:line="247" w:lineRule="auto"/>
        <w:sectPr>
          <w:type w:val="continuous"/>
          <w:pgSz w:w="12240" w:h="15840"/>
          <w:pgMar w:header="832" w:footer="640" w:top="500" w:bottom="280" w:left="500" w:right="360"/>
          <w:cols w:num="2" w:equalWidth="0">
            <w:col w:w="1075" w:space="2510"/>
            <w:col w:w="7795"/>
          </w:cols>
        </w:sectPr>
      </w:pPr>
    </w:p>
    <w:p>
      <w:pPr>
        <w:pStyle w:val="BodyText"/>
        <w:rPr>
          <w:sz w:val="14"/>
        </w:rPr>
      </w:pPr>
    </w:p>
    <w:p>
      <w:pPr>
        <w:pStyle w:val="BodyText"/>
        <w:spacing w:line="20" w:lineRule="exact"/>
        <w:ind w:left="3820"/>
        <w:rPr>
          <w:sz w:val="2"/>
        </w:rPr>
      </w:pPr>
      <w:r>
        <w:rPr>
          <w:sz w:val="2"/>
        </w:rPr>
        <mc:AlternateContent>
          <mc:Choice Requires="wps">
            <w:drawing>
              <wp:inline distT="0" distB="0" distL="0" distR="0">
                <wp:extent cx="4572000" cy="6985"/>
                <wp:effectExtent l="0" t="0" r="0" b="0"/>
                <wp:docPr id="69" name="Group 69"/>
                <wp:cNvGraphicFramePr>
                  <a:graphicFrameLocks/>
                </wp:cNvGraphicFramePr>
                <a:graphic>
                  <a:graphicData uri="http://schemas.microsoft.com/office/word/2010/wordprocessingGroup">
                    <wpg:wgp>
                      <wpg:cNvPr id="69" name="Group 69"/>
                      <wpg:cNvGrpSpPr/>
                      <wpg:grpSpPr>
                        <a:xfrm>
                          <a:off x="0" y="0"/>
                          <a:ext cx="4572000" cy="6985"/>
                          <a:chExt cx="4572000" cy="6985"/>
                        </a:xfrm>
                      </wpg:grpSpPr>
                      <wps:wsp>
                        <wps:cNvPr id="70" name="Graphic 70"/>
                        <wps:cNvSpPr/>
                        <wps:spPr>
                          <a:xfrm>
                            <a:off x="0" y="0"/>
                            <a:ext cx="4572000" cy="6985"/>
                          </a:xfrm>
                          <a:custGeom>
                            <a:avLst/>
                            <a:gdLst/>
                            <a:ahLst/>
                            <a:cxnLst/>
                            <a:rect l="l" t="t" r="r" b="b"/>
                            <a:pathLst>
                              <a:path w="4572000" h="6985">
                                <a:moveTo>
                                  <a:pt x="4572000" y="0"/>
                                </a:moveTo>
                                <a:lnTo>
                                  <a:pt x="0" y="0"/>
                                </a:lnTo>
                                <a:lnTo>
                                  <a:pt x="0" y="6858"/>
                                </a:lnTo>
                                <a:lnTo>
                                  <a:pt x="4572000" y="6858"/>
                                </a:lnTo>
                                <a:lnTo>
                                  <a:pt x="45720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0pt;height:.550pt;mso-position-horizontal-relative:char;mso-position-vertical-relative:line" id="docshapegroup50" coordorigin="0,0" coordsize="7200,11">
                <v:rect style="position:absolute;left:0;top:0;width:7200;height:11" id="docshape51" filled="true" fillcolor="#000000" stroked="false">
                  <v:fill type="solid"/>
                </v:rect>
              </v:group>
            </w:pict>
          </mc:Fallback>
        </mc:AlternateContent>
      </w:r>
      <w:r>
        <w:rPr>
          <w:sz w:val="2"/>
        </w:rPr>
      </w:r>
    </w:p>
    <w:p>
      <w:pPr>
        <w:spacing w:line="232" w:lineRule="auto" w:before="67"/>
        <w:ind w:left="3819" w:right="0" w:firstLine="0"/>
        <w:jc w:val="left"/>
        <w:rPr>
          <w:sz w:val="18"/>
        </w:rPr>
      </w:pPr>
      <w:bookmarkStart w:name="_bookmark38" w:id="54"/>
      <w:bookmarkEnd w:id="54"/>
      <w:r>
        <w:rPr/>
      </w:r>
      <w:r>
        <w:rPr>
          <w:position w:val="5"/>
          <w:sz w:val="14"/>
        </w:rPr>
        <w:t>31</w:t>
      </w:r>
      <w:r>
        <w:rPr>
          <w:sz w:val="18"/>
        </w:rPr>
        <w:t>Due</w:t>
      </w:r>
      <w:r>
        <w:rPr>
          <w:spacing w:val="-4"/>
          <w:sz w:val="18"/>
        </w:rPr>
        <w:t> </w:t>
      </w:r>
      <w:r>
        <w:rPr>
          <w:sz w:val="18"/>
        </w:rPr>
        <w:t>to</w:t>
      </w:r>
      <w:r>
        <w:rPr>
          <w:spacing w:val="-4"/>
          <w:sz w:val="18"/>
        </w:rPr>
        <w:t> </w:t>
      </w:r>
      <w:r>
        <w:rPr>
          <w:sz w:val="18"/>
        </w:rPr>
        <w:t>rounding,</w:t>
      </w:r>
      <w:r>
        <w:rPr>
          <w:spacing w:val="-3"/>
          <w:sz w:val="18"/>
        </w:rPr>
        <w:t> </w:t>
      </w:r>
      <w:r>
        <w:rPr>
          <w:sz w:val="18"/>
        </w:rPr>
        <w:t>these</w:t>
      </w:r>
      <w:r>
        <w:rPr>
          <w:spacing w:val="-4"/>
          <w:sz w:val="18"/>
        </w:rPr>
        <w:t> </w:t>
      </w:r>
      <w:r>
        <w:rPr>
          <w:sz w:val="18"/>
        </w:rPr>
        <w:t>percentages</w:t>
      </w:r>
      <w:r>
        <w:rPr>
          <w:spacing w:val="-3"/>
          <w:sz w:val="18"/>
        </w:rPr>
        <w:t> </w:t>
      </w:r>
      <w:r>
        <w:rPr>
          <w:sz w:val="18"/>
        </w:rPr>
        <w:t>do</w:t>
      </w:r>
      <w:r>
        <w:rPr>
          <w:spacing w:val="-4"/>
          <w:sz w:val="18"/>
        </w:rPr>
        <w:t> </w:t>
      </w:r>
      <w:r>
        <w:rPr>
          <w:sz w:val="18"/>
        </w:rPr>
        <w:t>not</w:t>
      </w:r>
      <w:r>
        <w:rPr>
          <w:spacing w:val="-2"/>
          <w:sz w:val="18"/>
        </w:rPr>
        <w:t> </w:t>
      </w:r>
      <w:r>
        <w:rPr>
          <w:sz w:val="18"/>
        </w:rPr>
        <w:t>equal</w:t>
      </w:r>
      <w:r>
        <w:rPr>
          <w:spacing w:val="-3"/>
          <w:sz w:val="18"/>
        </w:rPr>
        <w:t> </w:t>
      </w:r>
      <w:r>
        <w:rPr>
          <w:sz w:val="18"/>
        </w:rPr>
        <w:t>100.</w:t>
      </w:r>
      <w:r>
        <w:rPr>
          <w:spacing w:val="-3"/>
          <w:sz w:val="18"/>
        </w:rPr>
        <w:t> </w:t>
      </w:r>
      <w:r>
        <w:rPr>
          <w:sz w:val="18"/>
        </w:rPr>
        <w:t>When</w:t>
      </w:r>
      <w:r>
        <w:rPr>
          <w:spacing w:val="-4"/>
          <w:sz w:val="18"/>
        </w:rPr>
        <w:t> </w:t>
      </w:r>
      <w:r>
        <w:rPr>
          <w:sz w:val="18"/>
        </w:rPr>
        <w:t>combined,</w:t>
      </w:r>
      <w:r>
        <w:rPr>
          <w:spacing w:val="-3"/>
          <w:sz w:val="18"/>
        </w:rPr>
        <w:t> </w:t>
      </w:r>
      <w:r>
        <w:rPr>
          <w:sz w:val="18"/>
        </w:rPr>
        <w:t>those</w:t>
      </w:r>
      <w:r>
        <w:rPr>
          <w:spacing w:val="-4"/>
          <w:sz w:val="18"/>
        </w:rPr>
        <w:t> </w:t>
      </w:r>
      <w:r>
        <w:rPr>
          <w:sz w:val="18"/>
        </w:rPr>
        <w:t>receiving employment preparation and day services sum to 54 percent.</w:t>
      </w:r>
    </w:p>
    <w:p>
      <w:pPr>
        <w:spacing w:after="0" w:line="232" w:lineRule="auto"/>
        <w:jc w:val="left"/>
        <w:rPr>
          <w:sz w:val="18"/>
        </w:rPr>
        <w:sectPr>
          <w:type w:val="continuous"/>
          <w:pgSz w:w="12240" w:h="15840"/>
          <w:pgMar w:header="832" w:footer="640" w:top="500" w:bottom="280" w:left="500" w:right="360"/>
        </w:sectPr>
      </w:pPr>
    </w:p>
    <w:p>
      <w:pPr>
        <w:pStyle w:val="BodyText"/>
        <w:spacing w:line="252" w:lineRule="auto" w:before="62"/>
        <w:ind w:left="3820" w:right="406"/>
      </w:pPr>
      <w:r>
        <w:rPr/>
        <w:t>(6 percent) with Medicaid-funded support in September 2023, according to</w:t>
      </w:r>
      <w:r>
        <w:rPr>
          <w:spacing w:val="-3"/>
        </w:rPr>
        <w:t> </w:t>
      </w:r>
      <w:r>
        <w:rPr/>
        <w:t>the</w:t>
      </w:r>
      <w:r>
        <w:rPr>
          <w:spacing w:val="-3"/>
        </w:rPr>
        <w:t> </w:t>
      </w:r>
      <w:r>
        <w:rPr/>
        <w:t>state’s</w:t>
      </w:r>
      <w:r>
        <w:rPr>
          <w:spacing w:val="-3"/>
        </w:rPr>
        <w:t> </w:t>
      </w:r>
      <w:r>
        <w:rPr/>
        <w:t>Medicaid</w:t>
      </w:r>
      <w:r>
        <w:rPr>
          <w:spacing w:val="-3"/>
        </w:rPr>
        <w:t> </w:t>
      </w:r>
      <w:r>
        <w:rPr/>
        <w:t>service</w:t>
      </w:r>
      <w:r>
        <w:rPr>
          <w:spacing w:val="-3"/>
        </w:rPr>
        <w:t> </w:t>
      </w:r>
      <w:r>
        <w:rPr/>
        <w:t>and</w:t>
      </w:r>
      <w:r>
        <w:rPr>
          <w:spacing w:val="-3"/>
        </w:rPr>
        <w:t> </w:t>
      </w:r>
      <w:r>
        <w:rPr/>
        <w:t>EOS</w:t>
      </w:r>
      <w:r>
        <w:rPr>
          <w:spacing w:val="-3"/>
        </w:rPr>
        <w:t> </w:t>
      </w:r>
      <w:r>
        <w:rPr/>
        <w:t>data.</w:t>
      </w:r>
      <w:hyperlink w:history="true" w:anchor="_bookmark40">
        <w:r>
          <w:rPr>
            <w:position w:val="5"/>
            <w:sz w:val="14"/>
          </w:rPr>
          <w:t>32</w:t>
        </w:r>
      </w:hyperlink>
      <w:r>
        <w:rPr>
          <w:spacing w:val="18"/>
          <w:position w:val="5"/>
          <w:sz w:val="14"/>
        </w:rPr>
        <w:t> </w:t>
      </w:r>
      <w:r>
        <w:rPr/>
        <w:t>Another</w:t>
      </w:r>
      <w:r>
        <w:rPr>
          <w:spacing w:val="-3"/>
        </w:rPr>
        <w:t> </w:t>
      </w:r>
      <w:r>
        <w:rPr/>
        <w:t>28</w:t>
      </w:r>
      <w:r>
        <w:rPr>
          <w:spacing w:val="-3"/>
        </w:rPr>
        <w:t> </w:t>
      </w:r>
      <w:r>
        <w:rPr/>
        <w:t>percent</w:t>
      </w:r>
      <w:r>
        <w:rPr>
          <w:spacing w:val="-3"/>
        </w:rPr>
        <w:t> </w:t>
      </w:r>
      <w:r>
        <w:rPr/>
        <w:t>were receiving employment preparation or day services, but not working.</w:t>
      </w:r>
    </w:p>
    <w:p>
      <w:pPr>
        <w:pStyle w:val="BodyText"/>
        <w:spacing w:line="247" w:lineRule="auto"/>
        <w:ind w:left="3820" w:right="400"/>
      </w:pPr>
      <w:r>
        <w:rPr/>
        <w:t>Finally, 54 percent were no longer included in the state’s data as of September</w:t>
      </w:r>
      <w:r>
        <w:rPr>
          <w:spacing w:val="-3"/>
        </w:rPr>
        <w:t> </w:t>
      </w:r>
      <w:r>
        <w:rPr/>
        <w:t>2023</w:t>
      </w:r>
      <w:r>
        <w:rPr>
          <w:spacing w:val="-4"/>
        </w:rPr>
        <w:t> </w:t>
      </w:r>
      <w:r>
        <w:rPr/>
        <w:t>(see</w:t>
      </w:r>
      <w:r>
        <w:rPr>
          <w:spacing w:val="-4"/>
        </w:rPr>
        <w:t> </w:t>
      </w:r>
      <w:r>
        <w:rPr/>
        <w:t>fig.</w:t>
      </w:r>
      <w:r>
        <w:rPr>
          <w:spacing w:val="-4"/>
        </w:rPr>
        <w:t> </w:t>
      </w:r>
      <w:r>
        <w:rPr/>
        <w:t>5).</w:t>
      </w:r>
      <w:r>
        <w:rPr>
          <w:spacing w:val="-4"/>
        </w:rPr>
        <w:t> </w:t>
      </w:r>
      <w:r>
        <w:rPr/>
        <w:t>For</w:t>
      </w:r>
      <w:r>
        <w:rPr>
          <w:spacing w:val="-4"/>
        </w:rPr>
        <w:t> </w:t>
      </w:r>
      <w:r>
        <w:rPr/>
        <w:t>more</w:t>
      </w:r>
      <w:r>
        <w:rPr>
          <w:spacing w:val="-4"/>
        </w:rPr>
        <w:t> </w:t>
      </w:r>
      <w:r>
        <w:rPr/>
        <w:t>information</w:t>
      </w:r>
      <w:r>
        <w:rPr>
          <w:spacing w:val="-4"/>
        </w:rPr>
        <w:t> </w:t>
      </w:r>
      <w:r>
        <w:rPr/>
        <w:t>on</w:t>
      </w:r>
      <w:r>
        <w:rPr>
          <w:spacing w:val="-4"/>
        </w:rPr>
        <w:t> </w:t>
      </w:r>
      <w:r>
        <w:rPr/>
        <w:t>these</w:t>
      </w:r>
      <w:r>
        <w:rPr>
          <w:spacing w:val="-5"/>
        </w:rPr>
        <w:t> </w:t>
      </w:r>
      <w:r>
        <w:rPr/>
        <w:t>individuals, see</w:t>
      </w:r>
      <w:r>
        <w:rPr>
          <w:spacing w:val="-1"/>
        </w:rPr>
        <w:t> </w:t>
      </w:r>
      <w:r>
        <w:rPr/>
        <w:t>the</w:t>
      </w:r>
      <w:r>
        <w:rPr>
          <w:spacing w:val="-1"/>
        </w:rPr>
        <w:t> </w:t>
      </w:r>
      <w:r>
        <w:rPr/>
        <w:t>subsequent</w:t>
      </w:r>
      <w:r>
        <w:rPr>
          <w:spacing w:val="-1"/>
        </w:rPr>
        <w:t> </w:t>
      </w:r>
      <w:r>
        <w:rPr/>
        <w:t>question</w:t>
      </w:r>
      <w:r>
        <w:rPr>
          <w:spacing w:val="-1"/>
        </w:rPr>
        <w:t> </w:t>
      </w:r>
      <w:r>
        <w:rPr/>
        <w:t>about</w:t>
      </w:r>
      <w:r>
        <w:rPr>
          <w:spacing w:val="-2"/>
        </w:rPr>
        <w:t> </w:t>
      </w:r>
      <w:r>
        <w:rPr/>
        <w:t>why</w:t>
      </w:r>
      <w:r>
        <w:rPr>
          <w:spacing w:val="-1"/>
        </w:rPr>
        <w:t> </w:t>
      </w:r>
      <w:r>
        <w:rPr/>
        <w:t>selected</w:t>
      </w:r>
      <w:r>
        <w:rPr>
          <w:spacing w:val="-1"/>
        </w:rPr>
        <w:t> </w:t>
      </w:r>
      <w:r>
        <w:rPr/>
        <w:t>states</w:t>
      </w:r>
      <w:r>
        <w:rPr>
          <w:spacing w:val="-1"/>
        </w:rPr>
        <w:t> </w:t>
      </w:r>
      <w:r>
        <w:rPr/>
        <w:t>were</w:t>
      </w:r>
      <w:r>
        <w:rPr>
          <w:spacing w:val="-1"/>
        </w:rPr>
        <w:t> </w:t>
      </w:r>
      <w:r>
        <w:rPr/>
        <w:t>unable</w:t>
      </w:r>
      <w:r>
        <w:rPr>
          <w:spacing w:val="-1"/>
        </w:rPr>
        <w:t> </w:t>
      </w:r>
      <w:r>
        <w:rPr/>
        <w:t>to track outcomes for certain people who formerly worked in 14(c) </w:t>
      </w:r>
      <w:r>
        <w:rPr>
          <w:spacing w:val="-2"/>
        </w:rPr>
        <w:t>employment.</w:t>
      </w:r>
    </w:p>
    <w:p>
      <w:pPr>
        <w:pStyle w:val="BodyText"/>
        <w:spacing w:before="4"/>
        <w:rPr>
          <w:sz w:val="19"/>
        </w:rPr>
      </w:pPr>
      <w:r>
        <w:rPr/>
        <mc:AlternateContent>
          <mc:Choice Requires="wps">
            <w:drawing>
              <wp:anchor distT="0" distB="0" distL="0" distR="0" allowOverlap="1" layoutInCell="1" locked="0" behindDoc="1" simplePos="0" relativeHeight="487606272">
                <wp:simplePos x="0" y="0"/>
                <wp:positionH relativeFrom="page">
                  <wp:posOffset>438150</wp:posOffset>
                </wp:positionH>
                <wp:positionV relativeFrom="paragraph">
                  <wp:posOffset>157085</wp:posOffset>
                </wp:positionV>
                <wp:extent cx="6887209" cy="76200"/>
                <wp:effectExtent l="0" t="0" r="0" b="0"/>
                <wp:wrapTopAndBottom/>
                <wp:docPr id="71" name="Graphic 71"/>
                <wp:cNvGraphicFramePr>
                  <a:graphicFrameLocks/>
                </wp:cNvGraphicFramePr>
                <a:graphic>
                  <a:graphicData uri="http://schemas.microsoft.com/office/word/2010/wordprocessingShape">
                    <wps:wsp>
                      <wps:cNvPr id="71" name="Graphic 71"/>
                      <wps:cNvSpPr/>
                      <wps:spPr>
                        <a:xfrm>
                          <a:off x="0" y="0"/>
                          <a:ext cx="6887209" cy="76200"/>
                        </a:xfrm>
                        <a:custGeom>
                          <a:avLst/>
                          <a:gdLst/>
                          <a:ahLst/>
                          <a:cxnLst/>
                          <a:rect l="l" t="t" r="r" b="b"/>
                          <a:pathLst>
                            <a:path w="6887209" h="76200">
                              <a:moveTo>
                                <a:pt x="6886956" y="0"/>
                              </a:moveTo>
                              <a:lnTo>
                                <a:pt x="0" y="0"/>
                              </a:lnTo>
                              <a:lnTo>
                                <a:pt x="0" y="76200"/>
                              </a:lnTo>
                              <a:lnTo>
                                <a:pt x="6886956" y="76200"/>
                              </a:lnTo>
                              <a:lnTo>
                                <a:pt x="68869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5pt;margin-top:12.368916pt;width:542.28pt;height:6pt;mso-position-horizontal-relative:page;mso-position-vertical-relative:paragraph;z-index:-15710208;mso-wrap-distance-left:0;mso-wrap-distance-right:0" id="docshape52" filled="true" fillcolor="#000000" stroked="false">
                <v:fill type="solid"/>
                <w10:wrap type="topAndBottom"/>
              </v:rect>
            </w:pict>
          </mc:Fallback>
        </mc:AlternateContent>
      </w:r>
    </w:p>
    <w:p>
      <w:pPr>
        <w:spacing w:line="232" w:lineRule="auto" w:before="15"/>
        <w:ind w:left="220" w:right="670" w:firstLine="0"/>
        <w:jc w:val="left"/>
        <w:rPr>
          <w:b/>
          <w:sz w:val="18"/>
        </w:rPr>
      </w:pPr>
      <w:bookmarkStart w:name="_bookmark39" w:id="55"/>
      <w:bookmarkEnd w:id="55"/>
      <w:r>
        <w:rPr/>
      </w:r>
      <w:r>
        <w:rPr>
          <w:b/>
          <w:sz w:val="18"/>
        </w:rPr>
        <w:t>Figure</w:t>
      </w:r>
      <w:r>
        <w:rPr>
          <w:b/>
          <w:spacing w:val="-3"/>
          <w:sz w:val="18"/>
        </w:rPr>
        <w:t> </w:t>
      </w:r>
      <w:r>
        <w:rPr>
          <w:b/>
          <w:sz w:val="18"/>
        </w:rPr>
        <w:t>5:</w:t>
      </w:r>
      <w:r>
        <w:rPr>
          <w:b/>
          <w:spacing w:val="-2"/>
          <w:sz w:val="18"/>
        </w:rPr>
        <w:t> </w:t>
      </w:r>
      <w:r>
        <w:rPr>
          <w:b/>
          <w:sz w:val="18"/>
        </w:rPr>
        <w:t>Use</w:t>
      </w:r>
      <w:r>
        <w:rPr>
          <w:b/>
          <w:spacing w:val="-3"/>
          <w:sz w:val="18"/>
        </w:rPr>
        <w:t> </w:t>
      </w:r>
      <w:r>
        <w:rPr>
          <w:b/>
          <w:sz w:val="18"/>
        </w:rPr>
        <w:t>of</w:t>
      </w:r>
      <w:r>
        <w:rPr>
          <w:b/>
          <w:spacing w:val="-2"/>
          <w:sz w:val="18"/>
        </w:rPr>
        <w:t> </w:t>
      </w:r>
      <w:r>
        <w:rPr>
          <w:b/>
          <w:sz w:val="18"/>
        </w:rPr>
        <w:t>Medicaid</w:t>
      </w:r>
      <w:r>
        <w:rPr>
          <w:b/>
          <w:spacing w:val="-2"/>
          <w:sz w:val="18"/>
        </w:rPr>
        <w:t> </w:t>
      </w:r>
      <w:r>
        <w:rPr>
          <w:b/>
          <w:sz w:val="18"/>
        </w:rPr>
        <w:t>Supported</w:t>
      </w:r>
      <w:r>
        <w:rPr>
          <w:b/>
          <w:spacing w:val="-2"/>
          <w:sz w:val="18"/>
        </w:rPr>
        <w:t> </w:t>
      </w:r>
      <w:r>
        <w:rPr>
          <w:b/>
          <w:sz w:val="18"/>
        </w:rPr>
        <w:t>Employment</w:t>
      </w:r>
      <w:r>
        <w:rPr>
          <w:b/>
          <w:spacing w:val="-2"/>
          <w:sz w:val="18"/>
        </w:rPr>
        <w:t> </w:t>
      </w:r>
      <w:r>
        <w:rPr>
          <w:b/>
          <w:sz w:val="18"/>
        </w:rPr>
        <w:t>and</w:t>
      </w:r>
      <w:r>
        <w:rPr>
          <w:b/>
          <w:spacing w:val="-3"/>
          <w:sz w:val="18"/>
        </w:rPr>
        <w:t> </w:t>
      </w:r>
      <w:r>
        <w:rPr>
          <w:b/>
          <w:sz w:val="18"/>
        </w:rPr>
        <w:t>Other</w:t>
      </w:r>
      <w:r>
        <w:rPr>
          <w:b/>
          <w:spacing w:val="-3"/>
          <w:sz w:val="18"/>
        </w:rPr>
        <w:t> </w:t>
      </w:r>
      <w:r>
        <w:rPr>
          <w:b/>
          <w:sz w:val="18"/>
        </w:rPr>
        <w:t>Services</w:t>
      </w:r>
      <w:r>
        <w:rPr>
          <w:b/>
          <w:spacing w:val="-3"/>
          <w:sz w:val="18"/>
        </w:rPr>
        <w:t> </w:t>
      </w:r>
      <w:r>
        <w:rPr>
          <w:b/>
          <w:sz w:val="18"/>
        </w:rPr>
        <w:t>among</w:t>
      </w:r>
      <w:r>
        <w:rPr>
          <w:b/>
          <w:spacing w:val="-2"/>
          <w:sz w:val="18"/>
        </w:rPr>
        <w:t> </w:t>
      </w:r>
      <w:r>
        <w:rPr>
          <w:b/>
          <w:sz w:val="18"/>
        </w:rPr>
        <w:t>Oregonians</w:t>
      </w:r>
      <w:r>
        <w:rPr>
          <w:b/>
          <w:spacing w:val="-3"/>
          <w:sz w:val="18"/>
        </w:rPr>
        <w:t> </w:t>
      </w:r>
      <w:r>
        <w:rPr>
          <w:b/>
          <w:sz w:val="18"/>
        </w:rPr>
        <w:t>with</w:t>
      </w:r>
      <w:r>
        <w:rPr>
          <w:b/>
          <w:spacing w:val="-3"/>
          <w:sz w:val="18"/>
        </w:rPr>
        <w:t> </w:t>
      </w:r>
      <w:r>
        <w:rPr>
          <w:b/>
          <w:sz w:val="18"/>
        </w:rPr>
        <w:t>I/DD</w:t>
      </w:r>
      <w:r>
        <w:rPr>
          <w:b/>
          <w:spacing w:val="-2"/>
          <w:sz w:val="18"/>
        </w:rPr>
        <w:t> </w:t>
      </w:r>
      <w:r>
        <w:rPr>
          <w:b/>
          <w:sz w:val="18"/>
        </w:rPr>
        <w:t>Who</w:t>
      </w:r>
      <w:r>
        <w:rPr>
          <w:b/>
          <w:spacing w:val="-2"/>
          <w:sz w:val="18"/>
        </w:rPr>
        <w:t> </w:t>
      </w:r>
      <w:r>
        <w:rPr>
          <w:b/>
          <w:sz w:val="18"/>
        </w:rPr>
        <w:t>Used to</w:t>
      </w:r>
      <w:r>
        <w:rPr>
          <w:b/>
          <w:spacing w:val="-2"/>
          <w:sz w:val="18"/>
        </w:rPr>
        <w:t> </w:t>
      </w:r>
      <w:r>
        <w:rPr>
          <w:b/>
          <w:sz w:val="18"/>
        </w:rPr>
        <w:t>Work</w:t>
      </w:r>
      <w:r>
        <w:rPr>
          <w:b/>
          <w:spacing w:val="-3"/>
          <w:sz w:val="18"/>
        </w:rPr>
        <w:t> </w:t>
      </w:r>
      <w:r>
        <w:rPr>
          <w:b/>
          <w:sz w:val="18"/>
        </w:rPr>
        <w:t>in 14(c) Employment, September 2015-September 2023</w:t>
      </w:r>
    </w:p>
    <w:p>
      <w:pPr>
        <w:pStyle w:val="BodyText"/>
        <w:spacing w:before="1"/>
        <w:rPr>
          <w:b/>
          <w:sz w:val="14"/>
        </w:rPr>
      </w:pPr>
      <w:r>
        <w:rPr/>
        <w:drawing>
          <wp:anchor distT="0" distB="0" distL="0" distR="0" allowOverlap="1" layoutInCell="1" locked="0" behindDoc="1" simplePos="0" relativeHeight="487606784">
            <wp:simplePos x="0" y="0"/>
            <wp:positionH relativeFrom="page">
              <wp:posOffset>460211</wp:posOffset>
            </wp:positionH>
            <wp:positionV relativeFrom="paragraph">
              <wp:posOffset>118456</wp:posOffset>
            </wp:positionV>
            <wp:extent cx="6903709" cy="3008376"/>
            <wp:effectExtent l="0" t="0" r="0" b="0"/>
            <wp:wrapTopAndBottom/>
            <wp:docPr id="72" name="Image 72"/>
            <wp:cNvGraphicFramePr>
              <a:graphicFrameLocks/>
            </wp:cNvGraphicFramePr>
            <a:graphic>
              <a:graphicData uri="http://schemas.openxmlformats.org/drawingml/2006/picture">
                <pic:pic>
                  <pic:nvPicPr>
                    <pic:cNvPr id="72" name="Image 72"/>
                    <pic:cNvPicPr/>
                  </pic:nvPicPr>
                  <pic:blipFill>
                    <a:blip r:embed="rId27" cstate="print"/>
                    <a:stretch>
                      <a:fillRect/>
                    </a:stretch>
                  </pic:blipFill>
                  <pic:spPr>
                    <a:xfrm>
                      <a:off x="0" y="0"/>
                      <a:ext cx="6903709" cy="3008376"/>
                    </a:xfrm>
                    <a:prstGeom prst="rect">
                      <a:avLst/>
                    </a:prstGeom>
                  </pic:spPr>
                </pic:pic>
              </a:graphicData>
            </a:graphic>
          </wp:anchor>
        </w:drawing>
      </w:r>
    </w:p>
    <w:p>
      <w:pPr>
        <w:pStyle w:val="BodyText"/>
        <w:spacing w:before="91"/>
        <w:rPr>
          <w:b/>
          <w:sz w:val="18"/>
        </w:rPr>
      </w:pPr>
    </w:p>
    <w:p>
      <w:pPr>
        <w:spacing w:line="235" w:lineRule="auto" w:before="0"/>
        <w:ind w:left="3820" w:right="462" w:firstLine="0"/>
        <w:jc w:val="left"/>
        <w:rPr>
          <w:sz w:val="16"/>
        </w:rPr>
      </w:pPr>
      <w:r>
        <w:rPr>
          <w:sz w:val="16"/>
        </w:rPr>
        <w:t>Note: 14(c) employment involves paying individuals with disabilities less than the federal minimum wage.</w:t>
      </w:r>
      <w:r>
        <w:rPr>
          <w:spacing w:val="-4"/>
          <w:sz w:val="16"/>
        </w:rPr>
        <w:t> </w:t>
      </w:r>
      <w:r>
        <w:rPr>
          <w:sz w:val="16"/>
        </w:rPr>
        <w:t>This</w:t>
      </w:r>
      <w:r>
        <w:rPr>
          <w:spacing w:val="-4"/>
          <w:sz w:val="16"/>
        </w:rPr>
        <w:t> </w:t>
      </w:r>
      <w:r>
        <w:rPr>
          <w:sz w:val="16"/>
        </w:rPr>
        <w:t>figure</w:t>
      </w:r>
      <w:r>
        <w:rPr>
          <w:spacing w:val="-3"/>
          <w:sz w:val="16"/>
        </w:rPr>
        <w:t> </w:t>
      </w:r>
      <w:r>
        <w:rPr>
          <w:sz w:val="16"/>
        </w:rPr>
        <w:t>includes</w:t>
      </w:r>
      <w:r>
        <w:rPr>
          <w:spacing w:val="-4"/>
          <w:sz w:val="16"/>
        </w:rPr>
        <w:t> </w:t>
      </w:r>
      <w:r>
        <w:rPr>
          <w:sz w:val="16"/>
        </w:rPr>
        <w:t>1,875</w:t>
      </w:r>
      <w:r>
        <w:rPr>
          <w:spacing w:val="-4"/>
          <w:sz w:val="16"/>
        </w:rPr>
        <w:t> </w:t>
      </w:r>
      <w:r>
        <w:rPr>
          <w:sz w:val="16"/>
        </w:rPr>
        <w:t>individuals</w:t>
      </w:r>
      <w:r>
        <w:rPr>
          <w:spacing w:val="-4"/>
          <w:sz w:val="16"/>
        </w:rPr>
        <w:t> </w:t>
      </w:r>
      <w:r>
        <w:rPr>
          <w:sz w:val="16"/>
        </w:rPr>
        <w:t>with</w:t>
      </w:r>
      <w:r>
        <w:rPr>
          <w:spacing w:val="-4"/>
          <w:sz w:val="16"/>
        </w:rPr>
        <w:t> </w:t>
      </w:r>
      <w:r>
        <w:rPr>
          <w:sz w:val="16"/>
        </w:rPr>
        <w:t>intellectual</w:t>
      </w:r>
      <w:r>
        <w:rPr>
          <w:spacing w:val="-4"/>
          <w:sz w:val="16"/>
        </w:rPr>
        <w:t> </w:t>
      </w:r>
      <w:r>
        <w:rPr>
          <w:sz w:val="16"/>
        </w:rPr>
        <w:t>or</w:t>
      </w:r>
      <w:r>
        <w:rPr>
          <w:spacing w:val="-4"/>
          <w:sz w:val="16"/>
        </w:rPr>
        <w:t> </w:t>
      </w:r>
      <w:r>
        <w:rPr>
          <w:sz w:val="16"/>
        </w:rPr>
        <w:t>developmental</w:t>
      </w:r>
      <w:r>
        <w:rPr>
          <w:spacing w:val="-4"/>
          <w:sz w:val="16"/>
        </w:rPr>
        <w:t> </w:t>
      </w:r>
      <w:r>
        <w:rPr>
          <w:sz w:val="16"/>
        </w:rPr>
        <w:t>disabilities</w:t>
      </w:r>
      <w:r>
        <w:rPr>
          <w:spacing w:val="-4"/>
          <w:sz w:val="16"/>
        </w:rPr>
        <w:t> </w:t>
      </w:r>
      <w:r>
        <w:rPr>
          <w:sz w:val="16"/>
        </w:rPr>
        <w:t>(I/DD)</w:t>
      </w:r>
      <w:r>
        <w:rPr>
          <w:spacing w:val="-4"/>
          <w:sz w:val="16"/>
        </w:rPr>
        <w:t> </w:t>
      </w:r>
      <w:r>
        <w:rPr>
          <w:sz w:val="16"/>
        </w:rPr>
        <w:t>who were receiving Medicaid supported employment services in September 2015 and working for less than</w:t>
      </w:r>
      <w:r>
        <w:rPr>
          <w:spacing w:val="-4"/>
          <w:sz w:val="16"/>
        </w:rPr>
        <w:t> </w:t>
      </w:r>
      <w:r>
        <w:rPr>
          <w:sz w:val="16"/>
        </w:rPr>
        <w:t>the</w:t>
      </w:r>
      <w:r>
        <w:rPr>
          <w:spacing w:val="-2"/>
          <w:sz w:val="16"/>
        </w:rPr>
        <w:t> </w:t>
      </w:r>
      <w:r>
        <w:rPr>
          <w:sz w:val="16"/>
        </w:rPr>
        <w:t>Oregon</w:t>
      </w:r>
      <w:r>
        <w:rPr>
          <w:spacing w:val="-2"/>
          <w:sz w:val="16"/>
        </w:rPr>
        <w:t> </w:t>
      </w:r>
      <w:r>
        <w:rPr>
          <w:sz w:val="16"/>
        </w:rPr>
        <w:t>minimum</w:t>
      </w:r>
      <w:r>
        <w:rPr>
          <w:spacing w:val="-3"/>
          <w:sz w:val="16"/>
        </w:rPr>
        <w:t> </w:t>
      </w:r>
      <w:r>
        <w:rPr>
          <w:sz w:val="16"/>
        </w:rPr>
        <w:t>wage</w:t>
      </w:r>
      <w:r>
        <w:rPr>
          <w:spacing w:val="-4"/>
          <w:sz w:val="16"/>
        </w:rPr>
        <w:t> </w:t>
      </w:r>
      <w:r>
        <w:rPr>
          <w:sz w:val="16"/>
        </w:rPr>
        <w:t>in</w:t>
      </w:r>
      <w:r>
        <w:rPr>
          <w:spacing w:val="-4"/>
          <w:sz w:val="16"/>
        </w:rPr>
        <w:t> </w:t>
      </w:r>
      <w:r>
        <w:rPr>
          <w:sz w:val="16"/>
        </w:rPr>
        <w:t>14(c)</w:t>
      </w:r>
      <w:r>
        <w:rPr>
          <w:spacing w:val="-4"/>
          <w:sz w:val="16"/>
        </w:rPr>
        <w:t> </w:t>
      </w:r>
      <w:r>
        <w:rPr>
          <w:sz w:val="16"/>
        </w:rPr>
        <w:t>employment.</w:t>
      </w:r>
      <w:r>
        <w:rPr>
          <w:spacing w:val="-4"/>
          <w:sz w:val="16"/>
        </w:rPr>
        <w:t> </w:t>
      </w:r>
      <w:r>
        <w:rPr>
          <w:sz w:val="16"/>
        </w:rPr>
        <w:t>Individuals</w:t>
      </w:r>
      <w:r>
        <w:rPr>
          <w:spacing w:val="-4"/>
          <w:sz w:val="16"/>
        </w:rPr>
        <w:t> </w:t>
      </w:r>
      <w:r>
        <w:rPr>
          <w:sz w:val="16"/>
        </w:rPr>
        <w:t>may</w:t>
      </w:r>
      <w:r>
        <w:rPr>
          <w:spacing w:val="-3"/>
          <w:sz w:val="16"/>
        </w:rPr>
        <w:t> </w:t>
      </w:r>
      <w:r>
        <w:rPr>
          <w:sz w:val="16"/>
        </w:rPr>
        <w:t>have</w:t>
      </w:r>
      <w:r>
        <w:rPr>
          <w:spacing w:val="-4"/>
          <w:sz w:val="16"/>
        </w:rPr>
        <w:t> </w:t>
      </w:r>
      <w:r>
        <w:rPr>
          <w:sz w:val="16"/>
        </w:rPr>
        <w:t>received</w:t>
      </w:r>
      <w:r>
        <w:rPr>
          <w:spacing w:val="-4"/>
          <w:sz w:val="16"/>
        </w:rPr>
        <w:t> </w:t>
      </w:r>
      <w:r>
        <w:rPr>
          <w:sz w:val="16"/>
        </w:rPr>
        <w:t>more</w:t>
      </w:r>
      <w:r>
        <w:rPr>
          <w:spacing w:val="-4"/>
          <w:sz w:val="16"/>
        </w:rPr>
        <w:t> </w:t>
      </w:r>
      <w:r>
        <w:rPr>
          <w:sz w:val="16"/>
        </w:rPr>
        <w:t>than</w:t>
      </w:r>
      <w:r>
        <w:rPr>
          <w:spacing w:val="-4"/>
          <w:sz w:val="16"/>
        </w:rPr>
        <w:t> </w:t>
      </w:r>
      <w:r>
        <w:rPr>
          <w:sz w:val="16"/>
        </w:rPr>
        <w:t>one Medicaid service in any given month. To avoid double-counting, the figure shows each individual once per month in which they received any of the designated Medicaid services, in the following priority order: (1) services for 14(c) employment, (2) supported employment for CIE, (3) supported employment for group employment, (4) employment preparation, or (5) day services or community activities. For example, a person receiving supported employment services for working in group employment may have also received day services, but this figure reflects their employment. See</w:t>
      </w:r>
    </w:p>
    <w:p>
      <w:pPr>
        <w:pStyle w:val="BodyText"/>
        <w:spacing w:before="185"/>
        <w:rPr>
          <w:sz w:val="20"/>
        </w:rPr>
      </w:pPr>
      <w:r>
        <w:rPr/>
        <mc:AlternateContent>
          <mc:Choice Requires="wps">
            <w:drawing>
              <wp:anchor distT="0" distB="0" distL="0" distR="0" allowOverlap="1" layoutInCell="1" locked="0" behindDoc="1" simplePos="0" relativeHeight="487607296">
                <wp:simplePos x="0" y="0"/>
                <wp:positionH relativeFrom="page">
                  <wp:posOffset>2743200</wp:posOffset>
                </wp:positionH>
                <wp:positionV relativeFrom="paragraph">
                  <wp:posOffset>279323</wp:posOffset>
                </wp:positionV>
                <wp:extent cx="4572000" cy="6985"/>
                <wp:effectExtent l="0" t="0" r="0" b="0"/>
                <wp:wrapTopAndBottom/>
                <wp:docPr id="73" name="Graphic 73"/>
                <wp:cNvGraphicFramePr>
                  <a:graphicFrameLocks/>
                </wp:cNvGraphicFramePr>
                <a:graphic>
                  <a:graphicData uri="http://schemas.microsoft.com/office/word/2010/wordprocessingShape">
                    <wps:wsp>
                      <wps:cNvPr id="73" name="Graphic 73"/>
                      <wps:cNvSpPr/>
                      <wps:spPr>
                        <a:xfrm>
                          <a:off x="0" y="0"/>
                          <a:ext cx="4572000" cy="6985"/>
                        </a:xfrm>
                        <a:custGeom>
                          <a:avLst/>
                          <a:gdLst/>
                          <a:ahLst/>
                          <a:cxnLst/>
                          <a:rect l="l" t="t" r="r" b="b"/>
                          <a:pathLst>
                            <a:path w="4572000" h="6985">
                              <a:moveTo>
                                <a:pt x="4572000" y="0"/>
                              </a:moveTo>
                              <a:lnTo>
                                <a:pt x="0" y="0"/>
                              </a:lnTo>
                              <a:lnTo>
                                <a:pt x="0" y="6857"/>
                              </a:lnTo>
                              <a:lnTo>
                                <a:pt x="4572000" y="6857"/>
                              </a:lnTo>
                              <a:lnTo>
                                <a:pt x="4572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6pt;margin-top:21.99399pt;width:360pt;height:.54pt;mso-position-horizontal-relative:page;mso-position-vertical-relative:paragraph;z-index:-15709184;mso-wrap-distance-left:0;mso-wrap-distance-right:0" id="docshape53" filled="true" fillcolor="#000000" stroked="false">
                <v:fill type="solid"/>
                <w10:wrap type="topAndBottom"/>
              </v:rect>
            </w:pict>
          </mc:Fallback>
        </mc:AlternateContent>
      </w:r>
    </w:p>
    <w:p>
      <w:pPr>
        <w:spacing w:line="232" w:lineRule="auto" w:before="75"/>
        <w:ind w:left="3819" w:right="400" w:firstLine="0"/>
        <w:jc w:val="left"/>
        <w:rPr>
          <w:sz w:val="18"/>
        </w:rPr>
      </w:pPr>
      <w:bookmarkStart w:name="_bookmark40" w:id="56"/>
      <w:bookmarkEnd w:id="56"/>
      <w:r>
        <w:rPr/>
      </w:r>
      <w:r>
        <w:rPr>
          <w:position w:val="5"/>
          <w:sz w:val="14"/>
        </w:rPr>
        <w:t>32</w:t>
      </w:r>
      <w:r>
        <w:rPr>
          <w:sz w:val="18"/>
        </w:rPr>
        <w:t>As</w:t>
      </w:r>
      <w:r>
        <w:rPr>
          <w:spacing w:val="-4"/>
          <w:sz w:val="18"/>
        </w:rPr>
        <w:t> </w:t>
      </w:r>
      <w:r>
        <w:rPr>
          <w:sz w:val="18"/>
        </w:rPr>
        <w:t>previously</w:t>
      </w:r>
      <w:r>
        <w:rPr>
          <w:spacing w:val="-4"/>
          <w:sz w:val="18"/>
        </w:rPr>
        <w:t> </w:t>
      </w:r>
      <w:r>
        <w:rPr>
          <w:sz w:val="18"/>
        </w:rPr>
        <w:t>noted,</w:t>
      </w:r>
      <w:r>
        <w:rPr>
          <w:spacing w:val="-4"/>
          <w:sz w:val="18"/>
        </w:rPr>
        <w:t> </w:t>
      </w:r>
      <w:r>
        <w:rPr>
          <w:sz w:val="18"/>
        </w:rPr>
        <w:t>Oregon</w:t>
      </w:r>
      <w:r>
        <w:rPr>
          <w:spacing w:val="-5"/>
          <w:sz w:val="18"/>
        </w:rPr>
        <w:t> </w:t>
      </w:r>
      <w:r>
        <w:rPr>
          <w:sz w:val="18"/>
        </w:rPr>
        <w:t>tracks</w:t>
      </w:r>
      <w:r>
        <w:rPr>
          <w:spacing w:val="-4"/>
          <w:sz w:val="18"/>
        </w:rPr>
        <w:t> </w:t>
      </w:r>
      <w:r>
        <w:rPr>
          <w:sz w:val="18"/>
        </w:rPr>
        <w:t>individuals</w:t>
      </w:r>
      <w:r>
        <w:rPr>
          <w:spacing w:val="-4"/>
          <w:sz w:val="18"/>
        </w:rPr>
        <w:t> </w:t>
      </w:r>
      <w:r>
        <w:rPr>
          <w:sz w:val="18"/>
        </w:rPr>
        <w:t>with</w:t>
      </w:r>
      <w:r>
        <w:rPr>
          <w:spacing w:val="-5"/>
          <w:sz w:val="18"/>
        </w:rPr>
        <w:t> </w:t>
      </w:r>
      <w:r>
        <w:rPr>
          <w:sz w:val="18"/>
        </w:rPr>
        <w:t>I/DD</w:t>
      </w:r>
      <w:r>
        <w:rPr>
          <w:spacing w:val="-4"/>
          <w:sz w:val="18"/>
        </w:rPr>
        <w:t> </w:t>
      </w:r>
      <w:r>
        <w:rPr>
          <w:sz w:val="18"/>
        </w:rPr>
        <w:t>who</w:t>
      </w:r>
      <w:r>
        <w:rPr>
          <w:spacing w:val="-5"/>
          <w:sz w:val="18"/>
        </w:rPr>
        <w:t> </w:t>
      </w:r>
      <w:r>
        <w:rPr>
          <w:sz w:val="18"/>
        </w:rPr>
        <w:t>were</w:t>
      </w:r>
      <w:r>
        <w:rPr>
          <w:spacing w:val="-5"/>
          <w:sz w:val="18"/>
        </w:rPr>
        <w:t> </w:t>
      </w:r>
      <w:r>
        <w:rPr>
          <w:sz w:val="18"/>
        </w:rPr>
        <w:t>receiving</w:t>
      </w:r>
      <w:r>
        <w:rPr>
          <w:spacing w:val="-5"/>
          <w:sz w:val="18"/>
        </w:rPr>
        <w:t> </w:t>
      </w:r>
      <w:r>
        <w:rPr>
          <w:sz w:val="18"/>
        </w:rPr>
        <w:t>supported employment services from Medicaid and identifies those who were paid less than minimum wage. See appendix I for more information on our analysis of Oregon data.</w:t>
      </w:r>
    </w:p>
    <w:p>
      <w:pPr>
        <w:spacing w:after="0" w:line="232" w:lineRule="auto"/>
        <w:jc w:val="left"/>
        <w:rPr>
          <w:sz w:val="18"/>
        </w:rPr>
        <w:sectPr>
          <w:pgSz w:w="12240" w:h="15840"/>
          <w:pgMar w:header="832" w:footer="640" w:top="3120" w:bottom="840" w:left="500" w:right="360"/>
        </w:sectPr>
      </w:pPr>
    </w:p>
    <w:p>
      <w:pPr>
        <w:spacing w:line="235" w:lineRule="auto" w:before="53"/>
        <w:ind w:left="3820" w:right="1095" w:firstLine="0"/>
        <w:jc w:val="left"/>
        <w:rPr>
          <w:sz w:val="16"/>
        </w:rPr>
      </w:pPr>
      <w:r>
        <w:rPr>
          <w:sz w:val="16"/>
        </w:rPr>
        <w:t>appendix</w:t>
      </w:r>
      <w:r>
        <w:rPr>
          <w:spacing w:val="-3"/>
          <w:sz w:val="16"/>
        </w:rPr>
        <w:t> </w:t>
      </w:r>
      <w:r>
        <w:rPr>
          <w:sz w:val="16"/>
        </w:rPr>
        <w:t>I</w:t>
      </w:r>
      <w:r>
        <w:rPr>
          <w:spacing w:val="-4"/>
          <w:sz w:val="16"/>
        </w:rPr>
        <w:t> </w:t>
      </w:r>
      <w:r>
        <w:rPr>
          <w:sz w:val="16"/>
        </w:rPr>
        <w:t>for</w:t>
      </w:r>
      <w:r>
        <w:rPr>
          <w:spacing w:val="-4"/>
          <w:sz w:val="16"/>
        </w:rPr>
        <w:t> </w:t>
      </w:r>
      <w:r>
        <w:rPr>
          <w:sz w:val="16"/>
        </w:rPr>
        <w:t>more</w:t>
      </w:r>
      <w:r>
        <w:rPr>
          <w:spacing w:val="-4"/>
          <w:sz w:val="16"/>
        </w:rPr>
        <w:t> </w:t>
      </w:r>
      <w:r>
        <w:rPr>
          <w:sz w:val="16"/>
        </w:rPr>
        <w:t>information</w:t>
      </w:r>
      <w:r>
        <w:rPr>
          <w:spacing w:val="-4"/>
          <w:sz w:val="16"/>
        </w:rPr>
        <w:t> </w:t>
      </w:r>
      <w:r>
        <w:rPr>
          <w:sz w:val="16"/>
        </w:rPr>
        <w:t>on</w:t>
      </w:r>
      <w:r>
        <w:rPr>
          <w:spacing w:val="-4"/>
          <w:sz w:val="16"/>
        </w:rPr>
        <w:t> </w:t>
      </w:r>
      <w:r>
        <w:rPr>
          <w:sz w:val="16"/>
        </w:rPr>
        <w:t>our</w:t>
      </w:r>
      <w:r>
        <w:rPr>
          <w:spacing w:val="-4"/>
          <w:sz w:val="16"/>
        </w:rPr>
        <w:t> </w:t>
      </w:r>
      <w:r>
        <w:rPr>
          <w:sz w:val="16"/>
        </w:rPr>
        <w:t>data</w:t>
      </w:r>
      <w:r>
        <w:rPr>
          <w:spacing w:val="-2"/>
          <w:sz w:val="16"/>
        </w:rPr>
        <w:t> </w:t>
      </w:r>
      <w:r>
        <w:rPr>
          <w:sz w:val="16"/>
        </w:rPr>
        <w:t>analysis,</w:t>
      </w:r>
      <w:r>
        <w:rPr>
          <w:spacing w:val="-4"/>
          <w:sz w:val="16"/>
        </w:rPr>
        <w:t> </w:t>
      </w:r>
      <w:r>
        <w:rPr>
          <w:sz w:val="16"/>
        </w:rPr>
        <w:t>including</w:t>
      </w:r>
      <w:r>
        <w:rPr>
          <w:spacing w:val="-4"/>
          <w:sz w:val="16"/>
        </w:rPr>
        <w:t> </w:t>
      </w:r>
      <w:r>
        <w:rPr>
          <w:sz w:val="16"/>
        </w:rPr>
        <w:t>additional</w:t>
      </w:r>
      <w:r>
        <w:rPr>
          <w:spacing w:val="-3"/>
          <w:sz w:val="16"/>
        </w:rPr>
        <w:t> </w:t>
      </w:r>
      <w:r>
        <w:rPr>
          <w:sz w:val="16"/>
        </w:rPr>
        <w:t>analysis</w:t>
      </w:r>
      <w:r>
        <w:rPr>
          <w:spacing w:val="-3"/>
          <w:sz w:val="16"/>
        </w:rPr>
        <w:t> </w:t>
      </w:r>
      <w:r>
        <w:rPr>
          <w:sz w:val="16"/>
        </w:rPr>
        <w:t>of</w:t>
      </w:r>
      <w:r>
        <w:rPr>
          <w:spacing w:val="-4"/>
          <w:sz w:val="16"/>
        </w:rPr>
        <w:t> </w:t>
      </w:r>
      <w:r>
        <w:rPr>
          <w:sz w:val="16"/>
        </w:rPr>
        <w:t>certain individuals who received more than one service.</w:t>
      </w:r>
    </w:p>
    <w:p>
      <w:pPr>
        <w:pStyle w:val="BodyText"/>
        <w:spacing w:before="144"/>
        <w:rPr>
          <w:sz w:val="16"/>
        </w:rPr>
      </w:pPr>
    </w:p>
    <w:p>
      <w:pPr>
        <w:pStyle w:val="BodyText"/>
        <w:spacing w:line="247" w:lineRule="auto"/>
        <w:ind w:left="3820" w:right="462"/>
      </w:pPr>
      <w:r>
        <w:rPr/>
        <w:t>For the 862 former 14(c) workers that Oregon was able to track as of September 2023, 39 percent were receiving Medicaid-funded employment support services, including 26 percent working in CIE. The remaining individuals were not receiving employment services and were instead</w:t>
      </w:r>
      <w:r>
        <w:rPr>
          <w:spacing w:val="-5"/>
        </w:rPr>
        <w:t> </w:t>
      </w:r>
      <w:r>
        <w:rPr/>
        <w:t>receiving</w:t>
      </w:r>
      <w:r>
        <w:rPr>
          <w:spacing w:val="-5"/>
        </w:rPr>
        <w:t> </w:t>
      </w:r>
      <w:r>
        <w:rPr/>
        <w:t>either</w:t>
      </w:r>
      <w:r>
        <w:rPr>
          <w:spacing w:val="-8"/>
        </w:rPr>
        <w:t> </w:t>
      </w:r>
      <w:r>
        <w:rPr/>
        <w:t>employment</w:t>
      </w:r>
      <w:r>
        <w:rPr>
          <w:spacing w:val="-4"/>
        </w:rPr>
        <w:t> </w:t>
      </w:r>
      <w:r>
        <w:rPr/>
        <w:t>preparation</w:t>
      </w:r>
      <w:r>
        <w:rPr>
          <w:spacing w:val="-6"/>
        </w:rPr>
        <w:t> </w:t>
      </w:r>
      <w:r>
        <w:rPr/>
        <w:t>services</w:t>
      </w:r>
      <w:r>
        <w:rPr>
          <w:spacing w:val="-5"/>
        </w:rPr>
        <w:t> </w:t>
      </w:r>
      <w:r>
        <w:rPr/>
        <w:t>(21</w:t>
      </w:r>
      <w:r>
        <w:rPr>
          <w:spacing w:val="-5"/>
        </w:rPr>
        <w:t> </w:t>
      </w:r>
      <w:r>
        <w:rPr/>
        <w:t>percent)</w:t>
      </w:r>
      <w:r>
        <w:rPr>
          <w:spacing w:val="-5"/>
        </w:rPr>
        <w:t> </w:t>
      </w:r>
      <w:r>
        <w:rPr/>
        <w:t>or day services (nearly 40 percent).</w:t>
      </w:r>
    </w:p>
    <w:p>
      <w:pPr>
        <w:pStyle w:val="BodyText"/>
        <w:spacing w:before="4"/>
      </w:pPr>
    </w:p>
    <w:p>
      <w:pPr>
        <w:pStyle w:val="BodyText"/>
        <w:spacing w:line="249" w:lineRule="auto" w:before="1"/>
        <w:ind w:left="3819" w:right="379"/>
      </w:pPr>
      <w:r>
        <w:rPr/>
        <mc:AlternateContent>
          <mc:Choice Requires="wps">
            <w:drawing>
              <wp:anchor distT="0" distB="0" distL="0" distR="0" allowOverlap="1" layoutInCell="1" locked="0" behindDoc="0" simplePos="0" relativeHeight="15749120">
                <wp:simplePos x="0" y="0"/>
                <wp:positionH relativeFrom="page">
                  <wp:posOffset>519683</wp:posOffset>
                </wp:positionH>
                <wp:positionV relativeFrom="paragraph">
                  <wp:posOffset>9601</wp:posOffset>
                </wp:positionV>
                <wp:extent cx="2057400" cy="3430270"/>
                <wp:effectExtent l="0" t="0" r="0" b="0"/>
                <wp:wrapNone/>
                <wp:docPr id="74" name="Group 74"/>
                <wp:cNvGraphicFramePr>
                  <a:graphicFrameLocks/>
                </wp:cNvGraphicFramePr>
                <a:graphic>
                  <a:graphicData uri="http://schemas.microsoft.com/office/word/2010/wordprocessingGroup">
                    <wpg:wgp>
                      <wpg:cNvPr id="74" name="Group 74"/>
                      <wpg:cNvGrpSpPr/>
                      <wpg:grpSpPr>
                        <a:xfrm>
                          <a:off x="0" y="0"/>
                          <a:ext cx="2057400" cy="3430270"/>
                          <a:chExt cx="2057400" cy="3430270"/>
                        </a:xfrm>
                      </wpg:grpSpPr>
                      <wps:wsp>
                        <wps:cNvPr id="75" name="Graphic 75"/>
                        <wps:cNvSpPr/>
                        <wps:spPr>
                          <a:xfrm>
                            <a:off x="0" y="0"/>
                            <a:ext cx="2057400" cy="3430270"/>
                          </a:xfrm>
                          <a:custGeom>
                            <a:avLst/>
                            <a:gdLst/>
                            <a:ahLst/>
                            <a:cxnLst/>
                            <a:rect l="l" t="t" r="r" b="b"/>
                            <a:pathLst>
                              <a:path w="2057400" h="3430270">
                                <a:moveTo>
                                  <a:pt x="2057400" y="0"/>
                                </a:moveTo>
                                <a:lnTo>
                                  <a:pt x="0" y="0"/>
                                </a:lnTo>
                                <a:lnTo>
                                  <a:pt x="0" y="45720"/>
                                </a:lnTo>
                                <a:lnTo>
                                  <a:pt x="0" y="3429762"/>
                                </a:lnTo>
                                <a:lnTo>
                                  <a:pt x="2057400" y="3429762"/>
                                </a:lnTo>
                                <a:lnTo>
                                  <a:pt x="2057400" y="45720"/>
                                </a:lnTo>
                                <a:lnTo>
                                  <a:pt x="2057400" y="12"/>
                                </a:lnTo>
                                <a:close/>
                              </a:path>
                            </a:pathLst>
                          </a:custGeom>
                          <a:solidFill>
                            <a:srgbClr val="DDDDDD"/>
                          </a:solidFill>
                        </wps:spPr>
                        <wps:bodyPr wrap="square" lIns="0" tIns="0" rIns="0" bIns="0" rtlCol="0">
                          <a:prstTxWarp prst="textNoShape">
                            <a:avLst/>
                          </a:prstTxWarp>
                          <a:noAutofit/>
                        </wps:bodyPr>
                      </wps:wsp>
                      <wps:wsp>
                        <wps:cNvPr id="76" name="Textbox 76"/>
                        <wps:cNvSpPr txBox="1"/>
                        <wps:spPr>
                          <a:xfrm>
                            <a:off x="0" y="45719"/>
                            <a:ext cx="2057400" cy="3384550"/>
                          </a:xfrm>
                          <a:prstGeom prst="rect">
                            <a:avLst/>
                          </a:prstGeom>
                        </wps:spPr>
                        <wps:txbx>
                          <w:txbxContent>
                            <w:p>
                              <w:pPr>
                                <w:spacing w:before="60"/>
                                <w:ind w:left="102" w:right="125" w:firstLine="0"/>
                                <w:jc w:val="left"/>
                                <w:rPr>
                                  <w:b/>
                                  <w:sz w:val="16"/>
                                </w:rPr>
                              </w:pPr>
                              <w:r>
                                <w:rPr>
                                  <w:b/>
                                  <w:sz w:val="16"/>
                                </w:rPr>
                                <w:t>Vocational Rehabilitation (VR) Employment</w:t>
                              </w:r>
                              <w:r>
                                <w:rPr>
                                  <w:b/>
                                  <w:spacing w:val="-12"/>
                                  <w:sz w:val="16"/>
                                </w:rPr>
                                <w:t> </w:t>
                              </w:r>
                              <w:r>
                                <w:rPr>
                                  <w:b/>
                                  <w:sz w:val="16"/>
                                </w:rPr>
                                <w:t>Outcomes</w:t>
                              </w:r>
                              <w:r>
                                <w:rPr>
                                  <w:b/>
                                  <w:spacing w:val="-11"/>
                                  <w:sz w:val="16"/>
                                </w:rPr>
                                <w:t> </w:t>
                              </w:r>
                              <w:r>
                                <w:rPr>
                                  <w:b/>
                                  <w:sz w:val="16"/>
                                </w:rPr>
                                <w:t>in</w:t>
                              </w:r>
                              <w:r>
                                <w:rPr>
                                  <w:b/>
                                  <w:spacing w:val="-11"/>
                                  <w:sz w:val="16"/>
                                </w:rPr>
                                <w:t> </w:t>
                              </w:r>
                              <w:r>
                                <w:rPr>
                                  <w:b/>
                                  <w:sz w:val="16"/>
                                </w:rPr>
                                <w:t>Oregon</w:t>
                              </w:r>
                            </w:p>
                            <w:p>
                              <w:pPr>
                                <w:spacing w:before="60"/>
                                <w:ind w:left="102" w:right="125" w:firstLine="0"/>
                                <w:jc w:val="left"/>
                                <w:rPr>
                                  <w:sz w:val="16"/>
                                </w:rPr>
                              </w:pPr>
                              <w:r>
                                <w:rPr>
                                  <w:sz w:val="16"/>
                                </w:rPr>
                                <w:t>In addition to Medicaid service data, VR data</w:t>
                              </w:r>
                              <w:r>
                                <w:rPr>
                                  <w:spacing w:val="-8"/>
                                  <w:sz w:val="16"/>
                                </w:rPr>
                                <w:t> </w:t>
                              </w:r>
                              <w:r>
                                <w:rPr>
                                  <w:sz w:val="16"/>
                                </w:rPr>
                                <w:t>provide</w:t>
                              </w:r>
                              <w:r>
                                <w:rPr>
                                  <w:spacing w:val="-8"/>
                                  <w:sz w:val="16"/>
                                </w:rPr>
                                <w:t> </w:t>
                              </w:r>
                              <w:r>
                                <w:rPr>
                                  <w:sz w:val="16"/>
                                </w:rPr>
                                <w:t>another</w:t>
                              </w:r>
                              <w:r>
                                <w:rPr>
                                  <w:spacing w:val="-8"/>
                                  <w:sz w:val="16"/>
                                </w:rPr>
                                <w:t> </w:t>
                              </w:r>
                              <w:r>
                                <w:rPr>
                                  <w:sz w:val="16"/>
                                </w:rPr>
                                <w:t>picture</w:t>
                              </w:r>
                              <w:r>
                                <w:rPr>
                                  <w:spacing w:val="-8"/>
                                  <w:sz w:val="16"/>
                                </w:rPr>
                                <w:t> </w:t>
                              </w:r>
                              <w:r>
                                <w:rPr>
                                  <w:sz w:val="16"/>
                                </w:rPr>
                                <w:t>of</w:t>
                              </w:r>
                              <w:r>
                                <w:rPr>
                                  <w:spacing w:val="-8"/>
                                  <w:sz w:val="16"/>
                                </w:rPr>
                                <w:t> </w:t>
                              </w:r>
                              <w:r>
                                <w:rPr>
                                  <w:sz w:val="16"/>
                                </w:rPr>
                                <w:t>individuals’ employment outcomes after the transition away from 14(c) employment.</w:t>
                              </w:r>
                            </w:p>
                            <w:p>
                              <w:pPr>
                                <w:spacing w:before="60"/>
                                <w:ind w:left="102" w:right="125" w:firstLine="0"/>
                                <w:jc w:val="left"/>
                                <w:rPr>
                                  <w:sz w:val="16"/>
                                </w:rPr>
                              </w:pPr>
                              <w:r>
                                <w:rPr>
                                  <w:sz w:val="16"/>
                                </w:rPr>
                                <w:t>Of</w:t>
                              </w:r>
                              <w:r>
                                <w:rPr>
                                  <w:spacing w:val="-9"/>
                                  <w:sz w:val="16"/>
                                </w:rPr>
                                <w:t> </w:t>
                              </w:r>
                              <w:r>
                                <w:rPr>
                                  <w:sz w:val="16"/>
                                </w:rPr>
                                <w:t>the</w:t>
                              </w:r>
                              <w:r>
                                <w:rPr>
                                  <w:spacing w:val="-9"/>
                                  <w:sz w:val="16"/>
                                </w:rPr>
                                <w:t> </w:t>
                              </w:r>
                              <w:r>
                                <w:rPr>
                                  <w:sz w:val="16"/>
                                </w:rPr>
                                <w:t>1,875</w:t>
                              </w:r>
                              <w:r>
                                <w:rPr>
                                  <w:spacing w:val="-9"/>
                                  <w:sz w:val="16"/>
                                </w:rPr>
                                <w:t> </w:t>
                              </w:r>
                              <w:r>
                                <w:rPr>
                                  <w:sz w:val="16"/>
                                </w:rPr>
                                <w:t>individuals</w:t>
                              </w:r>
                              <w:r>
                                <w:rPr>
                                  <w:spacing w:val="-8"/>
                                  <w:sz w:val="16"/>
                                </w:rPr>
                                <w:t> </w:t>
                              </w:r>
                              <w:r>
                                <w:rPr>
                                  <w:sz w:val="16"/>
                                </w:rPr>
                                <w:t>Oregon</w:t>
                              </w:r>
                              <w:r>
                                <w:rPr>
                                  <w:spacing w:val="-7"/>
                                  <w:sz w:val="16"/>
                                </w:rPr>
                                <w:t> </w:t>
                              </w:r>
                              <w:r>
                                <w:rPr>
                                  <w:sz w:val="16"/>
                                </w:rPr>
                                <w:t>was tracking in September 2015:</w:t>
                              </w:r>
                            </w:p>
                            <w:p>
                              <w:pPr>
                                <w:numPr>
                                  <w:ilvl w:val="0"/>
                                  <w:numId w:val="1"/>
                                </w:numPr>
                                <w:tabs>
                                  <w:tab w:pos="267" w:val="left" w:leader="none"/>
                                </w:tabs>
                                <w:spacing w:before="60"/>
                                <w:ind w:left="267" w:right="197" w:hanging="166"/>
                                <w:jc w:val="left"/>
                                <w:rPr>
                                  <w:sz w:val="16"/>
                                </w:rPr>
                              </w:pPr>
                              <w:r>
                                <w:rPr>
                                  <w:sz w:val="16"/>
                                </w:rPr>
                                <w:t>about</w:t>
                              </w:r>
                              <w:r>
                                <w:rPr>
                                  <w:spacing w:val="-7"/>
                                  <w:sz w:val="16"/>
                                </w:rPr>
                                <w:t> </w:t>
                              </w:r>
                              <w:r>
                                <w:rPr>
                                  <w:sz w:val="16"/>
                                </w:rPr>
                                <w:t>60</w:t>
                              </w:r>
                              <w:r>
                                <w:rPr>
                                  <w:spacing w:val="-7"/>
                                  <w:sz w:val="16"/>
                                </w:rPr>
                                <w:t> </w:t>
                              </w:r>
                              <w:r>
                                <w:rPr>
                                  <w:sz w:val="16"/>
                                </w:rPr>
                                <w:t>percent</w:t>
                              </w:r>
                              <w:r>
                                <w:rPr>
                                  <w:spacing w:val="-6"/>
                                  <w:sz w:val="16"/>
                                </w:rPr>
                                <w:t> </w:t>
                              </w:r>
                              <w:r>
                                <w:rPr>
                                  <w:sz w:val="16"/>
                                </w:rPr>
                                <w:t>(or</w:t>
                              </w:r>
                              <w:r>
                                <w:rPr>
                                  <w:spacing w:val="-7"/>
                                  <w:sz w:val="16"/>
                                </w:rPr>
                                <w:t> </w:t>
                              </w:r>
                              <w:r>
                                <w:rPr>
                                  <w:sz w:val="16"/>
                                </w:rPr>
                                <w:t>1,100</w:t>
                              </w:r>
                              <w:r>
                                <w:rPr>
                                  <w:spacing w:val="-7"/>
                                  <w:sz w:val="16"/>
                                </w:rPr>
                                <w:t> </w:t>
                              </w:r>
                              <w:r>
                                <w:rPr>
                                  <w:sz w:val="16"/>
                                </w:rPr>
                                <w:t>people)</w:t>
                              </w:r>
                              <w:r>
                                <w:rPr>
                                  <w:spacing w:val="-7"/>
                                  <w:sz w:val="16"/>
                                </w:rPr>
                                <w:t> </w:t>
                              </w:r>
                              <w:r>
                                <w:rPr>
                                  <w:sz w:val="16"/>
                                </w:rPr>
                                <w:t>had participated in VR by April 2024.</w:t>
                              </w:r>
                            </w:p>
                            <w:p>
                              <w:pPr>
                                <w:numPr>
                                  <w:ilvl w:val="0"/>
                                  <w:numId w:val="1"/>
                                </w:numPr>
                                <w:tabs>
                                  <w:tab w:pos="267" w:val="left" w:leader="none"/>
                                </w:tabs>
                                <w:spacing w:before="59"/>
                                <w:ind w:left="267" w:right="161" w:hanging="166"/>
                                <w:jc w:val="left"/>
                                <w:rPr>
                                  <w:sz w:val="16"/>
                                </w:rPr>
                              </w:pPr>
                              <w:r>
                                <w:rPr>
                                  <w:sz w:val="16"/>
                                </w:rPr>
                                <w:t>of these, about 500 people had successfully closed cases (i.e., they found</w:t>
                              </w:r>
                              <w:r>
                                <w:rPr>
                                  <w:spacing w:val="-7"/>
                                  <w:sz w:val="16"/>
                                </w:rPr>
                                <w:t> </w:t>
                              </w:r>
                              <w:r>
                                <w:rPr>
                                  <w:sz w:val="16"/>
                                </w:rPr>
                                <w:t>employment</w:t>
                              </w:r>
                              <w:r>
                                <w:rPr>
                                  <w:spacing w:val="-7"/>
                                  <w:sz w:val="16"/>
                                </w:rPr>
                                <w:t> </w:t>
                              </w:r>
                              <w:r>
                                <w:rPr>
                                  <w:sz w:val="16"/>
                                </w:rPr>
                                <w:t>for</w:t>
                              </w:r>
                              <w:r>
                                <w:rPr>
                                  <w:spacing w:val="-7"/>
                                  <w:sz w:val="16"/>
                                </w:rPr>
                                <w:t> </w:t>
                              </w:r>
                              <w:r>
                                <w:rPr>
                                  <w:sz w:val="16"/>
                                </w:rPr>
                                <w:t>at</w:t>
                              </w:r>
                              <w:r>
                                <w:rPr>
                                  <w:spacing w:val="-7"/>
                                  <w:sz w:val="16"/>
                                </w:rPr>
                                <w:t> </w:t>
                              </w:r>
                              <w:r>
                                <w:rPr>
                                  <w:sz w:val="16"/>
                                </w:rPr>
                                <w:t>least</w:t>
                              </w:r>
                              <w:r>
                                <w:rPr>
                                  <w:spacing w:val="-7"/>
                                  <w:sz w:val="16"/>
                                </w:rPr>
                                <w:t> </w:t>
                              </w:r>
                              <w:r>
                                <w:rPr>
                                  <w:sz w:val="16"/>
                                </w:rPr>
                                <w:t>90</w:t>
                              </w:r>
                              <w:r>
                                <w:rPr>
                                  <w:spacing w:val="-5"/>
                                  <w:sz w:val="16"/>
                                </w:rPr>
                                <w:t> </w:t>
                              </w:r>
                              <w:r>
                                <w:rPr>
                                  <w:sz w:val="16"/>
                                </w:rPr>
                                <w:t>days).</w:t>
                              </w:r>
                            </w:p>
                            <w:p>
                              <w:pPr>
                                <w:spacing w:before="58"/>
                                <w:ind w:left="102" w:right="161" w:firstLine="0"/>
                                <w:jc w:val="left"/>
                                <w:rPr>
                                  <w:sz w:val="16"/>
                                </w:rPr>
                              </w:pPr>
                              <w:r>
                                <w:rPr>
                                  <w:sz w:val="16"/>
                                </w:rPr>
                                <w:t>The VR system tracks people intermittently</w:t>
                              </w:r>
                              <w:r>
                                <w:rPr>
                                  <w:spacing w:val="-8"/>
                                  <w:sz w:val="16"/>
                                </w:rPr>
                                <w:t> </w:t>
                              </w:r>
                              <w:r>
                                <w:rPr>
                                  <w:sz w:val="16"/>
                                </w:rPr>
                                <w:t>after</w:t>
                              </w:r>
                              <w:r>
                                <w:rPr>
                                  <w:spacing w:val="-9"/>
                                  <w:sz w:val="16"/>
                                </w:rPr>
                                <w:t> </w:t>
                              </w:r>
                              <w:r>
                                <w:rPr>
                                  <w:sz w:val="16"/>
                                </w:rPr>
                                <w:t>their</w:t>
                              </w:r>
                              <w:r>
                                <w:rPr>
                                  <w:spacing w:val="-9"/>
                                  <w:sz w:val="16"/>
                                </w:rPr>
                                <w:t> </w:t>
                              </w:r>
                              <w:r>
                                <w:rPr>
                                  <w:sz w:val="16"/>
                                </w:rPr>
                                <w:t>cases</w:t>
                              </w:r>
                              <w:r>
                                <w:rPr>
                                  <w:spacing w:val="-8"/>
                                  <w:sz w:val="16"/>
                                </w:rPr>
                                <w:t> </w:t>
                              </w:r>
                              <w:r>
                                <w:rPr>
                                  <w:sz w:val="16"/>
                                </w:rPr>
                                <w:t>are</w:t>
                              </w:r>
                              <w:r>
                                <w:rPr>
                                  <w:spacing w:val="-7"/>
                                  <w:sz w:val="16"/>
                                </w:rPr>
                                <w:t> </w:t>
                              </w:r>
                              <w:r>
                                <w:rPr>
                                  <w:sz w:val="16"/>
                                </w:rPr>
                                <w:t>closed, and some people may choose not to return to Medicaid services after successfully completing VR services.</w:t>
                              </w:r>
                            </w:p>
                            <w:p>
                              <w:pPr>
                                <w:spacing w:before="60"/>
                                <w:ind w:left="102" w:right="125" w:firstLine="0"/>
                                <w:jc w:val="left"/>
                                <w:rPr>
                                  <w:sz w:val="16"/>
                                </w:rPr>
                              </w:pPr>
                              <w:r>
                                <w:rPr>
                                  <w:sz w:val="16"/>
                                </w:rPr>
                                <w:t>According to our analysis, 70 percent of the people who found competitive integrated</w:t>
                              </w:r>
                              <w:r>
                                <w:rPr>
                                  <w:spacing w:val="-9"/>
                                  <w:sz w:val="16"/>
                                </w:rPr>
                                <w:t> </w:t>
                              </w:r>
                              <w:r>
                                <w:rPr>
                                  <w:sz w:val="16"/>
                                </w:rPr>
                                <w:t>employment</w:t>
                              </w:r>
                              <w:r>
                                <w:rPr>
                                  <w:spacing w:val="-9"/>
                                  <w:sz w:val="16"/>
                                </w:rPr>
                                <w:t> </w:t>
                              </w:r>
                              <w:r>
                                <w:rPr>
                                  <w:sz w:val="16"/>
                                </w:rPr>
                                <w:t>through</w:t>
                              </w:r>
                              <w:r>
                                <w:rPr>
                                  <w:spacing w:val="-9"/>
                                  <w:sz w:val="16"/>
                                </w:rPr>
                                <w:t> </w:t>
                              </w:r>
                              <w:r>
                                <w:rPr>
                                  <w:sz w:val="16"/>
                                </w:rPr>
                                <w:t>VR</w:t>
                              </w:r>
                              <w:r>
                                <w:rPr>
                                  <w:spacing w:val="-9"/>
                                  <w:sz w:val="16"/>
                                </w:rPr>
                                <w:t> </w:t>
                              </w:r>
                              <w:r>
                                <w:rPr>
                                  <w:sz w:val="16"/>
                                </w:rPr>
                                <w:t>did</w:t>
                              </w:r>
                              <w:r>
                                <w:rPr>
                                  <w:spacing w:val="-9"/>
                                  <w:sz w:val="16"/>
                                </w:rPr>
                                <w:t> </w:t>
                              </w:r>
                              <w:r>
                                <w:rPr>
                                  <w:sz w:val="16"/>
                                </w:rPr>
                                <w:t>not return to Medicaid for supported employment services.</w:t>
                              </w:r>
                            </w:p>
                            <w:p>
                              <w:pPr>
                                <w:spacing w:line="240" w:lineRule="auto" w:before="61"/>
                                <w:rPr>
                                  <w:sz w:val="16"/>
                                </w:rPr>
                              </w:pPr>
                            </w:p>
                            <w:p>
                              <w:pPr>
                                <w:spacing w:line="244" w:lineRule="auto" w:before="0"/>
                                <w:ind w:left="102" w:right="790" w:firstLine="0"/>
                                <w:jc w:val="left"/>
                                <w:rPr>
                                  <w:sz w:val="12"/>
                                </w:rPr>
                              </w:pPr>
                              <w:r>
                                <w:rPr>
                                  <w:sz w:val="12"/>
                                </w:rPr>
                                <w:t>Source:</w:t>
                              </w:r>
                              <w:r>
                                <w:rPr>
                                  <w:spacing w:val="-6"/>
                                  <w:sz w:val="12"/>
                                </w:rPr>
                                <w:t> </w:t>
                              </w:r>
                              <w:r>
                                <w:rPr>
                                  <w:sz w:val="12"/>
                                </w:rPr>
                                <w:t>GAO</w:t>
                              </w:r>
                              <w:r>
                                <w:rPr>
                                  <w:spacing w:val="-6"/>
                                  <w:sz w:val="12"/>
                                </w:rPr>
                                <w:t> </w:t>
                              </w:r>
                              <w:r>
                                <w:rPr>
                                  <w:sz w:val="12"/>
                                </w:rPr>
                                <w:t>analysis</w:t>
                              </w:r>
                              <w:r>
                                <w:rPr>
                                  <w:spacing w:val="-6"/>
                                  <w:sz w:val="12"/>
                                </w:rPr>
                                <w:t> </w:t>
                              </w:r>
                              <w:r>
                                <w:rPr>
                                  <w:sz w:val="12"/>
                                </w:rPr>
                                <w:t>of</w:t>
                              </w:r>
                              <w:r>
                                <w:rPr>
                                  <w:spacing w:val="-5"/>
                                  <w:sz w:val="12"/>
                                </w:rPr>
                                <w:t> </w:t>
                              </w:r>
                              <w:r>
                                <w:rPr>
                                  <w:sz w:val="12"/>
                                </w:rPr>
                                <w:t>Oregon</w:t>
                              </w:r>
                              <w:r>
                                <w:rPr>
                                  <w:spacing w:val="-6"/>
                                  <w:sz w:val="12"/>
                                </w:rPr>
                                <w:t> </w:t>
                              </w:r>
                              <w:r>
                                <w:rPr>
                                  <w:sz w:val="12"/>
                                </w:rPr>
                                <w:t>VR</w:t>
                              </w:r>
                              <w:r>
                                <w:rPr>
                                  <w:spacing w:val="-5"/>
                                  <w:sz w:val="12"/>
                                </w:rPr>
                                <w:t> </w:t>
                              </w:r>
                              <w:r>
                                <w:rPr>
                                  <w:sz w:val="12"/>
                                </w:rPr>
                                <w:t>data.</w:t>
                              </w:r>
                              <w:r>
                                <w:rPr>
                                  <w:spacing w:val="23"/>
                                  <w:sz w:val="12"/>
                                </w:rPr>
                                <w:t> </w:t>
                              </w:r>
                              <w:r>
                                <w:rPr>
                                  <w:sz w:val="12"/>
                                </w:rPr>
                                <w:t>|</w:t>
                              </w:r>
                              <w:r>
                                <w:rPr>
                                  <w:spacing w:val="40"/>
                                  <w:sz w:val="12"/>
                                </w:rPr>
                                <w:t> </w:t>
                              </w:r>
                              <w:r>
                                <w:rPr>
                                  <w:spacing w:val="-2"/>
                                  <w:sz w:val="12"/>
                                </w:rPr>
                                <w:t>GAO-25-106471</w:t>
                              </w:r>
                            </w:p>
                          </w:txbxContent>
                        </wps:txbx>
                        <wps:bodyPr wrap="square" lIns="0" tIns="0" rIns="0" bIns="0" rtlCol="0">
                          <a:noAutofit/>
                        </wps:bodyPr>
                      </wps:wsp>
                    </wpg:wgp>
                  </a:graphicData>
                </a:graphic>
              </wp:anchor>
            </w:drawing>
          </mc:Choice>
          <mc:Fallback>
            <w:pict>
              <v:group style="position:absolute;margin-left:40.919998pt;margin-top:.756025pt;width:162pt;height:270.1pt;mso-position-horizontal-relative:page;mso-position-vertical-relative:paragraph;z-index:15749120" id="docshapegroup54" coordorigin="818,15" coordsize="3240,5402">
                <v:shape style="position:absolute;left:818;top:15;width:3240;height:5402" id="docshape55" coordorigin="818,15" coordsize="3240,5402" path="m4058,15l818,15,818,87,818,5416,4058,5416,4058,87,4058,15xe" filled="true" fillcolor="#dddddd" stroked="false">
                  <v:path arrowok="t"/>
                  <v:fill type="solid"/>
                </v:shape>
                <v:shape style="position:absolute;left:818;top:87;width:3240;height:5330" type="#_x0000_t202" id="docshape56" filled="false" stroked="false">
                  <v:textbox inset="0,0,0,0">
                    <w:txbxContent>
                      <w:p>
                        <w:pPr>
                          <w:spacing w:before="60"/>
                          <w:ind w:left="102" w:right="125" w:firstLine="0"/>
                          <w:jc w:val="left"/>
                          <w:rPr>
                            <w:b/>
                            <w:sz w:val="16"/>
                          </w:rPr>
                        </w:pPr>
                        <w:r>
                          <w:rPr>
                            <w:b/>
                            <w:sz w:val="16"/>
                          </w:rPr>
                          <w:t>Vocational Rehabilitation (VR) Employment</w:t>
                        </w:r>
                        <w:r>
                          <w:rPr>
                            <w:b/>
                            <w:spacing w:val="-12"/>
                            <w:sz w:val="16"/>
                          </w:rPr>
                          <w:t> </w:t>
                        </w:r>
                        <w:r>
                          <w:rPr>
                            <w:b/>
                            <w:sz w:val="16"/>
                          </w:rPr>
                          <w:t>Outcomes</w:t>
                        </w:r>
                        <w:r>
                          <w:rPr>
                            <w:b/>
                            <w:spacing w:val="-11"/>
                            <w:sz w:val="16"/>
                          </w:rPr>
                          <w:t> </w:t>
                        </w:r>
                        <w:r>
                          <w:rPr>
                            <w:b/>
                            <w:sz w:val="16"/>
                          </w:rPr>
                          <w:t>in</w:t>
                        </w:r>
                        <w:r>
                          <w:rPr>
                            <w:b/>
                            <w:spacing w:val="-11"/>
                            <w:sz w:val="16"/>
                          </w:rPr>
                          <w:t> </w:t>
                        </w:r>
                        <w:r>
                          <w:rPr>
                            <w:b/>
                            <w:sz w:val="16"/>
                          </w:rPr>
                          <w:t>Oregon</w:t>
                        </w:r>
                      </w:p>
                      <w:p>
                        <w:pPr>
                          <w:spacing w:before="60"/>
                          <w:ind w:left="102" w:right="125" w:firstLine="0"/>
                          <w:jc w:val="left"/>
                          <w:rPr>
                            <w:sz w:val="16"/>
                          </w:rPr>
                        </w:pPr>
                        <w:r>
                          <w:rPr>
                            <w:sz w:val="16"/>
                          </w:rPr>
                          <w:t>In addition to Medicaid service data, VR data</w:t>
                        </w:r>
                        <w:r>
                          <w:rPr>
                            <w:spacing w:val="-8"/>
                            <w:sz w:val="16"/>
                          </w:rPr>
                          <w:t> </w:t>
                        </w:r>
                        <w:r>
                          <w:rPr>
                            <w:sz w:val="16"/>
                          </w:rPr>
                          <w:t>provide</w:t>
                        </w:r>
                        <w:r>
                          <w:rPr>
                            <w:spacing w:val="-8"/>
                            <w:sz w:val="16"/>
                          </w:rPr>
                          <w:t> </w:t>
                        </w:r>
                        <w:r>
                          <w:rPr>
                            <w:sz w:val="16"/>
                          </w:rPr>
                          <w:t>another</w:t>
                        </w:r>
                        <w:r>
                          <w:rPr>
                            <w:spacing w:val="-8"/>
                            <w:sz w:val="16"/>
                          </w:rPr>
                          <w:t> </w:t>
                        </w:r>
                        <w:r>
                          <w:rPr>
                            <w:sz w:val="16"/>
                          </w:rPr>
                          <w:t>picture</w:t>
                        </w:r>
                        <w:r>
                          <w:rPr>
                            <w:spacing w:val="-8"/>
                            <w:sz w:val="16"/>
                          </w:rPr>
                          <w:t> </w:t>
                        </w:r>
                        <w:r>
                          <w:rPr>
                            <w:sz w:val="16"/>
                          </w:rPr>
                          <w:t>of</w:t>
                        </w:r>
                        <w:r>
                          <w:rPr>
                            <w:spacing w:val="-8"/>
                            <w:sz w:val="16"/>
                          </w:rPr>
                          <w:t> </w:t>
                        </w:r>
                        <w:r>
                          <w:rPr>
                            <w:sz w:val="16"/>
                          </w:rPr>
                          <w:t>individuals’ employment outcomes after the transition away from 14(c) employment.</w:t>
                        </w:r>
                      </w:p>
                      <w:p>
                        <w:pPr>
                          <w:spacing w:before="60"/>
                          <w:ind w:left="102" w:right="125" w:firstLine="0"/>
                          <w:jc w:val="left"/>
                          <w:rPr>
                            <w:sz w:val="16"/>
                          </w:rPr>
                        </w:pPr>
                        <w:r>
                          <w:rPr>
                            <w:sz w:val="16"/>
                          </w:rPr>
                          <w:t>Of</w:t>
                        </w:r>
                        <w:r>
                          <w:rPr>
                            <w:spacing w:val="-9"/>
                            <w:sz w:val="16"/>
                          </w:rPr>
                          <w:t> </w:t>
                        </w:r>
                        <w:r>
                          <w:rPr>
                            <w:sz w:val="16"/>
                          </w:rPr>
                          <w:t>the</w:t>
                        </w:r>
                        <w:r>
                          <w:rPr>
                            <w:spacing w:val="-9"/>
                            <w:sz w:val="16"/>
                          </w:rPr>
                          <w:t> </w:t>
                        </w:r>
                        <w:r>
                          <w:rPr>
                            <w:sz w:val="16"/>
                          </w:rPr>
                          <w:t>1,875</w:t>
                        </w:r>
                        <w:r>
                          <w:rPr>
                            <w:spacing w:val="-9"/>
                            <w:sz w:val="16"/>
                          </w:rPr>
                          <w:t> </w:t>
                        </w:r>
                        <w:r>
                          <w:rPr>
                            <w:sz w:val="16"/>
                          </w:rPr>
                          <w:t>individuals</w:t>
                        </w:r>
                        <w:r>
                          <w:rPr>
                            <w:spacing w:val="-8"/>
                            <w:sz w:val="16"/>
                          </w:rPr>
                          <w:t> </w:t>
                        </w:r>
                        <w:r>
                          <w:rPr>
                            <w:sz w:val="16"/>
                          </w:rPr>
                          <w:t>Oregon</w:t>
                        </w:r>
                        <w:r>
                          <w:rPr>
                            <w:spacing w:val="-7"/>
                            <w:sz w:val="16"/>
                          </w:rPr>
                          <w:t> </w:t>
                        </w:r>
                        <w:r>
                          <w:rPr>
                            <w:sz w:val="16"/>
                          </w:rPr>
                          <w:t>was tracking in September 2015:</w:t>
                        </w:r>
                      </w:p>
                      <w:p>
                        <w:pPr>
                          <w:numPr>
                            <w:ilvl w:val="0"/>
                            <w:numId w:val="1"/>
                          </w:numPr>
                          <w:tabs>
                            <w:tab w:pos="267" w:val="left" w:leader="none"/>
                          </w:tabs>
                          <w:spacing w:before="60"/>
                          <w:ind w:left="267" w:right="197" w:hanging="166"/>
                          <w:jc w:val="left"/>
                          <w:rPr>
                            <w:sz w:val="16"/>
                          </w:rPr>
                        </w:pPr>
                        <w:r>
                          <w:rPr>
                            <w:sz w:val="16"/>
                          </w:rPr>
                          <w:t>about</w:t>
                        </w:r>
                        <w:r>
                          <w:rPr>
                            <w:spacing w:val="-7"/>
                            <w:sz w:val="16"/>
                          </w:rPr>
                          <w:t> </w:t>
                        </w:r>
                        <w:r>
                          <w:rPr>
                            <w:sz w:val="16"/>
                          </w:rPr>
                          <w:t>60</w:t>
                        </w:r>
                        <w:r>
                          <w:rPr>
                            <w:spacing w:val="-7"/>
                            <w:sz w:val="16"/>
                          </w:rPr>
                          <w:t> </w:t>
                        </w:r>
                        <w:r>
                          <w:rPr>
                            <w:sz w:val="16"/>
                          </w:rPr>
                          <w:t>percent</w:t>
                        </w:r>
                        <w:r>
                          <w:rPr>
                            <w:spacing w:val="-6"/>
                            <w:sz w:val="16"/>
                          </w:rPr>
                          <w:t> </w:t>
                        </w:r>
                        <w:r>
                          <w:rPr>
                            <w:sz w:val="16"/>
                          </w:rPr>
                          <w:t>(or</w:t>
                        </w:r>
                        <w:r>
                          <w:rPr>
                            <w:spacing w:val="-7"/>
                            <w:sz w:val="16"/>
                          </w:rPr>
                          <w:t> </w:t>
                        </w:r>
                        <w:r>
                          <w:rPr>
                            <w:sz w:val="16"/>
                          </w:rPr>
                          <w:t>1,100</w:t>
                        </w:r>
                        <w:r>
                          <w:rPr>
                            <w:spacing w:val="-7"/>
                            <w:sz w:val="16"/>
                          </w:rPr>
                          <w:t> </w:t>
                        </w:r>
                        <w:r>
                          <w:rPr>
                            <w:sz w:val="16"/>
                          </w:rPr>
                          <w:t>people)</w:t>
                        </w:r>
                        <w:r>
                          <w:rPr>
                            <w:spacing w:val="-7"/>
                            <w:sz w:val="16"/>
                          </w:rPr>
                          <w:t> </w:t>
                        </w:r>
                        <w:r>
                          <w:rPr>
                            <w:sz w:val="16"/>
                          </w:rPr>
                          <w:t>had participated in VR by April 2024.</w:t>
                        </w:r>
                      </w:p>
                      <w:p>
                        <w:pPr>
                          <w:numPr>
                            <w:ilvl w:val="0"/>
                            <w:numId w:val="1"/>
                          </w:numPr>
                          <w:tabs>
                            <w:tab w:pos="267" w:val="left" w:leader="none"/>
                          </w:tabs>
                          <w:spacing w:before="59"/>
                          <w:ind w:left="267" w:right="161" w:hanging="166"/>
                          <w:jc w:val="left"/>
                          <w:rPr>
                            <w:sz w:val="16"/>
                          </w:rPr>
                        </w:pPr>
                        <w:r>
                          <w:rPr>
                            <w:sz w:val="16"/>
                          </w:rPr>
                          <w:t>of these, about 500 people had successfully closed cases (i.e., they found</w:t>
                        </w:r>
                        <w:r>
                          <w:rPr>
                            <w:spacing w:val="-7"/>
                            <w:sz w:val="16"/>
                          </w:rPr>
                          <w:t> </w:t>
                        </w:r>
                        <w:r>
                          <w:rPr>
                            <w:sz w:val="16"/>
                          </w:rPr>
                          <w:t>employment</w:t>
                        </w:r>
                        <w:r>
                          <w:rPr>
                            <w:spacing w:val="-7"/>
                            <w:sz w:val="16"/>
                          </w:rPr>
                          <w:t> </w:t>
                        </w:r>
                        <w:r>
                          <w:rPr>
                            <w:sz w:val="16"/>
                          </w:rPr>
                          <w:t>for</w:t>
                        </w:r>
                        <w:r>
                          <w:rPr>
                            <w:spacing w:val="-7"/>
                            <w:sz w:val="16"/>
                          </w:rPr>
                          <w:t> </w:t>
                        </w:r>
                        <w:r>
                          <w:rPr>
                            <w:sz w:val="16"/>
                          </w:rPr>
                          <w:t>at</w:t>
                        </w:r>
                        <w:r>
                          <w:rPr>
                            <w:spacing w:val="-7"/>
                            <w:sz w:val="16"/>
                          </w:rPr>
                          <w:t> </w:t>
                        </w:r>
                        <w:r>
                          <w:rPr>
                            <w:sz w:val="16"/>
                          </w:rPr>
                          <w:t>least</w:t>
                        </w:r>
                        <w:r>
                          <w:rPr>
                            <w:spacing w:val="-7"/>
                            <w:sz w:val="16"/>
                          </w:rPr>
                          <w:t> </w:t>
                        </w:r>
                        <w:r>
                          <w:rPr>
                            <w:sz w:val="16"/>
                          </w:rPr>
                          <w:t>90</w:t>
                        </w:r>
                        <w:r>
                          <w:rPr>
                            <w:spacing w:val="-5"/>
                            <w:sz w:val="16"/>
                          </w:rPr>
                          <w:t> </w:t>
                        </w:r>
                        <w:r>
                          <w:rPr>
                            <w:sz w:val="16"/>
                          </w:rPr>
                          <w:t>days).</w:t>
                        </w:r>
                      </w:p>
                      <w:p>
                        <w:pPr>
                          <w:spacing w:before="58"/>
                          <w:ind w:left="102" w:right="161" w:firstLine="0"/>
                          <w:jc w:val="left"/>
                          <w:rPr>
                            <w:sz w:val="16"/>
                          </w:rPr>
                        </w:pPr>
                        <w:r>
                          <w:rPr>
                            <w:sz w:val="16"/>
                          </w:rPr>
                          <w:t>The VR system tracks people intermittently</w:t>
                        </w:r>
                        <w:r>
                          <w:rPr>
                            <w:spacing w:val="-8"/>
                            <w:sz w:val="16"/>
                          </w:rPr>
                          <w:t> </w:t>
                        </w:r>
                        <w:r>
                          <w:rPr>
                            <w:sz w:val="16"/>
                          </w:rPr>
                          <w:t>after</w:t>
                        </w:r>
                        <w:r>
                          <w:rPr>
                            <w:spacing w:val="-9"/>
                            <w:sz w:val="16"/>
                          </w:rPr>
                          <w:t> </w:t>
                        </w:r>
                        <w:r>
                          <w:rPr>
                            <w:sz w:val="16"/>
                          </w:rPr>
                          <w:t>their</w:t>
                        </w:r>
                        <w:r>
                          <w:rPr>
                            <w:spacing w:val="-9"/>
                            <w:sz w:val="16"/>
                          </w:rPr>
                          <w:t> </w:t>
                        </w:r>
                        <w:r>
                          <w:rPr>
                            <w:sz w:val="16"/>
                          </w:rPr>
                          <w:t>cases</w:t>
                        </w:r>
                        <w:r>
                          <w:rPr>
                            <w:spacing w:val="-8"/>
                            <w:sz w:val="16"/>
                          </w:rPr>
                          <w:t> </w:t>
                        </w:r>
                        <w:r>
                          <w:rPr>
                            <w:sz w:val="16"/>
                          </w:rPr>
                          <w:t>are</w:t>
                        </w:r>
                        <w:r>
                          <w:rPr>
                            <w:spacing w:val="-7"/>
                            <w:sz w:val="16"/>
                          </w:rPr>
                          <w:t> </w:t>
                        </w:r>
                        <w:r>
                          <w:rPr>
                            <w:sz w:val="16"/>
                          </w:rPr>
                          <w:t>closed, and some people may choose not to return to Medicaid services after successfully completing VR services.</w:t>
                        </w:r>
                      </w:p>
                      <w:p>
                        <w:pPr>
                          <w:spacing w:before="60"/>
                          <w:ind w:left="102" w:right="125" w:firstLine="0"/>
                          <w:jc w:val="left"/>
                          <w:rPr>
                            <w:sz w:val="16"/>
                          </w:rPr>
                        </w:pPr>
                        <w:r>
                          <w:rPr>
                            <w:sz w:val="16"/>
                          </w:rPr>
                          <w:t>According to our analysis, 70 percent of the people who found competitive integrated</w:t>
                        </w:r>
                        <w:r>
                          <w:rPr>
                            <w:spacing w:val="-9"/>
                            <w:sz w:val="16"/>
                          </w:rPr>
                          <w:t> </w:t>
                        </w:r>
                        <w:r>
                          <w:rPr>
                            <w:sz w:val="16"/>
                          </w:rPr>
                          <w:t>employment</w:t>
                        </w:r>
                        <w:r>
                          <w:rPr>
                            <w:spacing w:val="-9"/>
                            <w:sz w:val="16"/>
                          </w:rPr>
                          <w:t> </w:t>
                        </w:r>
                        <w:r>
                          <w:rPr>
                            <w:sz w:val="16"/>
                          </w:rPr>
                          <w:t>through</w:t>
                        </w:r>
                        <w:r>
                          <w:rPr>
                            <w:spacing w:val="-9"/>
                            <w:sz w:val="16"/>
                          </w:rPr>
                          <w:t> </w:t>
                        </w:r>
                        <w:r>
                          <w:rPr>
                            <w:sz w:val="16"/>
                          </w:rPr>
                          <w:t>VR</w:t>
                        </w:r>
                        <w:r>
                          <w:rPr>
                            <w:spacing w:val="-9"/>
                            <w:sz w:val="16"/>
                          </w:rPr>
                          <w:t> </w:t>
                        </w:r>
                        <w:r>
                          <w:rPr>
                            <w:sz w:val="16"/>
                          </w:rPr>
                          <w:t>did</w:t>
                        </w:r>
                        <w:r>
                          <w:rPr>
                            <w:spacing w:val="-9"/>
                            <w:sz w:val="16"/>
                          </w:rPr>
                          <w:t> </w:t>
                        </w:r>
                        <w:r>
                          <w:rPr>
                            <w:sz w:val="16"/>
                          </w:rPr>
                          <w:t>not return to Medicaid for supported employment services.</w:t>
                        </w:r>
                      </w:p>
                      <w:p>
                        <w:pPr>
                          <w:spacing w:line="240" w:lineRule="auto" w:before="61"/>
                          <w:rPr>
                            <w:sz w:val="16"/>
                          </w:rPr>
                        </w:pPr>
                      </w:p>
                      <w:p>
                        <w:pPr>
                          <w:spacing w:line="244" w:lineRule="auto" w:before="0"/>
                          <w:ind w:left="102" w:right="790" w:firstLine="0"/>
                          <w:jc w:val="left"/>
                          <w:rPr>
                            <w:sz w:val="12"/>
                          </w:rPr>
                        </w:pPr>
                        <w:r>
                          <w:rPr>
                            <w:sz w:val="12"/>
                          </w:rPr>
                          <w:t>Source:</w:t>
                        </w:r>
                        <w:r>
                          <w:rPr>
                            <w:spacing w:val="-6"/>
                            <w:sz w:val="12"/>
                          </w:rPr>
                          <w:t> </w:t>
                        </w:r>
                        <w:r>
                          <w:rPr>
                            <w:sz w:val="12"/>
                          </w:rPr>
                          <w:t>GAO</w:t>
                        </w:r>
                        <w:r>
                          <w:rPr>
                            <w:spacing w:val="-6"/>
                            <w:sz w:val="12"/>
                          </w:rPr>
                          <w:t> </w:t>
                        </w:r>
                        <w:r>
                          <w:rPr>
                            <w:sz w:val="12"/>
                          </w:rPr>
                          <w:t>analysis</w:t>
                        </w:r>
                        <w:r>
                          <w:rPr>
                            <w:spacing w:val="-6"/>
                            <w:sz w:val="12"/>
                          </w:rPr>
                          <w:t> </w:t>
                        </w:r>
                        <w:r>
                          <w:rPr>
                            <w:sz w:val="12"/>
                          </w:rPr>
                          <w:t>of</w:t>
                        </w:r>
                        <w:r>
                          <w:rPr>
                            <w:spacing w:val="-5"/>
                            <w:sz w:val="12"/>
                          </w:rPr>
                          <w:t> </w:t>
                        </w:r>
                        <w:r>
                          <w:rPr>
                            <w:sz w:val="12"/>
                          </w:rPr>
                          <w:t>Oregon</w:t>
                        </w:r>
                        <w:r>
                          <w:rPr>
                            <w:spacing w:val="-6"/>
                            <w:sz w:val="12"/>
                          </w:rPr>
                          <w:t> </w:t>
                        </w:r>
                        <w:r>
                          <w:rPr>
                            <w:sz w:val="12"/>
                          </w:rPr>
                          <w:t>VR</w:t>
                        </w:r>
                        <w:r>
                          <w:rPr>
                            <w:spacing w:val="-5"/>
                            <w:sz w:val="12"/>
                          </w:rPr>
                          <w:t> </w:t>
                        </w:r>
                        <w:r>
                          <w:rPr>
                            <w:sz w:val="12"/>
                          </w:rPr>
                          <w:t>data.</w:t>
                        </w:r>
                        <w:r>
                          <w:rPr>
                            <w:spacing w:val="23"/>
                            <w:sz w:val="12"/>
                          </w:rPr>
                          <w:t> </w:t>
                        </w:r>
                        <w:r>
                          <w:rPr>
                            <w:sz w:val="12"/>
                          </w:rPr>
                          <w:t>|</w:t>
                        </w:r>
                        <w:r>
                          <w:rPr>
                            <w:spacing w:val="40"/>
                            <w:sz w:val="12"/>
                          </w:rPr>
                          <w:t> </w:t>
                        </w:r>
                        <w:r>
                          <w:rPr>
                            <w:spacing w:val="-2"/>
                            <w:sz w:val="12"/>
                          </w:rPr>
                          <w:t>GAO-25-106471</w:t>
                        </w:r>
                      </w:p>
                    </w:txbxContent>
                  </v:textbox>
                  <w10:wrap type="none"/>
                </v:shape>
                <w10:wrap type="none"/>
              </v:group>
            </w:pict>
          </mc:Fallback>
        </mc:AlternateContent>
      </w:r>
      <w:r>
        <w:rPr/>
        <w:t>For the individuals in our analysis, a decline in the use of Medicaid- funded employment services coincided with the COVID-19 pandemic and state-mandated increases in the minimum wage for people working in 14(c) employment.</w:t>
      </w:r>
      <w:hyperlink w:history="true" w:anchor="_bookmark41">
        <w:r>
          <w:rPr>
            <w:position w:val="5"/>
            <w:sz w:val="14"/>
          </w:rPr>
          <w:t>33</w:t>
        </w:r>
      </w:hyperlink>
      <w:r>
        <w:rPr>
          <w:spacing w:val="22"/>
          <w:position w:val="5"/>
          <w:sz w:val="14"/>
        </w:rPr>
        <w:t> </w:t>
      </w:r>
      <w:r>
        <w:rPr/>
        <w:t>As figure 5 shows, by September 2020, participation in 14(c) employment had fallen to near zero. At the same time, the share of individuals using employment services for CIE or group employment decreased.</w:t>
      </w:r>
      <w:hyperlink w:history="true" w:anchor="_bookmark42">
        <w:r>
          <w:rPr>
            <w:position w:val="5"/>
            <w:sz w:val="14"/>
          </w:rPr>
          <w:t>34</w:t>
        </w:r>
      </w:hyperlink>
      <w:r>
        <w:rPr>
          <w:spacing w:val="33"/>
          <w:position w:val="5"/>
          <w:sz w:val="14"/>
        </w:rPr>
        <w:t> </w:t>
      </w:r>
      <w:r>
        <w:rPr/>
        <w:t>Oregon state officials said that the pandemic generally had a</w:t>
      </w:r>
      <w:r>
        <w:rPr>
          <w:spacing w:val="-4"/>
        </w:rPr>
        <w:t> </w:t>
      </w:r>
      <w:r>
        <w:rPr/>
        <w:t>significant</w:t>
      </w:r>
      <w:r>
        <w:rPr>
          <w:spacing w:val="-5"/>
        </w:rPr>
        <w:t> </w:t>
      </w:r>
      <w:r>
        <w:rPr/>
        <w:t>impact</w:t>
      </w:r>
      <w:r>
        <w:rPr>
          <w:spacing w:val="-4"/>
        </w:rPr>
        <w:t> </w:t>
      </w:r>
      <w:r>
        <w:rPr/>
        <w:t>across</w:t>
      </w:r>
      <w:r>
        <w:rPr>
          <w:spacing w:val="-4"/>
        </w:rPr>
        <w:t> </w:t>
      </w:r>
      <w:r>
        <w:rPr/>
        <w:t>different</w:t>
      </w:r>
      <w:r>
        <w:rPr>
          <w:spacing w:val="-5"/>
        </w:rPr>
        <w:t> </w:t>
      </w:r>
      <w:r>
        <w:rPr/>
        <w:t>services.</w:t>
      </w:r>
      <w:r>
        <w:rPr>
          <w:spacing w:val="-4"/>
        </w:rPr>
        <w:t> </w:t>
      </w:r>
      <w:r>
        <w:rPr/>
        <w:t>However,</w:t>
      </w:r>
      <w:r>
        <w:rPr>
          <w:spacing w:val="-4"/>
        </w:rPr>
        <w:t> </w:t>
      </w:r>
      <w:r>
        <w:rPr/>
        <w:t>our</w:t>
      </w:r>
      <w:r>
        <w:rPr>
          <w:spacing w:val="-4"/>
        </w:rPr>
        <w:t> </w:t>
      </w:r>
      <w:r>
        <w:rPr/>
        <w:t>analysis</w:t>
      </w:r>
      <w:r>
        <w:rPr>
          <w:spacing w:val="-4"/>
        </w:rPr>
        <w:t> </w:t>
      </w:r>
      <w:r>
        <w:rPr/>
        <w:t>could not isolate the ultimate cause of the declines we observed.</w:t>
      </w:r>
      <w:hyperlink w:history="true" w:anchor="_bookmark43">
        <w:r>
          <w:rPr>
            <w:position w:val="5"/>
            <w:sz w:val="14"/>
          </w:rPr>
          <w:t>35</w:t>
        </w:r>
      </w:hyperlink>
      <w:r>
        <w:rPr>
          <w:spacing w:val="32"/>
          <w:position w:val="5"/>
          <w:sz w:val="14"/>
        </w:rPr>
        <w:t> </w:t>
      </w:r>
      <w:r>
        <w:rPr/>
        <w:t>The use of employment services for CIE subsequently rebounded and grew slightly, but group employment levels did not recover to pre-pandemic levels during the period we analyzed.</w:t>
      </w:r>
    </w:p>
    <w:p>
      <w:pPr>
        <w:pStyle w:val="BodyText"/>
        <w:spacing w:before="8"/>
      </w:pPr>
    </w:p>
    <w:p>
      <w:pPr>
        <w:pStyle w:val="BodyText"/>
        <w:spacing w:line="247" w:lineRule="auto"/>
        <w:ind w:left="3819" w:right="392"/>
      </w:pPr>
      <w:r>
        <w:rPr/>
        <w:t>We conducted additional analyses using individuals’ baseline hourly wages in 14(c) employment and found that those with the highest 14(c) wages were the most likely to move to CIE after the transition away from 14(c) employment. Specifically, 23 percent of those with the highest hourly wages in September 2015 were receiving employment support services</w:t>
      </w:r>
      <w:r>
        <w:rPr>
          <w:spacing w:val="-4"/>
        </w:rPr>
        <w:t> </w:t>
      </w:r>
      <w:r>
        <w:rPr/>
        <w:t>for</w:t>
      </w:r>
      <w:r>
        <w:rPr>
          <w:spacing w:val="-6"/>
        </w:rPr>
        <w:t> </w:t>
      </w:r>
      <w:r>
        <w:rPr/>
        <w:t>CIE</w:t>
      </w:r>
      <w:r>
        <w:rPr>
          <w:spacing w:val="-4"/>
        </w:rPr>
        <w:t> </w:t>
      </w:r>
      <w:r>
        <w:rPr/>
        <w:t>or</w:t>
      </w:r>
      <w:r>
        <w:rPr>
          <w:spacing w:val="-4"/>
        </w:rPr>
        <w:t> </w:t>
      </w:r>
      <w:r>
        <w:rPr/>
        <w:t>group</w:t>
      </w:r>
      <w:r>
        <w:rPr>
          <w:spacing w:val="-4"/>
        </w:rPr>
        <w:t> </w:t>
      </w:r>
      <w:r>
        <w:rPr/>
        <w:t>employment</w:t>
      </w:r>
      <w:r>
        <w:rPr>
          <w:spacing w:val="-4"/>
        </w:rPr>
        <w:t> </w:t>
      </w:r>
      <w:r>
        <w:rPr/>
        <w:t>in</w:t>
      </w:r>
      <w:r>
        <w:rPr>
          <w:spacing w:val="-4"/>
        </w:rPr>
        <w:t> </w:t>
      </w:r>
      <w:r>
        <w:rPr/>
        <w:t>September</w:t>
      </w:r>
      <w:r>
        <w:rPr>
          <w:spacing w:val="-4"/>
        </w:rPr>
        <w:t> </w:t>
      </w:r>
      <w:r>
        <w:rPr/>
        <w:t>2023,</w:t>
      </w:r>
      <w:r>
        <w:rPr>
          <w:spacing w:val="-4"/>
        </w:rPr>
        <w:t> </w:t>
      </w:r>
      <w:r>
        <w:rPr/>
        <w:t>compared</w:t>
      </w:r>
      <w:r>
        <w:rPr>
          <w:spacing w:val="-4"/>
        </w:rPr>
        <w:t> </w:t>
      </w:r>
      <w:r>
        <w:rPr/>
        <w:t>with</w:t>
      </w:r>
    </w:p>
    <w:p>
      <w:pPr>
        <w:pStyle w:val="BodyText"/>
        <w:rPr>
          <w:sz w:val="20"/>
        </w:rPr>
      </w:pPr>
    </w:p>
    <w:p>
      <w:pPr>
        <w:pStyle w:val="BodyText"/>
        <w:rPr>
          <w:sz w:val="20"/>
        </w:rPr>
      </w:pPr>
    </w:p>
    <w:p>
      <w:pPr>
        <w:pStyle w:val="BodyText"/>
        <w:spacing w:before="31"/>
        <w:rPr>
          <w:sz w:val="20"/>
        </w:rPr>
      </w:pPr>
      <w:r>
        <w:rPr/>
        <mc:AlternateContent>
          <mc:Choice Requires="wps">
            <w:drawing>
              <wp:anchor distT="0" distB="0" distL="0" distR="0" allowOverlap="1" layoutInCell="1" locked="0" behindDoc="1" simplePos="0" relativeHeight="487607808">
                <wp:simplePos x="0" y="0"/>
                <wp:positionH relativeFrom="page">
                  <wp:posOffset>2743200</wp:posOffset>
                </wp:positionH>
                <wp:positionV relativeFrom="paragraph">
                  <wp:posOffset>181484</wp:posOffset>
                </wp:positionV>
                <wp:extent cx="4572000" cy="6985"/>
                <wp:effectExtent l="0" t="0" r="0" b="0"/>
                <wp:wrapTopAndBottom/>
                <wp:docPr id="77" name="Graphic 77"/>
                <wp:cNvGraphicFramePr>
                  <a:graphicFrameLocks/>
                </wp:cNvGraphicFramePr>
                <a:graphic>
                  <a:graphicData uri="http://schemas.microsoft.com/office/word/2010/wordprocessingShape">
                    <wps:wsp>
                      <wps:cNvPr id="77" name="Graphic 77"/>
                      <wps:cNvSpPr/>
                      <wps:spPr>
                        <a:xfrm>
                          <a:off x="0" y="0"/>
                          <a:ext cx="4572000" cy="6985"/>
                        </a:xfrm>
                        <a:custGeom>
                          <a:avLst/>
                          <a:gdLst/>
                          <a:ahLst/>
                          <a:cxnLst/>
                          <a:rect l="l" t="t" r="r" b="b"/>
                          <a:pathLst>
                            <a:path w="4572000" h="6985">
                              <a:moveTo>
                                <a:pt x="4572000" y="0"/>
                              </a:moveTo>
                              <a:lnTo>
                                <a:pt x="0" y="0"/>
                              </a:lnTo>
                              <a:lnTo>
                                <a:pt x="0" y="6857"/>
                              </a:lnTo>
                              <a:lnTo>
                                <a:pt x="4572000" y="6857"/>
                              </a:lnTo>
                              <a:lnTo>
                                <a:pt x="4572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6pt;margin-top:14.290097pt;width:360pt;height:.54pt;mso-position-horizontal-relative:page;mso-position-vertical-relative:paragraph;z-index:-15708672;mso-wrap-distance-left:0;mso-wrap-distance-right:0" id="docshape57" filled="true" fillcolor="#000000" stroked="false">
                <v:fill type="solid"/>
                <w10:wrap type="topAndBottom"/>
              </v:rect>
            </w:pict>
          </mc:Fallback>
        </mc:AlternateContent>
      </w:r>
    </w:p>
    <w:p>
      <w:pPr>
        <w:spacing w:line="232" w:lineRule="auto" w:before="77"/>
        <w:ind w:left="3819" w:right="400" w:firstLine="0"/>
        <w:jc w:val="left"/>
        <w:rPr>
          <w:sz w:val="18"/>
        </w:rPr>
      </w:pPr>
      <w:bookmarkStart w:name="_bookmark41" w:id="57"/>
      <w:bookmarkEnd w:id="57"/>
      <w:r>
        <w:rPr/>
      </w:r>
      <w:r>
        <w:rPr>
          <w:position w:val="5"/>
          <w:sz w:val="14"/>
        </w:rPr>
        <w:t>33</w:t>
      </w:r>
      <w:r>
        <w:rPr>
          <w:sz w:val="18"/>
        </w:rPr>
        <w:t>As noted above, a provision of Oregon’s law required that individuals working in 14(c) employment</w:t>
      </w:r>
      <w:r>
        <w:rPr>
          <w:spacing w:val="-3"/>
          <w:sz w:val="18"/>
        </w:rPr>
        <w:t> </w:t>
      </w:r>
      <w:r>
        <w:rPr>
          <w:sz w:val="18"/>
        </w:rPr>
        <w:t>be</w:t>
      </w:r>
      <w:r>
        <w:rPr>
          <w:spacing w:val="-4"/>
          <w:sz w:val="18"/>
        </w:rPr>
        <w:t> </w:t>
      </w:r>
      <w:r>
        <w:rPr>
          <w:sz w:val="18"/>
        </w:rPr>
        <w:t>paid</w:t>
      </w:r>
      <w:r>
        <w:rPr>
          <w:spacing w:val="-4"/>
          <w:sz w:val="18"/>
        </w:rPr>
        <w:t> </w:t>
      </w:r>
      <w:r>
        <w:rPr>
          <w:sz w:val="18"/>
        </w:rPr>
        <w:t>at</w:t>
      </w:r>
      <w:r>
        <w:rPr>
          <w:spacing w:val="-3"/>
          <w:sz w:val="18"/>
        </w:rPr>
        <w:t> </w:t>
      </w:r>
      <w:r>
        <w:rPr>
          <w:sz w:val="18"/>
        </w:rPr>
        <w:t>least</w:t>
      </w:r>
      <w:r>
        <w:rPr>
          <w:spacing w:val="-2"/>
          <w:sz w:val="18"/>
        </w:rPr>
        <w:t> </w:t>
      </w:r>
      <w:r>
        <w:rPr>
          <w:sz w:val="18"/>
        </w:rPr>
        <w:t>$9.25</w:t>
      </w:r>
      <w:r>
        <w:rPr>
          <w:spacing w:val="-4"/>
          <w:sz w:val="18"/>
        </w:rPr>
        <w:t> </w:t>
      </w:r>
      <w:r>
        <w:rPr>
          <w:sz w:val="18"/>
        </w:rPr>
        <w:t>an</w:t>
      </w:r>
      <w:r>
        <w:rPr>
          <w:spacing w:val="-4"/>
          <w:sz w:val="18"/>
        </w:rPr>
        <w:t> </w:t>
      </w:r>
      <w:r>
        <w:rPr>
          <w:sz w:val="18"/>
        </w:rPr>
        <w:t>hour</w:t>
      </w:r>
      <w:r>
        <w:rPr>
          <w:spacing w:val="-3"/>
          <w:sz w:val="18"/>
        </w:rPr>
        <w:t> </w:t>
      </w:r>
      <w:r>
        <w:rPr>
          <w:sz w:val="18"/>
        </w:rPr>
        <w:t>starting</w:t>
      </w:r>
      <w:r>
        <w:rPr>
          <w:spacing w:val="-4"/>
          <w:sz w:val="18"/>
        </w:rPr>
        <w:t> </w:t>
      </w:r>
      <w:r>
        <w:rPr>
          <w:sz w:val="18"/>
        </w:rPr>
        <w:t>in</w:t>
      </w:r>
      <w:r>
        <w:rPr>
          <w:spacing w:val="-4"/>
          <w:sz w:val="18"/>
        </w:rPr>
        <w:t> </w:t>
      </w:r>
      <w:r>
        <w:rPr>
          <w:sz w:val="18"/>
        </w:rPr>
        <w:t>July</w:t>
      </w:r>
      <w:r>
        <w:rPr>
          <w:spacing w:val="-3"/>
          <w:sz w:val="18"/>
        </w:rPr>
        <w:t> </w:t>
      </w:r>
      <w:r>
        <w:rPr>
          <w:sz w:val="18"/>
        </w:rPr>
        <w:t>2020.</w:t>
      </w:r>
      <w:r>
        <w:rPr>
          <w:spacing w:val="-3"/>
          <w:sz w:val="18"/>
        </w:rPr>
        <w:t> </w:t>
      </w:r>
      <w:r>
        <w:rPr>
          <w:sz w:val="18"/>
        </w:rPr>
        <w:t>That</w:t>
      </w:r>
      <w:r>
        <w:rPr>
          <w:spacing w:val="-3"/>
          <w:sz w:val="18"/>
        </w:rPr>
        <w:t> </w:t>
      </w:r>
      <w:r>
        <w:rPr>
          <w:sz w:val="18"/>
        </w:rPr>
        <w:t>increased</w:t>
      </w:r>
      <w:r>
        <w:rPr>
          <w:spacing w:val="-4"/>
          <w:sz w:val="18"/>
        </w:rPr>
        <w:t> </w:t>
      </w:r>
      <w:r>
        <w:rPr>
          <w:sz w:val="18"/>
        </w:rPr>
        <w:t>to</w:t>
      </w:r>
      <w:r>
        <w:rPr>
          <w:spacing w:val="-4"/>
          <w:sz w:val="18"/>
        </w:rPr>
        <w:t> </w:t>
      </w:r>
      <w:r>
        <w:rPr>
          <w:sz w:val="18"/>
        </w:rPr>
        <w:t>$10.75 in July 2021 and $12.50 in July 2022. As of July 2023, all workers must be paid at or above the state’s minimum wage.</w:t>
      </w:r>
    </w:p>
    <w:p>
      <w:pPr>
        <w:spacing w:line="232" w:lineRule="auto" w:before="144"/>
        <w:ind w:left="3819" w:right="400" w:firstLine="0"/>
        <w:jc w:val="left"/>
        <w:rPr>
          <w:sz w:val="18"/>
        </w:rPr>
      </w:pPr>
      <w:bookmarkStart w:name="_bookmark42" w:id="58"/>
      <w:bookmarkEnd w:id="58"/>
      <w:r>
        <w:rPr/>
      </w:r>
      <w:r>
        <w:rPr>
          <w:position w:val="5"/>
          <w:sz w:val="14"/>
        </w:rPr>
        <w:t>34</w:t>
      </w:r>
      <w:r>
        <w:rPr>
          <w:sz w:val="18"/>
        </w:rPr>
        <w:t>In</w:t>
      </w:r>
      <w:r>
        <w:rPr>
          <w:spacing w:val="-4"/>
          <w:sz w:val="18"/>
        </w:rPr>
        <w:t> </w:t>
      </w:r>
      <w:r>
        <w:rPr>
          <w:sz w:val="18"/>
        </w:rPr>
        <w:t>March</w:t>
      </w:r>
      <w:r>
        <w:rPr>
          <w:spacing w:val="-4"/>
          <w:sz w:val="18"/>
        </w:rPr>
        <w:t> </w:t>
      </w:r>
      <w:r>
        <w:rPr>
          <w:sz w:val="18"/>
        </w:rPr>
        <w:t>2020,</w:t>
      </w:r>
      <w:r>
        <w:rPr>
          <w:spacing w:val="-2"/>
          <w:sz w:val="18"/>
        </w:rPr>
        <w:t> </w:t>
      </w:r>
      <w:r>
        <w:rPr>
          <w:sz w:val="18"/>
        </w:rPr>
        <w:t>11.5</w:t>
      </w:r>
      <w:r>
        <w:rPr>
          <w:spacing w:val="-4"/>
          <w:sz w:val="18"/>
        </w:rPr>
        <w:t> </w:t>
      </w:r>
      <w:r>
        <w:rPr>
          <w:sz w:val="18"/>
        </w:rPr>
        <w:t>percent</w:t>
      </w:r>
      <w:r>
        <w:rPr>
          <w:spacing w:val="-3"/>
          <w:sz w:val="18"/>
        </w:rPr>
        <w:t> </w:t>
      </w:r>
      <w:r>
        <w:rPr>
          <w:sz w:val="18"/>
        </w:rPr>
        <w:t>of</w:t>
      </w:r>
      <w:r>
        <w:rPr>
          <w:spacing w:val="-3"/>
          <w:sz w:val="18"/>
        </w:rPr>
        <w:t> </w:t>
      </w:r>
      <w:r>
        <w:rPr>
          <w:sz w:val="18"/>
        </w:rPr>
        <w:t>the</w:t>
      </w:r>
      <w:r>
        <w:rPr>
          <w:spacing w:val="-4"/>
          <w:sz w:val="18"/>
        </w:rPr>
        <w:t> </w:t>
      </w:r>
      <w:r>
        <w:rPr>
          <w:sz w:val="18"/>
        </w:rPr>
        <w:t>1,875</w:t>
      </w:r>
      <w:r>
        <w:rPr>
          <w:spacing w:val="-4"/>
          <w:sz w:val="18"/>
        </w:rPr>
        <w:t> </w:t>
      </w:r>
      <w:r>
        <w:rPr>
          <w:sz w:val="18"/>
        </w:rPr>
        <w:t>individuals</w:t>
      </w:r>
      <w:r>
        <w:rPr>
          <w:spacing w:val="-3"/>
          <w:sz w:val="18"/>
        </w:rPr>
        <w:t> </w:t>
      </w:r>
      <w:r>
        <w:rPr>
          <w:sz w:val="18"/>
        </w:rPr>
        <w:t>Oregon</w:t>
      </w:r>
      <w:r>
        <w:rPr>
          <w:spacing w:val="-2"/>
          <w:sz w:val="18"/>
        </w:rPr>
        <w:t> </w:t>
      </w:r>
      <w:r>
        <w:rPr>
          <w:sz w:val="18"/>
        </w:rPr>
        <w:t>was</w:t>
      </w:r>
      <w:r>
        <w:rPr>
          <w:spacing w:val="-3"/>
          <w:sz w:val="18"/>
        </w:rPr>
        <w:t> </w:t>
      </w:r>
      <w:r>
        <w:rPr>
          <w:sz w:val="18"/>
        </w:rPr>
        <w:t>tracking</w:t>
      </w:r>
      <w:r>
        <w:rPr>
          <w:spacing w:val="-4"/>
          <w:sz w:val="18"/>
        </w:rPr>
        <w:t> </w:t>
      </w:r>
      <w:r>
        <w:rPr>
          <w:sz w:val="18"/>
        </w:rPr>
        <w:t>in</w:t>
      </w:r>
      <w:r>
        <w:rPr>
          <w:spacing w:val="-4"/>
          <w:sz w:val="18"/>
        </w:rPr>
        <w:t> </w:t>
      </w:r>
      <w:r>
        <w:rPr>
          <w:sz w:val="18"/>
        </w:rPr>
        <w:t>September 2015 were employed in a CIE job and 7.1 percent were employed in group employment. By September 2020, 8.7 percent were employed in a CIE job and 3.4 percent were employed in group employment.</w:t>
      </w:r>
    </w:p>
    <w:p>
      <w:pPr>
        <w:spacing w:line="232" w:lineRule="auto" w:before="145"/>
        <w:ind w:left="3819" w:right="400" w:firstLine="0"/>
        <w:jc w:val="left"/>
        <w:rPr>
          <w:sz w:val="18"/>
        </w:rPr>
      </w:pPr>
      <w:bookmarkStart w:name="_bookmark43" w:id="59"/>
      <w:bookmarkEnd w:id="59"/>
      <w:r>
        <w:rPr/>
      </w:r>
      <w:r>
        <w:rPr>
          <w:position w:val="5"/>
          <w:sz w:val="14"/>
        </w:rPr>
        <w:t>35</w:t>
      </w:r>
      <w:r>
        <w:rPr>
          <w:sz w:val="18"/>
        </w:rPr>
        <w:t>Our</w:t>
      </w:r>
      <w:r>
        <w:rPr>
          <w:spacing w:val="-3"/>
          <w:sz w:val="18"/>
        </w:rPr>
        <w:t> </w:t>
      </w:r>
      <w:r>
        <w:rPr>
          <w:sz w:val="18"/>
        </w:rPr>
        <w:t>analysis</w:t>
      </w:r>
      <w:r>
        <w:rPr>
          <w:spacing w:val="-3"/>
          <w:sz w:val="18"/>
        </w:rPr>
        <w:t> </w:t>
      </w:r>
      <w:r>
        <w:rPr>
          <w:sz w:val="18"/>
        </w:rPr>
        <w:t>of</w:t>
      </w:r>
      <w:r>
        <w:rPr>
          <w:spacing w:val="-3"/>
          <w:sz w:val="18"/>
        </w:rPr>
        <w:t> </w:t>
      </w:r>
      <w:r>
        <w:rPr>
          <w:sz w:val="18"/>
        </w:rPr>
        <w:t>Oregon’s</w:t>
      </w:r>
      <w:r>
        <w:rPr>
          <w:spacing w:val="-3"/>
          <w:sz w:val="18"/>
        </w:rPr>
        <w:t> </w:t>
      </w:r>
      <w:r>
        <w:rPr>
          <w:sz w:val="18"/>
        </w:rPr>
        <w:t>data</w:t>
      </w:r>
      <w:r>
        <w:rPr>
          <w:spacing w:val="-2"/>
          <w:sz w:val="18"/>
        </w:rPr>
        <w:t> </w:t>
      </w:r>
      <w:r>
        <w:rPr>
          <w:sz w:val="18"/>
        </w:rPr>
        <w:t>was</w:t>
      </w:r>
      <w:r>
        <w:rPr>
          <w:spacing w:val="-3"/>
          <w:sz w:val="18"/>
        </w:rPr>
        <w:t> </w:t>
      </w:r>
      <w:r>
        <w:rPr>
          <w:sz w:val="18"/>
        </w:rPr>
        <w:t>descriptive,</w:t>
      </w:r>
      <w:r>
        <w:rPr>
          <w:spacing w:val="-3"/>
          <w:sz w:val="18"/>
        </w:rPr>
        <w:t> </w:t>
      </w:r>
      <w:r>
        <w:rPr>
          <w:sz w:val="18"/>
        </w:rPr>
        <w:t>and</w:t>
      </w:r>
      <w:r>
        <w:rPr>
          <w:spacing w:val="-4"/>
          <w:sz w:val="18"/>
        </w:rPr>
        <w:t> </w:t>
      </w:r>
      <w:r>
        <w:rPr>
          <w:sz w:val="18"/>
        </w:rPr>
        <w:t>we</w:t>
      </w:r>
      <w:r>
        <w:rPr>
          <w:spacing w:val="-2"/>
          <w:sz w:val="18"/>
        </w:rPr>
        <w:t> </w:t>
      </w:r>
      <w:r>
        <w:rPr>
          <w:sz w:val="18"/>
        </w:rPr>
        <w:t>did</w:t>
      </w:r>
      <w:r>
        <w:rPr>
          <w:spacing w:val="-4"/>
          <w:sz w:val="18"/>
        </w:rPr>
        <w:t> </w:t>
      </w:r>
      <w:r>
        <w:rPr>
          <w:sz w:val="18"/>
        </w:rPr>
        <w:t>not</w:t>
      </w:r>
      <w:r>
        <w:rPr>
          <w:spacing w:val="-3"/>
          <w:sz w:val="18"/>
        </w:rPr>
        <w:t> </w:t>
      </w:r>
      <w:r>
        <w:rPr>
          <w:sz w:val="18"/>
        </w:rPr>
        <w:t>control</w:t>
      </w:r>
      <w:r>
        <w:rPr>
          <w:spacing w:val="-3"/>
          <w:sz w:val="18"/>
        </w:rPr>
        <w:t> </w:t>
      </w:r>
      <w:r>
        <w:rPr>
          <w:sz w:val="18"/>
        </w:rPr>
        <w:t>for</w:t>
      </w:r>
      <w:r>
        <w:rPr>
          <w:spacing w:val="-3"/>
          <w:sz w:val="18"/>
        </w:rPr>
        <w:t> </w:t>
      </w:r>
      <w:r>
        <w:rPr>
          <w:sz w:val="18"/>
        </w:rPr>
        <w:t>any</w:t>
      </w:r>
      <w:r>
        <w:rPr>
          <w:spacing w:val="-3"/>
          <w:sz w:val="18"/>
        </w:rPr>
        <w:t> </w:t>
      </w:r>
      <w:r>
        <w:rPr>
          <w:sz w:val="18"/>
        </w:rPr>
        <w:t>variables. Because we did not control for factors that could influence employment outcomes, we were not able to isolate the potential causes of the decline in employment services between March and September 2020.</w:t>
      </w:r>
    </w:p>
    <w:p>
      <w:pPr>
        <w:spacing w:after="0" w:line="232" w:lineRule="auto"/>
        <w:jc w:val="left"/>
        <w:rPr>
          <w:sz w:val="18"/>
        </w:rPr>
        <w:sectPr>
          <w:pgSz w:w="12240" w:h="15840"/>
          <w:pgMar w:header="832" w:footer="640" w:top="3120" w:bottom="840" w:left="500" w:right="360"/>
        </w:sectPr>
      </w:pPr>
    </w:p>
    <w:p>
      <w:pPr>
        <w:pStyle w:val="BodyText"/>
        <w:spacing w:line="249" w:lineRule="auto" w:before="56"/>
        <w:ind w:left="3820" w:right="400" w:hanging="1"/>
        <w:rPr>
          <w:sz w:val="14"/>
        </w:rPr>
      </w:pPr>
      <w:r>
        <w:rPr/>
        <w:t>9 percent for those with the lowest baseline hourly wages (see fig. 6).</w:t>
      </w:r>
      <w:hyperlink w:history="true" w:anchor="_bookmark45">
        <w:r>
          <w:rPr>
            <w:position w:val="5"/>
            <w:sz w:val="14"/>
          </w:rPr>
          <w:t>36</w:t>
        </w:r>
      </w:hyperlink>
      <w:r>
        <w:rPr>
          <w:spacing w:val="40"/>
          <w:position w:val="5"/>
          <w:sz w:val="14"/>
        </w:rPr>
        <w:t> </w:t>
      </w:r>
      <w:r>
        <w:rPr/>
        <w:t>Individuals</w:t>
      </w:r>
      <w:r>
        <w:rPr>
          <w:spacing w:val="-1"/>
        </w:rPr>
        <w:t> </w:t>
      </w:r>
      <w:r>
        <w:rPr/>
        <w:t>who earned the lowest hourly wages</w:t>
      </w:r>
      <w:r>
        <w:rPr>
          <w:spacing w:val="-1"/>
        </w:rPr>
        <w:t> </w:t>
      </w:r>
      <w:r>
        <w:rPr/>
        <w:t>in September 2015 were more likely to participate in day services in September 2023 than those who</w:t>
      </w:r>
      <w:r>
        <w:rPr>
          <w:spacing w:val="-4"/>
        </w:rPr>
        <w:t> </w:t>
      </w:r>
      <w:r>
        <w:rPr/>
        <w:t>earned</w:t>
      </w:r>
      <w:r>
        <w:rPr>
          <w:spacing w:val="-4"/>
        </w:rPr>
        <w:t> </w:t>
      </w:r>
      <w:r>
        <w:rPr/>
        <w:t>the</w:t>
      </w:r>
      <w:r>
        <w:rPr>
          <w:spacing w:val="-4"/>
        </w:rPr>
        <w:t> </w:t>
      </w:r>
      <w:r>
        <w:rPr/>
        <w:t>highest</w:t>
      </w:r>
      <w:r>
        <w:rPr>
          <w:spacing w:val="-5"/>
        </w:rPr>
        <w:t> </w:t>
      </w:r>
      <w:r>
        <w:rPr/>
        <w:t>hourly</w:t>
      </w:r>
      <w:r>
        <w:rPr>
          <w:spacing w:val="-4"/>
        </w:rPr>
        <w:t> </w:t>
      </w:r>
      <w:r>
        <w:rPr/>
        <w:t>wages.</w:t>
      </w:r>
      <w:r>
        <w:rPr>
          <w:spacing w:val="-4"/>
        </w:rPr>
        <w:t> </w:t>
      </w:r>
      <w:r>
        <w:rPr/>
        <w:t>We</w:t>
      </w:r>
      <w:r>
        <w:rPr>
          <w:spacing w:val="-4"/>
        </w:rPr>
        <w:t> </w:t>
      </w:r>
      <w:r>
        <w:rPr/>
        <w:t>previously</w:t>
      </w:r>
      <w:r>
        <w:rPr>
          <w:spacing w:val="-4"/>
        </w:rPr>
        <w:t> </w:t>
      </w:r>
      <w:r>
        <w:rPr/>
        <w:t>reported</w:t>
      </w:r>
      <w:r>
        <w:rPr>
          <w:spacing w:val="-4"/>
        </w:rPr>
        <w:t> </w:t>
      </w:r>
      <w:r>
        <w:rPr/>
        <w:t>that</w:t>
      </w:r>
      <w:r>
        <w:rPr>
          <w:spacing w:val="-4"/>
        </w:rPr>
        <w:t> </w:t>
      </w:r>
      <w:r>
        <w:rPr/>
        <w:t>wages for people working in 14(c) employment may reflect differences between workers as well as employment opportunities, and that these factors can influence their movement into CIE.</w:t>
      </w:r>
      <w:hyperlink w:history="true" w:anchor="_bookmark46">
        <w:r>
          <w:rPr>
            <w:position w:val="5"/>
            <w:sz w:val="14"/>
          </w:rPr>
          <w:t>37</w:t>
        </w:r>
      </w:hyperlink>
    </w:p>
    <w:p>
      <w:pPr>
        <w:pStyle w:val="BodyText"/>
        <w:spacing w:before="11"/>
        <w:rPr>
          <w:sz w:val="20"/>
        </w:rPr>
      </w:pPr>
      <w:r>
        <w:rPr/>
        <mc:AlternateContent>
          <mc:Choice Requires="wps">
            <w:drawing>
              <wp:anchor distT="0" distB="0" distL="0" distR="0" allowOverlap="1" layoutInCell="1" locked="0" behindDoc="1" simplePos="0" relativeHeight="487608832">
                <wp:simplePos x="0" y="0"/>
                <wp:positionH relativeFrom="page">
                  <wp:posOffset>438150</wp:posOffset>
                </wp:positionH>
                <wp:positionV relativeFrom="paragraph">
                  <wp:posOffset>168539</wp:posOffset>
                </wp:positionV>
                <wp:extent cx="6887209" cy="76200"/>
                <wp:effectExtent l="0" t="0" r="0" b="0"/>
                <wp:wrapTopAndBottom/>
                <wp:docPr id="78" name="Graphic 78"/>
                <wp:cNvGraphicFramePr>
                  <a:graphicFrameLocks/>
                </wp:cNvGraphicFramePr>
                <a:graphic>
                  <a:graphicData uri="http://schemas.microsoft.com/office/word/2010/wordprocessingShape">
                    <wps:wsp>
                      <wps:cNvPr id="78" name="Graphic 78"/>
                      <wps:cNvSpPr/>
                      <wps:spPr>
                        <a:xfrm>
                          <a:off x="0" y="0"/>
                          <a:ext cx="6887209" cy="76200"/>
                        </a:xfrm>
                        <a:custGeom>
                          <a:avLst/>
                          <a:gdLst/>
                          <a:ahLst/>
                          <a:cxnLst/>
                          <a:rect l="l" t="t" r="r" b="b"/>
                          <a:pathLst>
                            <a:path w="6887209" h="76200">
                              <a:moveTo>
                                <a:pt x="6886956" y="0"/>
                              </a:moveTo>
                              <a:lnTo>
                                <a:pt x="0" y="0"/>
                              </a:lnTo>
                              <a:lnTo>
                                <a:pt x="0" y="76200"/>
                              </a:lnTo>
                              <a:lnTo>
                                <a:pt x="6886956" y="76200"/>
                              </a:lnTo>
                              <a:lnTo>
                                <a:pt x="68869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5pt;margin-top:13.270821pt;width:542.28pt;height:6pt;mso-position-horizontal-relative:page;mso-position-vertical-relative:paragraph;z-index:-15707648;mso-wrap-distance-left:0;mso-wrap-distance-right:0" id="docshape58" filled="true" fillcolor="#000000" stroked="false">
                <v:fill type="solid"/>
                <w10:wrap type="topAndBottom"/>
              </v:rect>
            </w:pict>
          </mc:Fallback>
        </mc:AlternateContent>
      </w:r>
    </w:p>
    <w:p>
      <w:pPr>
        <w:spacing w:line="232" w:lineRule="auto" w:before="15"/>
        <w:ind w:left="220" w:right="400" w:firstLine="0"/>
        <w:jc w:val="left"/>
        <w:rPr>
          <w:b/>
          <w:sz w:val="18"/>
        </w:rPr>
      </w:pPr>
      <w:bookmarkStart w:name="_bookmark44" w:id="60"/>
      <w:bookmarkEnd w:id="60"/>
      <w:r>
        <w:rPr/>
      </w:r>
      <w:r>
        <w:rPr>
          <w:b/>
          <w:sz w:val="18"/>
        </w:rPr>
        <w:t>Figure</w:t>
      </w:r>
      <w:r>
        <w:rPr>
          <w:b/>
          <w:spacing w:val="-3"/>
          <w:sz w:val="18"/>
        </w:rPr>
        <w:t> </w:t>
      </w:r>
      <w:r>
        <w:rPr>
          <w:b/>
          <w:sz w:val="18"/>
        </w:rPr>
        <w:t>6:</w:t>
      </w:r>
      <w:r>
        <w:rPr>
          <w:b/>
          <w:spacing w:val="-2"/>
          <w:sz w:val="18"/>
        </w:rPr>
        <w:t> </w:t>
      </w:r>
      <w:r>
        <w:rPr>
          <w:b/>
          <w:sz w:val="18"/>
        </w:rPr>
        <w:t>Outcomes</w:t>
      </w:r>
      <w:r>
        <w:rPr>
          <w:b/>
          <w:spacing w:val="-3"/>
          <w:sz w:val="18"/>
        </w:rPr>
        <w:t> </w:t>
      </w:r>
      <w:r>
        <w:rPr>
          <w:b/>
          <w:sz w:val="18"/>
        </w:rPr>
        <w:t>for</w:t>
      </w:r>
      <w:r>
        <w:rPr>
          <w:b/>
          <w:spacing w:val="-3"/>
          <w:sz w:val="18"/>
        </w:rPr>
        <w:t> </w:t>
      </w:r>
      <w:r>
        <w:rPr>
          <w:b/>
          <w:sz w:val="18"/>
        </w:rPr>
        <w:t>Oregonians</w:t>
      </w:r>
      <w:r>
        <w:rPr>
          <w:b/>
          <w:spacing w:val="-4"/>
          <w:sz w:val="18"/>
        </w:rPr>
        <w:t> </w:t>
      </w:r>
      <w:r>
        <w:rPr>
          <w:b/>
          <w:sz w:val="18"/>
        </w:rPr>
        <w:t>with</w:t>
      </w:r>
      <w:r>
        <w:rPr>
          <w:b/>
          <w:spacing w:val="-3"/>
          <w:sz w:val="18"/>
        </w:rPr>
        <w:t> </w:t>
      </w:r>
      <w:r>
        <w:rPr>
          <w:b/>
          <w:sz w:val="18"/>
        </w:rPr>
        <w:t>I/DD</w:t>
      </w:r>
      <w:r>
        <w:rPr>
          <w:b/>
          <w:spacing w:val="-2"/>
          <w:sz w:val="18"/>
        </w:rPr>
        <w:t> </w:t>
      </w:r>
      <w:r>
        <w:rPr>
          <w:b/>
          <w:sz w:val="18"/>
        </w:rPr>
        <w:t>Who</w:t>
      </w:r>
      <w:r>
        <w:rPr>
          <w:b/>
          <w:spacing w:val="-2"/>
          <w:sz w:val="18"/>
        </w:rPr>
        <w:t> </w:t>
      </w:r>
      <w:r>
        <w:rPr>
          <w:b/>
          <w:sz w:val="18"/>
        </w:rPr>
        <w:t>Used</w:t>
      </w:r>
      <w:r>
        <w:rPr>
          <w:b/>
          <w:spacing w:val="-2"/>
          <w:sz w:val="18"/>
        </w:rPr>
        <w:t> </w:t>
      </w:r>
      <w:r>
        <w:rPr>
          <w:b/>
          <w:sz w:val="18"/>
        </w:rPr>
        <w:t>to</w:t>
      </w:r>
      <w:r>
        <w:rPr>
          <w:b/>
          <w:spacing w:val="-2"/>
          <w:sz w:val="18"/>
        </w:rPr>
        <w:t> </w:t>
      </w:r>
      <w:r>
        <w:rPr>
          <w:b/>
          <w:sz w:val="18"/>
        </w:rPr>
        <w:t>Work</w:t>
      </w:r>
      <w:r>
        <w:rPr>
          <w:b/>
          <w:spacing w:val="-3"/>
          <w:sz w:val="18"/>
        </w:rPr>
        <w:t> </w:t>
      </w:r>
      <w:r>
        <w:rPr>
          <w:b/>
          <w:sz w:val="18"/>
        </w:rPr>
        <w:t>in</w:t>
      </w:r>
      <w:r>
        <w:rPr>
          <w:b/>
          <w:spacing w:val="-2"/>
          <w:sz w:val="18"/>
        </w:rPr>
        <w:t> </w:t>
      </w:r>
      <w:r>
        <w:rPr>
          <w:b/>
          <w:sz w:val="18"/>
        </w:rPr>
        <w:t>14(c)</w:t>
      </w:r>
      <w:r>
        <w:rPr>
          <w:b/>
          <w:spacing w:val="-2"/>
          <w:sz w:val="18"/>
        </w:rPr>
        <w:t> </w:t>
      </w:r>
      <w:r>
        <w:rPr>
          <w:b/>
          <w:sz w:val="18"/>
        </w:rPr>
        <w:t>Employment</w:t>
      </w:r>
      <w:r>
        <w:rPr>
          <w:b/>
          <w:spacing w:val="-2"/>
          <w:sz w:val="18"/>
        </w:rPr>
        <w:t> </w:t>
      </w:r>
      <w:r>
        <w:rPr>
          <w:b/>
          <w:sz w:val="18"/>
        </w:rPr>
        <w:t>by</w:t>
      </w:r>
      <w:r>
        <w:rPr>
          <w:b/>
          <w:spacing w:val="-3"/>
          <w:sz w:val="18"/>
        </w:rPr>
        <w:t> </w:t>
      </w:r>
      <w:r>
        <w:rPr>
          <w:b/>
          <w:sz w:val="18"/>
        </w:rPr>
        <w:t>Baseline</w:t>
      </w:r>
      <w:r>
        <w:rPr>
          <w:b/>
          <w:spacing w:val="-3"/>
          <w:sz w:val="18"/>
        </w:rPr>
        <w:t> </w:t>
      </w:r>
      <w:r>
        <w:rPr>
          <w:b/>
          <w:sz w:val="18"/>
        </w:rPr>
        <w:t>Hourly</w:t>
      </w:r>
      <w:r>
        <w:rPr>
          <w:b/>
          <w:spacing w:val="-3"/>
          <w:sz w:val="18"/>
        </w:rPr>
        <w:t> </w:t>
      </w:r>
      <w:r>
        <w:rPr>
          <w:b/>
          <w:sz w:val="18"/>
        </w:rPr>
        <w:t>Wage</w:t>
      </w:r>
      <w:r>
        <w:rPr>
          <w:b/>
          <w:spacing w:val="-3"/>
          <w:sz w:val="18"/>
        </w:rPr>
        <w:t> </w:t>
      </w:r>
      <w:r>
        <w:rPr>
          <w:b/>
          <w:sz w:val="18"/>
        </w:rPr>
        <w:t>Level, September 2023</w:t>
      </w:r>
    </w:p>
    <w:p>
      <w:pPr>
        <w:pStyle w:val="BodyText"/>
        <w:rPr>
          <w:b/>
          <w:sz w:val="14"/>
        </w:rPr>
      </w:pPr>
      <w:r>
        <w:rPr/>
        <w:drawing>
          <wp:anchor distT="0" distB="0" distL="0" distR="0" allowOverlap="1" layoutInCell="1" locked="0" behindDoc="1" simplePos="0" relativeHeight="487609344">
            <wp:simplePos x="0" y="0"/>
            <wp:positionH relativeFrom="page">
              <wp:posOffset>463213</wp:posOffset>
            </wp:positionH>
            <wp:positionV relativeFrom="paragraph">
              <wp:posOffset>117786</wp:posOffset>
            </wp:positionV>
            <wp:extent cx="6925057" cy="2968752"/>
            <wp:effectExtent l="0" t="0" r="0" b="0"/>
            <wp:wrapTopAndBottom/>
            <wp:docPr id="79" name="Image 79"/>
            <wp:cNvGraphicFramePr>
              <a:graphicFrameLocks/>
            </wp:cNvGraphicFramePr>
            <a:graphic>
              <a:graphicData uri="http://schemas.openxmlformats.org/drawingml/2006/picture">
                <pic:pic>
                  <pic:nvPicPr>
                    <pic:cNvPr id="79" name="Image 79"/>
                    <pic:cNvPicPr/>
                  </pic:nvPicPr>
                  <pic:blipFill>
                    <a:blip r:embed="rId28" cstate="print"/>
                    <a:stretch>
                      <a:fillRect/>
                    </a:stretch>
                  </pic:blipFill>
                  <pic:spPr>
                    <a:xfrm>
                      <a:off x="0" y="0"/>
                      <a:ext cx="6925057" cy="2968752"/>
                    </a:xfrm>
                    <a:prstGeom prst="rect">
                      <a:avLst/>
                    </a:prstGeom>
                  </pic:spPr>
                </pic:pic>
              </a:graphicData>
            </a:graphic>
          </wp:anchor>
        </w:drawing>
      </w:r>
    </w:p>
    <w:p>
      <w:pPr>
        <w:spacing w:line="235" w:lineRule="auto" w:before="28"/>
        <w:ind w:left="3820" w:right="383" w:firstLine="0"/>
        <w:jc w:val="left"/>
        <w:rPr>
          <w:sz w:val="16"/>
        </w:rPr>
      </w:pPr>
      <w:r>
        <w:rPr>
          <w:sz w:val="16"/>
        </w:rPr>
        <w:t>Note: 14(c) employment involves paying individuals with disabilities less than the federal minimum wage. This figure includes 1,875 individuals with intellectual or developmental disabilities (I/DD) who were receiving Medicaid supported employment services in September 2015 and working for less than</w:t>
      </w:r>
      <w:r>
        <w:rPr>
          <w:spacing w:val="-4"/>
          <w:sz w:val="16"/>
        </w:rPr>
        <w:t> </w:t>
      </w:r>
      <w:r>
        <w:rPr>
          <w:sz w:val="16"/>
        </w:rPr>
        <w:t>the</w:t>
      </w:r>
      <w:r>
        <w:rPr>
          <w:spacing w:val="-2"/>
          <w:sz w:val="16"/>
        </w:rPr>
        <w:t> </w:t>
      </w:r>
      <w:r>
        <w:rPr>
          <w:sz w:val="16"/>
        </w:rPr>
        <w:t>Oregon</w:t>
      </w:r>
      <w:r>
        <w:rPr>
          <w:spacing w:val="-2"/>
          <w:sz w:val="16"/>
        </w:rPr>
        <w:t> </w:t>
      </w:r>
      <w:r>
        <w:rPr>
          <w:sz w:val="16"/>
        </w:rPr>
        <w:t>minimum</w:t>
      </w:r>
      <w:r>
        <w:rPr>
          <w:spacing w:val="-3"/>
          <w:sz w:val="16"/>
        </w:rPr>
        <w:t> </w:t>
      </w:r>
      <w:r>
        <w:rPr>
          <w:sz w:val="16"/>
        </w:rPr>
        <w:t>wage</w:t>
      </w:r>
      <w:r>
        <w:rPr>
          <w:spacing w:val="-4"/>
          <w:sz w:val="16"/>
        </w:rPr>
        <w:t> </w:t>
      </w:r>
      <w:r>
        <w:rPr>
          <w:sz w:val="16"/>
        </w:rPr>
        <w:t>in</w:t>
      </w:r>
      <w:r>
        <w:rPr>
          <w:spacing w:val="-4"/>
          <w:sz w:val="16"/>
        </w:rPr>
        <w:t> </w:t>
      </w:r>
      <w:r>
        <w:rPr>
          <w:sz w:val="16"/>
        </w:rPr>
        <w:t>14(c)</w:t>
      </w:r>
      <w:r>
        <w:rPr>
          <w:spacing w:val="-4"/>
          <w:sz w:val="16"/>
        </w:rPr>
        <w:t> </w:t>
      </w:r>
      <w:r>
        <w:rPr>
          <w:sz w:val="16"/>
        </w:rPr>
        <w:t>employment.</w:t>
      </w:r>
      <w:r>
        <w:rPr>
          <w:spacing w:val="-4"/>
          <w:sz w:val="16"/>
        </w:rPr>
        <w:t> </w:t>
      </w:r>
      <w:r>
        <w:rPr>
          <w:sz w:val="16"/>
        </w:rPr>
        <w:t>We</w:t>
      </w:r>
      <w:r>
        <w:rPr>
          <w:spacing w:val="-4"/>
          <w:sz w:val="16"/>
        </w:rPr>
        <w:t> </w:t>
      </w:r>
      <w:r>
        <w:rPr>
          <w:sz w:val="16"/>
        </w:rPr>
        <w:t>grouped</w:t>
      </w:r>
      <w:r>
        <w:rPr>
          <w:spacing w:val="-2"/>
          <w:sz w:val="16"/>
        </w:rPr>
        <w:t> </w:t>
      </w:r>
      <w:r>
        <w:rPr>
          <w:sz w:val="16"/>
        </w:rPr>
        <w:t>individuals</w:t>
      </w:r>
      <w:r>
        <w:rPr>
          <w:spacing w:val="-4"/>
          <w:sz w:val="16"/>
        </w:rPr>
        <w:t> </w:t>
      </w:r>
      <w:r>
        <w:rPr>
          <w:sz w:val="16"/>
        </w:rPr>
        <w:t>into</w:t>
      </w:r>
      <w:r>
        <w:rPr>
          <w:spacing w:val="-4"/>
          <w:sz w:val="16"/>
        </w:rPr>
        <w:t> </w:t>
      </w:r>
      <w:r>
        <w:rPr>
          <w:sz w:val="16"/>
        </w:rPr>
        <w:t>quartiles</w:t>
      </w:r>
      <w:r>
        <w:rPr>
          <w:spacing w:val="-3"/>
          <w:sz w:val="16"/>
        </w:rPr>
        <w:t> </w:t>
      </w:r>
      <w:r>
        <w:rPr>
          <w:sz w:val="16"/>
        </w:rPr>
        <w:t>based</w:t>
      </w:r>
      <w:r>
        <w:rPr>
          <w:spacing w:val="-4"/>
          <w:sz w:val="16"/>
        </w:rPr>
        <w:t> </w:t>
      </w:r>
      <w:r>
        <w:rPr>
          <w:sz w:val="16"/>
        </w:rPr>
        <w:t>on their hourly wages in 14(c) employment in September 2015 (i.e., lowest 25 percent, 26-50 percent, 51-75 percent, 76-100 percent). Individuals may have received more than one Medicaid service in</w:t>
      </w:r>
    </w:p>
    <w:p>
      <w:pPr>
        <w:spacing w:line="235" w:lineRule="auto" w:before="0"/>
        <w:ind w:left="3820" w:right="365" w:firstLine="0"/>
        <w:jc w:val="left"/>
        <w:rPr>
          <w:sz w:val="16"/>
        </w:rPr>
      </w:pPr>
      <w:r>
        <w:rPr>
          <w:sz w:val="16"/>
        </w:rPr>
        <w:t>any</w:t>
      </w:r>
      <w:r>
        <w:rPr>
          <w:spacing w:val="-2"/>
          <w:sz w:val="16"/>
        </w:rPr>
        <w:t> </w:t>
      </w:r>
      <w:r>
        <w:rPr>
          <w:sz w:val="16"/>
        </w:rPr>
        <w:t>given</w:t>
      </w:r>
      <w:r>
        <w:rPr>
          <w:spacing w:val="-3"/>
          <w:sz w:val="16"/>
        </w:rPr>
        <w:t> </w:t>
      </w:r>
      <w:r>
        <w:rPr>
          <w:sz w:val="16"/>
        </w:rPr>
        <w:t>month.</w:t>
      </w:r>
      <w:r>
        <w:rPr>
          <w:spacing w:val="-3"/>
          <w:sz w:val="16"/>
        </w:rPr>
        <w:t> </w:t>
      </w:r>
      <w:r>
        <w:rPr>
          <w:sz w:val="16"/>
        </w:rPr>
        <w:t>To</w:t>
      </w:r>
      <w:r>
        <w:rPr>
          <w:spacing w:val="-3"/>
          <w:sz w:val="16"/>
        </w:rPr>
        <w:t> </w:t>
      </w:r>
      <w:r>
        <w:rPr>
          <w:sz w:val="16"/>
        </w:rPr>
        <w:t>avoid</w:t>
      </w:r>
      <w:r>
        <w:rPr>
          <w:spacing w:val="-3"/>
          <w:sz w:val="16"/>
        </w:rPr>
        <w:t> </w:t>
      </w:r>
      <w:r>
        <w:rPr>
          <w:sz w:val="16"/>
        </w:rPr>
        <w:t>double-counting,</w:t>
      </w:r>
      <w:r>
        <w:rPr>
          <w:spacing w:val="-3"/>
          <w:sz w:val="16"/>
        </w:rPr>
        <w:t> </w:t>
      </w:r>
      <w:r>
        <w:rPr>
          <w:sz w:val="16"/>
        </w:rPr>
        <w:t>the</w:t>
      </w:r>
      <w:r>
        <w:rPr>
          <w:spacing w:val="-3"/>
          <w:sz w:val="16"/>
        </w:rPr>
        <w:t> </w:t>
      </w:r>
      <w:r>
        <w:rPr>
          <w:sz w:val="16"/>
        </w:rPr>
        <w:t>figure</w:t>
      </w:r>
      <w:r>
        <w:rPr>
          <w:spacing w:val="-3"/>
          <w:sz w:val="16"/>
        </w:rPr>
        <w:t> </w:t>
      </w:r>
      <w:r>
        <w:rPr>
          <w:sz w:val="16"/>
        </w:rPr>
        <w:t>shows</w:t>
      </w:r>
      <w:r>
        <w:rPr>
          <w:spacing w:val="-2"/>
          <w:sz w:val="16"/>
        </w:rPr>
        <w:t> </w:t>
      </w:r>
      <w:r>
        <w:rPr>
          <w:sz w:val="16"/>
        </w:rPr>
        <w:t>each</w:t>
      </w:r>
      <w:r>
        <w:rPr>
          <w:spacing w:val="-3"/>
          <w:sz w:val="16"/>
        </w:rPr>
        <w:t> </w:t>
      </w:r>
      <w:r>
        <w:rPr>
          <w:sz w:val="16"/>
        </w:rPr>
        <w:t>individual</w:t>
      </w:r>
      <w:r>
        <w:rPr>
          <w:spacing w:val="-2"/>
          <w:sz w:val="16"/>
        </w:rPr>
        <w:t> </w:t>
      </w:r>
      <w:r>
        <w:rPr>
          <w:sz w:val="16"/>
        </w:rPr>
        <w:t>once</w:t>
      </w:r>
      <w:r>
        <w:rPr>
          <w:spacing w:val="-3"/>
          <w:sz w:val="16"/>
        </w:rPr>
        <w:t> </w:t>
      </w:r>
      <w:r>
        <w:rPr>
          <w:sz w:val="16"/>
        </w:rPr>
        <w:t>per</w:t>
      </w:r>
      <w:r>
        <w:rPr>
          <w:spacing w:val="-3"/>
          <w:sz w:val="16"/>
        </w:rPr>
        <w:t> </w:t>
      </w:r>
      <w:r>
        <w:rPr>
          <w:sz w:val="16"/>
        </w:rPr>
        <w:t>month</w:t>
      </w:r>
      <w:r>
        <w:rPr>
          <w:spacing w:val="-3"/>
          <w:sz w:val="16"/>
        </w:rPr>
        <w:t> </w:t>
      </w:r>
      <w:r>
        <w:rPr>
          <w:sz w:val="16"/>
        </w:rPr>
        <w:t>in</w:t>
      </w:r>
      <w:r>
        <w:rPr>
          <w:spacing w:val="-3"/>
          <w:sz w:val="16"/>
        </w:rPr>
        <w:t> </w:t>
      </w:r>
      <w:r>
        <w:rPr>
          <w:sz w:val="16"/>
        </w:rPr>
        <w:t>which they received any of the designated Medicaid services, in the following priority order: (1) supported employment for CIE, (2) supported employment for group employment, (3) employment preparation,</w:t>
      </w:r>
    </w:p>
    <w:p>
      <w:pPr>
        <w:pStyle w:val="BodyText"/>
        <w:spacing w:before="8"/>
        <w:rPr>
          <w:sz w:val="18"/>
        </w:rPr>
      </w:pPr>
      <w:r>
        <w:rPr/>
        <mc:AlternateContent>
          <mc:Choice Requires="wps">
            <w:drawing>
              <wp:anchor distT="0" distB="0" distL="0" distR="0" allowOverlap="1" layoutInCell="1" locked="0" behindDoc="1" simplePos="0" relativeHeight="487609856">
                <wp:simplePos x="0" y="0"/>
                <wp:positionH relativeFrom="page">
                  <wp:posOffset>2743200</wp:posOffset>
                </wp:positionH>
                <wp:positionV relativeFrom="paragraph">
                  <wp:posOffset>152159</wp:posOffset>
                </wp:positionV>
                <wp:extent cx="4572000" cy="6985"/>
                <wp:effectExtent l="0" t="0" r="0" b="0"/>
                <wp:wrapTopAndBottom/>
                <wp:docPr id="80" name="Graphic 80"/>
                <wp:cNvGraphicFramePr>
                  <a:graphicFrameLocks/>
                </wp:cNvGraphicFramePr>
                <a:graphic>
                  <a:graphicData uri="http://schemas.microsoft.com/office/word/2010/wordprocessingShape">
                    <wps:wsp>
                      <wps:cNvPr id="80" name="Graphic 80"/>
                      <wps:cNvSpPr/>
                      <wps:spPr>
                        <a:xfrm>
                          <a:off x="0" y="0"/>
                          <a:ext cx="4572000" cy="6985"/>
                        </a:xfrm>
                        <a:custGeom>
                          <a:avLst/>
                          <a:gdLst/>
                          <a:ahLst/>
                          <a:cxnLst/>
                          <a:rect l="l" t="t" r="r" b="b"/>
                          <a:pathLst>
                            <a:path w="4572000" h="6985">
                              <a:moveTo>
                                <a:pt x="4572000" y="0"/>
                              </a:moveTo>
                              <a:lnTo>
                                <a:pt x="0" y="0"/>
                              </a:lnTo>
                              <a:lnTo>
                                <a:pt x="0" y="6857"/>
                              </a:lnTo>
                              <a:lnTo>
                                <a:pt x="4572000" y="6857"/>
                              </a:lnTo>
                              <a:lnTo>
                                <a:pt x="4572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6pt;margin-top:11.981096pt;width:360pt;height:.54pt;mso-position-horizontal-relative:page;mso-position-vertical-relative:paragraph;z-index:-15706624;mso-wrap-distance-left:0;mso-wrap-distance-right:0" id="docshape59" filled="true" fillcolor="#000000" stroked="false">
                <v:fill type="solid"/>
                <w10:wrap type="topAndBottom"/>
              </v:rect>
            </w:pict>
          </mc:Fallback>
        </mc:AlternateContent>
      </w:r>
    </w:p>
    <w:p>
      <w:pPr>
        <w:spacing w:line="232" w:lineRule="auto" w:before="75"/>
        <w:ind w:left="3819" w:right="462" w:firstLine="0"/>
        <w:jc w:val="left"/>
        <w:rPr>
          <w:sz w:val="18"/>
        </w:rPr>
      </w:pPr>
      <w:bookmarkStart w:name="_bookmark45" w:id="61"/>
      <w:bookmarkEnd w:id="61"/>
      <w:r>
        <w:rPr/>
      </w:r>
      <w:r>
        <w:rPr>
          <w:position w:val="5"/>
          <w:sz w:val="14"/>
        </w:rPr>
        <w:t>36</w:t>
      </w:r>
      <w:r>
        <w:rPr>
          <w:sz w:val="18"/>
        </w:rPr>
        <w:t>In</w:t>
      </w:r>
      <w:r>
        <w:rPr>
          <w:spacing w:val="-4"/>
          <w:sz w:val="18"/>
        </w:rPr>
        <w:t> </w:t>
      </w:r>
      <w:r>
        <w:rPr>
          <w:sz w:val="18"/>
        </w:rPr>
        <w:t>this</w:t>
      </w:r>
      <w:r>
        <w:rPr>
          <w:spacing w:val="-3"/>
          <w:sz w:val="18"/>
        </w:rPr>
        <w:t> </w:t>
      </w:r>
      <w:r>
        <w:rPr>
          <w:sz w:val="18"/>
        </w:rPr>
        <w:t>analysis,</w:t>
      </w:r>
      <w:r>
        <w:rPr>
          <w:spacing w:val="-3"/>
          <w:sz w:val="18"/>
        </w:rPr>
        <w:t> </w:t>
      </w:r>
      <w:r>
        <w:rPr>
          <w:sz w:val="18"/>
        </w:rPr>
        <w:t>we</w:t>
      </w:r>
      <w:r>
        <w:rPr>
          <w:spacing w:val="-4"/>
          <w:sz w:val="18"/>
        </w:rPr>
        <w:t> </w:t>
      </w:r>
      <w:r>
        <w:rPr>
          <w:sz w:val="18"/>
        </w:rPr>
        <w:t>grouped</w:t>
      </w:r>
      <w:r>
        <w:rPr>
          <w:spacing w:val="-4"/>
          <w:sz w:val="18"/>
        </w:rPr>
        <w:t> </w:t>
      </w:r>
      <w:r>
        <w:rPr>
          <w:sz w:val="18"/>
        </w:rPr>
        <w:t>individuals</w:t>
      </w:r>
      <w:r>
        <w:rPr>
          <w:spacing w:val="-3"/>
          <w:sz w:val="18"/>
        </w:rPr>
        <w:t> </w:t>
      </w:r>
      <w:r>
        <w:rPr>
          <w:sz w:val="18"/>
        </w:rPr>
        <w:t>into</w:t>
      </w:r>
      <w:r>
        <w:rPr>
          <w:spacing w:val="-4"/>
          <w:sz w:val="18"/>
        </w:rPr>
        <w:t> </w:t>
      </w:r>
      <w:r>
        <w:rPr>
          <w:sz w:val="18"/>
        </w:rPr>
        <w:t>quartiles</w:t>
      </w:r>
      <w:r>
        <w:rPr>
          <w:spacing w:val="-3"/>
          <w:sz w:val="18"/>
        </w:rPr>
        <w:t> </w:t>
      </w:r>
      <w:r>
        <w:rPr>
          <w:sz w:val="18"/>
        </w:rPr>
        <w:t>based</w:t>
      </w:r>
      <w:r>
        <w:rPr>
          <w:spacing w:val="-2"/>
          <w:sz w:val="18"/>
        </w:rPr>
        <w:t> </w:t>
      </w:r>
      <w:r>
        <w:rPr>
          <w:sz w:val="18"/>
        </w:rPr>
        <w:t>on</w:t>
      </w:r>
      <w:r>
        <w:rPr>
          <w:spacing w:val="-4"/>
          <w:sz w:val="18"/>
        </w:rPr>
        <w:t> </w:t>
      </w:r>
      <w:r>
        <w:rPr>
          <w:sz w:val="18"/>
        </w:rPr>
        <w:t>their</w:t>
      </w:r>
      <w:r>
        <w:rPr>
          <w:spacing w:val="-3"/>
          <w:sz w:val="18"/>
        </w:rPr>
        <w:t> </w:t>
      </w:r>
      <w:r>
        <w:rPr>
          <w:sz w:val="18"/>
        </w:rPr>
        <w:t>14(c)</w:t>
      </w:r>
      <w:r>
        <w:rPr>
          <w:spacing w:val="-2"/>
          <w:sz w:val="18"/>
        </w:rPr>
        <w:t> </w:t>
      </w:r>
      <w:r>
        <w:rPr>
          <w:sz w:val="18"/>
        </w:rPr>
        <w:t>hourly</w:t>
      </w:r>
      <w:r>
        <w:rPr>
          <w:spacing w:val="-3"/>
          <w:sz w:val="18"/>
        </w:rPr>
        <w:t> </w:t>
      </w:r>
      <w:r>
        <w:rPr>
          <w:sz w:val="18"/>
        </w:rPr>
        <w:t>wages in September 2015 (i.e., lowest 25 percent, 26-50 percent, 51-75 percent, 76-100 percent). This wage information came from EOS and, as previously noted, our analysis excludes individuals who previously worked in 14(c) employment and made higher than the state minimum wage. For more information on how we conducted our analysis and additional results, see appendix I.</w:t>
      </w:r>
    </w:p>
    <w:p>
      <w:pPr>
        <w:spacing w:before="139"/>
        <w:ind w:left="3820" w:right="0" w:firstLine="0"/>
        <w:jc w:val="left"/>
        <w:rPr>
          <w:sz w:val="18"/>
        </w:rPr>
      </w:pPr>
      <w:bookmarkStart w:name="_bookmark46" w:id="62"/>
      <w:bookmarkEnd w:id="62"/>
      <w:r>
        <w:rPr/>
      </w:r>
      <w:r>
        <w:rPr>
          <w:position w:val="5"/>
          <w:sz w:val="14"/>
        </w:rPr>
        <w:t>37</w:t>
      </w:r>
      <w:r>
        <w:rPr>
          <w:sz w:val="18"/>
        </w:rPr>
        <w:t>See</w:t>
      </w:r>
      <w:r>
        <w:rPr>
          <w:spacing w:val="-5"/>
          <w:sz w:val="18"/>
        </w:rPr>
        <w:t> </w:t>
      </w:r>
      <w:hyperlink r:id="rId22">
        <w:r>
          <w:rPr>
            <w:color w:val="0000FF"/>
            <w:sz w:val="18"/>
          </w:rPr>
          <w:t>GAO-21-260</w:t>
        </w:r>
      </w:hyperlink>
      <w:r>
        <w:rPr>
          <w:color w:val="0000FF"/>
          <w:spacing w:val="-3"/>
          <w:sz w:val="18"/>
        </w:rPr>
        <w:t> </w:t>
      </w:r>
      <w:r>
        <w:rPr>
          <w:sz w:val="18"/>
        </w:rPr>
        <w:t>and</w:t>
      </w:r>
      <w:r>
        <w:rPr>
          <w:spacing w:val="-3"/>
          <w:sz w:val="18"/>
        </w:rPr>
        <w:t> </w:t>
      </w:r>
      <w:hyperlink r:id="rId20">
        <w:r>
          <w:rPr>
            <w:color w:val="0000FF"/>
            <w:sz w:val="18"/>
          </w:rPr>
          <w:t>GAO-23-</w:t>
        </w:r>
        <w:r>
          <w:rPr>
            <w:color w:val="0000FF"/>
            <w:spacing w:val="-2"/>
            <w:sz w:val="18"/>
          </w:rPr>
          <w:t>105116</w:t>
        </w:r>
        <w:r>
          <w:rPr>
            <w:spacing w:val="-2"/>
            <w:sz w:val="18"/>
          </w:rPr>
          <w:t>.</w:t>
        </w:r>
      </w:hyperlink>
    </w:p>
    <w:p>
      <w:pPr>
        <w:spacing w:after="0"/>
        <w:jc w:val="left"/>
        <w:rPr>
          <w:sz w:val="18"/>
        </w:rPr>
        <w:sectPr>
          <w:pgSz w:w="12240" w:h="15840"/>
          <w:pgMar w:header="832" w:footer="640" w:top="3120" w:bottom="840" w:left="500" w:right="360"/>
        </w:sectPr>
      </w:pPr>
    </w:p>
    <w:p>
      <w:pPr>
        <w:spacing w:line="235" w:lineRule="auto" w:before="53"/>
        <w:ind w:left="3819" w:right="406" w:firstLine="0"/>
        <w:jc w:val="left"/>
        <w:rPr>
          <w:sz w:val="16"/>
        </w:rPr>
      </w:pPr>
      <w:r>
        <w:rPr>
          <w:sz w:val="16"/>
        </w:rPr>
        <w:t>or</w:t>
      </w:r>
      <w:r>
        <w:rPr>
          <w:spacing w:val="-1"/>
          <w:sz w:val="16"/>
        </w:rPr>
        <w:t> </w:t>
      </w:r>
      <w:r>
        <w:rPr>
          <w:sz w:val="16"/>
        </w:rPr>
        <w:t>(4)</w:t>
      </w:r>
      <w:r>
        <w:rPr>
          <w:spacing w:val="-1"/>
          <w:sz w:val="16"/>
        </w:rPr>
        <w:t> </w:t>
      </w:r>
      <w:r>
        <w:rPr>
          <w:sz w:val="16"/>
        </w:rPr>
        <w:t>day services or</w:t>
      </w:r>
      <w:r>
        <w:rPr>
          <w:spacing w:val="-1"/>
          <w:sz w:val="16"/>
        </w:rPr>
        <w:t> </w:t>
      </w:r>
      <w:r>
        <w:rPr>
          <w:sz w:val="16"/>
        </w:rPr>
        <w:t>community activities.</w:t>
      </w:r>
      <w:r>
        <w:rPr>
          <w:spacing w:val="-1"/>
          <w:sz w:val="16"/>
        </w:rPr>
        <w:t> </w:t>
      </w:r>
      <w:r>
        <w:rPr>
          <w:sz w:val="16"/>
        </w:rPr>
        <w:t>For</w:t>
      </w:r>
      <w:r>
        <w:rPr>
          <w:spacing w:val="-1"/>
          <w:sz w:val="16"/>
        </w:rPr>
        <w:t> </w:t>
      </w:r>
      <w:r>
        <w:rPr>
          <w:sz w:val="16"/>
        </w:rPr>
        <w:t>example,</w:t>
      </w:r>
      <w:r>
        <w:rPr>
          <w:spacing w:val="-1"/>
          <w:sz w:val="16"/>
        </w:rPr>
        <w:t> </w:t>
      </w:r>
      <w:r>
        <w:rPr>
          <w:sz w:val="16"/>
        </w:rPr>
        <w:t>a</w:t>
      </w:r>
      <w:r>
        <w:rPr>
          <w:spacing w:val="-1"/>
          <w:sz w:val="16"/>
        </w:rPr>
        <w:t> </w:t>
      </w:r>
      <w:r>
        <w:rPr>
          <w:sz w:val="16"/>
        </w:rPr>
        <w:t>person receiving</w:t>
      </w:r>
      <w:r>
        <w:rPr>
          <w:spacing w:val="-1"/>
          <w:sz w:val="16"/>
        </w:rPr>
        <w:t> </w:t>
      </w:r>
      <w:r>
        <w:rPr>
          <w:sz w:val="16"/>
        </w:rPr>
        <w:t>supported</w:t>
      </w:r>
      <w:r>
        <w:rPr>
          <w:spacing w:val="-1"/>
          <w:sz w:val="16"/>
        </w:rPr>
        <w:t> </w:t>
      </w:r>
      <w:r>
        <w:rPr>
          <w:sz w:val="16"/>
        </w:rPr>
        <w:t>employment services for working in group employment may have also received day services, but this figure reflects</w:t>
      </w:r>
      <w:r>
        <w:rPr>
          <w:spacing w:val="-2"/>
          <w:sz w:val="16"/>
        </w:rPr>
        <w:t> </w:t>
      </w:r>
      <w:r>
        <w:rPr>
          <w:sz w:val="16"/>
        </w:rPr>
        <w:t>their</w:t>
      </w:r>
      <w:r>
        <w:rPr>
          <w:spacing w:val="-3"/>
          <w:sz w:val="16"/>
        </w:rPr>
        <w:t> </w:t>
      </w:r>
      <w:r>
        <w:rPr>
          <w:sz w:val="16"/>
        </w:rPr>
        <w:t>employment.</w:t>
      </w:r>
      <w:r>
        <w:rPr>
          <w:spacing w:val="-3"/>
          <w:sz w:val="16"/>
        </w:rPr>
        <w:t> </w:t>
      </w:r>
      <w:r>
        <w:rPr>
          <w:sz w:val="16"/>
        </w:rPr>
        <w:t>Numbers</w:t>
      </w:r>
      <w:r>
        <w:rPr>
          <w:spacing w:val="-2"/>
          <w:sz w:val="16"/>
        </w:rPr>
        <w:t> </w:t>
      </w:r>
      <w:r>
        <w:rPr>
          <w:sz w:val="16"/>
        </w:rPr>
        <w:t>may</w:t>
      </w:r>
      <w:r>
        <w:rPr>
          <w:spacing w:val="-2"/>
          <w:sz w:val="16"/>
        </w:rPr>
        <w:t> </w:t>
      </w:r>
      <w:r>
        <w:rPr>
          <w:sz w:val="16"/>
        </w:rPr>
        <w:t>not</w:t>
      </w:r>
      <w:r>
        <w:rPr>
          <w:spacing w:val="-3"/>
          <w:sz w:val="16"/>
        </w:rPr>
        <w:t> </w:t>
      </w:r>
      <w:r>
        <w:rPr>
          <w:sz w:val="16"/>
        </w:rPr>
        <w:t>add</w:t>
      </w:r>
      <w:r>
        <w:rPr>
          <w:spacing w:val="-3"/>
          <w:sz w:val="16"/>
        </w:rPr>
        <w:t> </w:t>
      </w:r>
      <w:r>
        <w:rPr>
          <w:sz w:val="16"/>
        </w:rPr>
        <w:t>up</w:t>
      </w:r>
      <w:r>
        <w:rPr>
          <w:spacing w:val="-1"/>
          <w:sz w:val="16"/>
        </w:rPr>
        <w:t> </w:t>
      </w:r>
      <w:r>
        <w:rPr>
          <w:sz w:val="16"/>
        </w:rPr>
        <w:t>to</w:t>
      </w:r>
      <w:r>
        <w:rPr>
          <w:spacing w:val="-3"/>
          <w:sz w:val="16"/>
        </w:rPr>
        <w:t> </w:t>
      </w:r>
      <w:r>
        <w:rPr>
          <w:sz w:val="16"/>
        </w:rPr>
        <w:t>100</w:t>
      </w:r>
      <w:r>
        <w:rPr>
          <w:spacing w:val="-3"/>
          <w:sz w:val="16"/>
        </w:rPr>
        <w:t> </w:t>
      </w:r>
      <w:r>
        <w:rPr>
          <w:sz w:val="16"/>
        </w:rPr>
        <w:t>percent due</w:t>
      </w:r>
      <w:r>
        <w:rPr>
          <w:spacing w:val="-3"/>
          <w:sz w:val="16"/>
        </w:rPr>
        <w:t> </w:t>
      </w:r>
      <w:r>
        <w:rPr>
          <w:sz w:val="16"/>
        </w:rPr>
        <w:t>to</w:t>
      </w:r>
      <w:r>
        <w:rPr>
          <w:spacing w:val="-3"/>
          <w:sz w:val="16"/>
        </w:rPr>
        <w:t> </w:t>
      </w:r>
      <w:r>
        <w:rPr>
          <w:sz w:val="16"/>
        </w:rPr>
        <w:t>rounding.</w:t>
      </w:r>
      <w:r>
        <w:rPr>
          <w:spacing w:val="-3"/>
          <w:sz w:val="16"/>
        </w:rPr>
        <w:t> </w:t>
      </w:r>
      <w:r>
        <w:rPr>
          <w:sz w:val="16"/>
        </w:rPr>
        <w:t>See</w:t>
      </w:r>
      <w:r>
        <w:rPr>
          <w:spacing w:val="-3"/>
          <w:sz w:val="16"/>
        </w:rPr>
        <w:t> </w:t>
      </w:r>
      <w:r>
        <w:rPr>
          <w:sz w:val="16"/>
        </w:rPr>
        <w:t>appendix</w:t>
      </w:r>
      <w:r>
        <w:rPr>
          <w:spacing w:val="-2"/>
          <w:sz w:val="16"/>
        </w:rPr>
        <w:t> </w:t>
      </w:r>
      <w:r>
        <w:rPr>
          <w:sz w:val="16"/>
        </w:rPr>
        <w:t>I for</w:t>
      </w:r>
      <w:r>
        <w:rPr>
          <w:spacing w:val="-4"/>
          <w:sz w:val="16"/>
        </w:rPr>
        <w:t> </w:t>
      </w:r>
      <w:r>
        <w:rPr>
          <w:sz w:val="16"/>
        </w:rPr>
        <w:t>more</w:t>
      </w:r>
      <w:r>
        <w:rPr>
          <w:spacing w:val="-4"/>
          <w:sz w:val="16"/>
        </w:rPr>
        <w:t> </w:t>
      </w:r>
      <w:r>
        <w:rPr>
          <w:sz w:val="16"/>
        </w:rPr>
        <w:t>information</w:t>
      </w:r>
      <w:r>
        <w:rPr>
          <w:spacing w:val="-4"/>
          <w:sz w:val="16"/>
        </w:rPr>
        <w:t> </w:t>
      </w:r>
      <w:r>
        <w:rPr>
          <w:sz w:val="16"/>
        </w:rPr>
        <w:t>on</w:t>
      </w:r>
      <w:r>
        <w:rPr>
          <w:spacing w:val="-4"/>
          <w:sz w:val="16"/>
        </w:rPr>
        <w:t> </w:t>
      </w:r>
      <w:r>
        <w:rPr>
          <w:sz w:val="16"/>
        </w:rPr>
        <w:t>our</w:t>
      </w:r>
      <w:r>
        <w:rPr>
          <w:spacing w:val="-4"/>
          <w:sz w:val="16"/>
        </w:rPr>
        <w:t> </w:t>
      </w:r>
      <w:r>
        <w:rPr>
          <w:sz w:val="16"/>
        </w:rPr>
        <w:t>data</w:t>
      </w:r>
      <w:r>
        <w:rPr>
          <w:spacing w:val="-4"/>
          <w:sz w:val="16"/>
        </w:rPr>
        <w:t> </w:t>
      </w:r>
      <w:r>
        <w:rPr>
          <w:sz w:val="16"/>
        </w:rPr>
        <w:t>analysis,</w:t>
      </w:r>
      <w:r>
        <w:rPr>
          <w:spacing w:val="-5"/>
          <w:sz w:val="16"/>
        </w:rPr>
        <w:t> </w:t>
      </w:r>
      <w:r>
        <w:rPr>
          <w:sz w:val="16"/>
        </w:rPr>
        <w:t>including</w:t>
      </w:r>
      <w:r>
        <w:rPr>
          <w:spacing w:val="-5"/>
          <w:sz w:val="16"/>
        </w:rPr>
        <w:t> </w:t>
      </w:r>
      <w:r>
        <w:rPr>
          <w:sz w:val="16"/>
        </w:rPr>
        <w:t>additional</w:t>
      </w:r>
      <w:r>
        <w:rPr>
          <w:spacing w:val="-3"/>
          <w:sz w:val="16"/>
        </w:rPr>
        <w:t> </w:t>
      </w:r>
      <w:r>
        <w:rPr>
          <w:sz w:val="16"/>
        </w:rPr>
        <w:t>analysis</w:t>
      </w:r>
      <w:r>
        <w:rPr>
          <w:spacing w:val="-3"/>
          <w:sz w:val="16"/>
        </w:rPr>
        <w:t> </w:t>
      </w:r>
      <w:r>
        <w:rPr>
          <w:sz w:val="16"/>
        </w:rPr>
        <w:t>by</w:t>
      </w:r>
      <w:r>
        <w:rPr>
          <w:spacing w:val="-3"/>
          <w:sz w:val="16"/>
        </w:rPr>
        <w:t> </w:t>
      </w:r>
      <w:r>
        <w:rPr>
          <w:sz w:val="16"/>
        </w:rPr>
        <w:t>September</w:t>
      </w:r>
      <w:r>
        <w:rPr>
          <w:spacing w:val="-4"/>
          <w:sz w:val="16"/>
        </w:rPr>
        <w:t> </w:t>
      </w:r>
      <w:r>
        <w:rPr>
          <w:sz w:val="16"/>
        </w:rPr>
        <w:t>2015</w:t>
      </w:r>
      <w:r>
        <w:rPr>
          <w:spacing w:val="-4"/>
          <w:sz w:val="16"/>
        </w:rPr>
        <w:t> </w:t>
      </w:r>
      <w:r>
        <w:rPr>
          <w:sz w:val="16"/>
        </w:rPr>
        <w:t>baseline 14(c) wage.</w:t>
      </w:r>
    </w:p>
    <w:p>
      <w:pPr>
        <w:pStyle w:val="BodyText"/>
        <w:spacing w:before="186"/>
        <w:rPr>
          <w:sz w:val="20"/>
        </w:rPr>
      </w:pPr>
      <w:r>
        <w:rPr/>
        <mc:AlternateContent>
          <mc:Choice Requires="wps">
            <w:drawing>
              <wp:anchor distT="0" distB="0" distL="0" distR="0" allowOverlap="1" layoutInCell="1" locked="0" behindDoc="1" simplePos="0" relativeHeight="487610368">
                <wp:simplePos x="0" y="0"/>
                <wp:positionH relativeFrom="page">
                  <wp:posOffset>447675</wp:posOffset>
                </wp:positionH>
                <wp:positionV relativeFrom="paragraph">
                  <wp:posOffset>279995</wp:posOffset>
                </wp:positionV>
                <wp:extent cx="6858000" cy="1270"/>
                <wp:effectExtent l="0" t="0" r="0" b="0"/>
                <wp:wrapTopAndBottom/>
                <wp:docPr id="81" name="Graphic 81"/>
                <wp:cNvGraphicFramePr>
                  <a:graphicFrameLocks/>
                </wp:cNvGraphicFramePr>
                <a:graphic>
                  <a:graphicData uri="http://schemas.microsoft.com/office/word/2010/wordprocessingShape">
                    <wps:wsp>
                      <wps:cNvPr id="81" name="Graphic 81"/>
                      <wps:cNvSpPr/>
                      <wps:spPr>
                        <a:xfrm>
                          <a:off x="0" y="0"/>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5.25pt;margin-top:22.046928pt;width:540pt;height:.1pt;mso-position-horizontal-relative:page;mso-position-vertical-relative:paragraph;z-index:-15706112;mso-wrap-distance-left:0;mso-wrap-distance-right:0" id="docshape60" coordorigin="705,441" coordsize="10800,0" path="m705,441l11505,441e" filled="false" stroked="true" strokeweight=".75pt" strokecolor="#000000">
                <v:path arrowok="t"/>
                <v:stroke dashstyle="solid"/>
                <w10:wrap type="topAndBottom"/>
              </v:shape>
            </w:pict>
          </mc:Fallback>
        </mc:AlternateContent>
      </w:r>
    </w:p>
    <w:p>
      <w:pPr>
        <w:pStyle w:val="Heading4"/>
        <w:ind w:right="7772"/>
      </w:pPr>
      <w:bookmarkStart w:name="What were workers’ wages and hours after" w:id="63"/>
      <w:bookmarkEnd w:id="63"/>
      <w:r>
        <w:rPr/>
      </w:r>
      <w:r>
        <w:rPr/>
        <w:t>What</w:t>
      </w:r>
      <w:r>
        <w:rPr>
          <w:spacing w:val="-16"/>
        </w:rPr>
        <w:t> </w:t>
      </w:r>
      <w:r>
        <w:rPr/>
        <w:t>were</w:t>
      </w:r>
      <w:r>
        <w:rPr>
          <w:spacing w:val="-13"/>
        </w:rPr>
        <w:t> </w:t>
      </w:r>
      <w:r>
        <w:rPr/>
        <w:t>workers’</w:t>
      </w:r>
      <w:r>
        <w:rPr>
          <w:spacing w:val="-20"/>
        </w:rPr>
        <w:t> </w:t>
      </w:r>
      <w:r>
        <w:rPr/>
        <w:t>wages and hours after transitioning out of 14(c) employment in selected </w:t>
      </w:r>
      <w:r>
        <w:rPr>
          <w:spacing w:val="-2"/>
        </w:rPr>
        <w:t>states?</w:t>
      </w:r>
    </w:p>
    <w:p>
      <w:pPr>
        <w:pStyle w:val="BodyText"/>
        <w:spacing w:before="199"/>
        <w:rPr>
          <w:sz w:val="20"/>
        </w:rPr>
      </w:pPr>
    </w:p>
    <w:p>
      <w:pPr>
        <w:spacing w:after="0"/>
        <w:rPr>
          <w:sz w:val="20"/>
        </w:rPr>
        <w:sectPr>
          <w:pgSz w:w="12240" w:h="15840"/>
          <w:pgMar w:header="832" w:footer="640" w:top="3120" w:bottom="840" w:left="500" w:right="360"/>
        </w:sectPr>
      </w:pPr>
    </w:p>
    <w:p>
      <w:pPr>
        <w:pStyle w:val="Heading5"/>
      </w:pPr>
      <w:bookmarkStart w:name="Colorado" w:id="64"/>
      <w:bookmarkEnd w:id="64"/>
      <w:r>
        <w:rPr/>
      </w:r>
      <w:r>
        <w:rPr>
          <w:spacing w:val="-2"/>
        </w:rPr>
        <w:t>Colorado</w:t>
      </w:r>
    </w:p>
    <w:p>
      <w:pPr>
        <w:pStyle w:val="BodyText"/>
        <w:spacing w:line="244" w:lineRule="auto" w:before="97"/>
        <w:ind w:left="234" w:right="463"/>
        <w:rPr>
          <w:sz w:val="14"/>
        </w:rPr>
      </w:pPr>
      <w:r>
        <w:rPr/>
        <w:br w:type="column"/>
      </w:r>
      <w:r>
        <w:rPr/>
        <w:t>Among</w:t>
      </w:r>
      <w:r>
        <w:rPr>
          <w:spacing w:val="-4"/>
        </w:rPr>
        <w:t> </w:t>
      </w:r>
      <w:r>
        <w:rPr/>
        <w:t>those</w:t>
      </w:r>
      <w:r>
        <w:rPr>
          <w:spacing w:val="-4"/>
        </w:rPr>
        <w:t> </w:t>
      </w:r>
      <w:r>
        <w:rPr/>
        <w:t>in</w:t>
      </w:r>
      <w:r>
        <w:rPr>
          <w:spacing w:val="-4"/>
        </w:rPr>
        <w:t> </w:t>
      </w:r>
      <w:r>
        <w:rPr/>
        <w:t>Colorado</w:t>
      </w:r>
      <w:r>
        <w:rPr>
          <w:spacing w:val="-4"/>
        </w:rPr>
        <w:t> </w:t>
      </w:r>
      <w:r>
        <w:rPr/>
        <w:t>who</w:t>
      </w:r>
      <w:r>
        <w:rPr>
          <w:spacing w:val="-4"/>
        </w:rPr>
        <w:t> </w:t>
      </w:r>
      <w:r>
        <w:rPr/>
        <w:t>left</w:t>
      </w:r>
      <w:r>
        <w:rPr>
          <w:spacing w:val="-4"/>
        </w:rPr>
        <w:t> </w:t>
      </w:r>
      <w:r>
        <w:rPr/>
        <w:t>14(c)</w:t>
      </w:r>
      <w:r>
        <w:rPr>
          <w:spacing w:val="-4"/>
        </w:rPr>
        <w:t> </w:t>
      </w:r>
      <w:r>
        <w:rPr/>
        <w:t>employment</w:t>
      </w:r>
      <w:r>
        <w:rPr>
          <w:spacing w:val="-4"/>
        </w:rPr>
        <w:t> </w:t>
      </w:r>
      <w:r>
        <w:rPr/>
        <w:t>for</w:t>
      </w:r>
      <w:r>
        <w:rPr>
          <w:spacing w:val="-4"/>
        </w:rPr>
        <w:t> </w:t>
      </w:r>
      <w:r>
        <w:rPr/>
        <w:t>another</w:t>
      </w:r>
      <w:r>
        <w:rPr>
          <w:spacing w:val="-4"/>
        </w:rPr>
        <w:t> </w:t>
      </w:r>
      <w:r>
        <w:rPr/>
        <w:t>type</w:t>
      </w:r>
      <w:r>
        <w:rPr>
          <w:spacing w:val="-4"/>
        </w:rPr>
        <w:t> </w:t>
      </w:r>
      <w:r>
        <w:rPr/>
        <w:t>of employment, average hourly wages increased compared to the overall average</w:t>
      </w:r>
      <w:r>
        <w:rPr>
          <w:spacing w:val="-5"/>
        </w:rPr>
        <w:t> </w:t>
      </w:r>
      <w:r>
        <w:rPr/>
        <w:t>under</w:t>
      </w:r>
      <w:r>
        <w:rPr>
          <w:spacing w:val="-5"/>
        </w:rPr>
        <w:t> </w:t>
      </w:r>
      <w:r>
        <w:rPr/>
        <w:t>14(c)</w:t>
      </w:r>
      <w:r>
        <w:rPr>
          <w:spacing w:val="-5"/>
        </w:rPr>
        <w:t> </w:t>
      </w:r>
      <w:r>
        <w:rPr/>
        <w:t>employment,</w:t>
      </w:r>
      <w:r>
        <w:rPr>
          <w:spacing w:val="-5"/>
        </w:rPr>
        <w:t> </w:t>
      </w:r>
      <w:r>
        <w:rPr/>
        <w:t>which</w:t>
      </w:r>
      <w:r>
        <w:rPr>
          <w:spacing w:val="-5"/>
        </w:rPr>
        <w:t> </w:t>
      </w:r>
      <w:r>
        <w:rPr/>
        <w:t>includes</w:t>
      </w:r>
      <w:r>
        <w:rPr>
          <w:spacing w:val="-5"/>
        </w:rPr>
        <w:t> </w:t>
      </w:r>
      <w:r>
        <w:rPr/>
        <w:t>individuals</w:t>
      </w:r>
      <w:r>
        <w:rPr>
          <w:spacing w:val="-6"/>
        </w:rPr>
        <w:t> </w:t>
      </w:r>
      <w:r>
        <w:rPr/>
        <w:t>regardless of their later employment status. In addition, average hours worked per week varied depending on the type of employment they moved to (see table 1).</w:t>
      </w:r>
      <w:hyperlink w:history="true" w:anchor="_bookmark48">
        <w:r>
          <w:rPr>
            <w:position w:val="5"/>
            <w:sz w:val="14"/>
          </w:rPr>
          <w:t>38</w:t>
        </w:r>
      </w:hyperlink>
    </w:p>
    <w:p>
      <w:pPr>
        <w:spacing w:after="0" w:line="244" w:lineRule="auto"/>
        <w:rPr>
          <w:sz w:val="14"/>
        </w:rPr>
        <w:sectPr>
          <w:type w:val="continuous"/>
          <w:pgSz w:w="12240" w:h="15840"/>
          <w:pgMar w:header="832" w:footer="640" w:top="500" w:bottom="280" w:left="500" w:right="360"/>
          <w:cols w:num="2" w:equalWidth="0">
            <w:col w:w="1248" w:space="2337"/>
            <w:col w:w="7795"/>
          </w:cols>
        </w:sectPr>
      </w:pPr>
    </w:p>
    <w:p>
      <w:pPr>
        <w:pStyle w:val="BodyText"/>
        <w:spacing w:before="50"/>
        <w:rPr>
          <w:sz w:val="20"/>
        </w:rPr>
      </w:pPr>
    </w:p>
    <w:tbl>
      <w:tblPr>
        <w:tblW w:w="0" w:type="auto"/>
        <w:jc w:val="left"/>
        <w:tblInd w:w="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67"/>
        <w:gridCol w:w="2386"/>
        <w:gridCol w:w="2693"/>
      </w:tblGrid>
      <w:tr>
        <w:trPr>
          <w:trHeight w:val="377" w:hRule="atLeast"/>
        </w:trPr>
        <w:tc>
          <w:tcPr>
            <w:tcW w:w="8153" w:type="dxa"/>
            <w:gridSpan w:val="2"/>
            <w:tcBorders>
              <w:top w:val="single" w:sz="48" w:space="0" w:color="000000"/>
              <w:bottom w:val="single" w:sz="4" w:space="0" w:color="000000"/>
            </w:tcBorders>
          </w:tcPr>
          <w:p>
            <w:pPr>
              <w:pStyle w:val="TableParagraph"/>
              <w:spacing w:before="11"/>
              <w:ind w:left="30"/>
              <w:rPr>
                <w:b/>
                <w:sz w:val="18"/>
              </w:rPr>
            </w:pPr>
            <w:bookmarkStart w:name="_bookmark47" w:id="65"/>
            <w:bookmarkEnd w:id="65"/>
            <w:r>
              <w:rPr/>
            </w:r>
            <w:r>
              <w:rPr>
                <w:b/>
                <w:sz w:val="18"/>
              </w:rPr>
              <w:t>Table</w:t>
            </w:r>
            <w:r>
              <w:rPr>
                <w:b/>
                <w:spacing w:val="-3"/>
                <w:sz w:val="18"/>
              </w:rPr>
              <w:t> </w:t>
            </w:r>
            <w:r>
              <w:rPr>
                <w:b/>
                <w:sz w:val="18"/>
              </w:rPr>
              <w:t>1:</w:t>
            </w:r>
            <w:r>
              <w:rPr>
                <w:b/>
                <w:spacing w:val="-2"/>
                <w:sz w:val="18"/>
              </w:rPr>
              <w:t> </w:t>
            </w:r>
            <w:r>
              <w:rPr>
                <w:b/>
                <w:sz w:val="18"/>
              </w:rPr>
              <w:t>Average</w:t>
            </w:r>
            <w:r>
              <w:rPr>
                <w:b/>
                <w:spacing w:val="-3"/>
                <w:sz w:val="18"/>
              </w:rPr>
              <w:t> </w:t>
            </w:r>
            <w:r>
              <w:rPr>
                <w:b/>
                <w:sz w:val="18"/>
              </w:rPr>
              <w:t>Wages</w:t>
            </w:r>
            <w:r>
              <w:rPr>
                <w:b/>
                <w:spacing w:val="-3"/>
                <w:sz w:val="18"/>
              </w:rPr>
              <w:t> </w:t>
            </w:r>
            <w:r>
              <w:rPr>
                <w:b/>
                <w:sz w:val="18"/>
              </w:rPr>
              <w:t>and</w:t>
            </w:r>
            <w:r>
              <w:rPr>
                <w:b/>
                <w:spacing w:val="-2"/>
                <w:sz w:val="18"/>
              </w:rPr>
              <w:t> </w:t>
            </w:r>
            <w:r>
              <w:rPr>
                <w:b/>
                <w:sz w:val="18"/>
              </w:rPr>
              <w:t>Hours</w:t>
            </w:r>
            <w:r>
              <w:rPr>
                <w:b/>
                <w:spacing w:val="-3"/>
                <w:sz w:val="18"/>
              </w:rPr>
              <w:t> </w:t>
            </w:r>
            <w:r>
              <w:rPr>
                <w:b/>
                <w:sz w:val="18"/>
              </w:rPr>
              <w:t>Worked</w:t>
            </w:r>
            <w:r>
              <w:rPr>
                <w:b/>
                <w:spacing w:val="-2"/>
                <w:sz w:val="18"/>
              </w:rPr>
              <w:t> </w:t>
            </w:r>
            <w:r>
              <w:rPr>
                <w:b/>
                <w:sz w:val="18"/>
              </w:rPr>
              <w:t>for</w:t>
            </w:r>
            <w:r>
              <w:rPr>
                <w:b/>
                <w:spacing w:val="-3"/>
                <w:sz w:val="18"/>
              </w:rPr>
              <w:t> </w:t>
            </w:r>
            <w:r>
              <w:rPr>
                <w:b/>
                <w:sz w:val="18"/>
              </w:rPr>
              <w:t>Coloradans</w:t>
            </w:r>
            <w:r>
              <w:rPr>
                <w:b/>
                <w:spacing w:val="-3"/>
                <w:sz w:val="18"/>
              </w:rPr>
              <w:t> </w:t>
            </w:r>
            <w:r>
              <w:rPr>
                <w:b/>
                <w:sz w:val="18"/>
              </w:rPr>
              <w:t>Who</w:t>
            </w:r>
            <w:r>
              <w:rPr>
                <w:b/>
                <w:spacing w:val="-2"/>
                <w:sz w:val="18"/>
              </w:rPr>
              <w:t> </w:t>
            </w:r>
            <w:r>
              <w:rPr>
                <w:b/>
                <w:sz w:val="18"/>
              </w:rPr>
              <w:t>Used</w:t>
            </w:r>
            <w:r>
              <w:rPr>
                <w:b/>
                <w:spacing w:val="-2"/>
                <w:sz w:val="18"/>
              </w:rPr>
              <w:t> </w:t>
            </w:r>
            <w:r>
              <w:rPr>
                <w:b/>
                <w:sz w:val="18"/>
              </w:rPr>
              <w:t>to</w:t>
            </w:r>
            <w:r>
              <w:rPr>
                <w:b/>
                <w:spacing w:val="-2"/>
                <w:sz w:val="18"/>
              </w:rPr>
              <w:t> </w:t>
            </w:r>
            <w:r>
              <w:rPr>
                <w:b/>
                <w:sz w:val="18"/>
              </w:rPr>
              <w:t>Work</w:t>
            </w:r>
            <w:r>
              <w:rPr>
                <w:b/>
                <w:spacing w:val="-3"/>
                <w:sz w:val="18"/>
              </w:rPr>
              <w:t> </w:t>
            </w:r>
            <w:r>
              <w:rPr>
                <w:b/>
                <w:sz w:val="18"/>
              </w:rPr>
              <w:t>in</w:t>
            </w:r>
            <w:r>
              <w:rPr>
                <w:b/>
                <w:spacing w:val="-3"/>
                <w:sz w:val="18"/>
              </w:rPr>
              <w:t> </w:t>
            </w:r>
            <w:r>
              <w:rPr>
                <w:b/>
                <w:sz w:val="18"/>
              </w:rPr>
              <w:t>14(c)</w:t>
            </w:r>
            <w:r>
              <w:rPr>
                <w:b/>
                <w:spacing w:val="-1"/>
                <w:sz w:val="18"/>
              </w:rPr>
              <w:t> </w:t>
            </w:r>
            <w:r>
              <w:rPr>
                <w:b/>
                <w:spacing w:val="-2"/>
                <w:sz w:val="18"/>
              </w:rPr>
              <w:t>Employ</w:t>
            </w:r>
          </w:p>
        </w:tc>
        <w:tc>
          <w:tcPr>
            <w:tcW w:w="2693" w:type="dxa"/>
            <w:tcBorders>
              <w:top w:val="single" w:sz="48" w:space="0" w:color="000000"/>
              <w:bottom w:val="single" w:sz="4" w:space="0" w:color="000000"/>
            </w:tcBorders>
          </w:tcPr>
          <w:p>
            <w:pPr>
              <w:pStyle w:val="TableParagraph"/>
              <w:spacing w:before="11"/>
              <w:ind w:left="-43"/>
              <w:rPr>
                <w:b/>
                <w:sz w:val="18"/>
              </w:rPr>
            </w:pPr>
            <w:r>
              <w:rPr>
                <w:b/>
                <w:sz w:val="18"/>
              </w:rPr>
              <w:t>ment,</w:t>
            </w:r>
            <w:r>
              <w:rPr>
                <w:b/>
                <w:spacing w:val="-5"/>
                <w:sz w:val="18"/>
              </w:rPr>
              <w:t> </w:t>
            </w:r>
            <w:r>
              <w:rPr>
                <w:b/>
                <w:sz w:val="18"/>
              </w:rPr>
              <w:t>June</w:t>
            </w:r>
            <w:r>
              <w:rPr>
                <w:b/>
                <w:spacing w:val="-4"/>
                <w:sz w:val="18"/>
              </w:rPr>
              <w:t> </w:t>
            </w:r>
            <w:r>
              <w:rPr>
                <w:b/>
                <w:sz w:val="18"/>
              </w:rPr>
              <w:t>2021-June</w:t>
            </w:r>
            <w:r>
              <w:rPr>
                <w:b/>
                <w:spacing w:val="-3"/>
                <w:sz w:val="18"/>
              </w:rPr>
              <w:t> </w:t>
            </w:r>
            <w:r>
              <w:rPr>
                <w:b/>
                <w:spacing w:val="-4"/>
                <w:sz w:val="18"/>
              </w:rPr>
              <w:t>2023</w:t>
            </w:r>
          </w:p>
        </w:tc>
      </w:tr>
      <w:tr>
        <w:trPr>
          <w:trHeight w:val="280" w:hRule="atLeast"/>
        </w:trPr>
        <w:tc>
          <w:tcPr>
            <w:tcW w:w="8153" w:type="dxa"/>
            <w:gridSpan w:val="2"/>
            <w:tcBorders>
              <w:top w:val="single" w:sz="4" w:space="0" w:color="000000"/>
              <w:bottom w:val="single" w:sz="4" w:space="0" w:color="000000"/>
            </w:tcBorders>
          </w:tcPr>
          <w:p>
            <w:pPr>
              <w:pStyle w:val="TableParagraph"/>
              <w:spacing w:before="12"/>
              <w:ind w:right="538"/>
              <w:jc w:val="right"/>
              <w:rPr>
                <w:b/>
                <w:sz w:val="18"/>
              </w:rPr>
            </w:pPr>
            <w:r>
              <w:rPr>
                <w:b/>
                <w:sz w:val="18"/>
              </w:rPr>
              <w:t>Average</w:t>
            </w:r>
            <w:r>
              <w:rPr>
                <w:b/>
                <w:spacing w:val="-4"/>
                <w:sz w:val="18"/>
              </w:rPr>
              <w:t> </w:t>
            </w:r>
            <w:r>
              <w:rPr>
                <w:b/>
                <w:sz w:val="18"/>
              </w:rPr>
              <w:t>hourly</w:t>
            </w:r>
            <w:r>
              <w:rPr>
                <w:b/>
                <w:spacing w:val="-3"/>
                <w:sz w:val="18"/>
              </w:rPr>
              <w:t> </w:t>
            </w:r>
            <w:r>
              <w:rPr>
                <w:b/>
                <w:spacing w:val="-4"/>
                <w:sz w:val="18"/>
              </w:rPr>
              <w:t>wages</w:t>
            </w:r>
          </w:p>
        </w:tc>
        <w:tc>
          <w:tcPr>
            <w:tcW w:w="2693" w:type="dxa"/>
            <w:tcBorders>
              <w:top w:val="single" w:sz="4" w:space="0" w:color="000000"/>
              <w:bottom w:val="single" w:sz="4" w:space="0" w:color="000000"/>
            </w:tcBorders>
          </w:tcPr>
          <w:p>
            <w:pPr>
              <w:pStyle w:val="TableParagraph"/>
              <w:spacing w:before="12"/>
              <w:ind w:right="73"/>
              <w:jc w:val="right"/>
              <w:rPr>
                <w:b/>
                <w:sz w:val="18"/>
              </w:rPr>
            </w:pPr>
            <w:r>
              <w:rPr>
                <w:b/>
                <w:sz w:val="18"/>
              </w:rPr>
              <w:t>Average</w:t>
            </w:r>
            <w:r>
              <w:rPr>
                <w:b/>
                <w:spacing w:val="-3"/>
                <w:sz w:val="18"/>
              </w:rPr>
              <w:t> </w:t>
            </w:r>
            <w:r>
              <w:rPr>
                <w:b/>
                <w:sz w:val="18"/>
              </w:rPr>
              <w:t>hours</w:t>
            </w:r>
            <w:r>
              <w:rPr>
                <w:b/>
                <w:spacing w:val="-3"/>
                <w:sz w:val="18"/>
              </w:rPr>
              <w:t> </w:t>
            </w:r>
            <w:r>
              <w:rPr>
                <w:b/>
                <w:sz w:val="18"/>
              </w:rPr>
              <w:t>per</w:t>
            </w:r>
            <w:r>
              <w:rPr>
                <w:b/>
                <w:spacing w:val="-3"/>
                <w:sz w:val="18"/>
              </w:rPr>
              <w:t> </w:t>
            </w:r>
            <w:r>
              <w:rPr>
                <w:b/>
                <w:spacing w:val="-4"/>
                <w:sz w:val="18"/>
              </w:rPr>
              <w:t>week</w:t>
            </w:r>
          </w:p>
        </w:tc>
      </w:tr>
      <w:tr>
        <w:trPr>
          <w:trHeight w:val="539" w:hRule="atLeast"/>
        </w:trPr>
        <w:tc>
          <w:tcPr>
            <w:tcW w:w="5767" w:type="dxa"/>
            <w:tcBorders>
              <w:top w:val="single" w:sz="4" w:space="0" w:color="000000"/>
              <w:bottom w:val="single" w:sz="4" w:space="0" w:color="000000"/>
            </w:tcBorders>
          </w:tcPr>
          <w:p>
            <w:pPr>
              <w:pStyle w:val="TableParagraph"/>
              <w:spacing w:before="11"/>
              <w:ind w:left="87"/>
              <w:rPr>
                <w:b/>
                <w:sz w:val="18"/>
              </w:rPr>
            </w:pPr>
            <w:r>
              <w:rPr>
                <w:b/>
                <w:sz w:val="18"/>
              </w:rPr>
              <w:t>Baseline:</w:t>
            </w:r>
            <w:r>
              <w:rPr>
                <w:b/>
                <w:spacing w:val="-3"/>
                <w:sz w:val="18"/>
              </w:rPr>
              <w:t> </w:t>
            </w:r>
            <w:r>
              <w:rPr>
                <w:b/>
                <w:sz w:val="18"/>
              </w:rPr>
              <w:t>June</w:t>
            </w:r>
            <w:r>
              <w:rPr>
                <w:b/>
                <w:spacing w:val="-3"/>
                <w:sz w:val="18"/>
              </w:rPr>
              <w:t> </w:t>
            </w:r>
            <w:r>
              <w:rPr>
                <w:b/>
                <w:sz w:val="18"/>
              </w:rPr>
              <w:t>2021</w:t>
            </w:r>
            <w:r>
              <w:rPr>
                <w:b/>
                <w:spacing w:val="-4"/>
                <w:sz w:val="18"/>
              </w:rPr>
              <w:t> </w:t>
            </w:r>
            <w:r>
              <w:rPr>
                <w:b/>
                <w:sz w:val="18"/>
              </w:rPr>
              <w:t>14(c)</w:t>
            </w:r>
            <w:r>
              <w:rPr>
                <w:b/>
                <w:spacing w:val="-2"/>
                <w:sz w:val="18"/>
              </w:rPr>
              <w:t> </w:t>
            </w:r>
            <w:r>
              <w:rPr>
                <w:b/>
                <w:spacing w:val="-4"/>
                <w:sz w:val="18"/>
              </w:rPr>
              <w:t>data</w:t>
            </w:r>
          </w:p>
          <w:p>
            <w:pPr>
              <w:pStyle w:val="TableParagraph"/>
              <w:spacing w:before="54"/>
              <w:ind w:left="87"/>
              <w:rPr>
                <w:i/>
                <w:sz w:val="18"/>
              </w:rPr>
            </w:pPr>
            <w:r>
              <w:rPr>
                <w:i/>
                <w:sz w:val="18"/>
              </w:rPr>
              <w:t>195</w:t>
            </w:r>
            <w:r>
              <w:rPr>
                <w:i/>
                <w:spacing w:val="-3"/>
                <w:sz w:val="18"/>
              </w:rPr>
              <w:t> </w:t>
            </w:r>
            <w:r>
              <w:rPr>
                <w:i/>
                <w:spacing w:val="-2"/>
                <w:sz w:val="18"/>
              </w:rPr>
              <w:t>people</w:t>
            </w:r>
          </w:p>
        </w:tc>
        <w:tc>
          <w:tcPr>
            <w:tcW w:w="2386" w:type="dxa"/>
            <w:tcBorders>
              <w:top w:val="single" w:sz="4" w:space="0" w:color="000000"/>
              <w:bottom w:val="single" w:sz="4" w:space="0" w:color="000000"/>
            </w:tcBorders>
          </w:tcPr>
          <w:p>
            <w:pPr>
              <w:pStyle w:val="TableParagraph"/>
              <w:spacing w:before="11"/>
              <w:ind w:right="538"/>
              <w:jc w:val="right"/>
              <w:rPr>
                <w:sz w:val="18"/>
              </w:rPr>
            </w:pPr>
            <w:r>
              <w:rPr>
                <w:spacing w:val="-2"/>
                <w:sz w:val="18"/>
              </w:rPr>
              <w:t>$4.33</w:t>
            </w:r>
          </w:p>
        </w:tc>
        <w:tc>
          <w:tcPr>
            <w:tcW w:w="2693" w:type="dxa"/>
            <w:tcBorders>
              <w:top w:val="single" w:sz="4" w:space="0" w:color="000000"/>
              <w:bottom w:val="single" w:sz="4" w:space="0" w:color="000000"/>
            </w:tcBorders>
          </w:tcPr>
          <w:p>
            <w:pPr>
              <w:pStyle w:val="TableParagraph"/>
              <w:spacing w:before="11"/>
              <w:ind w:right="72"/>
              <w:jc w:val="right"/>
              <w:rPr>
                <w:sz w:val="18"/>
              </w:rPr>
            </w:pPr>
            <w:r>
              <w:rPr>
                <w:spacing w:val="-4"/>
                <w:sz w:val="18"/>
              </w:rPr>
              <w:t>13.0</w:t>
            </w:r>
          </w:p>
        </w:tc>
      </w:tr>
      <w:tr>
        <w:trPr>
          <w:trHeight w:val="540" w:hRule="atLeast"/>
        </w:trPr>
        <w:tc>
          <w:tcPr>
            <w:tcW w:w="5767" w:type="dxa"/>
            <w:tcBorders>
              <w:top w:val="single" w:sz="4" w:space="0" w:color="000000"/>
              <w:bottom w:val="single" w:sz="4" w:space="0" w:color="000000"/>
            </w:tcBorders>
          </w:tcPr>
          <w:p>
            <w:pPr>
              <w:pStyle w:val="TableParagraph"/>
              <w:spacing w:before="12"/>
              <w:ind w:left="87"/>
              <w:rPr>
                <w:b/>
                <w:sz w:val="18"/>
              </w:rPr>
            </w:pPr>
            <w:r>
              <w:rPr>
                <w:b/>
                <w:sz w:val="18"/>
              </w:rPr>
              <w:t>Transitioned</w:t>
            </w:r>
            <w:r>
              <w:rPr>
                <w:b/>
                <w:spacing w:val="-4"/>
                <w:sz w:val="18"/>
              </w:rPr>
              <w:t> </w:t>
            </w:r>
            <w:r>
              <w:rPr>
                <w:b/>
                <w:sz w:val="18"/>
              </w:rPr>
              <w:t>to</w:t>
            </w:r>
            <w:r>
              <w:rPr>
                <w:b/>
                <w:spacing w:val="-4"/>
                <w:sz w:val="18"/>
              </w:rPr>
              <w:t> </w:t>
            </w:r>
            <w:r>
              <w:rPr>
                <w:b/>
                <w:sz w:val="18"/>
              </w:rPr>
              <w:t>competitive</w:t>
            </w:r>
            <w:r>
              <w:rPr>
                <w:b/>
                <w:spacing w:val="-4"/>
                <w:sz w:val="18"/>
              </w:rPr>
              <w:t> </w:t>
            </w:r>
            <w:r>
              <w:rPr>
                <w:b/>
                <w:sz w:val="18"/>
              </w:rPr>
              <w:t>integrated</w:t>
            </w:r>
            <w:r>
              <w:rPr>
                <w:b/>
                <w:spacing w:val="-3"/>
                <w:sz w:val="18"/>
              </w:rPr>
              <w:t> </w:t>
            </w:r>
            <w:r>
              <w:rPr>
                <w:b/>
                <w:spacing w:val="-2"/>
                <w:sz w:val="18"/>
              </w:rPr>
              <w:t>employment</w:t>
            </w:r>
          </w:p>
          <w:p>
            <w:pPr>
              <w:pStyle w:val="TableParagraph"/>
              <w:spacing w:before="53"/>
              <w:ind w:left="87"/>
              <w:rPr>
                <w:i/>
                <w:sz w:val="18"/>
              </w:rPr>
            </w:pPr>
            <w:r>
              <w:rPr>
                <w:i/>
                <w:sz w:val="18"/>
              </w:rPr>
              <w:t>47</w:t>
            </w:r>
            <w:r>
              <w:rPr>
                <w:i/>
                <w:spacing w:val="-4"/>
                <w:sz w:val="18"/>
              </w:rPr>
              <w:t> </w:t>
            </w:r>
            <w:r>
              <w:rPr>
                <w:i/>
                <w:spacing w:val="-2"/>
                <w:sz w:val="18"/>
              </w:rPr>
              <w:t>people</w:t>
            </w:r>
          </w:p>
        </w:tc>
        <w:tc>
          <w:tcPr>
            <w:tcW w:w="2386" w:type="dxa"/>
            <w:tcBorders>
              <w:top w:val="single" w:sz="4" w:space="0" w:color="000000"/>
              <w:bottom w:val="single" w:sz="4" w:space="0" w:color="000000"/>
            </w:tcBorders>
          </w:tcPr>
          <w:p>
            <w:pPr>
              <w:pStyle w:val="TableParagraph"/>
              <w:spacing w:before="12"/>
              <w:ind w:right="537"/>
              <w:jc w:val="right"/>
              <w:rPr>
                <w:sz w:val="18"/>
              </w:rPr>
            </w:pPr>
            <w:r>
              <w:rPr>
                <w:spacing w:val="-2"/>
                <w:sz w:val="18"/>
              </w:rPr>
              <w:t>$12.92</w:t>
            </w:r>
          </w:p>
        </w:tc>
        <w:tc>
          <w:tcPr>
            <w:tcW w:w="2693" w:type="dxa"/>
            <w:tcBorders>
              <w:top w:val="single" w:sz="4" w:space="0" w:color="000000"/>
              <w:bottom w:val="single" w:sz="4" w:space="0" w:color="000000"/>
            </w:tcBorders>
          </w:tcPr>
          <w:p>
            <w:pPr>
              <w:pStyle w:val="TableParagraph"/>
              <w:spacing w:before="12"/>
              <w:ind w:right="72"/>
              <w:jc w:val="right"/>
              <w:rPr>
                <w:sz w:val="18"/>
              </w:rPr>
            </w:pPr>
            <w:r>
              <w:rPr>
                <w:spacing w:val="-4"/>
                <w:sz w:val="18"/>
              </w:rPr>
              <w:t>10.4</w:t>
            </w:r>
          </w:p>
        </w:tc>
      </w:tr>
      <w:tr>
        <w:trPr>
          <w:trHeight w:val="539" w:hRule="atLeast"/>
        </w:trPr>
        <w:tc>
          <w:tcPr>
            <w:tcW w:w="5767" w:type="dxa"/>
            <w:tcBorders>
              <w:top w:val="single" w:sz="4" w:space="0" w:color="000000"/>
              <w:bottom w:val="single" w:sz="4" w:space="0" w:color="000000"/>
            </w:tcBorders>
          </w:tcPr>
          <w:p>
            <w:pPr>
              <w:pStyle w:val="TableParagraph"/>
              <w:spacing w:before="7"/>
              <w:ind w:left="87"/>
              <w:rPr>
                <w:b/>
                <w:sz w:val="12"/>
              </w:rPr>
            </w:pPr>
            <w:r>
              <w:rPr>
                <w:b/>
                <w:sz w:val="18"/>
              </w:rPr>
              <w:t>Transitioned</w:t>
            </w:r>
            <w:r>
              <w:rPr>
                <w:b/>
                <w:spacing w:val="-3"/>
                <w:sz w:val="18"/>
              </w:rPr>
              <w:t> </w:t>
            </w:r>
            <w:r>
              <w:rPr>
                <w:b/>
                <w:sz w:val="18"/>
              </w:rPr>
              <w:t>to</w:t>
            </w:r>
            <w:r>
              <w:rPr>
                <w:b/>
                <w:spacing w:val="-3"/>
                <w:sz w:val="18"/>
              </w:rPr>
              <w:t> </w:t>
            </w:r>
            <w:r>
              <w:rPr>
                <w:b/>
                <w:sz w:val="18"/>
              </w:rPr>
              <w:t>group</w:t>
            </w:r>
            <w:r>
              <w:rPr>
                <w:b/>
                <w:spacing w:val="-2"/>
                <w:sz w:val="18"/>
              </w:rPr>
              <w:t> employment</w:t>
            </w:r>
            <w:r>
              <w:rPr>
                <w:b/>
                <w:spacing w:val="-2"/>
                <w:position w:val="6"/>
                <w:sz w:val="12"/>
              </w:rPr>
              <w:t>a</w:t>
            </w:r>
          </w:p>
          <w:p>
            <w:pPr>
              <w:pStyle w:val="TableParagraph"/>
              <w:spacing w:before="53"/>
              <w:ind w:left="87"/>
              <w:rPr>
                <w:i/>
                <w:sz w:val="18"/>
              </w:rPr>
            </w:pPr>
            <w:r>
              <w:rPr>
                <w:i/>
                <w:sz w:val="18"/>
              </w:rPr>
              <w:t>49</w:t>
            </w:r>
            <w:r>
              <w:rPr>
                <w:i/>
                <w:spacing w:val="-4"/>
                <w:sz w:val="18"/>
              </w:rPr>
              <w:t> </w:t>
            </w:r>
            <w:r>
              <w:rPr>
                <w:i/>
                <w:spacing w:val="-2"/>
                <w:sz w:val="18"/>
              </w:rPr>
              <w:t>people</w:t>
            </w:r>
          </w:p>
        </w:tc>
        <w:tc>
          <w:tcPr>
            <w:tcW w:w="2386" w:type="dxa"/>
            <w:tcBorders>
              <w:top w:val="single" w:sz="4" w:space="0" w:color="000000"/>
              <w:bottom w:val="single" w:sz="4" w:space="0" w:color="000000"/>
            </w:tcBorders>
          </w:tcPr>
          <w:p>
            <w:pPr>
              <w:pStyle w:val="TableParagraph"/>
              <w:spacing w:before="11"/>
              <w:ind w:right="537"/>
              <w:jc w:val="right"/>
              <w:rPr>
                <w:sz w:val="18"/>
              </w:rPr>
            </w:pPr>
            <w:r>
              <w:rPr>
                <w:spacing w:val="-2"/>
                <w:sz w:val="18"/>
              </w:rPr>
              <w:t>$12.56</w:t>
            </w:r>
          </w:p>
        </w:tc>
        <w:tc>
          <w:tcPr>
            <w:tcW w:w="2693" w:type="dxa"/>
            <w:tcBorders>
              <w:top w:val="single" w:sz="4" w:space="0" w:color="000000"/>
              <w:bottom w:val="single" w:sz="4" w:space="0" w:color="000000"/>
            </w:tcBorders>
          </w:tcPr>
          <w:p>
            <w:pPr>
              <w:pStyle w:val="TableParagraph"/>
              <w:spacing w:before="11"/>
              <w:ind w:right="72"/>
              <w:jc w:val="right"/>
              <w:rPr>
                <w:sz w:val="18"/>
              </w:rPr>
            </w:pPr>
            <w:r>
              <w:rPr>
                <w:spacing w:val="-4"/>
                <w:sz w:val="18"/>
              </w:rPr>
              <w:t>14.7</w:t>
            </w:r>
          </w:p>
        </w:tc>
      </w:tr>
      <w:tr>
        <w:trPr>
          <w:trHeight w:val="480" w:hRule="atLeast"/>
        </w:trPr>
        <w:tc>
          <w:tcPr>
            <w:tcW w:w="5767" w:type="dxa"/>
            <w:tcBorders>
              <w:top w:val="single" w:sz="4" w:space="0" w:color="000000"/>
              <w:bottom w:val="single" w:sz="18" w:space="0" w:color="000000"/>
            </w:tcBorders>
          </w:tcPr>
          <w:p>
            <w:pPr>
              <w:pStyle w:val="TableParagraph"/>
              <w:spacing w:line="204" w:lineRule="exact" w:before="11"/>
              <w:ind w:left="87"/>
              <w:rPr>
                <w:b/>
                <w:sz w:val="18"/>
              </w:rPr>
            </w:pPr>
            <w:r>
              <w:rPr>
                <w:b/>
                <w:sz w:val="18"/>
              </w:rPr>
              <w:t>Transitioned</w:t>
            </w:r>
            <w:r>
              <w:rPr>
                <w:b/>
                <w:spacing w:val="-4"/>
                <w:sz w:val="18"/>
              </w:rPr>
              <w:t> </w:t>
            </w:r>
            <w:r>
              <w:rPr>
                <w:b/>
                <w:sz w:val="18"/>
              </w:rPr>
              <w:t>to</w:t>
            </w:r>
            <w:r>
              <w:rPr>
                <w:b/>
                <w:spacing w:val="-4"/>
                <w:sz w:val="18"/>
              </w:rPr>
              <w:t> </w:t>
            </w:r>
            <w:r>
              <w:rPr>
                <w:b/>
                <w:sz w:val="18"/>
              </w:rPr>
              <w:t>employment</w:t>
            </w:r>
            <w:r>
              <w:rPr>
                <w:b/>
                <w:spacing w:val="-3"/>
                <w:sz w:val="18"/>
              </w:rPr>
              <w:t> </w:t>
            </w:r>
            <w:r>
              <w:rPr>
                <w:b/>
                <w:spacing w:val="-2"/>
                <w:sz w:val="18"/>
              </w:rPr>
              <w:t>(overall)</w:t>
            </w:r>
          </w:p>
          <w:p>
            <w:pPr>
              <w:pStyle w:val="TableParagraph"/>
              <w:spacing w:line="204" w:lineRule="exact"/>
              <w:ind w:left="87"/>
              <w:rPr>
                <w:i/>
                <w:sz w:val="18"/>
              </w:rPr>
            </w:pPr>
            <w:r>
              <w:rPr>
                <w:i/>
                <w:sz w:val="18"/>
              </w:rPr>
              <w:t>96</w:t>
            </w:r>
            <w:r>
              <w:rPr>
                <w:i/>
                <w:spacing w:val="-4"/>
                <w:sz w:val="18"/>
              </w:rPr>
              <w:t> </w:t>
            </w:r>
            <w:r>
              <w:rPr>
                <w:i/>
                <w:spacing w:val="-2"/>
                <w:sz w:val="18"/>
              </w:rPr>
              <w:t>people</w:t>
            </w:r>
          </w:p>
        </w:tc>
        <w:tc>
          <w:tcPr>
            <w:tcW w:w="2386" w:type="dxa"/>
            <w:tcBorders>
              <w:top w:val="single" w:sz="4" w:space="0" w:color="000000"/>
              <w:bottom w:val="single" w:sz="18" w:space="0" w:color="000000"/>
            </w:tcBorders>
          </w:tcPr>
          <w:p>
            <w:pPr>
              <w:pStyle w:val="TableParagraph"/>
              <w:spacing w:before="11"/>
              <w:ind w:right="537"/>
              <w:jc w:val="right"/>
              <w:rPr>
                <w:sz w:val="18"/>
              </w:rPr>
            </w:pPr>
            <w:r>
              <w:rPr>
                <w:spacing w:val="-2"/>
                <w:sz w:val="18"/>
              </w:rPr>
              <w:t>$12.74</w:t>
            </w:r>
          </w:p>
        </w:tc>
        <w:tc>
          <w:tcPr>
            <w:tcW w:w="2693" w:type="dxa"/>
            <w:tcBorders>
              <w:top w:val="single" w:sz="4" w:space="0" w:color="000000"/>
              <w:bottom w:val="single" w:sz="18" w:space="0" w:color="000000"/>
            </w:tcBorders>
          </w:tcPr>
          <w:p>
            <w:pPr>
              <w:pStyle w:val="TableParagraph"/>
              <w:spacing w:before="11"/>
              <w:ind w:right="72"/>
              <w:jc w:val="right"/>
              <w:rPr>
                <w:sz w:val="18"/>
              </w:rPr>
            </w:pPr>
            <w:r>
              <w:rPr>
                <w:spacing w:val="-4"/>
                <w:sz w:val="18"/>
              </w:rPr>
              <w:t>12.5</w:t>
            </w:r>
          </w:p>
        </w:tc>
      </w:tr>
    </w:tbl>
    <w:p>
      <w:pPr>
        <w:spacing w:before="64"/>
        <w:ind w:left="220" w:right="0" w:firstLine="0"/>
        <w:jc w:val="left"/>
        <w:rPr>
          <w:sz w:val="12"/>
        </w:rPr>
      </w:pPr>
      <w:r>
        <w:rPr>
          <w:sz w:val="12"/>
        </w:rPr>
        <w:t>Source:</w:t>
      </w:r>
      <w:r>
        <w:rPr>
          <w:spacing w:val="-3"/>
          <w:sz w:val="12"/>
        </w:rPr>
        <w:t> </w:t>
      </w:r>
      <w:r>
        <w:rPr>
          <w:sz w:val="12"/>
        </w:rPr>
        <w:t>GAO</w:t>
      </w:r>
      <w:r>
        <w:rPr>
          <w:spacing w:val="-3"/>
          <w:sz w:val="12"/>
        </w:rPr>
        <w:t> </w:t>
      </w:r>
      <w:r>
        <w:rPr>
          <w:sz w:val="12"/>
        </w:rPr>
        <w:t>analysis</w:t>
      </w:r>
      <w:r>
        <w:rPr>
          <w:spacing w:val="-3"/>
          <w:sz w:val="12"/>
        </w:rPr>
        <w:t> </w:t>
      </w:r>
      <w:r>
        <w:rPr>
          <w:sz w:val="12"/>
        </w:rPr>
        <w:t>of</w:t>
      </w:r>
      <w:r>
        <w:rPr>
          <w:spacing w:val="-2"/>
          <w:sz w:val="12"/>
        </w:rPr>
        <w:t> </w:t>
      </w:r>
      <w:r>
        <w:rPr>
          <w:sz w:val="12"/>
        </w:rPr>
        <w:t>Colorado’s</w:t>
      </w:r>
      <w:r>
        <w:rPr>
          <w:spacing w:val="-2"/>
          <w:sz w:val="12"/>
        </w:rPr>
        <w:t> </w:t>
      </w:r>
      <w:r>
        <w:rPr>
          <w:sz w:val="12"/>
        </w:rPr>
        <w:t>Department</w:t>
      </w:r>
      <w:r>
        <w:rPr>
          <w:spacing w:val="-3"/>
          <w:sz w:val="12"/>
        </w:rPr>
        <w:t> </w:t>
      </w:r>
      <w:r>
        <w:rPr>
          <w:sz w:val="12"/>
        </w:rPr>
        <w:t>of</w:t>
      </w:r>
      <w:r>
        <w:rPr>
          <w:spacing w:val="-2"/>
          <w:sz w:val="12"/>
        </w:rPr>
        <w:t> </w:t>
      </w:r>
      <w:r>
        <w:rPr>
          <w:sz w:val="12"/>
        </w:rPr>
        <w:t>Health</w:t>
      </w:r>
      <w:r>
        <w:rPr>
          <w:spacing w:val="-2"/>
          <w:sz w:val="12"/>
        </w:rPr>
        <w:t> </w:t>
      </w:r>
      <w:r>
        <w:rPr>
          <w:sz w:val="12"/>
        </w:rPr>
        <w:t>Care</w:t>
      </w:r>
      <w:r>
        <w:rPr>
          <w:spacing w:val="-3"/>
          <w:sz w:val="12"/>
        </w:rPr>
        <w:t> </w:t>
      </w:r>
      <w:r>
        <w:rPr>
          <w:sz w:val="12"/>
        </w:rPr>
        <w:t>Policy</w:t>
      </w:r>
      <w:r>
        <w:rPr>
          <w:spacing w:val="-2"/>
          <w:sz w:val="12"/>
        </w:rPr>
        <w:t> </w:t>
      </w:r>
      <w:r>
        <w:rPr>
          <w:sz w:val="12"/>
        </w:rPr>
        <w:t>&amp;</w:t>
      </w:r>
      <w:r>
        <w:rPr>
          <w:spacing w:val="-2"/>
          <w:sz w:val="12"/>
        </w:rPr>
        <w:t> </w:t>
      </w:r>
      <w:r>
        <w:rPr>
          <w:sz w:val="12"/>
        </w:rPr>
        <w:t>Financing</w:t>
      </w:r>
      <w:r>
        <w:rPr>
          <w:spacing w:val="-3"/>
          <w:sz w:val="12"/>
        </w:rPr>
        <w:t> </w:t>
      </w:r>
      <w:r>
        <w:rPr>
          <w:sz w:val="12"/>
        </w:rPr>
        <w:t>2021</w:t>
      </w:r>
      <w:r>
        <w:rPr>
          <w:spacing w:val="-2"/>
          <w:sz w:val="12"/>
        </w:rPr>
        <w:t> </w:t>
      </w:r>
      <w:r>
        <w:rPr>
          <w:sz w:val="12"/>
        </w:rPr>
        <w:t>Data</w:t>
      </w:r>
      <w:r>
        <w:rPr>
          <w:spacing w:val="-2"/>
          <w:sz w:val="12"/>
        </w:rPr>
        <w:t> </w:t>
      </w:r>
      <w:r>
        <w:rPr>
          <w:sz w:val="12"/>
        </w:rPr>
        <w:t>Report</w:t>
      </w:r>
      <w:r>
        <w:rPr>
          <w:spacing w:val="-3"/>
          <w:sz w:val="12"/>
        </w:rPr>
        <w:t> </w:t>
      </w:r>
      <w:r>
        <w:rPr>
          <w:sz w:val="12"/>
        </w:rPr>
        <w:t>and</w:t>
      </w:r>
      <w:r>
        <w:rPr>
          <w:spacing w:val="-3"/>
          <w:sz w:val="12"/>
        </w:rPr>
        <w:t> </w:t>
      </w:r>
      <w:r>
        <w:rPr>
          <w:sz w:val="12"/>
        </w:rPr>
        <w:t>Colorado’s</w:t>
      </w:r>
      <w:r>
        <w:rPr>
          <w:spacing w:val="-2"/>
          <w:sz w:val="12"/>
        </w:rPr>
        <w:t> </w:t>
      </w:r>
      <w:r>
        <w:rPr>
          <w:sz w:val="12"/>
        </w:rPr>
        <w:t>14(c)</w:t>
      </w:r>
      <w:r>
        <w:rPr>
          <w:spacing w:val="-3"/>
          <w:sz w:val="12"/>
        </w:rPr>
        <w:t> </w:t>
      </w:r>
      <w:r>
        <w:rPr>
          <w:sz w:val="12"/>
        </w:rPr>
        <w:t>tracking</w:t>
      </w:r>
      <w:r>
        <w:rPr>
          <w:spacing w:val="-3"/>
          <w:sz w:val="12"/>
        </w:rPr>
        <w:t> </w:t>
      </w:r>
      <w:r>
        <w:rPr>
          <w:sz w:val="12"/>
        </w:rPr>
        <w:t>data.</w:t>
      </w:r>
      <w:r>
        <w:rPr>
          <w:spacing w:val="30"/>
          <w:sz w:val="12"/>
        </w:rPr>
        <w:t> </w:t>
      </w:r>
      <w:r>
        <w:rPr>
          <w:sz w:val="12"/>
        </w:rPr>
        <w:t>|</w:t>
      </w:r>
      <w:r>
        <w:rPr>
          <w:spacing w:val="28"/>
          <w:sz w:val="12"/>
        </w:rPr>
        <w:t> </w:t>
      </w:r>
      <w:r>
        <w:rPr>
          <w:sz w:val="12"/>
        </w:rPr>
        <w:t>GAO-25-</w:t>
      </w:r>
      <w:r>
        <w:rPr>
          <w:spacing w:val="-2"/>
          <w:sz w:val="12"/>
        </w:rPr>
        <w:t>106471</w:t>
      </w:r>
    </w:p>
    <w:p>
      <w:pPr>
        <w:spacing w:line="235" w:lineRule="auto" w:before="78"/>
        <w:ind w:left="3820" w:right="406" w:firstLine="0"/>
        <w:jc w:val="left"/>
        <w:rPr>
          <w:sz w:val="16"/>
        </w:rPr>
      </w:pPr>
      <w:r>
        <w:rPr>
          <w:sz w:val="16"/>
        </w:rPr>
        <w:t>Note: 14(c) employment involves paying individuals with disabilities less than the federal minimum wage. The information on hours and wages were reported by former 14(c) employers at various points</w:t>
      </w:r>
      <w:r>
        <w:rPr>
          <w:spacing w:val="-3"/>
          <w:sz w:val="16"/>
        </w:rPr>
        <w:t> </w:t>
      </w:r>
      <w:r>
        <w:rPr>
          <w:sz w:val="16"/>
        </w:rPr>
        <w:t>between</w:t>
      </w:r>
      <w:r>
        <w:rPr>
          <w:spacing w:val="-4"/>
          <w:sz w:val="16"/>
        </w:rPr>
        <w:t> </w:t>
      </w:r>
      <w:r>
        <w:rPr>
          <w:sz w:val="16"/>
        </w:rPr>
        <w:t>July</w:t>
      </w:r>
      <w:r>
        <w:rPr>
          <w:spacing w:val="-3"/>
          <w:sz w:val="16"/>
        </w:rPr>
        <w:t> </w:t>
      </w:r>
      <w:r>
        <w:rPr>
          <w:sz w:val="16"/>
        </w:rPr>
        <w:t>2021</w:t>
      </w:r>
      <w:r>
        <w:rPr>
          <w:spacing w:val="-4"/>
          <w:sz w:val="16"/>
        </w:rPr>
        <w:t> </w:t>
      </w:r>
      <w:r>
        <w:rPr>
          <w:sz w:val="16"/>
        </w:rPr>
        <w:t>and</w:t>
      </w:r>
      <w:r>
        <w:rPr>
          <w:spacing w:val="-4"/>
          <w:sz w:val="16"/>
        </w:rPr>
        <w:t> </w:t>
      </w:r>
      <w:r>
        <w:rPr>
          <w:sz w:val="16"/>
        </w:rPr>
        <w:t>June</w:t>
      </w:r>
      <w:r>
        <w:rPr>
          <w:spacing w:val="-4"/>
          <w:sz w:val="16"/>
        </w:rPr>
        <w:t> </w:t>
      </w:r>
      <w:r>
        <w:rPr>
          <w:sz w:val="16"/>
        </w:rPr>
        <w:t>2023.</w:t>
      </w:r>
      <w:r>
        <w:rPr>
          <w:spacing w:val="-4"/>
          <w:sz w:val="16"/>
        </w:rPr>
        <w:t> </w:t>
      </w:r>
      <w:r>
        <w:rPr>
          <w:sz w:val="16"/>
        </w:rPr>
        <w:t>In</w:t>
      </w:r>
      <w:r>
        <w:rPr>
          <w:spacing w:val="-2"/>
          <w:sz w:val="16"/>
        </w:rPr>
        <w:t> </w:t>
      </w:r>
      <w:r>
        <w:rPr>
          <w:sz w:val="16"/>
        </w:rPr>
        <w:t>February</w:t>
      </w:r>
      <w:r>
        <w:rPr>
          <w:spacing w:val="-3"/>
          <w:sz w:val="16"/>
        </w:rPr>
        <w:t> </w:t>
      </w:r>
      <w:r>
        <w:rPr>
          <w:sz w:val="16"/>
        </w:rPr>
        <w:t>2024,</w:t>
      </w:r>
      <w:r>
        <w:rPr>
          <w:spacing w:val="-4"/>
          <w:sz w:val="16"/>
        </w:rPr>
        <w:t> </w:t>
      </w:r>
      <w:r>
        <w:rPr>
          <w:sz w:val="16"/>
        </w:rPr>
        <w:t>state</w:t>
      </w:r>
      <w:r>
        <w:rPr>
          <w:spacing w:val="-4"/>
          <w:sz w:val="16"/>
        </w:rPr>
        <w:t> </w:t>
      </w:r>
      <w:r>
        <w:rPr>
          <w:sz w:val="16"/>
        </w:rPr>
        <w:t>officials</w:t>
      </w:r>
      <w:r>
        <w:rPr>
          <w:spacing w:val="-3"/>
          <w:sz w:val="16"/>
        </w:rPr>
        <w:t> </w:t>
      </w:r>
      <w:r>
        <w:rPr>
          <w:sz w:val="16"/>
        </w:rPr>
        <w:t>verified</w:t>
      </w:r>
      <w:r>
        <w:rPr>
          <w:spacing w:val="-4"/>
          <w:sz w:val="16"/>
        </w:rPr>
        <w:t> </w:t>
      </w:r>
      <w:r>
        <w:rPr>
          <w:sz w:val="16"/>
        </w:rPr>
        <w:t>each</w:t>
      </w:r>
      <w:r>
        <w:rPr>
          <w:spacing w:val="-4"/>
          <w:sz w:val="16"/>
        </w:rPr>
        <w:t> </w:t>
      </w:r>
      <w:r>
        <w:rPr>
          <w:sz w:val="16"/>
        </w:rPr>
        <w:t>employer’s average wage and hour information. We did not adjust wages for inflation. From July 2021 to June 2023, prices on average increased 12 percent.</w:t>
      </w:r>
    </w:p>
    <w:p>
      <w:pPr>
        <w:pStyle w:val="BodyText"/>
        <w:rPr>
          <w:sz w:val="20"/>
        </w:rPr>
      </w:pPr>
    </w:p>
    <w:p>
      <w:pPr>
        <w:pStyle w:val="BodyText"/>
        <w:spacing w:before="7"/>
        <w:rPr>
          <w:sz w:val="20"/>
        </w:rPr>
      </w:pPr>
      <w:r>
        <w:rPr/>
        <mc:AlternateContent>
          <mc:Choice Requires="wps">
            <w:drawing>
              <wp:anchor distT="0" distB="0" distL="0" distR="0" allowOverlap="1" layoutInCell="1" locked="0" behindDoc="1" simplePos="0" relativeHeight="487610880">
                <wp:simplePos x="0" y="0"/>
                <wp:positionH relativeFrom="page">
                  <wp:posOffset>2743200</wp:posOffset>
                </wp:positionH>
                <wp:positionV relativeFrom="paragraph">
                  <wp:posOffset>165930</wp:posOffset>
                </wp:positionV>
                <wp:extent cx="4572000" cy="6985"/>
                <wp:effectExtent l="0" t="0" r="0" b="0"/>
                <wp:wrapTopAndBottom/>
                <wp:docPr id="82" name="Graphic 82"/>
                <wp:cNvGraphicFramePr>
                  <a:graphicFrameLocks/>
                </wp:cNvGraphicFramePr>
                <a:graphic>
                  <a:graphicData uri="http://schemas.microsoft.com/office/word/2010/wordprocessingShape">
                    <wps:wsp>
                      <wps:cNvPr id="82" name="Graphic 82"/>
                      <wps:cNvSpPr/>
                      <wps:spPr>
                        <a:xfrm>
                          <a:off x="0" y="0"/>
                          <a:ext cx="4572000" cy="6985"/>
                        </a:xfrm>
                        <a:custGeom>
                          <a:avLst/>
                          <a:gdLst/>
                          <a:ahLst/>
                          <a:cxnLst/>
                          <a:rect l="l" t="t" r="r" b="b"/>
                          <a:pathLst>
                            <a:path w="4572000" h="6985">
                              <a:moveTo>
                                <a:pt x="4572000" y="0"/>
                              </a:moveTo>
                              <a:lnTo>
                                <a:pt x="0" y="0"/>
                              </a:lnTo>
                              <a:lnTo>
                                <a:pt x="0" y="6857"/>
                              </a:lnTo>
                              <a:lnTo>
                                <a:pt x="4572000" y="6857"/>
                              </a:lnTo>
                              <a:lnTo>
                                <a:pt x="4572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6pt;margin-top:13.065391pt;width:360pt;height:.54pt;mso-position-horizontal-relative:page;mso-position-vertical-relative:paragraph;z-index:-15705600;mso-wrap-distance-left:0;mso-wrap-distance-right:0" id="docshape61" filled="true" fillcolor="#000000" stroked="false">
                <v:fill type="solid"/>
                <w10:wrap type="topAndBottom"/>
              </v:rect>
            </w:pict>
          </mc:Fallback>
        </mc:AlternateContent>
      </w:r>
    </w:p>
    <w:p>
      <w:pPr>
        <w:spacing w:line="232" w:lineRule="auto" w:before="77"/>
        <w:ind w:left="3819" w:right="387" w:firstLine="0"/>
        <w:jc w:val="left"/>
        <w:rPr>
          <w:sz w:val="18"/>
        </w:rPr>
      </w:pPr>
      <w:bookmarkStart w:name="_bookmark48" w:id="66"/>
      <w:bookmarkEnd w:id="66"/>
      <w:r>
        <w:rPr/>
      </w:r>
      <w:r>
        <w:rPr>
          <w:position w:val="5"/>
          <w:sz w:val="14"/>
        </w:rPr>
        <w:t>38</w:t>
      </w:r>
      <w:r>
        <w:rPr>
          <w:sz w:val="18"/>
        </w:rPr>
        <w:t>In</w:t>
      </w:r>
      <w:r>
        <w:rPr>
          <w:spacing w:val="-5"/>
          <w:sz w:val="18"/>
        </w:rPr>
        <w:t> </w:t>
      </w:r>
      <w:r>
        <w:rPr>
          <w:sz w:val="18"/>
        </w:rPr>
        <w:t>our</w:t>
      </w:r>
      <w:r>
        <w:rPr>
          <w:spacing w:val="-4"/>
          <w:sz w:val="18"/>
        </w:rPr>
        <w:t> </w:t>
      </w:r>
      <w:r>
        <w:rPr>
          <w:sz w:val="18"/>
        </w:rPr>
        <w:t>Colorado</w:t>
      </w:r>
      <w:r>
        <w:rPr>
          <w:spacing w:val="-5"/>
          <w:sz w:val="18"/>
        </w:rPr>
        <w:t> </w:t>
      </w:r>
      <w:r>
        <w:rPr>
          <w:sz w:val="18"/>
        </w:rPr>
        <w:t>analysis,</w:t>
      </w:r>
      <w:r>
        <w:rPr>
          <w:spacing w:val="-4"/>
          <w:sz w:val="18"/>
        </w:rPr>
        <w:t> </w:t>
      </w:r>
      <w:r>
        <w:rPr>
          <w:sz w:val="18"/>
        </w:rPr>
        <w:t>the</w:t>
      </w:r>
      <w:r>
        <w:rPr>
          <w:spacing w:val="-3"/>
          <w:sz w:val="18"/>
        </w:rPr>
        <w:t> </w:t>
      </w:r>
      <w:r>
        <w:rPr>
          <w:sz w:val="18"/>
        </w:rPr>
        <w:t>average</w:t>
      </w:r>
      <w:r>
        <w:rPr>
          <w:spacing w:val="-5"/>
          <w:sz w:val="18"/>
        </w:rPr>
        <w:t> </w:t>
      </w:r>
      <w:r>
        <w:rPr>
          <w:sz w:val="18"/>
        </w:rPr>
        <w:t>wages</w:t>
      </w:r>
      <w:r>
        <w:rPr>
          <w:spacing w:val="-3"/>
          <w:sz w:val="18"/>
        </w:rPr>
        <w:t> </w:t>
      </w:r>
      <w:r>
        <w:rPr>
          <w:sz w:val="18"/>
        </w:rPr>
        <w:t>and</w:t>
      </w:r>
      <w:r>
        <w:rPr>
          <w:spacing w:val="-5"/>
          <w:sz w:val="18"/>
        </w:rPr>
        <w:t> </w:t>
      </w:r>
      <w:r>
        <w:rPr>
          <w:sz w:val="18"/>
        </w:rPr>
        <w:t>hours</w:t>
      </w:r>
      <w:r>
        <w:rPr>
          <w:spacing w:val="-4"/>
          <w:sz w:val="18"/>
        </w:rPr>
        <w:t> </w:t>
      </w:r>
      <w:r>
        <w:rPr>
          <w:sz w:val="18"/>
        </w:rPr>
        <w:t>under</w:t>
      </w:r>
      <w:r>
        <w:rPr>
          <w:spacing w:val="-4"/>
          <w:sz w:val="18"/>
        </w:rPr>
        <w:t> </w:t>
      </w:r>
      <w:r>
        <w:rPr>
          <w:sz w:val="18"/>
        </w:rPr>
        <w:t>14(c)</w:t>
      </w:r>
      <w:r>
        <w:rPr>
          <w:spacing w:val="-4"/>
          <w:sz w:val="18"/>
        </w:rPr>
        <w:t> </w:t>
      </w:r>
      <w:r>
        <w:rPr>
          <w:sz w:val="18"/>
        </w:rPr>
        <w:t>employment</w:t>
      </w:r>
      <w:r>
        <w:rPr>
          <w:spacing w:val="-4"/>
          <w:sz w:val="18"/>
        </w:rPr>
        <w:t> </w:t>
      </w:r>
      <w:r>
        <w:rPr>
          <w:sz w:val="18"/>
        </w:rPr>
        <w:t>include all former 14(c) workers, regardless of their employment status after transitioning out of 14(c) employment. In contrast, averages in CIE and group employment do not reflect individuals who were not employed after leaving 14(c) employment, or for whom data</w:t>
      </w:r>
      <w:r>
        <w:rPr>
          <w:spacing w:val="40"/>
          <w:sz w:val="18"/>
        </w:rPr>
        <w:t> </w:t>
      </w:r>
      <w:r>
        <w:rPr>
          <w:sz w:val="18"/>
        </w:rPr>
        <w:t>were not available, and may not reflect overall trends for the entire group.</w:t>
      </w:r>
    </w:p>
    <w:p>
      <w:pPr>
        <w:spacing w:after="0" w:line="232" w:lineRule="auto"/>
        <w:jc w:val="left"/>
        <w:rPr>
          <w:sz w:val="18"/>
        </w:rPr>
        <w:sectPr>
          <w:type w:val="continuous"/>
          <w:pgSz w:w="12240" w:h="15840"/>
          <w:pgMar w:header="832" w:footer="640" w:top="500" w:bottom="280" w:left="500" w:right="360"/>
        </w:sectPr>
      </w:pPr>
    </w:p>
    <w:p>
      <w:pPr>
        <w:spacing w:line="235" w:lineRule="auto" w:before="53"/>
        <w:ind w:left="3819" w:right="400" w:firstLine="0"/>
        <w:jc w:val="left"/>
        <w:rPr>
          <w:sz w:val="16"/>
        </w:rPr>
      </w:pPr>
      <w:r>
        <w:rPr>
          <w:sz w:val="16"/>
          <w:vertAlign w:val="superscript"/>
        </w:rPr>
        <w:t>a</w:t>
      </w:r>
      <w:r>
        <w:rPr>
          <w:sz w:val="16"/>
          <w:vertAlign w:val="baseline"/>
        </w:rPr>
        <w:t>One former 14(c) employer reported that five individuals who worked in 14(c) employment transitioned</w:t>
      </w:r>
      <w:r>
        <w:rPr>
          <w:spacing w:val="-3"/>
          <w:sz w:val="16"/>
          <w:vertAlign w:val="baseline"/>
        </w:rPr>
        <w:t> </w:t>
      </w:r>
      <w:r>
        <w:rPr>
          <w:sz w:val="16"/>
          <w:vertAlign w:val="baseline"/>
        </w:rPr>
        <w:t>to</w:t>
      </w:r>
      <w:r>
        <w:rPr>
          <w:spacing w:val="-3"/>
          <w:sz w:val="16"/>
          <w:vertAlign w:val="baseline"/>
        </w:rPr>
        <w:t> </w:t>
      </w:r>
      <w:r>
        <w:rPr>
          <w:sz w:val="16"/>
          <w:vertAlign w:val="baseline"/>
        </w:rPr>
        <w:t>group</w:t>
      </w:r>
      <w:r>
        <w:rPr>
          <w:spacing w:val="-3"/>
          <w:sz w:val="16"/>
          <w:vertAlign w:val="baseline"/>
        </w:rPr>
        <w:t> </w:t>
      </w:r>
      <w:r>
        <w:rPr>
          <w:sz w:val="16"/>
          <w:vertAlign w:val="baseline"/>
        </w:rPr>
        <w:t>employment</w:t>
      </w:r>
      <w:r>
        <w:rPr>
          <w:spacing w:val="-1"/>
          <w:sz w:val="16"/>
          <w:vertAlign w:val="baseline"/>
        </w:rPr>
        <w:t> </w:t>
      </w:r>
      <w:r>
        <w:rPr>
          <w:sz w:val="16"/>
          <w:vertAlign w:val="baseline"/>
        </w:rPr>
        <w:t>but</w:t>
      </w:r>
      <w:r>
        <w:rPr>
          <w:spacing w:val="-3"/>
          <w:sz w:val="16"/>
          <w:vertAlign w:val="baseline"/>
        </w:rPr>
        <w:t> </w:t>
      </w:r>
      <w:r>
        <w:rPr>
          <w:sz w:val="16"/>
          <w:vertAlign w:val="baseline"/>
        </w:rPr>
        <w:t>did</w:t>
      </w:r>
      <w:r>
        <w:rPr>
          <w:spacing w:val="-3"/>
          <w:sz w:val="16"/>
          <w:vertAlign w:val="baseline"/>
        </w:rPr>
        <w:t> </w:t>
      </w:r>
      <w:r>
        <w:rPr>
          <w:sz w:val="16"/>
          <w:vertAlign w:val="baseline"/>
        </w:rPr>
        <w:t>not</w:t>
      </w:r>
      <w:r>
        <w:rPr>
          <w:spacing w:val="-3"/>
          <w:sz w:val="16"/>
          <w:vertAlign w:val="baseline"/>
        </w:rPr>
        <w:t> </w:t>
      </w:r>
      <w:r>
        <w:rPr>
          <w:sz w:val="16"/>
          <w:vertAlign w:val="baseline"/>
        </w:rPr>
        <w:t>report</w:t>
      </w:r>
      <w:r>
        <w:rPr>
          <w:spacing w:val="-1"/>
          <w:sz w:val="16"/>
          <w:vertAlign w:val="baseline"/>
        </w:rPr>
        <w:t> </w:t>
      </w:r>
      <w:r>
        <w:rPr>
          <w:sz w:val="16"/>
          <w:vertAlign w:val="baseline"/>
        </w:rPr>
        <w:t>wages</w:t>
      </w:r>
      <w:r>
        <w:rPr>
          <w:spacing w:val="-2"/>
          <w:sz w:val="16"/>
          <w:vertAlign w:val="baseline"/>
        </w:rPr>
        <w:t> </w:t>
      </w:r>
      <w:r>
        <w:rPr>
          <w:sz w:val="16"/>
          <w:vertAlign w:val="baseline"/>
        </w:rPr>
        <w:t>or</w:t>
      </w:r>
      <w:r>
        <w:rPr>
          <w:spacing w:val="-3"/>
          <w:sz w:val="16"/>
          <w:vertAlign w:val="baseline"/>
        </w:rPr>
        <w:t> </w:t>
      </w:r>
      <w:r>
        <w:rPr>
          <w:sz w:val="16"/>
          <w:vertAlign w:val="baseline"/>
        </w:rPr>
        <w:t>hours</w:t>
      </w:r>
      <w:r>
        <w:rPr>
          <w:spacing w:val="-2"/>
          <w:sz w:val="16"/>
          <w:vertAlign w:val="baseline"/>
        </w:rPr>
        <w:t> </w:t>
      </w:r>
      <w:r>
        <w:rPr>
          <w:sz w:val="16"/>
          <w:vertAlign w:val="baseline"/>
        </w:rPr>
        <w:t>for</w:t>
      </w:r>
      <w:r>
        <w:rPr>
          <w:spacing w:val="-3"/>
          <w:sz w:val="16"/>
          <w:vertAlign w:val="baseline"/>
        </w:rPr>
        <w:t> </w:t>
      </w:r>
      <w:r>
        <w:rPr>
          <w:sz w:val="16"/>
          <w:vertAlign w:val="baseline"/>
        </w:rPr>
        <w:t>them.</w:t>
      </w:r>
      <w:r>
        <w:rPr>
          <w:spacing w:val="-3"/>
          <w:sz w:val="16"/>
          <w:vertAlign w:val="baseline"/>
        </w:rPr>
        <w:t> </w:t>
      </w:r>
      <w:r>
        <w:rPr>
          <w:sz w:val="16"/>
          <w:vertAlign w:val="baseline"/>
        </w:rPr>
        <w:t>As</w:t>
      </w:r>
      <w:r>
        <w:rPr>
          <w:spacing w:val="-2"/>
          <w:sz w:val="16"/>
          <w:vertAlign w:val="baseline"/>
        </w:rPr>
        <w:t> </w:t>
      </w:r>
      <w:r>
        <w:rPr>
          <w:sz w:val="16"/>
          <w:vertAlign w:val="baseline"/>
        </w:rPr>
        <w:t>a</w:t>
      </w:r>
      <w:r>
        <w:rPr>
          <w:spacing w:val="-3"/>
          <w:sz w:val="16"/>
          <w:vertAlign w:val="baseline"/>
        </w:rPr>
        <w:t> </w:t>
      </w:r>
      <w:r>
        <w:rPr>
          <w:sz w:val="16"/>
          <w:vertAlign w:val="baseline"/>
        </w:rPr>
        <w:t>result,</w:t>
      </w:r>
      <w:r>
        <w:rPr>
          <w:spacing w:val="-3"/>
          <w:sz w:val="16"/>
          <w:vertAlign w:val="baseline"/>
        </w:rPr>
        <w:t> </w:t>
      </w:r>
      <w:r>
        <w:rPr>
          <w:sz w:val="16"/>
          <w:vertAlign w:val="baseline"/>
        </w:rPr>
        <w:t>our calculations for group employment and overall employment reflect 44 of the 49 people who transitioned into group employment.</w:t>
      </w:r>
    </w:p>
    <w:p>
      <w:pPr>
        <w:pStyle w:val="BodyText"/>
        <w:spacing w:before="180"/>
        <w:rPr>
          <w:sz w:val="20"/>
        </w:rPr>
      </w:pPr>
    </w:p>
    <w:p>
      <w:pPr>
        <w:spacing w:after="0"/>
        <w:rPr>
          <w:sz w:val="20"/>
        </w:rPr>
        <w:sectPr>
          <w:pgSz w:w="12240" w:h="15840"/>
          <w:pgMar w:header="832" w:footer="640" w:top="3120" w:bottom="840" w:left="500" w:right="360"/>
        </w:sectPr>
      </w:pPr>
    </w:p>
    <w:p>
      <w:pPr>
        <w:pStyle w:val="Heading5"/>
      </w:pPr>
      <w:bookmarkStart w:name="Oregon" w:id="67"/>
      <w:bookmarkEnd w:id="67"/>
      <w:r>
        <w:rPr/>
      </w:r>
      <w:r>
        <w:rPr>
          <w:spacing w:val="-2"/>
        </w:rPr>
        <w:t>Oregon</w:t>
      </w:r>
    </w:p>
    <w:p>
      <w:pPr>
        <w:pStyle w:val="BodyText"/>
        <w:spacing w:line="244" w:lineRule="auto" w:before="98"/>
        <w:ind w:left="234" w:right="430"/>
        <w:rPr>
          <w:sz w:val="14"/>
        </w:rPr>
      </w:pPr>
      <w:r>
        <w:rPr/>
        <w:br w:type="column"/>
      </w:r>
      <w:r>
        <w:rPr/>
        <w:t>In Oregon, average hourly wages in September 2023 increased compared to the overall average under 14(c) employment in September 2015, which includes individuals regardless of their later employment status. At the same time, average hours worked per week generally decreased</w:t>
      </w:r>
      <w:r>
        <w:rPr>
          <w:spacing w:val="-5"/>
        </w:rPr>
        <w:t> </w:t>
      </w:r>
      <w:r>
        <w:rPr/>
        <w:t>for</w:t>
      </w:r>
      <w:r>
        <w:rPr>
          <w:spacing w:val="-5"/>
        </w:rPr>
        <w:t> </w:t>
      </w:r>
      <w:r>
        <w:rPr/>
        <w:t>the</w:t>
      </w:r>
      <w:r>
        <w:rPr>
          <w:spacing w:val="-5"/>
        </w:rPr>
        <w:t> </w:t>
      </w:r>
      <w:r>
        <w:rPr/>
        <w:t>individuals</w:t>
      </w:r>
      <w:r>
        <w:rPr>
          <w:spacing w:val="-5"/>
        </w:rPr>
        <w:t> </w:t>
      </w:r>
      <w:r>
        <w:rPr/>
        <w:t>the</w:t>
      </w:r>
      <w:r>
        <w:rPr>
          <w:spacing w:val="-5"/>
        </w:rPr>
        <w:t> </w:t>
      </w:r>
      <w:r>
        <w:rPr/>
        <w:t>state</w:t>
      </w:r>
      <w:r>
        <w:rPr>
          <w:spacing w:val="-5"/>
        </w:rPr>
        <w:t> </w:t>
      </w:r>
      <w:r>
        <w:rPr/>
        <w:t>was</w:t>
      </w:r>
      <w:r>
        <w:rPr>
          <w:spacing w:val="-5"/>
        </w:rPr>
        <w:t> </w:t>
      </w:r>
      <w:r>
        <w:rPr/>
        <w:t>tracking</w:t>
      </w:r>
      <w:r>
        <w:rPr>
          <w:spacing w:val="-5"/>
        </w:rPr>
        <w:t> </w:t>
      </w:r>
      <w:r>
        <w:rPr/>
        <w:t>between</w:t>
      </w:r>
      <w:r>
        <w:rPr>
          <w:spacing w:val="-5"/>
        </w:rPr>
        <w:t> </w:t>
      </w:r>
      <w:r>
        <w:rPr/>
        <w:t>September 2015 and September 2023 (see table 2).</w:t>
      </w:r>
      <w:hyperlink w:history="true" w:anchor="_bookmark50">
        <w:r>
          <w:rPr>
            <w:position w:val="5"/>
            <w:sz w:val="14"/>
          </w:rPr>
          <w:t>39</w:t>
        </w:r>
      </w:hyperlink>
    </w:p>
    <w:p>
      <w:pPr>
        <w:spacing w:after="0" w:line="244" w:lineRule="auto"/>
        <w:rPr>
          <w:sz w:val="14"/>
        </w:rPr>
        <w:sectPr>
          <w:type w:val="continuous"/>
          <w:pgSz w:w="12240" w:h="15840"/>
          <w:pgMar w:header="832" w:footer="640" w:top="500" w:bottom="280" w:left="500" w:right="360"/>
          <w:cols w:num="2" w:equalWidth="0">
            <w:col w:w="1075" w:space="2510"/>
            <w:col w:w="7795"/>
          </w:cols>
        </w:sectPr>
      </w:pPr>
    </w:p>
    <w:p>
      <w:pPr>
        <w:pStyle w:val="BodyText"/>
        <w:spacing w:before="49"/>
        <w:rPr>
          <w:sz w:val="20"/>
        </w:rPr>
      </w:pPr>
    </w:p>
    <w:p>
      <w:pPr>
        <w:pStyle w:val="BodyText"/>
        <w:spacing w:line="120" w:lineRule="exact"/>
        <w:ind w:left="190"/>
        <w:rPr>
          <w:sz w:val="12"/>
        </w:rPr>
      </w:pPr>
      <w:r>
        <w:rPr>
          <w:position w:val="-1"/>
          <w:sz w:val="12"/>
        </w:rPr>
        <mc:AlternateContent>
          <mc:Choice Requires="wps">
            <w:drawing>
              <wp:inline distT="0" distB="0" distL="0" distR="0">
                <wp:extent cx="6887209" cy="76200"/>
                <wp:effectExtent l="0" t="0" r="0" b="0"/>
                <wp:docPr id="83" name="Group 83"/>
                <wp:cNvGraphicFramePr>
                  <a:graphicFrameLocks/>
                </wp:cNvGraphicFramePr>
                <a:graphic>
                  <a:graphicData uri="http://schemas.microsoft.com/office/word/2010/wordprocessingGroup">
                    <wpg:wgp>
                      <wpg:cNvPr id="83" name="Group 83"/>
                      <wpg:cNvGrpSpPr/>
                      <wpg:grpSpPr>
                        <a:xfrm>
                          <a:off x="0" y="0"/>
                          <a:ext cx="6887209" cy="76200"/>
                          <a:chExt cx="6887209" cy="76200"/>
                        </a:xfrm>
                      </wpg:grpSpPr>
                      <wps:wsp>
                        <wps:cNvPr id="84" name="Graphic 84"/>
                        <wps:cNvSpPr/>
                        <wps:spPr>
                          <a:xfrm>
                            <a:off x="0" y="0"/>
                            <a:ext cx="6887209" cy="76200"/>
                          </a:xfrm>
                          <a:custGeom>
                            <a:avLst/>
                            <a:gdLst/>
                            <a:ahLst/>
                            <a:cxnLst/>
                            <a:rect l="l" t="t" r="r" b="b"/>
                            <a:pathLst>
                              <a:path w="6887209" h="76200">
                                <a:moveTo>
                                  <a:pt x="6886956" y="0"/>
                                </a:moveTo>
                                <a:lnTo>
                                  <a:pt x="0" y="0"/>
                                </a:lnTo>
                                <a:lnTo>
                                  <a:pt x="0" y="76200"/>
                                </a:lnTo>
                                <a:lnTo>
                                  <a:pt x="6886956" y="76200"/>
                                </a:lnTo>
                                <a:lnTo>
                                  <a:pt x="688695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42.3pt;height:6pt;mso-position-horizontal-relative:char;mso-position-vertical-relative:line" id="docshapegroup62" coordorigin="0,0" coordsize="10846,120">
                <v:rect style="position:absolute;left:0;top:0;width:10846;height:120" id="docshape63" filled="true" fillcolor="#000000" stroked="false">
                  <v:fill type="solid"/>
                </v:rect>
              </v:group>
            </w:pict>
          </mc:Fallback>
        </mc:AlternateContent>
      </w:r>
      <w:r>
        <w:rPr>
          <w:position w:val="-1"/>
          <w:sz w:val="12"/>
        </w:rPr>
      </w:r>
    </w:p>
    <w:p>
      <w:pPr>
        <w:spacing w:line="232" w:lineRule="auto" w:before="15"/>
        <w:ind w:left="220" w:right="790" w:firstLine="0"/>
        <w:jc w:val="left"/>
        <w:rPr>
          <w:b/>
          <w:sz w:val="18"/>
        </w:rPr>
      </w:pPr>
      <w:bookmarkStart w:name="_bookmark49" w:id="68"/>
      <w:bookmarkEnd w:id="68"/>
      <w:r>
        <w:rPr/>
      </w:r>
      <w:r>
        <w:rPr>
          <w:b/>
          <w:sz w:val="18"/>
        </w:rPr>
        <w:t>Table</w:t>
      </w:r>
      <w:r>
        <w:rPr>
          <w:b/>
          <w:spacing w:val="-3"/>
          <w:sz w:val="18"/>
        </w:rPr>
        <w:t> </w:t>
      </w:r>
      <w:r>
        <w:rPr>
          <w:b/>
          <w:sz w:val="18"/>
        </w:rPr>
        <w:t>2:</w:t>
      </w:r>
      <w:r>
        <w:rPr>
          <w:b/>
          <w:spacing w:val="-2"/>
          <w:sz w:val="18"/>
        </w:rPr>
        <w:t> </w:t>
      </w:r>
      <w:r>
        <w:rPr>
          <w:b/>
          <w:sz w:val="18"/>
        </w:rPr>
        <w:t>Average</w:t>
      </w:r>
      <w:r>
        <w:rPr>
          <w:b/>
          <w:spacing w:val="-3"/>
          <w:sz w:val="18"/>
        </w:rPr>
        <w:t> </w:t>
      </w:r>
      <w:r>
        <w:rPr>
          <w:b/>
          <w:sz w:val="18"/>
        </w:rPr>
        <w:t>Wages</w:t>
      </w:r>
      <w:r>
        <w:rPr>
          <w:b/>
          <w:spacing w:val="-3"/>
          <w:sz w:val="18"/>
        </w:rPr>
        <w:t> </w:t>
      </w:r>
      <w:r>
        <w:rPr>
          <w:b/>
          <w:sz w:val="18"/>
        </w:rPr>
        <w:t>and</w:t>
      </w:r>
      <w:r>
        <w:rPr>
          <w:b/>
          <w:spacing w:val="-2"/>
          <w:sz w:val="18"/>
        </w:rPr>
        <w:t> </w:t>
      </w:r>
      <w:r>
        <w:rPr>
          <w:b/>
          <w:sz w:val="18"/>
        </w:rPr>
        <w:t>Hours</w:t>
      </w:r>
      <w:r>
        <w:rPr>
          <w:b/>
          <w:spacing w:val="-3"/>
          <w:sz w:val="18"/>
        </w:rPr>
        <w:t> </w:t>
      </w:r>
      <w:r>
        <w:rPr>
          <w:b/>
          <w:sz w:val="18"/>
        </w:rPr>
        <w:t>Worked</w:t>
      </w:r>
      <w:r>
        <w:rPr>
          <w:b/>
          <w:spacing w:val="-2"/>
          <w:sz w:val="18"/>
        </w:rPr>
        <w:t> </w:t>
      </w:r>
      <w:r>
        <w:rPr>
          <w:b/>
          <w:sz w:val="18"/>
        </w:rPr>
        <w:t>for</w:t>
      </w:r>
      <w:r>
        <w:rPr>
          <w:b/>
          <w:spacing w:val="-3"/>
          <w:sz w:val="18"/>
        </w:rPr>
        <w:t> </w:t>
      </w:r>
      <w:r>
        <w:rPr>
          <w:b/>
          <w:sz w:val="18"/>
        </w:rPr>
        <w:t>Oregonians</w:t>
      </w:r>
      <w:r>
        <w:rPr>
          <w:b/>
          <w:spacing w:val="-3"/>
          <w:sz w:val="18"/>
        </w:rPr>
        <w:t> </w:t>
      </w:r>
      <w:r>
        <w:rPr>
          <w:b/>
          <w:sz w:val="18"/>
        </w:rPr>
        <w:t>with</w:t>
      </w:r>
      <w:r>
        <w:rPr>
          <w:b/>
          <w:spacing w:val="-3"/>
          <w:sz w:val="18"/>
        </w:rPr>
        <w:t> </w:t>
      </w:r>
      <w:r>
        <w:rPr>
          <w:b/>
          <w:sz w:val="18"/>
        </w:rPr>
        <w:t>I/DD</w:t>
      </w:r>
      <w:r>
        <w:rPr>
          <w:b/>
          <w:spacing w:val="-4"/>
          <w:sz w:val="18"/>
        </w:rPr>
        <w:t> </w:t>
      </w:r>
      <w:r>
        <w:rPr>
          <w:b/>
          <w:sz w:val="18"/>
        </w:rPr>
        <w:t>Who</w:t>
      </w:r>
      <w:r>
        <w:rPr>
          <w:b/>
          <w:spacing w:val="-2"/>
          <w:sz w:val="18"/>
        </w:rPr>
        <w:t> </w:t>
      </w:r>
      <w:r>
        <w:rPr>
          <w:b/>
          <w:sz w:val="18"/>
        </w:rPr>
        <w:t>Used</w:t>
      </w:r>
      <w:r>
        <w:rPr>
          <w:b/>
          <w:spacing w:val="-2"/>
          <w:sz w:val="18"/>
        </w:rPr>
        <w:t> </w:t>
      </w:r>
      <w:r>
        <w:rPr>
          <w:b/>
          <w:sz w:val="18"/>
        </w:rPr>
        <w:t>to</w:t>
      </w:r>
      <w:r>
        <w:rPr>
          <w:b/>
          <w:spacing w:val="-3"/>
          <w:sz w:val="18"/>
        </w:rPr>
        <w:t> </w:t>
      </w:r>
      <w:r>
        <w:rPr>
          <w:b/>
          <w:sz w:val="18"/>
        </w:rPr>
        <w:t>Work</w:t>
      </w:r>
      <w:r>
        <w:rPr>
          <w:b/>
          <w:spacing w:val="-3"/>
          <w:sz w:val="18"/>
        </w:rPr>
        <w:t> </w:t>
      </w:r>
      <w:r>
        <w:rPr>
          <w:b/>
          <w:sz w:val="18"/>
        </w:rPr>
        <w:t>in</w:t>
      </w:r>
      <w:r>
        <w:rPr>
          <w:b/>
          <w:spacing w:val="-2"/>
          <w:sz w:val="18"/>
        </w:rPr>
        <w:t> </w:t>
      </w:r>
      <w:r>
        <w:rPr>
          <w:b/>
          <w:sz w:val="18"/>
        </w:rPr>
        <w:t>14(c)</w:t>
      </w:r>
      <w:r>
        <w:rPr>
          <w:b/>
          <w:spacing w:val="-2"/>
          <w:sz w:val="18"/>
        </w:rPr>
        <w:t> </w:t>
      </w:r>
      <w:r>
        <w:rPr>
          <w:b/>
          <w:sz w:val="18"/>
        </w:rPr>
        <w:t>Employment,</w:t>
      </w:r>
      <w:r>
        <w:rPr>
          <w:b/>
          <w:spacing w:val="-3"/>
          <w:sz w:val="18"/>
        </w:rPr>
        <w:t> </w:t>
      </w:r>
      <w:r>
        <w:rPr>
          <w:b/>
          <w:sz w:val="18"/>
        </w:rPr>
        <w:t>September 2015-September 2023</w:t>
      </w:r>
    </w:p>
    <w:p>
      <w:pPr>
        <w:pStyle w:val="BodyText"/>
        <w:spacing w:before="6"/>
        <w:rPr>
          <w:b/>
          <w:sz w:val="12"/>
        </w:rPr>
      </w:pPr>
    </w:p>
    <w:tbl>
      <w:tblPr>
        <w:tblW w:w="0" w:type="auto"/>
        <w:jc w:val="left"/>
        <w:tblInd w:w="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5"/>
        <w:gridCol w:w="1511"/>
        <w:gridCol w:w="1199"/>
        <w:gridCol w:w="1520"/>
        <w:gridCol w:w="1199"/>
        <w:gridCol w:w="1452"/>
        <w:gridCol w:w="1102"/>
      </w:tblGrid>
      <w:tr>
        <w:trPr>
          <w:trHeight w:val="539" w:hRule="atLeast"/>
        </w:trPr>
        <w:tc>
          <w:tcPr>
            <w:tcW w:w="5575" w:type="dxa"/>
            <w:gridSpan w:val="3"/>
            <w:tcBorders>
              <w:top w:val="single" w:sz="4" w:space="0" w:color="000000"/>
              <w:bottom w:val="single" w:sz="4" w:space="0" w:color="000000"/>
            </w:tcBorders>
          </w:tcPr>
          <w:p>
            <w:pPr>
              <w:pStyle w:val="TableParagraph"/>
              <w:spacing w:before="11"/>
              <w:ind w:left="3480"/>
              <w:rPr>
                <w:b/>
                <w:sz w:val="18"/>
              </w:rPr>
            </w:pPr>
            <w:r>
              <w:rPr>
                <w:b/>
                <w:sz w:val="18"/>
              </w:rPr>
              <w:t>September</w:t>
            </w:r>
            <w:r>
              <w:rPr>
                <w:b/>
                <w:spacing w:val="-6"/>
                <w:sz w:val="18"/>
              </w:rPr>
              <w:t> </w:t>
            </w:r>
            <w:r>
              <w:rPr>
                <w:b/>
                <w:spacing w:val="-4"/>
                <w:sz w:val="18"/>
              </w:rPr>
              <w:t>2015</w:t>
            </w:r>
          </w:p>
          <w:p>
            <w:pPr>
              <w:pStyle w:val="TableParagraph"/>
              <w:spacing w:before="54"/>
              <w:ind w:left="3514"/>
              <w:rPr>
                <w:b/>
                <w:sz w:val="18"/>
              </w:rPr>
            </w:pPr>
            <w:r>
              <w:rPr>
                <w:b/>
                <w:sz w:val="18"/>
              </w:rPr>
              <w:t>(14(c)</w:t>
            </w:r>
            <w:r>
              <w:rPr>
                <w:b/>
                <w:spacing w:val="-5"/>
                <w:sz w:val="18"/>
              </w:rPr>
              <w:t> </w:t>
            </w:r>
            <w:r>
              <w:rPr>
                <w:b/>
                <w:spacing w:val="-2"/>
                <w:sz w:val="18"/>
              </w:rPr>
              <w:t>baseline)</w:t>
            </w:r>
          </w:p>
        </w:tc>
        <w:tc>
          <w:tcPr>
            <w:tcW w:w="2719" w:type="dxa"/>
            <w:gridSpan w:val="2"/>
            <w:tcBorders>
              <w:top w:val="single" w:sz="4" w:space="0" w:color="000000"/>
              <w:bottom w:val="single" w:sz="4" w:space="0" w:color="000000"/>
            </w:tcBorders>
          </w:tcPr>
          <w:p>
            <w:pPr>
              <w:pStyle w:val="TableParagraph"/>
              <w:spacing w:before="64"/>
              <w:rPr>
                <w:b/>
                <w:sz w:val="18"/>
              </w:rPr>
            </w:pPr>
          </w:p>
          <w:p>
            <w:pPr>
              <w:pStyle w:val="TableParagraph"/>
              <w:ind w:left="620"/>
              <w:rPr>
                <w:b/>
                <w:sz w:val="18"/>
              </w:rPr>
            </w:pPr>
            <w:r>
              <w:rPr>
                <w:b/>
                <w:sz w:val="18"/>
              </w:rPr>
              <w:t>September</w:t>
            </w:r>
            <w:r>
              <w:rPr>
                <w:b/>
                <w:spacing w:val="-6"/>
                <w:sz w:val="18"/>
              </w:rPr>
              <w:t> </w:t>
            </w:r>
            <w:r>
              <w:rPr>
                <w:b/>
                <w:spacing w:val="-4"/>
                <w:sz w:val="18"/>
              </w:rPr>
              <w:t>2019</w:t>
            </w:r>
          </w:p>
        </w:tc>
        <w:tc>
          <w:tcPr>
            <w:tcW w:w="2554" w:type="dxa"/>
            <w:gridSpan w:val="2"/>
            <w:tcBorders>
              <w:top w:val="single" w:sz="4" w:space="0" w:color="000000"/>
              <w:bottom w:val="single" w:sz="4" w:space="0" w:color="000000"/>
            </w:tcBorders>
          </w:tcPr>
          <w:p>
            <w:pPr>
              <w:pStyle w:val="TableParagraph"/>
              <w:spacing w:before="64"/>
              <w:rPr>
                <w:b/>
                <w:sz w:val="18"/>
              </w:rPr>
            </w:pPr>
          </w:p>
          <w:p>
            <w:pPr>
              <w:pStyle w:val="TableParagraph"/>
              <w:ind w:left="553"/>
              <w:rPr>
                <w:b/>
                <w:sz w:val="18"/>
              </w:rPr>
            </w:pPr>
            <w:r>
              <w:rPr>
                <w:b/>
                <w:sz w:val="18"/>
              </w:rPr>
              <w:t>September</w:t>
            </w:r>
            <w:r>
              <w:rPr>
                <w:b/>
                <w:spacing w:val="-6"/>
                <w:sz w:val="18"/>
              </w:rPr>
              <w:t> </w:t>
            </w:r>
            <w:r>
              <w:rPr>
                <w:b/>
                <w:spacing w:val="-4"/>
                <w:sz w:val="18"/>
              </w:rPr>
              <w:t>2023</w:t>
            </w:r>
          </w:p>
        </w:tc>
      </w:tr>
      <w:tr>
        <w:trPr>
          <w:trHeight w:val="679" w:hRule="atLeast"/>
        </w:trPr>
        <w:tc>
          <w:tcPr>
            <w:tcW w:w="2865" w:type="dxa"/>
            <w:tcBorders>
              <w:top w:val="single" w:sz="4" w:space="0" w:color="000000"/>
              <w:bottom w:val="single" w:sz="4" w:space="0" w:color="000000"/>
            </w:tcBorders>
          </w:tcPr>
          <w:p>
            <w:pPr>
              <w:pStyle w:val="TableParagraph"/>
              <w:rPr>
                <w:rFonts w:ascii="Times New Roman"/>
                <w:sz w:val="16"/>
              </w:rPr>
            </w:pPr>
          </w:p>
        </w:tc>
        <w:tc>
          <w:tcPr>
            <w:tcW w:w="1511" w:type="dxa"/>
            <w:tcBorders>
              <w:top w:val="single" w:sz="4" w:space="0" w:color="000000"/>
              <w:bottom w:val="single" w:sz="4" w:space="0" w:color="000000"/>
            </w:tcBorders>
          </w:tcPr>
          <w:p>
            <w:pPr>
              <w:pStyle w:val="TableParagraph"/>
              <w:spacing w:before="9"/>
              <w:rPr>
                <w:b/>
                <w:sz w:val="18"/>
              </w:rPr>
            </w:pPr>
          </w:p>
          <w:p>
            <w:pPr>
              <w:pStyle w:val="TableParagraph"/>
              <w:spacing w:line="232" w:lineRule="auto"/>
              <w:ind w:left="95" w:right="258" w:firstLine="441"/>
              <w:rPr>
                <w:b/>
                <w:sz w:val="18"/>
              </w:rPr>
            </w:pPr>
            <w:r>
              <w:rPr>
                <w:b/>
                <w:spacing w:val="-2"/>
                <w:sz w:val="18"/>
              </w:rPr>
              <w:t>Average </w:t>
            </w:r>
            <w:r>
              <w:rPr>
                <w:b/>
                <w:sz w:val="18"/>
              </w:rPr>
              <w:t>hourly</w:t>
            </w:r>
            <w:r>
              <w:rPr>
                <w:b/>
                <w:spacing w:val="-4"/>
                <w:sz w:val="18"/>
              </w:rPr>
              <w:t> </w:t>
            </w:r>
            <w:r>
              <w:rPr>
                <w:b/>
                <w:spacing w:val="-2"/>
                <w:sz w:val="18"/>
              </w:rPr>
              <w:t>wages</w:t>
            </w:r>
          </w:p>
        </w:tc>
        <w:tc>
          <w:tcPr>
            <w:tcW w:w="1199" w:type="dxa"/>
            <w:tcBorders>
              <w:top w:val="single" w:sz="4" w:space="0" w:color="000000"/>
              <w:bottom w:val="single" w:sz="4" w:space="0" w:color="000000"/>
            </w:tcBorders>
          </w:tcPr>
          <w:p>
            <w:pPr>
              <w:pStyle w:val="TableParagraph"/>
              <w:spacing w:line="232" w:lineRule="auto" w:before="17"/>
              <w:ind w:left="263" w:right="102" w:firstLine="121"/>
              <w:jc w:val="right"/>
              <w:rPr>
                <w:b/>
                <w:sz w:val="18"/>
              </w:rPr>
            </w:pPr>
            <w:r>
              <w:rPr>
                <w:b/>
                <w:spacing w:val="-2"/>
                <w:sz w:val="18"/>
              </w:rPr>
              <w:t>Average </w:t>
            </w:r>
            <w:r>
              <w:rPr>
                <w:b/>
                <w:sz w:val="18"/>
              </w:rPr>
              <w:t>hours</w:t>
            </w:r>
            <w:r>
              <w:rPr>
                <w:b/>
                <w:spacing w:val="-2"/>
                <w:sz w:val="18"/>
              </w:rPr>
              <w:t> </w:t>
            </w:r>
            <w:r>
              <w:rPr>
                <w:b/>
                <w:spacing w:val="-5"/>
                <w:sz w:val="18"/>
              </w:rPr>
              <w:t>per</w:t>
            </w:r>
          </w:p>
          <w:p>
            <w:pPr>
              <w:pStyle w:val="TableParagraph"/>
              <w:spacing w:line="201" w:lineRule="exact"/>
              <w:ind w:right="104"/>
              <w:jc w:val="right"/>
              <w:rPr>
                <w:b/>
                <w:sz w:val="18"/>
              </w:rPr>
            </w:pPr>
            <w:r>
              <w:rPr>
                <w:b/>
                <w:spacing w:val="-4"/>
                <w:sz w:val="18"/>
              </w:rPr>
              <w:t>week</w:t>
            </w:r>
          </w:p>
        </w:tc>
        <w:tc>
          <w:tcPr>
            <w:tcW w:w="1520" w:type="dxa"/>
            <w:tcBorders>
              <w:top w:val="single" w:sz="4" w:space="0" w:color="000000"/>
              <w:bottom w:val="single" w:sz="4" w:space="0" w:color="000000"/>
            </w:tcBorders>
          </w:tcPr>
          <w:p>
            <w:pPr>
              <w:pStyle w:val="TableParagraph"/>
              <w:spacing w:before="9"/>
              <w:rPr>
                <w:b/>
                <w:sz w:val="18"/>
              </w:rPr>
            </w:pPr>
          </w:p>
          <w:p>
            <w:pPr>
              <w:pStyle w:val="TableParagraph"/>
              <w:spacing w:line="232" w:lineRule="auto"/>
              <w:ind w:left="103" w:right="259" w:firstLine="441"/>
              <w:rPr>
                <w:b/>
                <w:sz w:val="18"/>
              </w:rPr>
            </w:pPr>
            <w:r>
              <w:rPr>
                <w:b/>
                <w:spacing w:val="-2"/>
                <w:sz w:val="18"/>
              </w:rPr>
              <w:t>Average </w:t>
            </w:r>
            <w:r>
              <w:rPr>
                <w:b/>
                <w:sz w:val="18"/>
              </w:rPr>
              <w:t>hourly</w:t>
            </w:r>
            <w:r>
              <w:rPr>
                <w:b/>
                <w:spacing w:val="-4"/>
                <w:sz w:val="18"/>
              </w:rPr>
              <w:t> </w:t>
            </w:r>
            <w:r>
              <w:rPr>
                <w:b/>
                <w:spacing w:val="-2"/>
                <w:sz w:val="18"/>
              </w:rPr>
              <w:t>wages</w:t>
            </w:r>
          </w:p>
        </w:tc>
        <w:tc>
          <w:tcPr>
            <w:tcW w:w="1199" w:type="dxa"/>
            <w:tcBorders>
              <w:top w:val="single" w:sz="4" w:space="0" w:color="000000"/>
              <w:bottom w:val="single" w:sz="4" w:space="0" w:color="000000"/>
            </w:tcBorders>
          </w:tcPr>
          <w:p>
            <w:pPr>
              <w:pStyle w:val="TableParagraph"/>
              <w:spacing w:line="232" w:lineRule="auto" w:before="17"/>
              <w:ind w:left="263" w:right="102" w:firstLine="121"/>
              <w:jc w:val="right"/>
              <w:rPr>
                <w:b/>
                <w:sz w:val="18"/>
              </w:rPr>
            </w:pPr>
            <w:r>
              <w:rPr>
                <w:b/>
                <w:spacing w:val="-2"/>
                <w:sz w:val="18"/>
              </w:rPr>
              <w:t>Average </w:t>
            </w:r>
            <w:r>
              <w:rPr>
                <w:b/>
                <w:sz w:val="18"/>
              </w:rPr>
              <w:t>hours</w:t>
            </w:r>
            <w:r>
              <w:rPr>
                <w:b/>
                <w:spacing w:val="-2"/>
                <w:sz w:val="18"/>
              </w:rPr>
              <w:t> </w:t>
            </w:r>
            <w:r>
              <w:rPr>
                <w:b/>
                <w:spacing w:val="-5"/>
                <w:sz w:val="18"/>
              </w:rPr>
              <w:t>per</w:t>
            </w:r>
          </w:p>
          <w:p>
            <w:pPr>
              <w:pStyle w:val="TableParagraph"/>
              <w:spacing w:line="201" w:lineRule="exact"/>
              <w:ind w:right="104"/>
              <w:jc w:val="right"/>
              <w:rPr>
                <w:b/>
                <w:sz w:val="18"/>
              </w:rPr>
            </w:pPr>
            <w:r>
              <w:rPr>
                <w:b/>
                <w:spacing w:val="-4"/>
                <w:sz w:val="18"/>
              </w:rPr>
              <w:t>week</w:t>
            </w:r>
          </w:p>
        </w:tc>
        <w:tc>
          <w:tcPr>
            <w:tcW w:w="1452" w:type="dxa"/>
            <w:tcBorders>
              <w:top w:val="single" w:sz="4" w:space="0" w:color="000000"/>
              <w:bottom w:val="single" w:sz="4" w:space="0" w:color="000000"/>
            </w:tcBorders>
          </w:tcPr>
          <w:p>
            <w:pPr>
              <w:pStyle w:val="TableParagraph"/>
              <w:spacing w:before="9"/>
              <w:rPr>
                <w:b/>
                <w:sz w:val="18"/>
              </w:rPr>
            </w:pPr>
          </w:p>
          <w:p>
            <w:pPr>
              <w:pStyle w:val="TableParagraph"/>
              <w:spacing w:line="232" w:lineRule="auto"/>
              <w:ind w:left="102" w:right="192" w:firstLine="441"/>
              <w:rPr>
                <w:b/>
                <w:sz w:val="18"/>
              </w:rPr>
            </w:pPr>
            <w:r>
              <w:rPr>
                <w:b/>
                <w:spacing w:val="-2"/>
                <w:sz w:val="18"/>
              </w:rPr>
              <w:t>Average </w:t>
            </w:r>
            <w:r>
              <w:rPr>
                <w:b/>
                <w:sz w:val="18"/>
              </w:rPr>
              <w:t>hourly</w:t>
            </w:r>
            <w:r>
              <w:rPr>
                <w:b/>
                <w:spacing w:val="-4"/>
                <w:sz w:val="18"/>
              </w:rPr>
              <w:t> </w:t>
            </w:r>
            <w:r>
              <w:rPr>
                <w:b/>
                <w:spacing w:val="-2"/>
                <w:sz w:val="18"/>
              </w:rPr>
              <w:t>wages</w:t>
            </w:r>
          </w:p>
        </w:tc>
        <w:tc>
          <w:tcPr>
            <w:tcW w:w="1102" w:type="dxa"/>
            <w:tcBorders>
              <w:top w:val="single" w:sz="4" w:space="0" w:color="000000"/>
              <w:bottom w:val="single" w:sz="4" w:space="0" w:color="000000"/>
            </w:tcBorders>
          </w:tcPr>
          <w:p>
            <w:pPr>
              <w:pStyle w:val="TableParagraph"/>
              <w:spacing w:line="232" w:lineRule="auto" w:before="17"/>
              <w:ind w:left="194" w:right="74" w:firstLine="121"/>
              <w:jc w:val="right"/>
              <w:rPr>
                <w:b/>
                <w:sz w:val="18"/>
              </w:rPr>
            </w:pPr>
            <w:r>
              <w:rPr>
                <w:b/>
                <w:spacing w:val="-2"/>
                <w:sz w:val="18"/>
              </w:rPr>
              <w:t>Average </w:t>
            </w:r>
            <w:r>
              <w:rPr>
                <w:b/>
                <w:sz w:val="18"/>
              </w:rPr>
              <w:t>hours</w:t>
            </w:r>
            <w:r>
              <w:rPr>
                <w:b/>
                <w:spacing w:val="-2"/>
                <w:sz w:val="18"/>
              </w:rPr>
              <w:t> </w:t>
            </w:r>
            <w:r>
              <w:rPr>
                <w:b/>
                <w:spacing w:val="-5"/>
                <w:sz w:val="18"/>
              </w:rPr>
              <w:t>per</w:t>
            </w:r>
          </w:p>
          <w:p>
            <w:pPr>
              <w:pStyle w:val="TableParagraph"/>
              <w:spacing w:line="201" w:lineRule="exact"/>
              <w:ind w:right="76"/>
              <w:jc w:val="right"/>
              <w:rPr>
                <w:b/>
                <w:sz w:val="18"/>
              </w:rPr>
            </w:pPr>
            <w:r>
              <w:rPr>
                <w:b/>
                <w:spacing w:val="-4"/>
                <w:sz w:val="18"/>
              </w:rPr>
              <w:t>week</w:t>
            </w:r>
          </w:p>
        </w:tc>
      </w:tr>
      <w:tr>
        <w:trPr>
          <w:trHeight w:val="280" w:hRule="atLeast"/>
        </w:trPr>
        <w:tc>
          <w:tcPr>
            <w:tcW w:w="2865" w:type="dxa"/>
            <w:tcBorders>
              <w:top w:val="single" w:sz="4" w:space="0" w:color="000000"/>
              <w:bottom w:val="single" w:sz="4" w:space="0" w:color="000000"/>
            </w:tcBorders>
          </w:tcPr>
          <w:p>
            <w:pPr>
              <w:pStyle w:val="TableParagraph"/>
              <w:spacing w:before="12"/>
              <w:ind w:left="87"/>
              <w:rPr>
                <w:b/>
                <w:sz w:val="18"/>
              </w:rPr>
            </w:pPr>
            <w:r>
              <w:rPr>
                <w:b/>
                <w:sz w:val="18"/>
              </w:rPr>
              <w:t>14(c)</w:t>
            </w:r>
            <w:r>
              <w:rPr>
                <w:b/>
                <w:spacing w:val="-3"/>
                <w:sz w:val="18"/>
              </w:rPr>
              <w:t> </w:t>
            </w:r>
            <w:r>
              <w:rPr>
                <w:b/>
                <w:spacing w:val="-2"/>
                <w:sz w:val="18"/>
              </w:rPr>
              <w:t>employment</w:t>
            </w:r>
          </w:p>
        </w:tc>
        <w:tc>
          <w:tcPr>
            <w:tcW w:w="1511" w:type="dxa"/>
            <w:tcBorders>
              <w:top w:val="single" w:sz="4" w:space="0" w:color="000000"/>
              <w:bottom w:val="single" w:sz="4" w:space="0" w:color="000000"/>
            </w:tcBorders>
          </w:tcPr>
          <w:p>
            <w:pPr>
              <w:pStyle w:val="TableParagraph"/>
              <w:spacing w:before="12"/>
              <w:ind w:left="796"/>
              <w:rPr>
                <w:sz w:val="18"/>
              </w:rPr>
            </w:pPr>
            <w:r>
              <w:rPr>
                <w:spacing w:val="-2"/>
                <w:sz w:val="18"/>
              </w:rPr>
              <w:t>$4.01</w:t>
            </w:r>
          </w:p>
        </w:tc>
        <w:tc>
          <w:tcPr>
            <w:tcW w:w="1199" w:type="dxa"/>
            <w:tcBorders>
              <w:top w:val="single" w:sz="4" w:space="0" w:color="000000"/>
              <w:bottom w:val="single" w:sz="4" w:space="0" w:color="000000"/>
            </w:tcBorders>
          </w:tcPr>
          <w:p>
            <w:pPr>
              <w:pStyle w:val="TableParagraph"/>
              <w:spacing w:before="12"/>
              <w:ind w:left="743"/>
              <w:rPr>
                <w:sz w:val="18"/>
              </w:rPr>
            </w:pPr>
            <w:r>
              <w:rPr>
                <w:spacing w:val="-4"/>
                <w:sz w:val="18"/>
              </w:rPr>
              <w:t>16.0</w:t>
            </w:r>
          </w:p>
        </w:tc>
        <w:tc>
          <w:tcPr>
            <w:tcW w:w="1520" w:type="dxa"/>
            <w:tcBorders>
              <w:top w:val="single" w:sz="4" w:space="0" w:color="000000"/>
              <w:bottom w:val="single" w:sz="4" w:space="0" w:color="000000"/>
            </w:tcBorders>
          </w:tcPr>
          <w:p>
            <w:pPr>
              <w:pStyle w:val="TableParagraph"/>
              <w:spacing w:before="12"/>
              <w:ind w:right="265"/>
              <w:jc w:val="right"/>
              <w:rPr>
                <w:sz w:val="18"/>
              </w:rPr>
            </w:pPr>
            <w:r>
              <w:rPr>
                <w:spacing w:val="-2"/>
                <w:sz w:val="18"/>
              </w:rPr>
              <w:t>$5.70</w:t>
            </w:r>
          </w:p>
        </w:tc>
        <w:tc>
          <w:tcPr>
            <w:tcW w:w="1199" w:type="dxa"/>
            <w:tcBorders>
              <w:top w:val="single" w:sz="4" w:space="0" w:color="000000"/>
              <w:bottom w:val="single" w:sz="4" w:space="0" w:color="000000"/>
            </w:tcBorders>
          </w:tcPr>
          <w:p>
            <w:pPr>
              <w:pStyle w:val="TableParagraph"/>
              <w:spacing w:before="12"/>
              <w:ind w:right="103"/>
              <w:jc w:val="right"/>
              <w:rPr>
                <w:sz w:val="18"/>
              </w:rPr>
            </w:pPr>
            <w:r>
              <w:rPr>
                <w:spacing w:val="-4"/>
                <w:sz w:val="18"/>
              </w:rPr>
              <w:t>14.6</w:t>
            </w:r>
          </w:p>
        </w:tc>
        <w:tc>
          <w:tcPr>
            <w:tcW w:w="1452" w:type="dxa"/>
            <w:tcBorders>
              <w:top w:val="single" w:sz="4" w:space="0" w:color="000000"/>
              <w:bottom w:val="single" w:sz="4" w:space="0" w:color="000000"/>
            </w:tcBorders>
          </w:tcPr>
          <w:p>
            <w:pPr>
              <w:pStyle w:val="TableParagraph"/>
              <w:spacing w:before="12"/>
              <w:ind w:right="196"/>
              <w:jc w:val="right"/>
              <w:rPr>
                <w:sz w:val="18"/>
              </w:rPr>
            </w:pPr>
            <w:r>
              <w:rPr>
                <w:spacing w:val="-10"/>
                <w:sz w:val="18"/>
              </w:rPr>
              <w:t>-</w:t>
            </w:r>
          </w:p>
        </w:tc>
        <w:tc>
          <w:tcPr>
            <w:tcW w:w="1102" w:type="dxa"/>
            <w:tcBorders>
              <w:top w:val="single" w:sz="4" w:space="0" w:color="000000"/>
              <w:bottom w:val="single" w:sz="4" w:space="0" w:color="000000"/>
            </w:tcBorders>
          </w:tcPr>
          <w:p>
            <w:pPr>
              <w:pStyle w:val="TableParagraph"/>
              <w:spacing w:before="12"/>
              <w:ind w:right="74"/>
              <w:jc w:val="right"/>
              <w:rPr>
                <w:sz w:val="18"/>
              </w:rPr>
            </w:pPr>
            <w:r>
              <w:rPr>
                <w:spacing w:val="-10"/>
                <w:sz w:val="18"/>
              </w:rPr>
              <w:t>-</w:t>
            </w:r>
          </w:p>
        </w:tc>
      </w:tr>
      <w:tr>
        <w:trPr>
          <w:trHeight w:val="479" w:hRule="atLeast"/>
        </w:trPr>
        <w:tc>
          <w:tcPr>
            <w:tcW w:w="2865" w:type="dxa"/>
            <w:tcBorders>
              <w:top w:val="single" w:sz="4" w:space="0" w:color="000000"/>
              <w:bottom w:val="single" w:sz="4" w:space="0" w:color="000000"/>
            </w:tcBorders>
          </w:tcPr>
          <w:p>
            <w:pPr>
              <w:pStyle w:val="TableParagraph"/>
              <w:spacing w:line="232" w:lineRule="auto" w:before="16"/>
              <w:ind w:left="87" w:right="820"/>
              <w:rPr>
                <w:b/>
                <w:sz w:val="18"/>
              </w:rPr>
            </w:pPr>
            <w:r>
              <w:rPr>
                <w:b/>
                <w:sz w:val="18"/>
              </w:rPr>
              <w:t>Competitive</w:t>
            </w:r>
            <w:r>
              <w:rPr>
                <w:b/>
                <w:spacing w:val="-13"/>
                <w:sz w:val="18"/>
              </w:rPr>
              <w:t> </w:t>
            </w:r>
            <w:r>
              <w:rPr>
                <w:b/>
                <w:sz w:val="18"/>
              </w:rPr>
              <w:t>integrated </w:t>
            </w:r>
            <w:r>
              <w:rPr>
                <w:b/>
                <w:spacing w:val="-2"/>
                <w:sz w:val="18"/>
              </w:rPr>
              <w:t>employment</w:t>
            </w:r>
          </w:p>
        </w:tc>
        <w:tc>
          <w:tcPr>
            <w:tcW w:w="1511" w:type="dxa"/>
            <w:tcBorders>
              <w:top w:val="single" w:sz="4" w:space="0" w:color="000000"/>
              <w:bottom w:val="single" w:sz="4" w:space="0" w:color="000000"/>
            </w:tcBorders>
          </w:tcPr>
          <w:p>
            <w:pPr>
              <w:pStyle w:val="TableParagraph"/>
              <w:rPr>
                <w:rFonts w:ascii="Times New Roman"/>
                <w:sz w:val="16"/>
              </w:rPr>
            </w:pPr>
          </w:p>
        </w:tc>
        <w:tc>
          <w:tcPr>
            <w:tcW w:w="1199" w:type="dxa"/>
            <w:tcBorders>
              <w:top w:val="single" w:sz="4" w:space="0" w:color="000000"/>
              <w:bottom w:val="single" w:sz="4" w:space="0" w:color="000000"/>
            </w:tcBorders>
          </w:tcPr>
          <w:p>
            <w:pPr>
              <w:pStyle w:val="TableParagraph"/>
              <w:rPr>
                <w:rFonts w:ascii="Times New Roman"/>
                <w:sz w:val="16"/>
              </w:rPr>
            </w:pPr>
          </w:p>
        </w:tc>
        <w:tc>
          <w:tcPr>
            <w:tcW w:w="1520" w:type="dxa"/>
            <w:tcBorders>
              <w:top w:val="single" w:sz="4" w:space="0" w:color="000000"/>
              <w:bottom w:val="single" w:sz="4" w:space="0" w:color="000000"/>
            </w:tcBorders>
          </w:tcPr>
          <w:p>
            <w:pPr>
              <w:pStyle w:val="TableParagraph"/>
              <w:spacing w:before="11"/>
              <w:ind w:right="264"/>
              <w:jc w:val="right"/>
              <w:rPr>
                <w:sz w:val="18"/>
              </w:rPr>
            </w:pPr>
            <w:r>
              <w:rPr>
                <w:spacing w:val="-2"/>
                <w:sz w:val="18"/>
              </w:rPr>
              <w:t>$11.85</w:t>
            </w:r>
          </w:p>
        </w:tc>
        <w:tc>
          <w:tcPr>
            <w:tcW w:w="1199" w:type="dxa"/>
            <w:tcBorders>
              <w:top w:val="single" w:sz="4" w:space="0" w:color="000000"/>
              <w:bottom w:val="single" w:sz="4" w:space="0" w:color="000000"/>
            </w:tcBorders>
          </w:tcPr>
          <w:p>
            <w:pPr>
              <w:pStyle w:val="TableParagraph"/>
              <w:spacing w:before="11"/>
              <w:ind w:right="103"/>
              <w:jc w:val="right"/>
              <w:rPr>
                <w:sz w:val="18"/>
              </w:rPr>
            </w:pPr>
            <w:r>
              <w:rPr>
                <w:spacing w:val="-4"/>
                <w:sz w:val="18"/>
              </w:rPr>
              <w:t>12.3</w:t>
            </w:r>
          </w:p>
        </w:tc>
        <w:tc>
          <w:tcPr>
            <w:tcW w:w="1452" w:type="dxa"/>
            <w:tcBorders>
              <w:top w:val="single" w:sz="4" w:space="0" w:color="000000"/>
              <w:bottom w:val="single" w:sz="4" w:space="0" w:color="000000"/>
            </w:tcBorders>
          </w:tcPr>
          <w:p>
            <w:pPr>
              <w:pStyle w:val="TableParagraph"/>
              <w:spacing w:before="11"/>
              <w:ind w:right="197"/>
              <w:jc w:val="right"/>
              <w:rPr>
                <w:sz w:val="18"/>
              </w:rPr>
            </w:pPr>
            <w:r>
              <w:rPr>
                <w:spacing w:val="-2"/>
                <w:sz w:val="18"/>
              </w:rPr>
              <w:t>$14.14</w:t>
            </w:r>
          </w:p>
        </w:tc>
        <w:tc>
          <w:tcPr>
            <w:tcW w:w="1102" w:type="dxa"/>
            <w:tcBorders>
              <w:top w:val="single" w:sz="4" w:space="0" w:color="000000"/>
              <w:bottom w:val="single" w:sz="4" w:space="0" w:color="000000"/>
            </w:tcBorders>
          </w:tcPr>
          <w:p>
            <w:pPr>
              <w:pStyle w:val="TableParagraph"/>
              <w:spacing w:before="11"/>
              <w:ind w:right="75"/>
              <w:jc w:val="right"/>
              <w:rPr>
                <w:sz w:val="18"/>
              </w:rPr>
            </w:pPr>
            <w:r>
              <w:rPr>
                <w:spacing w:val="-4"/>
                <w:sz w:val="18"/>
              </w:rPr>
              <w:t>10.8</w:t>
            </w:r>
          </w:p>
        </w:tc>
      </w:tr>
      <w:tr>
        <w:trPr>
          <w:trHeight w:val="280" w:hRule="atLeast"/>
        </w:trPr>
        <w:tc>
          <w:tcPr>
            <w:tcW w:w="2865" w:type="dxa"/>
            <w:tcBorders>
              <w:top w:val="single" w:sz="4" w:space="0" w:color="000000"/>
              <w:bottom w:val="single" w:sz="4" w:space="0" w:color="000000"/>
            </w:tcBorders>
          </w:tcPr>
          <w:p>
            <w:pPr>
              <w:pStyle w:val="TableParagraph"/>
              <w:spacing w:before="12"/>
              <w:ind w:left="87"/>
              <w:rPr>
                <w:b/>
                <w:sz w:val="18"/>
              </w:rPr>
            </w:pPr>
            <w:r>
              <w:rPr>
                <w:b/>
                <w:sz w:val="18"/>
              </w:rPr>
              <w:t>Group</w:t>
            </w:r>
            <w:r>
              <w:rPr>
                <w:b/>
                <w:spacing w:val="-3"/>
                <w:sz w:val="18"/>
              </w:rPr>
              <w:t> </w:t>
            </w:r>
            <w:r>
              <w:rPr>
                <w:b/>
                <w:spacing w:val="-2"/>
                <w:sz w:val="18"/>
              </w:rPr>
              <w:t>employment</w:t>
            </w:r>
          </w:p>
        </w:tc>
        <w:tc>
          <w:tcPr>
            <w:tcW w:w="1511" w:type="dxa"/>
            <w:tcBorders>
              <w:top w:val="single" w:sz="4" w:space="0" w:color="000000"/>
              <w:bottom w:val="single" w:sz="4" w:space="0" w:color="000000"/>
            </w:tcBorders>
          </w:tcPr>
          <w:p>
            <w:pPr>
              <w:pStyle w:val="TableParagraph"/>
              <w:rPr>
                <w:rFonts w:ascii="Times New Roman"/>
                <w:sz w:val="16"/>
              </w:rPr>
            </w:pPr>
          </w:p>
        </w:tc>
        <w:tc>
          <w:tcPr>
            <w:tcW w:w="1199" w:type="dxa"/>
            <w:tcBorders>
              <w:top w:val="single" w:sz="4" w:space="0" w:color="000000"/>
              <w:bottom w:val="single" w:sz="4" w:space="0" w:color="000000"/>
            </w:tcBorders>
          </w:tcPr>
          <w:p>
            <w:pPr>
              <w:pStyle w:val="TableParagraph"/>
              <w:rPr>
                <w:rFonts w:ascii="Times New Roman"/>
                <w:sz w:val="16"/>
              </w:rPr>
            </w:pPr>
          </w:p>
        </w:tc>
        <w:tc>
          <w:tcPr>
            <w:tcW w:w="1520" w:type="dxa"/>
            <w:tcBorders>
              <w:top w:val="single" w:sz="4" w:space="0" w:color="000000"/>
              <w:bottom w:val="single" w:sz="4" w:space="0" w:color="000000"/>
            </w:tcBorders>
          </w:tcPr>
          <w:p>
            <w:pPr>
              <w:pStyle w:val="TableParagraph"/>
              <w:spacing w:before="12"/>
              <w:ind w:right="264"/>
              <w:jc w:val="right"/>
              <w:rPr>
                <w:sz w:val="18"/>
              </w:rPr>
            </w:pPr>
            <w:r>
              <w:rPr>
                <w:spacing w:val="-2"/>
                <w:sz w:val="18"/>
              </w:rPr>
              <w:t>$11.73</w:t>
            </w:r>
          </w:p>
        </w:tc>
        <w:tc>
          <w:tcPr>
            <w:tcW w:w="1199" w:type="dxa"/>
            <w:tcBorders>
              <w:top w:val="single" w:sz="4" w:space="0" w:color="000000"/>
              <w:bottom w:val="single" w:sz="4" w:space="0" w:color="000000"/>
            </w:tcBorders>
          </w:tcPr>
          <w:p>
            <w:pPr>
              <w:pStyle w:val="TableParagraph"/>
              <w:spacing w:before="12"/>
              <w:ind w:right="103"/>
              <w:jc w:val="right"/>
              <w:rPr>
                <w:sz w:val="18"/>
              </w:rPr>
            </w:pPr>
            <w:r>
              <w:rPr>
                <w:spacing w:val="-5"/>
                <w:sz w:val="18"/>
              </w:rPr>
              <w:t>8.5</w:t>
            </w:r>
          </w:p>
        </w:tc>
        <w:tc>
          <w:tcPr>
            <w:tcW w:w="1452" w:type="dxa"/>
            <w:tcBorders>
              <w:top w:val="single" w:sz="4" w:space="0" w:color="000000"/>
              <w:bottom w:val="single" w:sz="4" w:space="0" w:color="000000"/>
            </w:tcBorders>
          </w:tcPr>
          <w:p>
            <w:pPr>
              <w:pStyle w:val="TableParagraph"/>
              <w:spacing w:before="12"/>
              <w:ind w:right="197"/>
              <w:jc w:val="right"/>
              <w:rPr>
                <w:sz w:val="18"/>
              </w:rPr>
            </w:pPr>
            <w:r>
              <w:rPr>
                <w:spacing w:val="-2"/>
                <w:sz w:val="18"/>
              </w:rPr>
              <w:t>$13.56</w:t>
            </w:r>
          </w:p>
        </w:tc>
        <w:tc>
          <w:tcPr>
            <w:tcW w:w="1102" w:type="dxa"/>
            <w:tcBorders>
              <w:top w:val="single" w:sz="4" w:space="0" w:color="000000"/>
              <w:bottom w:val="single" w:sz="4" w:space="0" w:color="000000"/>
            </w:tcBorders>
          </w:tcPr>
          <w:p>
            <w:pPr>
              <w:pStyle w:val="TableParagraph"/>
              <w:spacing w:before="12"/>
              <w:ind w:right="75"/>
              <w:jc w:val="right"/>
              <w:rPr>
                <w:sz w:val="18"/>
              </w:rPr>
            </w:pPr>
            <w:r>
              <w:rPr>
                <w:spacing w:val="-4"/>
                <w:sz w:val="18"/>
              </w:rPr>
              <w:t>10.8</w:t>
            </w:r>
          </w:p>
        </w:tc>
      </w:tr>
      <w:tr>
        <w:trPr>
          <w:trHeight w:val="480" w:hRule="atLeast"/>
        </w:trPr>
        <w:tc>
          <w:tcPr>
            <w:tcW w:w="2865" w:type="dxa"/>
            <w:tcBorders>
              <w:top w:val="single" w:sz="4" w:space="0" w:color="000000"/>
              <w:bottom w:val="single" w:sz="18" w:space="0" w:color="000000"/>
            </w:tcBorders>
          </w:tcPr>
          <w:p>
            <w:pPr>
              <w:pStyle w:val="TableParagraph"/>
              <w:spacing w:line="232" w:lineRule="auto" w:before="16"/>
              <w:ind w:left="87" w:right="790"/>
              <w:rPr>
                <w:b/>
                <w:sz w:val="18"/>
              </w:rPr>
            </w:pPr>
            <w:r>
              <w:rPr>
                <w:b/>
                <w:sz w:val="18"/>
              </w:rPr>
              <w:t>Post-14(c)</w:t>
            </w:r>
            <w:r>
              <w:rPr>
                <w:b/>
                <w:spacing w:val="-13"/>
                <w:sz w:val="18"/>
              </w:rPr>
              <w:t> </w:t>
            </w:r>
            <w:r>
              <w:rPr>
                <w:b/>
                <w:sz w:val="18"/>
              </w:rPr>
              <w:t>employment </w:t>
            </w:r>
            <w:r>
              <w:rPr>
                <w:b/>
                <w:spacing w:val="-2"/>
                <w:sz w:val="18"/>
              </w:rPr>
              <w:t>(overall)</w:t>
            </w:r>
          </w:p>
        </w:tc>
        <w:tc>
          <w:tcPr>
            <w:tcW w:w="1511" w:type="dxa"/>
            <w:tcBorders>
              <w:top w:val="single" w:sz="4" w:space="0" w:color="000000"/>
              <w:bottom w:val="single" w:sz="18" w:space="0" w:color="000000"/>
            </w:tcBorders>
          </w:tcPr>
          <w:p>
            <w:pPr>
              <w:pStyle w:val="TableParagraph"/>
              <w:rPr>
                <w:rFonts w:ascii="Times New Roman"/>
                <w:sz w:val="16"/>
              </w:rPr>
            </w:pPr>
          </w:p>
        </w:tc>
        <w:tc>
          <w:tcPr>
            <w:tcW w:w="1199" w:type="dxa"/>
            <w:tcBorders>
              <w:top w:val="single" w:sz="4" w:space="0" w:color="000000"/>
              <w:bottom w:val="single" w:sz="18" w:space="0" w:color="000000"/>
            </w:tcBorders>
          </w:tcPr>
          <w:p>
            <w:pPr>
              <w:pStyle w:val="TableParagraph"/>
              <w:rPr>
                <w:rFonts w:ascii="Times New Roman"/>
                <w:sz w:val="16"/>
              </w:rPr>
            </w:pPr>
          </w:p>
        </w:tc>
        <w:tc>
          <w:tcPr>
            <w:tcW w:w="1520" w:type="dxa"/>
            <w:tcBorders>
              <w:top w:val="single" w:sz="4" w:space="0" w:color="000000"/>
              <w:bottom w:val="single" w:sz="18" w:space="0" w:color="000000"/>
            </w:tcBorders>
          </w:tcPr>
          <w:p>
            <w:pPr>
              <w:pStyle w:val="TableParagraph"/>
              <w:spacing w:before="11"/>
              <w:ind w:right="264"/>
              <w:jc w:val="right"/>
              <w:rPr>
                <w:sz w:val="18"/>
              </w:rPr>
            </w:pPr>
            <w:r>
              <w:rPr>
                <w:spacing w:val="-2"/>
                <w:sz w:val="18"/>
              </w:rPr>
              <w:t>$11.79</w:t>
            </w:r>
          </w:p>
        </w:tc>
        <w:tc>
          <w:tcPr>
            <w:tcW w:w="1199" w:type="dxa"/>
            <w:tcBorders>
              <w:top w:val="single" w:sz="4" w:space="0" w:color="000000"/>
              <w:bottom w:val="single" w:sz="18" w:space="0" w:color="000000"/>
            </w:tcBorders>
          </w:tcPr>
          <w:p>
            <w:pPr>
              <w:pStyle w:val="TableParagraph"/>
              <w:spacing w:before="11"/>
              <w:ind w:right="103"/>
              <w:jc w:val="right"/>
              <w:rPr>
                <w:sz w:val="18"/>
              </w:rPr>
            </w:pPr>
            <w:r>
              <w:rPr>
                <w:spacing w:val="-4"/>
                <w:sz w:val="18"/>
              </w:rPr>
              <w:t>10.5</w:t>
            </w:r>
          </w:p>
        </w:tc>
        <w:tc>
          <w:tcPr>
            <w:tcW w:w="1452" w:type="dxa"/>
            <w:tcBorders>
              <w:top w:val="single" w:sz="4" w:space="0" w:color="000000"/>
              <w:bottom w:val="single" w:sz="18" w:space="0" w:color="000000"/>
            </w:tcBorders>
          </w:tcPr>
          <w:p>
            <w:pPr>
              <w:pStyle w:val="TableParagraph"/>
              <w:spacing w:before="11"/>
              <w:ind w:right="197"/>
              <w:jc w:val="right"/>
              <w:rPr>
                <w:sz w:val="18"/>
              </w:rPr>
            </w:pPr>
            <w:r>
              <w:rPr>
                <w:spacing w:val="-2"/>
                <w:sz w:val="18"/>
              </w:rPr>
              <w:t>$13.93</w:t>
            </w:r>
          </w:p>
        </w:tc>
        <w:tc>
          <w:tcPr>
            <w:tcW w:w="1102" w:type="dxa"/>
            <w:tcBorders>
              <w:top w:val="single" w:sz="4" w:space="0" w:color="000000"/>
              <w:bottom w:val="single" w:sz="18" w:space="0" w:color="000000"/>
            </w:tcBorders>
          </w:tcPr>
          <w:p>
            <w:pPr>
              <w:pStyle w:val="TableParagraph"/>
              <w:spacing w:before="11"/>
              <w:ind w:right="75"/>
              <w:jc w:val="right"/>
              <w:rPr>
                <w:sz w:val="18"/>
              </w:rPr>
            </w:pPr>
            <w:r>
              <w:rPr>
                <w:spacing w:val="-4"/>
                <w:sz w:val="18"/>
              </w:rPr>
              <w:t>10.8</w:t>
            </w:r>
          </w:p>
        </w:tc>
      </w:tr>
    </w:tbl>
    <w:p>
      <w:pPr>
        <w:spacing w:before="81"/>
        <w:ind w:left="220" w:right="0" w:firstLine="0"/>
        <w:jc w:val="left"/>
        <w:rPr>
          <w:sz w:val="12"/>
        </w:rPr>
      </w:pPr>
      <w:r>
        <w:rPr>
          <w:sz w:val="12"/>
        </w:rPr>
        <w:t>Source:</w:t>
      </w:r>
      <w:r>
        <w:rPr>
          <w:spacing w:val="-3"/>
          <w:sz w:val="12"/>
        </w:rPr>
        <w:t> </w:t>
      </w:r>
      <w:r>
        <w:rPr>
          <w:sz w:val="12"/>
        </w:rPr>
        <w:t>GAO</w:t>
      </w:r>
      <w:r>
        <w:rPr>
          <w:spacing w:val="-3"/>
          <w:sz w:val="12"/>
        </w:rPr>
        <w:t> </w:t>
      </w:r>
      <w:r>
        <w:rPr>
          <w:sz w:val="12"/>
        </w:rPr>
        <w:t>analysis</w:t>
      </w:r>
      <w:r>
        <w:rPr>
          <w:spacing w:val="-2"/>
          <w:sz w:val="12"/>
        </w:rPr>
        <w:t> </w:t>
      </w:r>
      <w:r>
        <w:rPr>
          <w:sz w:val="12"/>
        </w:rPr>
        <w:t>of</w:t>
      </w:r>
      <w:r>
        <w:rPr>
          <w:spacing w:val="-2"/>
          <w:sz w:val="12"/>
        </w:rPr>
        <w:t> </w:t>
      </w:r>
      <w:r>
        <w:rPr>
          <w:sz w:val="12"/>
        </w:rPr>
        <w:t>Oregon’s</w:t>
      </w:r>
      <w:r>
        <w:rPr>
          <w:spacing w:val="-2"/>
          <w:sz w:val="12"/>
        </w:rPr>
        <w:t> </w:t>
      </w:r>
      <w:r>
        <w:rPr>
          <w:sz w:val="12"/>
        </w:rPr>
        <w:t>Employment</w:t>
      </w:r>
      <w:r>
        <w:rPr>
          <w:spacing w:val="-2"/>
          <w:sz w:val="12"/>
        </w:rPr>
        <w:t> </w:t>
      </w:r>
      <w:r>
        <w:rPr>
          <w:sz w:val="12"/>
        </w:rPr>
        <w:t>Outcomes</w:t>
      </w:r>
      <w:r>
        <w:rPr>
          <w:spacing w:val="-3"/>
          <w:sz w:val="12"/>
        </w:rPr>
        <w:t> </w:t>
      </w:r>
      <w:r>
        <w:rPr>
          <w:sz w:val="12"/>
        </w:rPr>
        <w:t>System</w:t>
      </w:r>
      <w:r>
        <w:rPr>
          <w:spacing w:val="-2"/>
          <w:sz w:val="12"/>
        </w:rPr>
        <w:t> </w:t>
      </w:r>
      <w:r>
        <w:rPr>
          <w:sz w:val="12"/>
        </w:rPr>
        <w:t>data.</w:t>
      </w:r>
      <w:r>
        <w:rPr>
          <w:spacing w:val="29"/>
          <w:sz w:val="12"/>
        </w:rPr>
        <w:t> </w:t>
      </w:r>
      <w:r>
        <w:rPr>
          <w:sz w:val="12"/>
        </w:rPr>
        <w:t>|</w:t>
      </w:r>
      <w:r>
        <w:rPr>
          <w:spacing w:val="30"/>
          <w:sz w:val="12"/>
        </w:rPr>
        <w:t> </w:t>
      </w:r>
      <w:r>
        <w:rPr>
          <w:sz w:val="12"/>
        </w:rPr>
        <w:t>GAO-25-</w:t>
      </w:r>
      <w:r>
        <w:rPr>
          <w:spacing w:val="-2"/>
          <w:sz w:val="12"/>
        </w:rPr>
        <w:t>106471.</w:t>
      </w:r>
    </w:p>
    <w:p>
      <w:pPr>
        <w:spacing w:line="235" w:lineRule="auto" w:before="78"/>
        <w:ind w:left="3820" w:right="383" w:firstLine="0"/>
        <w:jc w:val="left"/>
        <w:rPr>
          <w:sz w:val="16"/>
        </w:rPr>
      </w:pPr>
      <w:r>
        <w:rPr>
          <w:sz w:val="16"/>
        </w:rPr>
        <w:t>Note: 14(c) employment involves paying individuals with disabilities less than the federal minimum wage.</w:t>
      </w:r>
      <w:r>
        <w:rPr>
          <w:spacing w:val="-3"/>
          <w:sz w:val="16"/>
        </w:rPr>
        <w:t> </w:t>
      </w:r>
      <w:r>
        <w:rPr>
          <w:sz w:val="16"/>
        </w:rPr>
        <w:t>This</w:t>
      </w:r>
      <w:r>
        <w:rPr>
          <w:spacing w:val="-2"/>
          <w:sz w:val="16"/>
        </w:rPr>
        <w:t> </w:t>
      </w:r>
      <w:r>
        <w:rPr>
          <w:sz w:val="16"/>
        </w:rPr>
        <w:t>table</w:t>
      </w:r>
      <w:r>
        <w:rPr>
          <w:spacing w:val="-1"/>
          <w:sz w:val="16"/>
        </w:rPr>
        <w:t> </w:t>
      </w:r>
      <w:r>
        <w:rPr>
          <w:sz w:val="16"/>
        </w:rPr>
        <w:t>includes</w:t>
      </w:r>
      <w:r>
        <w:rPr>
          <w:spacing w:val="-2"/>
          <w:sz w:val="16"/>
        </w:rPr>
        <w:t> </w:t>
      </w:r>
      <w:r>
        <w:rPr>
          <w:sz w:val="16"/>
        </w:rPr>
        <w:t>data</w:t>
      </w:r>
      <w:r>
        <w:rPr>
          <w:spacing w:val="-3"/>
          <w:sz w:val="16"/>
        </w:rPr>
        <w:t> </w:t>
      </w:r>
      <w:r>
        <w:rPr>
          <w:sz w:val="16"/>
        </w:rPr>
        <w:t>for</w:t>
      </w:r>
      <w:r>
        <w:rPr>
          <w:spacing w:val="-3"/>
          <w:sz w:val="16"/>
        </w:rPr>
        <w:t> </w:t>
      </w:r>
      <w:r>
        <w:rPr>
          <w:sz w:val="16"/>
        </w:rPr>
        <w:t>individuals</w:t>
      </w:r>
      <w:r>
        <w:rPr>
          <w:spacing w:val="-2"/>
          <w:sz w:val="16"/>
        </w:rPr>
        <w:t> </w:t>
      </w:r>
      <w:r>
        <w:rPr>
          <w:sz w:val="16"/>
        </w:rPr>
        <w:t>with</w:t>
      </w:r>
      <w:r>
        <w:rPr>
          <w:spacing w:val="-4"/>
          <w:sz w:val="16"/>
        </w:rPr>
        <w:t> </w:t>
      </w:r>
      <w:r>
        <w:rPr>
          <w:sz w:val="16"/>
        </w:rPr>
        <w:t>intellectual</w:t>
      </w:r>
      <w:r>
        <w:rPr>
          <w:spacing w:val="-2"/>
          <w:sz w:val="16"/>
        </w:rPr>
        <w:t> </w:t>
      </w:r>
      <w:r>
        <w:rPr>
          <w:sz w:val="16"/>
        </w:rPr>
        <w:t>or</w:t>
      </w:r>
      <w:r>
        <w:rPr>
          <w:spacing w:val="-3"/>
          <w:sz w:val="16"/>
        </w:rPr>
        <w:t> </w:t>
      </w:r>
      <w:r>
        <w:rPr>
          <w:sz w:val="16"/>
        </w:rPr>
        <w:t>developmental</w:t>
      </w:r>
      <w:r>
        <w:rPr>
          <w:spacing w:val="-2"/>
          <w:sz w:val="16"/>
        </w:rPr>
        <w:t> </w:t>
      </w:r>
      <w:r>
        <w:rPr>
          <w:sz w:val="16"/>
        </w:rPr>
        <w:t>disabilities</w:t>
      </w:r>
      <w:r>
        <w:rPr>
          <w:spacing w:val="-2"/>
          <w:sz w:val="16"/>
        </w:rPr>
        <w:t> </w:t>
      </w:r>
      <w:r>
        <w:rPr>
          <w:sz w:val="16"/>
        </w:rPr>
        <w:t>(I/DD)</w:t>
      </w:r>
      <w:r>
        <w:rPr>
          <w:spacing w:val="-3"/>
          <w:sz w:val="16"/>
        </w:rPr>
        <w:t> </w:t>
      </w:r>
      <w:r>
        <w:rPr>
          <w:sz w:val="16"/>
        </w:rPr>
        <w:t>who were receiving Medicaid supported employment services in September 2015 and working for less than</w:t>
      </w:r>
      <w:r>
        <w:rPr>
          <w:spacing w:val="-1"/>
          <w:sz w:val="16"/>
        </w:rPr>
        <w:t> </w:t>
      </w:r>
      <w:r>
        <w:rPr>
          <w:sz w:val="16"/>
        </w:rPr>
        <w:t>the Oregon minimum wage</w:t>
      </w:r>
      <w:r>
        <w:rPr>
          <w:spacing w:val="-1"/>
          <w:sz w:val="16"/>
        </w:rPr>
        <w:t> </w:t>
      </w:r>
      <w:r>
        <w:rPr>
          <w:sz w:val="16"/>
        </w:rPr>
        <w:t>in</w:t>
      </w:r>
      <w:r>
        <w:rPr>
          <w:spacing w:val="-1"/>
          <w:sz w:val="16"/>
        </w:rPr>
        <w:t> </w:t>
      </w:r>
      <w:r>
        <w:rPr>
          <w:sz w:val="16"/>
        </w:rPr>
        <w:t>14(c)</w:t>
      </w:r>
      <w:r>
        <w:rPr>
          <w:spacing w:val="-1"/>
          <w:sz w:val="16"/>
        </w:rPr>
        <w:t> </w:t>
      </w:r>
      <w:r>
        <w:rPr>
          <w:sz w:val="16"/>
        </w:rPr>
        <w:t>employment.</w:t>
      </w:r>
      <w:r>
        <w:rPr>
          <w:spacing w:val="-1"/>
          <w:sz w:val="16"/>
        </w:rPr>
        <w:t> </w:t>
      </w:r>
      <w:r>
        <w:rPr>
          <w:sz w:val="16"/>
        </w:rPr>
        <w:t>Average</w:t>
      </w:r>
      <w:r>
        <w:rPr>
          <w:spacing w:val="-1"/>
          <w:sz w:val="16"/>
        </w:rPr>
        <w:t> </w:t>
      </w:r>
      <w:r>
        <w:rPr>
          <w:sz w:val="16"/>
        </w:rPr>
        <w:t>wages and</w:t>
      </w:r>
      <w:r>
        <w:rPr>
          <w:spacing w:val="-1"/>
          <w:sz w:val="16"/>
        </w:rPr>
        <w:t> </w:t>
      </w:r>
      <w:r>
        <w:rPr>
          <w:sz w:val="16"/>
        </w:rPr>
        <w:t>hours are</w:t>
      </w:r>
      <w:r>
        <w:rPr>
          <w:spacing w:val="-1"/>
          <w:sz w:val="16"/>
        </w:rPr>
        <w:t> </w:t>
      </w:r>
      <w:r>
        <w:rPr>
          <w:sz w:val="16"/>
        </w:rPr>
        <w:t>based</w:t>
      </w:r>
      <w:r>
        <w:rPr>
          <w:spacing w:val="-1"/>
          <w:sz w:val="16"/>
        </w:rPr>
        <w:t> </w:t>
      </w:r>
      <w:r>
        <w:rPr>
          <w:sz w:val="16"/>
        </w:rPr>
        <w:t>on</w:t>
      </w:r>
      <w:r>
        <w:rPr>
          <w:spacing w:val="-1"/>
          <w:sz w:val="16"/>
        </w:rPr>
        <w:t> </w:t>
      </w:r>
      <w:r>
        <w:rPr>
          <w:sz w:val="16"/>
        </w:rPr>
        <w:t>those who</w:t>
      </w:r>
      <w:r>
        <w:rPr>
          <w:spacing w:val="-2"/>
          <w:sz w:val="16"/>
        </w:rPr>
        <w:t> </w:t>
      </w:r>
      <w:r>
        <w:rPr>
          <w:sz w:val="16"/>
        </w:rPr>
        <w:t>received</w:t>
      </w:r>
      <w:r>
        <w:rPr>
          <w:spacing w:val="-2"/>
          <w:sz w:val="16"/>
        </w:rPr>
        <w:t> </w:t>
      </w:r>
      <w:r>
        <w:rPr>
          <w:sz w:val="16"/>
        </w:rPr>
        <w:t>employment</w:t>
      </w:r>
      <w:r>
        <w:rPr>
          <w:spacing w:val="-2"/>
          <w:sz w:val="16"/>
        </w:rPr>
        <w:t> </w:t>
      </w:r>
      <w:r>
        <w:rPr>
          <w:sz w:val="16"/>
        </w:rPr>
        <w:t>services</w:t>
      </w:r>
      <w:r>
        <w:rPr>
          <w:spacing w:val="-1"/>
          <w:sz w:val="16"/>
        </w:rPr>
        <w:t> </w:t>
      </w:r>
      <w:r>
        <w:rPr>
          <w:sz w:val="16"/>
        </w:rPr>
        <w:t>in</w:t>
      </w:r>
      <w:r>
        <w:rPr>
          <w:spacing w:val="-2"/>
          <w:sz w:val="16"/>
        </w:rPr>
        <w:t> </w:t>
      </w:r>
      <w:r>
        <w:rPr>
          <w:sz w:val="16"/>
        </w:rPr>
        <w:t>the</w:t>
      </w:r>
      <w:r>
        <w:rPr>
          <w:spacing w:val="-2"/>
          <w:sz w:val="16"/>
        </w:rPr>
        <w:t> </w:t>
      </w:r>
      <w:r>
        <w:rPr>
          <w:sz w:val="16"/>
        </w:rPr>
        <w:t>month</w:t>
      </w:r>
      <w:r>
        <w:rPr>
          <w:spacing w:val="-2"/>
          <w:sz w:val="16"/>
        </w:rPr>
        <w:t> </w:t>
      </w:r>
      <w:r>
        <w:rPr>
          <w:sz w:val="16"/>
        </w:rPr>
        <w:t>shown.</w:t>
      </w:r>
      <w:r>
        <w:rPr>
          <w:spacing w:val="-2"/>
          <w:sz w:val="16"/>
        </w:rPr>
        <w:t> </w:t>
      </w:r>
      <w:r>
        <w:rPr>
          <w:sz w:val="16"/>
        </w:rPr>
        <w:t>The</w:t>
      </w:r>
      <w:r>
        <w:rPr>
          <w:spacing w:val="-1"/>
          <w:sz w:val="16"/>
        </w:rPr>
        <w:t> </w:t>
      </w:r>
      <w:r>
        <w:rPr>
          <w:sz w:val="16"/>
        </w:rPr>
        <w:t>2015</w:t>
      </w:r>
      <w:r>
        <w:rPr>
          <w:spacing w:val="-2"/>
          <w:sz w:val="16"/>
        </w:rPr>
        <w:t> </w:t>
      </w:r>
      <w:r>
        <w:rPr>
          <w:sz w:val="16"/>
        </w:rPr>
        <w:t>data</w:t>
      </w:r>
      <w:r>
        <w:rPr>
          <w:spacing w:val="-2"/>
          <w:sz w:val="16"/>
        </w:rPr>
        <w:t> </w:t>
      </w:r>
      <w:r>
        <w:rPr>
          <w:sz w:val="16"/>
        </w:rPr>
        <w:t>includes</w:t>
      </w:r>
      <w:r>
        <w:rPr>
          <w:spacing w:val="-1"/>
          <w:sz w:val="16"/>
        </w:rPr>
        <w:t> </w:t>
      </w:r>
      <w:r>
        <w:rPr>
          <w:sz w:val="16"/>
        </w:rPr>
        <w:t>all</w:t>
      </w:r>
      <w:r>
        <w:rPr>
          <w:spacing w:val="-1"/>
          <w:sz w:val="16"/>
        </w:rPr>
        <w:t> </w:t>
      </w:r>
      <w:r>
        <w:rPr>
          <w:sz w:val="16"/>
        </w:rPr>
        <w:t>1,875</w:t>
      </w:r>
      <w:r>
        <w:rPr>
          <w:spacing w:val="-2"/>
          <w:sz w:val="16"/>
        </w:rPr>
        <w:t> </w:t>
      </w:r>
      <w:r>
        <w:rPr>
          <w:sz w:val="16"/>
        </w:rPr>
        <w:t>individuals, but fewer people were working in September 2019 (685) and September 2023 (339). We did not adjust</w:t>
      </w:r>
      <w:r>
        <w:rPr>
          <w:spacing w:val="-4"/>
          <w:sz w:val="16"/>
        </w:rPr>
        <w:t> </w:t>
      </w:r>
      <w:r>
        <w:rPr>
          <w:sz w:val="16"/>
        </w:rPr>
        <w:t>wages</w:t>
      </w:r>
      <w:r>
        <w:rPr>
          <w:spacing w:val="-3"/>
          <w:sz w:val="16"/>
        </w:rPr>
        <w:t> </w:t>
      </w:r>
      <w:r>
        <w:rPr>
          <w:sz w:val="16"/>
        </w:rPr>
        <w:t>for</w:t>
      </w:r>
      <w:r>
        <w:rPr>
          <w:spacing w:val="-3"/>
          <w:sz w:val="16"/>
        </w:rPr>
        <w:t> </w:t>
      </w:r>
      <w:r>
        <w:rPr>
          <w:sz w:val="16"/>
        </w:rPr>
        <w:t>inflation.</w:t>
      </w:r>
      <w:r>
        <w:rPr>
          <w:spacing w:val="-4"/>
          <w:sz w:val="16"/>
        </w:rPr>
        <w:t> </w:t>
      </w:r>
      <w:r>
        <w:rPr>
          <w:sz w:val="16"/>
        </w:rPr>
        <w:t>From</w:t>
      </w:r>
      <w:r>
        <w:rPr>
          <w:spacing w:val="-3"/>
          <w:sz w:val="16"/>
        </w:rPr>
        <w:t> </w:t>
      </w:r>
      <w:r>
        <w:rPr>
          <w:sz w:val="16"/>
        </w:rPr>
        <w:t>September</w:t>
      </w:r>
      <w:r>
        <w:rPr>
          <w:spacing w:val="-4"/>
          <w:sz w:val="16"/>
        </w:rPr>
        <w:t> </w:t>
      </w:r>
      <w:r>
        <w:rPr>
          <w:sz w:val="16"/>
        </w:rPr>
        <w:t>2015</w:t>
      </w:r>
      <w:r>
        <w:rPr>
          <w:spacing w:val="-4"/>
          <w:sz w:val="16"/>
        </w:rPr>
        <w:t> </w:t>
      </w:r>
      <w:r>
        <w:rPr>
          <w:sz w:val="16"/>
        </w:rPr>
        <w:t>to</w:t>
      </w:r>
      <w:r>
        <w:rPr>
          <w:spacing w:val="-4"/>
          <w:sz w:val="16"/>
        </w:rPr>
        <w:t> </w:t>
      </w:r>
      <w:r>
        <w:rPr>
          <w:sz w:val="16"/>
        </w:rPr>
        <w:t>September</w:t>
      </w:r>
      <w:r>
        <w:rPr>
          <w:spacing w:val="-3"/>
          <w:sz w:val="16"/>
        </w:rPr>
        <w:t> </w:t>
      </w:r>
      <w:r>
        <w:rPr>
          <w:sz w:val="16"/>
        </w:rPr>
        <w:t>2023,</w:t>
      </w:r>
      <w:r>
        <w:rPr>
          <w:spacing w:val="-4"/>
          <w:sz w:val="16"/>
        </w:rPr>
        <w:t> </w:t>
      </w:r>
      <w:r>
        <w:rPr>
          <w:sz w:val="16"/>
        </w:rPr>
        <w:t>prices</w:t>
      </w:r>
      <w:r>
        <w:rPr>
          <w:spacing w:val="-3"/>
          <w:sz w:val="16"/>
        </w:rPr>
        <w:t> </w:t>
      </w:r>
      <w:r>
        <w:rPr>
          <w:sz w:val="16"/>
        </w:rPr>
        <w:t>on</w:t>
      </w:r>
      <w:r>
        <w:rPr>
          <w:spacing w:val="-4"/>
          <w:sz w:val="16"/>
        </w:rPr>
        <w:t> </w:t>
      </w:r>
      <w:r>
        <w:rPr>
          <w:sz w:val="16"/>
        </w:rPr>
        <w:t>average</w:t>
      </w:r>
      <w:r>
        <w:rPr>
          <w:spacing w:val="-4"/>
          <w:sz w:val="16"/>
        </w:rPr>
        <w:t> </w:t>
      </w:r>
      <w:r>
        <w:rPr>
          <w:sz w:val="16"/>
        </w:rPr>
        <w:t>increased</w:t>
      </w:r>
      <w:r>
        <w:rPr>
          <w:spacing w:val="-4"/>
          <w:sz w:val="16"/>
        </w:rPr>
        <w:t> </w:t>
      </w:r>
      <w:r>
        <w:rPr>
          <w:sz w:val="16"/>
        </w:rPr>
        <w:t>29 </w:t>
      </w:r>
      <w:r>
        <w:rPr>
          <w:spacing w:val="-2"/>
          <w:sz w:val="16"/>
        </w:rPr>
        <w:t>percent.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4"/>
        <w:rPr>
          <w:sz w:val="20"/>
        </w:rPr>
      </w:pPr>
      <w:r>
        <w:rPr/>
        <mc:AlternateContent>
          <mc:Choice Requires="wps">
            <w:drawing>
              <wp:anchor distT="0" distB="0" distL="0" distR="0" allowOverlap="1" layoutInCell="1" locked="0" behindDoc="1" simplePos="0" relativeHeight="487611904">
                <wp:simplePos x="0" y="0"/>
                <wp:positionH relativeFrom="page">
                  <wp:posOffset>2743200</wp:posOffset>
                </wp:positionH>
                <wp:positionV relativeFrom="paragraph">
                  <wp:posOffset>201963</wp:posOffset>
                </wp:positionV>
                <wp:extent cx="4572000" cy="6985"/>
                <wp:effectExtent l="0" t="0" r="0" b="0"/>
                <wp:wrapTopAndBottom/>
                <wp:docPr id="85" name="Graphic 85"/>
                <wp:cNvGraphicFramePr>
                  <a:graphicFrameLocks/>
                </wp:cNvGraphicFramePr>
                <a:graphic>
                  <a:graphicData uri="http://schemas.microsoft.com/office/word/2010/wordprocessingShape">
                    <wps:wsp>
                      <wps:cNvPr id="85" name="Graphic 85"/>
                      <wps:cNvSpPr/>
                      <wps:spPr>
                        <a:xfrm>
                          <a:off x="0" y="0"/>
                          <a:ext cx="4572000" cy="6985"/>
                        </a:xfrm>
                        <a:custGeom>
                          <a:avLst/>
                          <a:gdLst/>
                          <a:ahLst/>
                          <a:cxnLst/>
                          <a:rect l="l" t="t" r="r" b="b"/>
                          <a:pathLst>
                            <a:path w="4572000" h="6985">
                              <a:moveTo>
                                <a:pt x="4572000" y="0"/>
                              </a:moveTo>
                              <a:lnTo>
                                <a:pt x="0" y="0"/>
                              </a:lnTo>
                              <a:lnTo>
                                <a:pt x="0" y="6857"/>
                              </a:lnTo>
                              <a:lnTo>
                                <a:pt x="4572000" y="6857"/>
                              </a:lnTo>
                              <a:lnTo>
                                <a:pt x="4572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6pt;margin-top:15.902617pt;width:360pt;height:.54pt;mso-position-horizontal-relative:page;mso-position-vertical-relative:paragraph;z-index:-15704576;mso-wrap-distance-left:0;mso-wrap-distance-right:0" id="docshape64" filled="true" fillcolor="#000000" stroked="false">
                <v:fill type="solid"/>
                <w10:wrap type="topAndBottom"/>
              </v:rect>
            </w:pict>
          </mc:Fallback>
        </mc:AlternateContent>
      </w:r>
    </w:p>
    <w:p>
      <w:pPr>
        <w:spacing w:line="232" w:lineRule="auto" w:before="77"/>
        <w:ind w:left="3819" w:right="427" w:firstLine="0"/>
        <w:jc w:val="left"/>
        <w:rPr>
          <w:sz w:val="18"/>
        </w:rPr>
      </w:pPr>
      <w:bookmarkStart w:name="_bookmark50" w:id="69"/>
      <w:bookmarkEnd w:id="69"/>
      <w:r>
        <w:rPr/>
      </w:r>
      <w:r>
        <w:rPr>
          <w:position w:val="5"/>
          <w:sz w:val="14"/>
        </w:rPr>
        <w:t>39</w:t>
      </w:r>
      <w:r>
        <w:rPr>
          <w:sz w:val="18"/>
        </w:rPr>
        <w:t>In our Oregon analysis, the average wages and hours under 14(c) employment in September 2015 include all former 14(c) workers, regardless of their employment status after transitioning out of 14(c) employment. In contrast, averages in CIE and group employment reflect only those workers who were employed and receiving employment services</w:t>
      </w:r>
      <w:r>
        <w:rPr>
          <w:spacing w:val="-3"/>
          <w:sz w:val="18"/>
        </w:rPr>
        <w:t> </w:t>
      </w:r>
      <w:r>
        <w:rPr>
          <w:sz w:val="18"/>
        </w:rPr>
        <w:t>during</w:t>
      </w:r>
      <w:r>
        <w:rPr>
          <w:spacing w:val="-2"/>
          <w:sz w:val="18"/>
        </w:rPr>
        <w:t> </w:t>
      </w:r>
      <w:r>
        <w:rPr>
          <w:sz w:val="18"/>
        </w:rPr>
        <w:t>that</w:t>
      </w:r>
      <w:r>
        <w:rPr>
          <w:spacing w:val="-3"/>
          <w:sz w:val="18"/>
        </w:rPr>
        <w:t> </w:t>
      </w:r>
      <w:r>
        <w:rPr>
          <w:sz w:val="18"/>
        </w:rPr>
        <w:t>month</w:t>
      </w:r>
      <w:r>
        <w:rPr>
          <w:spacing w:val="-4"/>
          <w:sz w:val="18"/>
        </w:rPr>
        <w:t> </w:t>
      </w:r>
      <w:r>
        <w:rPr>
          <w:sz w:val="18"/>
        </w:rPr>
        <w:t>(see</w:t>
      </w:r>
      <w:r>
        <w:rPr>
          <w:spacing w:val="-4"/>
          <w:sz w:val="18"/>
        </w:rPr>
        <w:t> </w:t>
      </w:r>
      <w:r>
        <w:rPr>
          <w:sz w:val="18"/>
        </w:rPr>
        <w:t>table</w:t>
      </w:r>
      <w:r>
        <w:rPr>
          <w:spacing w:val="-4"/>
          <w:sz w:val="18"/>
        </w:rPr>
        <w:t> </w:t>
      </w:r>
      <w:r>
        <w:rPr>
          <w:sz w:val="18"/>
        </w:rPr>
        <w:t>2).</w:t>
      </w:r>
      <w:r>
        <w:rPr>
          <w:spacing w:val="-3"/>
          <w:sz w:val="18"/>
        </w:rPr>
        <w:t> </w:t>
      </w:r>
      <w:r>
        <w:rPr>
          <w:sz w:val="18"/>
        </w:rPr>
        <w:t>As</w:t>
      </w:r>
      <w:r>
        <w:rPr>
          <w:spacing w:val="-3"/>
          <w:sz w:val="18"/>
        </w:rPr>
        <w:t> </w:t>
      </w:r>
      <w:r>
        <w:rPr>
          <w:sz w:val="18"/>
        </w:rPr>
        <w:t>a</w:t>
      </w:r>
      <w:r>
        <w:rPr>
          <w:spacing w:val="-2"/>
          <w:sz w:val="18"/>
        </w:rPr>
        <w:t> </w:t>
      </w:r>
      <w:r>
        <w:rPr>
          <w:sz w:val="18"/>
        </w:rPr>
        <w:t>result,</w:t>
      </w:r>
      <w:r>
        <w:rPr>
          <w:spacing w:val="-3"/>
          <w:sz w:val="18"/>
        </w:rPr>
        <w:t> </w:t>
      </w:r>
      <w:r>
        <w:rPr>
          <w:sz w:val="18"/>
        </w:rPr>
        <w:t>the</w:t>
      </w:r>
      <w:r>
        <w:rPr>
          <w:spacing w:val="-4"/>
          <w:sz w:val="18"/>
        </w:rPr>
        <w:t> </w:t>
      </w:r>
      <w:r>
        <w:rPr>
          <w:sz w:val="18"/>
        </w:rPr>
        <w:t>comparison</w:t>
      </w:r>
      <w:r>
        <w:rPr>
          <w:spacing w:val="-4"/>
          <w:sz w:val="18"/>
        </w:rPr>
        <w:t> </w:t>
      </w:r>
      <w:r>
        <w:rPr>
          <w:sz w:val="18"/>
        </w:rPr>
        <w:t>does</w:t>
      </w:r>
      <w:r>
        <w:rPr>
          <w:spacing w:val="-2"/>
          <w:sz w:val="18"/>
        </w:rPr>
        <w:t> </w:t>
      </w:r>
      <w:r>
        <w:rPr>
          <w:sz w:val="18"/>
        </w:rPr>
        <w:t>not</w:t>
      </w:r>
      <w:r>
        <w:rPr>
          <w:spacing w:val="-3"/>
          <w:sz w:val="18"/>
        </w:rPr>
        <w:t> </w:t>
      </w:r>
      <w:r>
        <w:rPr>
          <w:sz w:val="18"/>
        </w:rPr>
        <w:t>account</w:t>
      </w:r>
      <w:r>
        <w:rPr>
          <w:spacing w:val="-3"/>
          <w:sz w:val="18"/>
        </w:rPr>
        <w:t> </w:t>
      </w:r>
      <w:r>
        <w:rPr>
          <w:sz w:val="18"/>
        </w:rPr>
        <w:t>for individuals who were not employed after leaving 14(c) employment, or for whom data were not available, and may not reflect overall trends for the entire group.</w:t>
      </w:r>
    </w:p>
    <w:p>
      <w:pPr>
        <w:spacing w:after="0" w:line="232" w:lineRule="auto"/>
        <w:jc w:val="left"/>
        <w:rPr>
          <w:sz w:val="18"/>
        </w:rPr>
        <w:sectPr>
          <w:type w:val="continuous"/>
          <w:pgSz w:w="12240" w:h="15840"/>
          <w:pgMar w:header="832" w:footer="640" w:top="500" w:bottom="280" w:left="500" w:right="360"/>
        </w:sectPr>
      </w:pPr>
    </w:p>
    <w:p>
      <w:pPr>
        <w:pStyle w:val="Heading4"/>
        <w:ind w:right="38"/>
      </w:pPr>
      <w:bookmarkStart w:name="Why were selected states unable to track" w:id="70"/>
      <w:bookmarkEnd w:id="70"/>
      <w:r>
        <w:rPr/>
      </w:r>
      <w:r>
        <w:rPr/>
        <w:t>Why</w:t>
      </w:r>
      <w:r>
        <w:rPr>
          <w:spacing w:val="-13"/>
        </w:rPr>
        <w:t> </w:t>
      </w:r>
      <w:r>
        <w:rPr/>
        <w:t>were</w:t>
      </w:r>
      <w:r>
        <w:rPr>
          <w:spacing w:val="-13"/>
        </w:rPr>
        <w:t> </w:t>
      </w:r>
      <w:r>
        <w:rPr/>
        <w:t>selected</w:t>
      </w:r>
      <w:r>
        <w:rPr>
          <w:spacing w:val="-13"/>
        </w:rPr>
        <w:t> </w:t>
      </w:r>
      <w:r>
        <w:rPr/>
        <w:t>states unable to track outcomes for certain people who used to work in 14(c) </w:t>
      </w:r>
      <w:r>
        <w:rPr>
          <w:spacing w:val="-2"/>
        </w:rPr>
        <w:t>employment?</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50"/>
        <w:rPr>
          <w:sz w:val="28"/>
        </w:rPr>
      </w:pPr>
    </w:p>
    <w:p>
      <w:pPr>
        <w:pStyle w:val="Heading5"/>
        <w:spacing w:before="0"/>
      </w:pPr>
      <w:bookmarkStart w:name="Colorado" w:id="71"/>
      <w:bookmarkEnd w:id="71"/>
      <w:r>
        <w:rPr/>
      </w:r>
      <w:r>
        <w:rPr>
          <w:spacing w:val="-2"/>
        </w:rPr>
        <w:t>Colorado</w:t>
      </w:r>
    </w:p>
    <w:p>
      <w:pPr>
        <w:pStyle w:val="BodyText"/>
        <w:spacing w:line="247" w:lineRule="auto" w:before="56"/>
        <w:ind w:left="234" w:right="390"/>
      </w:pPr>
      <w:r>
        <w:rPr/>
        <w:br w:type="column"/>
      </w:r>
      <w:r>
        <w:rPr/>
        <w:t>Colorado and Oregon officials primarily track employment and other outcomes for people who used to work in 14(c) employment based on their</w:t>
      </w:r>
      <w:r>
        <w:rPr>
          <w:spacing w:val="-4"/>
        </w:rPr>
        <w:t> </w:t>
      </w:r>
      <w:r>
        <w:rPr/>
        <w:t>use</w:t>
      </w:r>
      <w:r>
        <w:rPr>
          <w:spacing w:val="-4"/>
        </w:rPr>
        <w:t> </w:t>
      </w:r>
      <w:r>
        <w:rPr/>
        <w:t>of</w:t>
      </w:r>
      <w:r>
        <w:rPr>
          <w:spacing w:val="-5"/>
        </w:rPr>
        <w:t> </w:t>
      </w:r>
      <w:r>
        <w:rPr/>
        <w:t>services</w:t>
      </w:r>
      <w:r>
        <w:rPr>
          <w:spacing w:val="-4"/>
        </w:rPr>
        <w:t> </w:t>
      </w:r>
      <w:r>
        <w:rPr/>
        <w:t>funded</w:t>
      </w:r>
      <w:r>
        <w:rPr>
          <w:spacing w:val="-4"/>
        </w:rPr>
        <w:t> </w:t>
      </w:r>
      <w:r>
        <w:rPr/>
        <w:t>by</w:t>
      </w:r>
      <w:r>
        <w:rPr>
          <w:spacing w:val="-4"/>
        </w:rPr>
        <w:t> </w:t>
      </w:r>
      <w:r>
        <w:rPr/>
        <w:t>Medicaid,</w:t>
      </w:r>
      <w:r>
        <w:rPr>
          <w:spacing w:val="-4"/>
        </w:rPr>
        <w:t> </w:t>
      </w:r>
      <w:r>
        <w:rPr/>
        <w:t>such</w:t>
      </w:r>
      <w:r>
        <w:rPr>
          <w:spacing w:val="-4"/>
        </w:rPr>
        <w:t> </w:t>
      </w:r>
      <w:r>
        <w:rPr/>
        <w:t>as</w:t>
      </w:r>
      <w:r>
        <w:rPr>
          <w:spacing w:val="-4"/>
        </w:rPr>
        <w:t> </w:t>
      </w:r>
      <w:r>
        <w:rPr/>
        <w:t>supported</w:t>
      </w:r>
      <w:r>
        <w:rPr>
          <w:spacing w:val="-5"/>
        </w:rPr>
        <w:t> </w:t>
      </w:r>
      <w:r>
        <w:rPr/>
        <w:t>employment or day services, so they are not able to easily track outcomes for people who stop receiving those services. State officials and stakeholders identified several possible reasons that people may no longer receive these Medicaid services from the state, including that:</w:t>
      </w:r>
    </w:p>
    <w:p>
      <w:pPr>
        <w:pStyle w:val="ListParagraph"/>
        <w:numPr>
          <w:ilvl w:val="0"/>
          <w:numId w:val="2"/>
        </w:numPr>
        <w:tabs>
          <w:tab w:pos="594" w:val="left" w:leader="none"/>
        </w:tabs>
        <w:spacing w:line="240" w:lineRule="auto" w:before="249" w:after="0"/>
        <w:ind w:left="594" w:right="570" w:hanging="360"/>
        <w:jc w:val="left"/>
        <w:rPr>
          <w:sz w:val="22"/>
        </w:rPr>
      </w:pPr>
      <w:r>
        <w:rPr>
          <w:sz w:val="22"/>
        </w:rPr>
        <w:t>they</w:t>
      </w:r>
      <w:r>
        <w:rPr>
          <w:spacing w:val="-4"/>
          <w:sz w:val="22"/>
        </w:rPr>
        <w:t> </w:t>
      </w:r>
      <w:r>
        <w:rPr>
          <w:sz w:val="22"/>
        </w:rPr>
        <w:t>are</w:t>
      </w:r>
      <w:r>
        <w:rPr>
          <w:spacing w:val="-4"/>
          <w:sz w:val="22"/>
        </w:rPr>
        <w:t> </w:t>
      </w:r>
      <w:r>
        <w:rPr>
          <w:sz w:val="22"/>
        </w:rPr>
        <w:t>no</w:t>
      </w:r>
      <w:r>
        <w:rPr>
          <w:spacing w:val="-4"/>
          <w:sz w:val="22"/>
        </w:rPr>
        <w:t> </w:t>
      </w:r>
      <w:r>
        <w:rPr>
          <w:sz w:val="22"/>
        </w:rPr>
        <w:t>longer</w:t>
      </w:r>
      <w:r>
        <w:rPr>
          <w:spacing w:val="-4"/>
          <w:sz w:val="22"/>
        </w:rPr>
        <w:t> </w:t>
      </w:r>
      <w:r>
        <w:rPr>
          <w:sz w:val="22"/>
        </w:rPr>
        <w:t>eligible</w:t>
      </w:r>
      <w:r>
        <w:rPr>
          <w:spacing w:val="-4"/>
          <w:sz w:val="22"/>
        </w:rPr>
        <w:t> </w:t>
      </w:r>
      <w:r>
        <w:rPr>
          <w:sz w:val="22"/>
        </w:rPr>
        <w:t>for</w:t>
      </w:r>
      <w:r>
        <w:rPr>
          <w:spacing w:val="-4"/>
          <w:sz w:val="22"/>
        </w:rPr>
        <w:t> </w:t>
      </w:r>
      <w:r>
        <w:rPr>
          <w:sz w:val="22"/>
        </w:rPr>
        <w:t>services</w:t>
      </w:r>
      <w:r>
        <w:rPr>
          <w:spacing w:val="-4"/>
          <w:sz w:val="22"/>
        </w:rPr>
        <w:t> </w:t>
      </w:r>
      <w:r>
        <w:rPr>
          <w:sz w:val="22"/>
        </w:rPr>
        <w:t>(e.g.,</w:t>
      </w:r>
      <w:r>
        <w:rPr>
          <w:spacing w:val="-4"/>
          <w:sz w:val="22"/>
        </w:rPr>
        <w:t> </w:t>
      </w:r>
      <w:r>
        <w:rPr>
          <w:sz w:val="22"/>
        </w:rPr>
        <w:t>they</w:t>
      </w:r>
      <w:r>
        <w:rPr>
          <w:spacing w:val="-5"/>
          <w:sz w:val="22"/>
        </w:rPr>
        <w:t> </w:t>
      </w:r>
      <w:r>
        <w:rPr>
          <w:sz w:val="22"/>
        </w:rPr>
        <w:t>have</w:t>
      </w:r>
      <w:r>
        <w:rPr>
          <w:spacing w:val="-4"/>
          <w:sz w:val="22"/>
        </w:rPr>
        <w:t> </w:t>
      </w:r>
      <w:r>
        <w:rPr>
          <w:sz w:val="22"/>
        </w:rPr>
        <w:t>passed</w:t>
      </w:r>
      <w:r>
        <w:rPr>
          <w:spacing w:val="-4"/>
          <w:sz w:val="22"/>
        </w:rPr>
        <w:t> </w:t>
      </w:r>
      <w:r>
        <w:rPr>
          <w:sz w:val="22"/>
        </w:rPr>
        <w:t>away or moved out of state);</w:t>
      </w:r>
    </w:p>
    <w:p>
      <w:pPr>
        <w:pStyle w:val="ListParagraph"/>
        <w:numPr>
          <w:ilvl w:val="0"/>
          <w:numId w:val="2"/>
        </w:numPr>
        <w:tabs>
          <w:tab w:pos="594" w:val="left" w:leader="none"/>
        </w:tabs>
        <w:spacing w:line="240" w:lineRule="auto" w:before="120" w:after="0"/>
        <w:ind w:left="594" w:right="925" w:hanging="360"/>
        <w:jc w:val="left"/>
        <w:rPr>
          <w:sz w:val="22"/>
        </w:rPr>
      </w:pPr>
      <w:r>
        <w:rPr>
          <w:sz w:val="22"/>
        </w:rPr>
        <w:t>they</w:t>
      </w:r>
      <w:r>
        <w:rPr>
          <w:spacing w:val="-4"/>
          <w:sz w:val="22"/>
        </w:rPr>
        <w:t> </w:t>
      </w:r>
      <w:r>
        <w:rPr>
          <w:sz w:val="22"/>
        </w:rPr>
        <w:t>retired</w:t>
      </w:r>
      <w:r>
        <w:rPr>
          <w:spacing w:val="-4"/>
          <w:sz w:val="22"/>
        </w:rPr>
        <w:t> </w:t>
      </w:r>
      <w:r>
        <w:rPr>
          <w:sz w:val="22"/>
        </w:rPr>
        <w:t>from</w:t>
      </w:r>
      <w:r>
        <w:rPr>
          <w:spacing w:val="-5"/>
          <w:sz w:val="22"/>
        </w:rPr>
        <w:t> </w:t>
      </w:r>
      <w:r>
        <w:rPr>
          <w:sz w:val="22"/>
        </w:rPr>
        <w:t>employment</w:t>
      </w:r>
      <w:r>
        <w:rPr>
          <w:spacing w:val="-4"/>
          <w:sz w:val="22"/>
        </w:rPr>
        <w:t> </w:t>
      </w:r>
      <w:r>
        <w:rPr>
          <w:sz w:val="22"/>
        </w:rPr>
        <w:t>and</w:t>
      </w:r>
      <w:r>
        <w:rPr>
          <w:spacing w:val="-4"/>
          <w:sz w:val="22"/>
        </w:rPr>
        <w:t> </w:t>
      </w:r>
      <w:r>
        <w:rPr>
          <w:sz w:val="22"/>
        </w:rPr>
        <w:t>chose</w:t>
      </w:r>
      <w:r>
        <w:rPr>
          <w:spacing w:val="-4"/>
          <w:sz w:val="22"/>
        </w:rPr>
        <w:t> </w:t>
      </w:r>
      <w:r>
        <w:rPr>
          <w:sz w:val="22"/>
        </w:rPr>
        <w:t>not</w:t>
      </w:r>
      <w:r>
        <w:rPr>
          <w:spacing w:val="-4"/>
          <w:sz w:val="22"/>
        </w:rPr>
        <w:t> </w:t>
      </w:r>
      <w:r>
        <w:rPr>
          <w:sz w:val="22"/>
        </w:rPr>
        <w:t>to</w:t>
      </w:r>
      <w:r>
        <w:rPr>
          <w:spacing w:val="-4"/>
          <w:sz w:val="22"/>
        </w:rPr>
        <w:t> </w:t>
      </w:r>
      <w:r>
        <w:rPr>
          <w:sz w:val="22"/>
        </w:rPr>
        <w:t>participate</w:t>
      </w:r>
      <w:r>
        <w:rPr>
          <w:spacing w:val="-4"/>
          <w:sz w:val="22"/>
        </w:rPr>
        <w:t> </w:t>
      </w:r>
      <w:r>
        <w:rPr>
          <w:sz w:val="22"/>
        </w:rPr>
        <w:t>in</w:t>
      </w:r>
      <w:r>
        <w:rPr>
          <w:spacing w:val="-5"/>
          <w:sz w:val="22"/>
        </w:rPr>
        <w:t> </w:t>
      </w:r>
      <w:r>
        <w:rPr>
          <w:sz w:val="22"/>
        </w:rPr>
        <w:t>day services or similar community activities; or</w:t>
      </w:r>
    </w:p>
    <w:p>
      <w:pPr>
        <w:pStyle w:val="ListParagraph"/>
        <w:numPr>
          <w:ilvl w:val="0"/>
          <w:numId w:val="2"/>
        </w:numPr>
        <w:tabs>
          <w:tab w:pos="594" w:val="left" w:leader="none"/>
        </w:tabs>
        <w:spacing w:line="240" w:lineRule="auto" w:before="120" w:after="0"/>
        <w:ind w:left="594" w:right="791" w:hanging="360"/>
        <w:jc w:val="left"/>
        <w:rPr>
          <w:sz w:val="22"/>
        </w:rPr>
      </w:pPr>
      <w:r>
        <w:rPr>
          <w:sz w:val="22"/>
        </w:rPr>
        <w:t>they are continuing in CIE with natural supports—personal associations</w:t>
      </w:r>
      <w:r>
        <w:rPr>
          <w:spacing w:val="-6"/>
          <w:sz w:val="22"/>
        </w:rPr>
        <w:t> </w:t>
      </w:r>
      <w:r>
        <w:rPr>
          <w:sz w:val="22"/>
        </w:rPr>
        <w:t>and</w:t>
      </w:r>
      <w:r>
        <w:rPr>
          <w:spacing w:val="-5"/>
          <w:sz w:val="22"/>
        </w:rPr>
        <w:t> </w:t>
      </w:r>
      <w:r>
        <w:rPr>
          <w:sz w:val="22"/>
        </w:rPr>
        <w:t>relationships</w:t>
      </w:r>
      <w:r>
        <w:rPr>
          <w:spacing w:val="-5"/>
          <w:sz w:val="22"/>
        </w:rPr>
        <w:t> </w:t>
      </w:r>
      <w:r>
        <w:rPr>
          <w:sz w:val="22"/>
        </w:rPr>
        <w:t>developed</w:t>
      </w:r>
      <w:r>
        <w:rPr>
          <w:spacing w:val="-5"/>
          <w:sz w:val="22"/>
        </w:rPr>
        <w:t> </w:t>
      </w:r>
      <w:r>
        <w:rPr>
          <w:sz w:val="22"/>
        </w:rPr>
        <w:t>in</w:t>
      </w:r>
      <w:r>
        <w:rPr>
          <w:spacing w:val="-5"/>
          <w:sz w:val="22"/>
        </w:rPr>
        <w:t> </w:t>
      </w:r>
      <w:r>
        <w:rPr>
          <w:sz w:val="22"/>
        </w:rPr>
        <w:t>the</w:t>
      </w:r>
      <w:r>
        <w:rPr>
          <w:spacing w:val="-5"/>
          <w:sz w:val="22"/>
        </w:rPr>
        <w:t> </w:t>
      </w:r>
      <w:r>
        <w:rPr>
          <w:sz w:val="22"/>
        </w:rPr>
        <w:t>community</w:t>
      </w:r>
      <w:r>
        <w:rPr>
          <w:spacing w:val="-5"/>
          <w:sz w:val="22"/>
        </w:rPr>
        <w:t> </w:t>
      </w:r>
      <w:r>
        <w:rPr>
          <w:sz w:val="22"/>
        </w:rPr>
        <w:t>and</w:t>
      </w:r>
      <w:r>
        <w:rPr>
          <w:spacing w:val="-5"/>
          <w:sz w:val="22"/>
        </w:rPr>
        <w:t> </w:t>
      </w:r>
      <w:r>
        <w:rPr>
          <w:sz w:val="22"/>
        </w:rPr>
        <w:t>at work—rather than Medicaid-funded supports.</w:t>
      </w:r>
    </w:p>
    <w:p>
      <w:pPr>
        <w:pStyle w:val="BodyText"/>
        <w:spacing w:line="247" w:lineRule="auto" w:before="127"/>
        <w:ind w:left="234" w:right="390"/>
      </w:pPr>
      <w:r>
        <w:rPr/>
        <w:t>We</w:t>
      </w:r>
      <w:r>
        <w:rPr>
          <w:spacing w:val="-4"/>
        </w:rPr>
        <w:t> </w:t>
      </w:r>
      <w:r>
        <w:rPr/>
        <w:t>analyzed</w:t>
      </w:r>
      <w:r>
        <w:rPr>
          <w:spacing w:val="-4"/>
        </w:rPr>
        <w:t> </w:t>
      </w:r>
      <w:r>
        <w:rPr/>
        <w:t>available</w:t>
      </w:r>
      <w:r>
        <w:rPr>
          <w:spacing w:val="-5"/>
        </w:rPr>
        <w:t> </w:t>
      </w:r>
      <w:r>
        <w:rPr/>
        <w:t>state</w:t>
      </w:r>
      <w:r>
        <w:rPr>
          <w:spacing w:val="-4"/>
        </w:rPr>
        <w:t> </w:t>
      </w:r>
      <w:r>
        <w:rPr/>
        <w:t>Medicaid</w:t>
      </w:r>
      <w:r>
        <w:rPr>
          <w:spacing w:val="-4"/>
        </w:rPr>
        <w:t> </w:t>
      </w:r>
      <w:r>
        <w:rPr/>
        <w:t>data</w:t>
      </w:r>
      <w:r>
        <w:rPr>
          <w:spacing w:val="-4"/>
        </w:rPr>
        <w:t> </w:t>
      </w:r>
      <w:r>
        <w:rPr/>
        <w:t>from</w:t>
      </w:r>
      <w:r>
        <w:rPr>
          <w:spacing w:val="-5"/>
        </w:rPr>
        <w:t> </w:t>
      </w:r>
      <w:r>
        <w:rPr/>
        <w:t>Colorado</w:t>
      </w:r>
      <w:r>
        <w:rPr>
          <w:spacing w:val="-4"/>
        </w:rPr>
        <w:t> </w:t>
      </w:r>
      <w:r>
        <w:rPr/>
        <w:t>and</w:t>
      </w:r>
      <w:r>
        <w:rPr>
          <w:spacing w:val="-4"/>
        </w:rPr>
        <w:t> </w:t>
      </w:r>
      <w:r>
        <w:rPr/>
        <w:t>Oregon</w:t>
      </w:r>
      <w:r>
        <w:rPr>
          <w:spacing w:val="-4"/>
        </w:rPr>
        <w:t> </w:t>
      </w:r>
      <w:r>
        <w:rPr/>
        <w:t>to better understand the extent to which outcomes for some former 14(c) workers are no longer tracked and, to the extent possible, why.</w:t>
      </w:r>
    </w:p>
    <w:p>
      <w:pPr>
        <w:pStyle w:val="BodyText"/>
        <w:spacing w:before="5"/>
      </w:pPr>
    </w:p>
    <w:p>
      <w:pPr>
        <w:pStyle w:val="BodyText"/>
        <w:spacing w:line="252" w:lineRule="auto"/>
        <w:ind w:left="234" w:right="359"/>
      </w:pPr>
      <w:r>
        <w:rPr/>
        <w:t>As of the most recent data available in February 2024, Colorado officials were not able to use the state’s Medicaid data to track employment outcomes for almost 20 percent of those who worked in 14(c)</w:t>
      </w:r>
      <w:r>
        <w:rPr>
          <w:spacing w:val="40"/>
        </w:rPr>
        <w:t> </w:t>
      </w:r>
      <w:r>
        <w:rPr/>
        <w:t>employment</w:t>
      </w:r>
      <w:r>
        <w:rPr>
          <w:spacing w:val="-2"/>
        </w:rPr>
        <w:t> </w:t>
      </w:r>
      <w:r>
        <w:rPr/>
        <w:t>in</w:t>
      </w:r>
      <w:r>
        <w:rPr>
          <w:spacing w:val="-3"/>
        </w:rPr>
        <w:t> </w:t>
      </w:r>
      <w:r>
        <w:rPr/>
        <w:t>July</w:t>
      </w:r>
      <w:r>
        <w:rPr>
          <w:spacing w:val="-4"/>
        </w:rPr>
        <w:t> </w:t>
      </w:r>
      <w:r>
        <w:rPr/>
        <w:t>2021.</w:t>
      </w:r>
      <w:hyperlink w:history="true" w:anchor="_bookmark51">
        <w:r>
          <w:rPr>
            <w:position w:val="5"/>
            <w:sz w:val="14"/>
          </w:rPr>
          <w:t>40</w:t>
        </w:r>
      </w:hyperlink>
      <w:r>
        <w:rPr>
          <w:spacing w:val="18"/>
          <w:position w:val="5"/>
          <w:sz w:val="14"/>
        </w:rPr>
        <w:t> </w:t>
      </w:r>
      <w:r>
        <w:rPr/>
        <w:t>Of</w:t>
      </w:r>
      <w:r>
        <w:rPr>
          <w:spacing w:val="-3"/>
        </w:rPr>
        <w:t> </w:t>
      </w:r>
      <w:r>
        <w:rPr/>
        <w:t>those</w:t>
      </w:r>
      <w:r>
        <w:rPr>
          <w:spacing w:val="-3"/>
        </w:rPr>
        <w:t> </w:t>
      </w:r>
      <w:r>
        <w:rPr/>
        <w:t>individuals,</w:t>
      </w:r>
      <w:r>
        <w:rPr>
          <w:spacing w:val="-3"/>
        </w:rPr>
        <w:t> </w:t>
      </w:r>
      <w:r>
        <w:rPr/>
        <w:t>the</w:t>
      </w:r>
      <w:r>
        <w:rPr>
          <w:spacing w:val="-3"/>
        </w:rPr>
        <w:t> </w:t>
      </w:r>
      <w:r>
        <w:rPr/>
        <w:t>state’s</w:t>
      </w:r>
      <w:r>
        <w:rPr>
          <w:spacing w:val="-3"/>
        </w:rPr>
        <w:t> </w:t>
      </w:r>
      <w:r>
        <w:rPr/>
        <w:t>data</w:t>
      </w:r>
      <w:r>
        <w:rPr>
          <w:spacing w:val="-3"/>
        </w:rPr>
        <w:t> </w:t>
      </w:r>
      <w:r>
        <w:rPr/>
        <w:t>indicated that nearly half were no longer eligible for Medicaid services in</w:t>
      </w:r>
      <w:r>
        <w:rPr>
          <w:spacing w:val="40"/>
        </w:rPr>
        <w:t> </w:t>
      </w:r>
      <w:r>
        <w:rPr/>
        <w:t>Colorado.</w:t>
      </w:r>
      <w:hyperlink w:history="true" w:anchor="_bookmark52">
        <w:r>
          <w:rPr>
            <w:position w:val="5"/>
            <w:sz w:val="14"/>
          </w:rPr>
          <w:t>41</w:t>
        </w:r>
      </w:hyperlink>
      <w:r>
        <w:rPr>
          <w:spacing w:val="26"/>
          <w:position w:val="5"/>
          <w:sz w:val="14"/>
        </w:rPr>
        <w:t> </w:t>
      </w:r>
      <w:r>
        <w:rPr/>
        <w:t>We were not able to determine why the remaining individuals were not using Medicaid employment or day services in February 2024.</w:t>
      </w:r>
    </w:p>
    <w:p>
      <w:pPr>
        <w:pStyle w:val="BodyText"/>
        <w:spacing w:line="247" w:lineRule="auto" w:before="247"/>
        <w:ind w:left="234" w:right="414"/>
      </w:pPr>
      <w:r>
        <w:rPr/>
        <w:t>State Medicaid officials told us that other state data systems could provide more information on individuals’ employment outcomes and activities,</w:t>
      </w:r>
      <w:r>
        <w:rPr>
          <w:spacing w:val="-4"/>
        </w:rPr>
        <w:t> </w:t>
      </w:r>
      <w:r>
        <w:rPr/>
        <w:t>but</w:t>
      </w:r>
      <w:r>
        <w:rPr>
          <w:spacing w:val="-4"/>
        </w:rPr>
        <w:t> </w:t>
      </w:r>
      <w:r>
        <w:rPr/>
        <w:t>that</w:t>
      </w:r>
      <w:r>
        <w:rPr>
          <w:spacing w:val="-4"/>
        </w:rPr>
        <w:t> </w:t>
      </w:r>
      <w:r>
        <w:rPr/>
        <w:t>they</w:t>
      </w:r>
      <w:r>
        <w:rPr>
          <w:spacing w:val="-4"/>
        </w:rPr>
        <w:t> </w:t>
      </w:r>
      <w:r>
        <w:rPr/>
        <w:t>face</w:t>
      </w:r>
      <w:r>
        <w:rPr>
          <w:spacing w:val="-4"/>
        </w:rPr>
        <w:t> </w:t>
      </w:r>
      <w:r>
        <w:rPr/>
        <w:t>challenges</w:t>
      </w:r>
      <w:r>
        <w:rPr>
          <w:spacing w:val="-4"/>
        </w:rPr>
        <w:t> </w:t>
      </w:r>
      <w:r>
        <w:rPr/>
        <w:t>sharing</w:t>
      </w:r>
      <w:r>
        <w:rPr>
          <w:spacing w:val="-4"/>
        </w:rPr>
        <w:t> </w:t>
      </w:r>
      <w:r>
        <w:rPr/>
        <w:t>data</w:t>
      </w:r>
      <w:r>
        <w:rPr>
          <w:spacing w:val="-4"/>
        </w:rPr>
        <w:t> </w:t>
      </w:r>
      <w:r>
        <w:rPr/>
        <w:t>across</w:t>
      </w:r>
      <w:r>
        <w:rPr>
          <w:spacing w:val="-4"/>
        </w:rPr>
        <w:t> </w:t>
      </w:r>
      <w:r>
        <w:rPr/>
        <w:t>agencies.</w:t>
      </w:r>
      <w:r>
        <w:rPr>
          <w:spacing w:val="-4"/>
        </w:rPr>
        <w:t> </w:t>
      </w:r>
      <w:r>
        <w:rPr/>
        <w:t>For example, people with disabilities who are not receiving Medicaid employment or day services may be instead receiving VR services to</w:t>
      </w:r>
    </w:p>
    <w:p>
      <w:pPr>
        <w:spacing w:after="0" w:line="247" w:lineRule="auto"/>
        <w:sectPr>
          <w:pgSz w:w="12240" w:h="15840"/>
          <w:pgMar w:header="832" w:footer="640" w:top="3120" w:bottom="840" w:left="500" w:right="360"/>
          <w:cols w:num="2" w:equalWidth="0">
            <w:col w:w="3466" w:space="120"/>
            <w:col w:w="7794"/>
          </w:cols>
        </w:sectPr>
      </w:pPr>
    </w:p>
    <w:p>
      <w:pPr>
        <w:pStyle w:val="BodyText"/>
        <w:rPr>
          <w:sz w:val="20"/>
        </w:rPr>
      </w:pPr>
    </w:p>
    <w:p>
      <w:pPr>
        <w:pStyle w:val="BodyText"/>
        <w:rPr>
          <w:sz w:val="20"/>
        </w:rPr>
      </w:pPr>
    </w:p>
    <w:p>
      <w:pPr>
        <w:pStyle w:val="BodyText"/>
        <w:rPr>
          <w:sz w:val="20"/>
        </w:rPr>
      </w:pPr>
    </w:p>
    <w:p>
      <w:pPr>
        <w:pStyle w:val="BodyText"/>
        <w:spacing w:before="8"/>
        <w:rPr>
          <w:sz w:val="20"/>
        </w:rPr>
      </w:pPr>
    </w:p>
    <w:p>
      <w:pPr>
        <w:pStyle w:val="BodyText"/>
        <w:spacing w:line="20" w:lineRule="exact"/>
        <w:ind w:left="3820"/>
        <w:rPr>
          <w:sz w:val="2"/>
        </w:rPr>
      </w:pPr>
      <w:r>
        <w:rPr>
          <w:sz w:val="2"/>
        </w:rPr>
        <mc:AlternateContent>
          <mc:Choice Requires="wps">
            <w:drawing>
              <wp:inline distT="0" distB="0" distL="0" distR="0">
                <wp:extent cx="4572000" cy="6985"/>
                <wp:effectExtent l="0" t="0" r="0" b="0"/>
                <wp:docPr id="86" name="Group 86"/>
                <wp:cNvGraphicFramePr>
                  <a:graphicFrameLocks/>
                </wp:cNvGraphicFramePr>
                <a:graphic>
                  <a:graphicData uri="http://schemas.microsoft.com/office/word/2010/wordprocessingGroup">
                    <wpg:wgp>
                      <wpg:cNvPr id="86" name="Group 86"/>
                      <wpg:cNvGrpSpPr/>
                      <wpg:grpSpPr>
                        <a:xfrm>
                          <a:off x="0" y="0"/>
                          <a:ext cx="4572000" cy="6985"/>
                          <a:chExt cx="4572000" cy="6985"/>
                        </a:xfrm>
                      </wpg:grpSpPr>
                      <wps:wsp>
                        <wps:cNvPr id="87" name="Graphic 87"/>
                        <wps:cNvSpPr/>
                        <wps:spPr>
                          <a:xfrm>
                            <a:off x="0" y="0"/>
                            <a:ext cx="4572000" cy="6985"/>
                          </a:xfrm>
                          <a:custGeom>
                            <a:avLst/>
                            <a:gdLst/>
                            <a:ahLst/>
                            <a:cxnLst/>
                            <a:rect l="l" t="t" r="r" b="b"/>
                            <a:pathLst>
                              <a:path w="4572000" h="6985">
                                <a:moveTo>
                                  <a:pt x="4572000" y="0"/>
                                </a:moveTo>
                                <a:lnTo>
                                  <a:pt x="0" y="0"/>
                                </a:lnTo>
                                <a:lnTo>
                                  <a:pt x="0" y="6857"/>
                                </a:lnTo>
                                <a:lnTo>
                                  <a:pt x="4572000" y="6857"/>
                                </a:lnTo>
                                <a:lnTo>
                                  <a:pt x="45720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0pt;height:.550pt;mso-position-horizontal-relative:char;mso-position-vertical-relative:line" id="docshapegroup65" coordorigin="0,0" coordsize="7200,11">
                <v:rect style="position:absolute;left:0;top:0;width:7200;height:11" id="docshape66" filled="true" fillcolor="#000000" stroked="false">
                  <v:fill type="solid"/>
                </v:rect>
              </v:group>
            </w:pict>
          </mc:Fallback>
        </mc:AlternateContent>
      </w:r>
      <w:r>
        <w:rPr>
          <w:sz w:val="2"/>
        </w:rPr>
      </w:r>
    </w:p>
    <w:p>
      <w:pPr>
        <w:spacing w:line="232" w:lineRule="auto" w:before="67"/>
        <w:ind w:left="3819" w:right="400" w:firstLine="0"/>
        <w:jc w:val="left"/>
        <w:rPr>
          <w:sz w:val="18"/>
        </w:rPr>
      </w:pPr>
      <w:bookmarkStart w:name="_bookmark51" w:id="72"/>
      <w:bookmarkEnd w:id="72"/>
      <w:r>
        <w:rPr/>
      </w:r>
      <w:r>
        <w:rPr>
          <w:position w:val="5"/>
          <w:sz w:val="14"/>
        </w:rPr>
        <w:t>40</w:t>
      </w:r>
      <w:r>
        <w:rPr>
          <w:sz w:val="18"/>
        </w:rPr>
        <w:t>We do not report the exact numbers of individuals in Colorado whose employment outcomes</w:t>
      </w:r>
      <w:r>
        <w:rPr>
          <w:spacing w:val="-4"/>
          <w:sz w:val="18"/>
        </w:rPr>
        <w:t> </w:t>
      </w:r>
      <w:r>
        <w:rPr>
          <w:sz w:val="18"/>
        </w:rPr>
        <w:t>were</w:t>
      </w:r>
      <w:r>
        <w:rPr>
          <w:spacing w:val="-3"/>
          <w:sz w:val="18"/>
        </w:rPr>
        <w:t> </w:t>
      </w:r>
      <w:r>
        <w:rPr>
          <w:sz w:val="18"/>
        </w:rPr>
        <w:t>not</w:t>
      </w:r>
      <w:r>
        <w:rPr>
          <w:spacing w:val="-4"/>
          <w:sz w:val="18"/>
        </w:rPr>
        <w:t> </w:t>
      </w:r>
      <w:r>
        <w:rPr>
          <w:sz w:val="18"/>
        </w:rPr>
        <w:t>tracked,</w:t>
      </w:r>
      <w:r>
        <w:rPr>
          <w:spacing w:val="-4"/>
          <w:sz w:val="18"/>
        </w:rPr>
        <w:t> </w:t>
      </w:r>
      <w:r>
        <w:rPr>
          <w:sz w:val="18"/>
        </w:rPr>
        <w:t>consistent</w:t>
      </w:r>
      <w:r>
        <w:rPr>
          <w:spacing w:val="-4"/>
          <w:sz w:val="18"/>
        </w:rPr>
        <w:t> </w:t>
      </w:r>
      <w:r>
        <w:rPr>
          <w:sz w:val="18"/>
        </w:rPr>
        <w:t>with</w:t>
      </w:r>
      <w:r>
        <w:rPr>
          <w:spacing w:val="-5"/>
          <w:sz w:val="18"/>
        </w:rPr>
        <w:t> </w:t>
      </w:r>
      <w:r>
        <w:rPr>
          <w:sz w:val="18"/>
        </w:rPr>
        <w:t>the</w:t>
      </w:r>
      <w:r>
        <w:rPr>
          <w:spacing w:val="-5"/>
          <w:sz w:val="18"/>
        </w:rPr>
        <w:t> </w:t>
      </w:r>
      <w:r>
        <w:rPr>
          <w:sz w:val="18"/>
        </w:rPr>
        <w:t>state</w:t>
      </w:r>
      <w:r>
        <w:rPr>
          <w:spacing w:val="-5"/>
          <w:sz w:val="18"/>
        </w:rPr>
        <w:t> </w:t>
      </w:r>
      <w:r>
        <w:rPr>
          <w:sz w:val="18"/>
        </w:rPr>
        <w:t>Medicaid</w:t>
      </w:r>
      <w:r>
        <w:rPr>
          <w:spacing w:val="-5"/>
          <w:sz w:val="18"/>
        </w:rPr>
        <w:t> </w:t>
      </w:r>
      <w:r>
        <w:rPr>
          <w:sz w:val="18"/>
        </w:rPr>
        <w:t>agency’s</w:t>
      </w:r>
      <w:r>
        <w:rPr>
          <w:spacing w:val="-4"/>
          <w:sz w:val="18"/>
        </w:rPr>
        <w:t> </w:t>
      </w:r>
      <w:r>
        <w:rPr>
          <w:sz w:val="18"/>
        </w:rPr>
        <w:t>practice</w:t>
      </w:r>
      <w:r>
        <w:rPr>
          <w:spacing w:val="-5"/>
          <w:sz w:val="18"/>
        </w:rPr>
        <w:t> </w:t>
      </w:r>
      <w:r>
        <w:rPr>
          <w:sz w:val="18"/>
        </w:rPr>
        <w:t>of</w:t>
      </w:r>
      <w:r>
        <w:rPr>
          <w:spacing w:val="-4"/>
          <w:sz w:val="18"/>
        </w:rPr>
        <w:t> </w:t>
      </w:r>
      <w:r>
        <w:rPr>
          <w:sz w:val="18"/>
        </w:rPr>
        <w:t>not reporting on groups of fewer than 35 individuals due to protected health information.</w:t>
      </w:r>
    </w:p>
    <w:p>
      <w:pPr>
        <w:spacing w:line="232" w:lineRule="auto" w:before="145"/>
        <w:ind w:left="3819" w:right="0" w:firstLine="0"/>
        <w:jc w:val="left"/>
        <w:rPr>
          <w:sz w:val="18"/>
        </w:rPr>
      </w:pPr>
      <w:bookmarkStart w:name="_bookmark52" w:id="73"/>
      <w:bookmarkEnd w:id="73"/>
      <w:r>
        <w:rPr/>
      </w:r>
      <w:r>
        <w:rPr>
          <w:position w:val="5"/>
          <w:sz w:val="14"/>
        </w:rPr>
        <w:t>41</w:t>
      </w:r>
      <w:r>
        <w:rPr>
          <w:sz w:val="18"/>
        </w:rPr>
        <w:t>We did not make a determination about individuals’ Medicaid eligibility. We relied on information</w:t>
      </w:r>
      <w:r>
        <w:rPr>
          <w:spacing w:val="-4"/>
          <w:sz w:val="18"/>
        </w:rPr>
        <w:t> </w:t>
      </w:r>
      <w:r>
        <w:rPr>
          <w:sz w:val="18"/>
        </w:rPr>
        <w:t>provided</w:t>
      </w:r>
      <w:r>
        <w:rPr>
          <w:spacing w:val="-4"/>
          <w:sz w:val="18"/>
        </w:rPr>
        <w:t> </w:t>
      </w:r>
      <w:r>
        <w:rPr>
          <w:sz w:val="18"/>
        </w:rPr>
        <w:t>by</w:t>
      </w:r>
      <w:r>
        <w:rPr>
          <w:spacing w:val="-3"/>
          <w:sz w:val="18"/>
        </w:rPr>
        <w:t> </w:t>
      </w:r>
      <w:r>
        <w:rPr>
          <w:sz w:val="18"/>
        </w:rPr>
        <w:t>the</w:t>
      </w:r>
      <w:r>
        <w:rPr>
          <w:spacing w:val="-4"/>
          <w:sz w:val="18"/>
        </w:rPr>
        <w:t> </w:t>
      </w:r>
      <w:r>
        <w:rPr>
          <w:sz w:val="18"/>
        </w:rPr>
        <w:t>states,</w:t>
      </w:r>
      <w:r>
        <w:rPr>
          <w:spacing w:val="-3"/>
          <w:sz w:val="18"/>
        </w:rPr>
        <w:t> </w:t>
      </w:r>
      <w:r>
        <w:rPr>
          <w:sz w:val="18"/>
        </w:rPr>
        <w:t>including</w:t>
      </w:r>
      <w:r>
        <w:rPr>
          <w:spacing w:val="-3"/>
          <w:sz w:val="18"/>
        </w:rPr>
        <w:t> </w:t>
      </w:r>
      <w:r>
        <w:rPr>
          <w:sz w:val="18"/>
        </w:rPr>
        <w:t>variables</w:t>
      </w:r>
      <w:r>
        <w:rPr>
          <w:spacing w:val="-3"/>
          <w:sz w:val="18"/>
        </w:rPr>
        <w:t> </w:t>
      </w:r>
      <w:r>
        <w:rPr>
          <w:sz w:val="18"/>
        </w:rPr>
        <w:t>in</w:t>
      </w:r>
      <w:r>
        <w:rPr>
          <w:spacing w:val="-4"/>
          <w:sz w:val="18"/>
        </w:rPr>
        <w:t> </w:t>
      </w:r>
      <w:r>
        <w:rPr>
          <w:sz w:val="18"/>
        </w:rPr>
        <w:t>the</w:t>
      </w:r>
      <w:r>
        <w:rPr>
          <w:spacing w:val="-3"/>
          <w:sz w:val="18"/>
        </w:rPr>
        <w:t> </w:t>
      </w:r>
      <w:r>
        <w:rPr>
          <w:sz w:val="18"/>
        </w:rPr>
        <w:t>Medicaid</w:t>
      </w:r>
      <w:r>
        <w:rPr>
          <w:spacing w:val="-4"/>
          <w:sz w:val="18"/>
        </w:rPr>
        <w:t> </w:t>
      </w:r>
      <w:r>
        <w:rPr>
          <w:sz w:val="18"/>
        </w:rPr>
        <w:t>data</w:t>
      </w:r>
      <w:r>
        <w:rPr>
          <w:spacing w:val="-4"/>
          <w:sz w:val="18"/>
        </w:rPr>
        <w:t> </w:t>
      </w:r>
      <w:r>
        <w:rPr>
          <w:sz w:val="18"/>
        </w:rPr>
        <w:t>that</w:t>
      </w:r>
      <w:r>
        <w:rPr>
          <w:spacing w:val="-3"/>
          <w:sz w:val="18"/>
        </w:rPr>
        <w:t> </w:t>
      </w:r>
      <w:r>
        <w:rPr>
          <w:sz w:val="18"/>
        </w:rPr>
        <w:t>showed individuals’ final date of eligibility for services.</w:t>
      </w:r>
    </w:p>
    <w:p>
      <w:pPr>
        <w:spacing w:after="0" w:line="232" w:lineRule="auto"/>
        <w:jc w:val="left"/>
        <w:rPr>
          <w:sz w:val="18"/>
        </w:rPr>
        <w:sectPr>
          <w:type w:val="continuous"/>
          <w:pgSz w:w="12240" w:h="15840"/>
          <w:pgMar w:header="832" w:footer="640" w:top="500" w:bottom="280" w:left="500" w:right="360"/>
        </w:sectPr>
      </w:pPr>
    </w:p>
    <w:p>
      <w:pPr>
        <w:pStyle w:val="BodyText"/>
        <w:spacing w:line="252" w:lineRule="auto" w:before="56"/>
        <w:ind w:left="3819" w:right="400"/>
      </w:pPr>
      <w:r>
        <w:rPr/>
        <w:t>obtain a CIE job.</w:t>
      </w:r>
      <w:hyperlink w:history="true" w:anchor="_bookmark53">
        <w:r>
          <w:rPr>
            <w:position w:val="5"/>
            <w:sz w:val="14"/>
          </w:rPr>
          <w:t>42</w:t>
        </w:r>
      </w:hyperlink>
      <w:r>
        <w:rPr>
          <w:spacing w:val="33"/>
          <w:position w:val="5"/>
          <w:sz w:val="14"/>
        </w:rPr>
        <w:t> </w:t>
      </w:r>
      <w:r>
        <w:rPr/>
        <w:t>Officials told us that they faced challenges trying to share</w:t>
      </w:r>
      <w:r>
        <w:rPr>
          <w:spacing w:val="-4"/>
        </w:rPr>
        <w:t> </w:t>
      </w:r>
      <w:r>
        <w:rPr/>
        <w:t>data</w:t>
      </w:r>
      <w:r>
        <w:rPr>
          <w:spacing w:val="-5"/>
        </w:rPr>
        <w:t> </w:t>
      </w:r>
      <w:r>
        <w:rPr/>
        <w:t>with</w:t>
      </w:r>
      <w:r>
        <w:rPr>
          <w:spacing w:val="-4"/>
        </w:rPr>
        <w:t> </w:t>
      </w:r>
      <w:r>
        <w:rPr/>
        <w:t>other</w:t>
      </w:r>
      <w:r>
        <w:rPr>
          <w:spacing w:val="-4"/>
        </w:rPr>
        <w:t> </w:t>
      </w:r>
      <w:r>
        <w:rPr/>
        <w:t>agencies,</w:t>
      </w:r>
      <w:r>
        <w:rPr>
          <w:spacing w:val="-5"/>
        </w:rPr>
        <w:t> </w:t>
      </w:r>
      <w:r>
        <w:rPr/>
        <w:t>including</w:t>
      </w:r>
      <w:r>
        <w:rPr>
          <w:spacing w:val="-4"/>
        </w:rPr>
        <w:t> </w:t>
      </w:r>
      <w:r>
        <w:rPr/>
        <w:t>VR,</w:t>
      </w:r>
      <w:r>
        <w:rPr>
          <w:spacing w:val="-4"/>
        </w:rPr>
        <w:t> </w:t>
      </w:r>
      <w:r>
        <w:rPr/>
        <w:t>which</w:t>
      </w:r>
      <w:r>
        <w:rPr>
          <w:spacing w:val="-4"/>
        </w:rPr>
        <w:t> </w:t>
      </w:r>
      <w:r>
        <w:rPr/>
        <w:t>could</w:t>
      </w:r>
      <w:r>
        <w:rPr>
          <w:spacing w:val="-6"/>
        </w:rPr>
        <w:t> </w:t>
      </w:r>
      <w:r>
        <w:rPr/>
        <w:t>make</w:t>
      </w:r>
      <w:r>
        <w:rPr>
          <w:spacing w:val="-4"/>
        </w:rPr>
        <w:t> </w:t>
      </w:r>
      <w:r>
        <w:rPr/>
        <w:t>it</w:t>
      </w:r>
      <w:r>
        <w:rPr>
          <w:spacing w:val="-4"/>
        </w:rPr>
        <w:t> </w:t>
      </w:r>
      <w:r>
        <w:rPr/>
        <w:t>difficult to identify anyone who may be working in CIE without Medicaid supports after completing VR services.</w:t>
      </w:r>
    </w:p>
    <w:p>
      <w:pPr>
        <w:pStyle w:val="BodyText"/>
        <w:spacing w:before="10"/>
        <w:rPr>
          <w:sz w:val="13"/>
        </w:rPr>
      </w:pPr>
    </w:p>
    <w:p>
      <w:pPr>
        <w:spacing w:after="0"/>
        <w:rPr>
          <w:sz w:val="13"/>
        </w:rPr>
        <w:sectPr>
          <w:pgSz w:w="12240" w:h="15840"/>
          <w:pgMar w:header="832" w:footer="640" w:top="3120" w:bottom="840" w:left="500" w:right="360"/>
        </w:sectPr>
      </w:pPr>
    </w:p>
    <w:p>
      <w:pPr>
        <w:pStyle w:val="Heading5"/>
      </w:pPr>
      <w:bookmarkStart w:name="Oregon" w:id="74"/>
      <w:bookmarkEnd w:id="74"/>
      <w:r>
        <w:rPr/>
      </w:r>
      <w:r>
        <w:rPr>
          <w:spacing w:val="-2"/>
        </w:rPr>
        <w:t>Oregon</w:t>
      </w:r>
    </w:p>
    <w:p>
      <w:pPr>
        <w:pStyle w:val="BodyText"/>
        <w:spacing w:line="247" w:lineRule="auto" w:before="96"/>
        <w:ind w:left="234" w:right="430"/>
      </w:pPr>
      <w:r>
        <w:rPr/>
        <w:br w:type="column"/>
      </w:r>
      <w:r>
        <w:rPr/>
        <w:t>As of September 2023, Oregon officials were not able to use Medicaid data</w:t>
      </w:r>
      <w:r>
        <w:rPr>
          <w:spacing w:val="-4"/>
        </w:rPr>
        <w:t> </w:t>
      </w:r>
      <w:r>
        <w:rPr/>
        <w:t>to</w:t>
      </w:r>
      <w:r>
        <w:rPr>
          <w:spacing w:val="-4"/>
        </w:rPr>
        <w:t> </w:t>
      </w:r>
      <w:r>
        <w:rPr/>
        <w:t>track</w:t>
      </w:r>
      <w:r>
        <w:rPr>
          <w:spacing w:val="-5"/>
        </w:rPr>
        <w:t> </w:t>
      </w:r>
      <w:r>
        <w:rPr/>
        <w:t>employment</w:t>
      </w:r>
      <w:r>
        <w:rPr>
          <w:spacing w:val="-4"/>
        </w:rPr>
        <w:t> </w:t>
      </w:r>
      <w:r>
        <w:rPr/>
        <w:t>outcomes</w:t>
      </w:r>
      <w:r>
        <w:rPr>
          <w:spacing w:val="-4"/>
        </w:rPr>
        <w:t> </w:t>
      </w:r>
      <w:r>
        <w:rPr/>
        <w:t>for</w:t>
      </w:r>
      <w:r>
        <w:rPr>
          <w:spacing w:val="-4"/>
        </w:rPr>
        <w:t> </w:t>
      </w:r>
      <w:r>
        <w:rPr/>
        <w:t>1,013</w:t>
      </w:r>
      <w:r>
        <w:rPr>
          <w:spacing w:val="-4"/>
        </w:rPr>
        <w:t> </w:t>
      </w:r>
      <w:r>
        <w:rPr/>
        <w:t>former</w:t>
      </w:r>
      <w:r>
        <w:rPr>
          <w:spacing w:val="-4"/>
        </w:rPr>
        <w:t> </w:t>
      </w:r>
      <w:r>
        <w:rPr/>
        <w:t>14(c)</w:t>
      </w:r>
      <w:r>
        <w:rPr>
          <w:spacing w:val="-4"/>
        </w:rPr>
        <w:t> </w:t>
      </w:r>
      <w:r>
        <w:rPr/>
        <w:t>workers,</w:t>
      </w:r>
      <w:r>
        <w:rPr>
          <w:spacing w:val="-4"/>
        </w:rPr>
        <w:t> </w:t>
      </w:r>
      <w:r>
        <w:rPr/>
        <w:t>or</w:t>
      </w:r>
      <w:r>
        <w:rPr>
          <w:spacing w:val="-4"/>
        </w:rPr>
        <w:t> </w:t>
      </w:r>
      <w:r>
        <w:rPr/>
        <w:t>54 percent of the individuals they began tracking in September 2015. Of those, a quarter were no longer eligible for Medicaid services, according to the state’s data.</w:t>
      </w:r>
    </w:p>
    <w:p>
      <w:pPr>
        <w:pStyle w:val="BodyText"/>
        <w:spacing w:before="4"/>
      </w:pPr>
    </w:p>
    <w:p>
      <w:pPr>
        <w:pStyle w:val="BodyText"/>
        <w:spacing w:line="247" w:lineRule="auto" w:before="1"/>
        <w:ind w:left="234" w:right="430"/>
      </w:pPr>
      <w:r>
        <w:rPr/>
        <w:t>Oregon</w:t>
      </w:r>
      <w:r>
        <w:rPr>
          <w:spacing w:val="-5"/>
        </w:rPr>
        <w:t> </w:t>
      </w:r>
      <w:r>
        <w:rPr/>
        <w:t>officials</w:t>
      </w:r>
      <w:r>
        <w:rPr>
          <w:spacing w:val="-5"/>
        </w:rPr>
        <w:t> </w:t>
      </w:r>
      <w:r>
        <w:rPr/>
        <w:t>and</w:t>
      </w:r>
      <w:r>
        <w:rPr>
          <w:spacing w:val="-6"/>
        </w:rPr>
        <w:t> </w:t>
      </w:r>
      <w:r>
        <w:rPr/>
        <w:t>stakeholders</w:t>
      </w:r>
      <w:r>
        <w:rPr>
          <w:spacing w:val="-4"/>
        </w:rPr>
        <w:t> </w:t>
      </w:r>
      <w:r>
        <w:rPr/>
        <w:t>identified</w:t>
      </w:r>
      <w:r>
        <w:rPr>
          <w:spacing w:val="-5"/>
        </w:rPr>
        <w:t> </w:t>
      </w:r>
      <w:r>
        <w:rPr/>
        <w:t>some</w:t>
      </w:r>
      <w:r>
        <w:rPr>
          <w:spacing w:val="-6"/>
        </w:rPr>
        <w:t> </w:t>
      </w:r>
      <w:r>
        <w:rPr/>
        <w:t>additional</w:t>
      </w:r>
      <w:r>
        <w:rPr>
          <w:spacing w:val="-4"/>
        </w:rPr>
        <w:t> </w:t>
      </w:r>
      <w:r>
        <w:rPr/>
        <w:t>reasons</w:t>
      </w:r>
      <w:r>
        <w:rPr>
          <w:spacing w:val="-5"/>
        </w:rPr>
        <w:t> </w:t>
      </w:r>
      <w:r>
        <w:rPr/>
        <w:t>why they may no longer be able to track outcomes. Specifically, some former 14(c)</w:t>
      </w:r>
      <w:r>
        <w:rPr>
          <w:spacing w:val="-2"/>
        </w:rPr>
        <w:t> </w:t>
      </w:r>
      <w:r>
        <w:rPr/>
        <w:t>workers</w:t>
      </w:r>
      <w:r>
        <w:rPr>
          <w:spacing w:val="-2"/>
        </w:rPr>
        <w:t> </w:t>
      </w:r>
      <w:r>
        <w:rPr/>
        <w:t>may</w:t>
      </w:r>
      <w:r>
        <w:rPr>
          <w:spacing w:val="-2"/>
        </w:rPr>
        <w:t> </w:t>
      </w:r>
      <w:r>
        <w:rPr/>
        <w:t>have</w:t>
      </w:r>
      <w:r>
        <w:rPr>
          <w:spacing w:val="-3"/>
        </w:rPr>
        <w:t> </w:t>
      </w:r>
      <w:r>
        <w:rPr/>
        <w:t>decided</w:t>
      </w:r>
      <w:r>
        <w:rPr>
          <w:spacing w:val="-2"/>
        </w:rPr>
        <w:t> </w:t>
      </w:r>
      <w:r>
        <w:rPr/>
        <w:t>to</w:t>
      </w:r>
      <w:r>
        <w:rPr>
          <w:spacing w:val="-2"/>
        </w:rPr>
        <w:t> </w:t>
      </w:r>
      <w:r>
        <w:rPr/>
        <w:t>retire</w:t>
      </w:r>
      <w:r>
        <w:rPr>
          <w:spacing w:val="-2"/>
        </w:rPr>
        <w:t> </w:t>
      </w:r>
      <w:r>
        <w:rPr/>
        <w:t>or</w:t>
      </w:r>
      <w:r>
        <w:rPr>
          <w:spacing w:val="-2"/>
        </w:rPr>
        <w:t> </w:t>
      </w:r>
      <w:r>
        <w:rPr/>
        <w:t>may</w:t>
      </w:r>
      <w:r>
        <w:rPr>
          <w:spacing w:val="-2"/>
        </w:rPr>
        <w:t> </w:t>
      </w:r>
      <w:r>
        <w:rPr/>
        <w:t>be</w:t>
      </w:r>
      <w:r>
        <w:rPr>
          <w:spacing w:val="-2"/>
        </w:rPr>
        <w:t> </w:t>
      </w:r>
      <w:r>
        <w:rPr/>
        <w:t>continuing</w:t>
      </w:r>
      <w:r>
        <w:rPr>
          <w:spacing w:val="-2"/>
        </w:rPr>
        <w:t> </w:t>
      </w:r>
      <w:r>
        <w:rPr/>
        <w:t>to</w:t>
      </w:r>
      <w:r>
        <w:rPr>
          <w:spacing w:val="-2"/>
        </w:rPr>
        <w:t> </w:t>
      </w:r>
      <w:r>
        <w:rPr/>
        <w:t>work</w:t>
      </w:r>
      <w:r>
        <w:rPr>
          <w:spacing w:val="-2"/>
        </w:rPr>
        <w:t> </w:t>
      </w:r>
      <w:r>
        <w:rPr/>
        <w:t>in CIE with natural supports. Using additional data the state provided, we estimated how many individuals may fall into these categories.</w:t>
      </w:r>
    </w:p>
    <w:p>
      <w:pPr>
        <w:pStyle w:val="ListParagraph"/>
        <w:numPr>
          <w:ilvl w:val="0"/>
          <w:numId w:val="2"/>
        </w:numPr>
        <w:tabs>
          <w:tab w:pos="594" w:val="left" w:leader="none"/>
        </w:tabs>
        <w:spacing w:line="240" w:lineRule="auto" w:before="251" w:after="0"/>
        <w:ind w:left="594" w:right="361" w:hanging="360"/>
        <w:jc w:val="left"/>
        <w:rPr>
          <w:sz w:val="14"/>
        </w:rPr>
      </w:pPr>
      <w:r>
        <w:rPr>
          <w:sz w:val="22"/>
        </w:rPr>
        <w:t>About</w:t>
      </w:r>
      <w:r>
        <w:rPr>
          <w:spacing w:val="-4"/>
          <w:sz w:val="22"/>
        </w:rPr>
        <w:t> </w:t>
      </w:r>
      <w:r>
        <w:rPr>
          <w:sz w:val="22"/>
        </w:rPr>
        <w:t>17</w:t>
      </w:r>
      <w:r>
        <w:rPr>
          <w:spacing w:val="-4"/>
          <w:sz w:val="22"/>
        </w:rPr>
        <w:t> </w:t>
      </w:r>
      <w:r>
        <w:rPr>
          <w:sz w:val="22"/>
        </w:rPr>
        <w:t>percent</w:t>
      </w:r>
      <w:r>
        <w:rPr>
          <w:spacing w:val="-4"/>
          <w:sz w:val="22"/>
        </w:rPr>
        <w:t> </w:t>
      </w:r>
      <w:r>
        <w:rPr>
          <w:sz w:val="22"/>
        </w:rPr>
        <w:t>of</w:t>
      </w:r>
      <w:r>
        <w:rPr>
          <w:spacing w:val="-4"/>
          <w:sz w:val="22"/>
        </w:rPr>
        <w:t> </w:t>
      </w:r>
      <w:r>
        <w:rPr>
          <w:sz w:val="22"/>
        </w:rPr>
        <w:t>individuals</w:t>
      </w:r>
      <w:r>
        <w:rPr>
          <w:spacing w:val="-4"/>
          <w:sz w:val="22"/>
        </w:rPr>
        <w:t> </w:t>
      </w:r>
      <w:r>
        <w:rPr>
          <w:sz w:val="22"/>
        </w:rPr>
        <w:t>whose</w:t>
      </w:r>
      <w:r>
        <w:rPr>
          <w:spacing w:val="-4"/>
          <w:sz w:val="22"/>
        </w:rPr>
        <w:t> </w:t>
      </w:r>
      <w:r>
        <w:rPr>
          <w:sz w:val="22"/>
        </w:rPr>
        <w:t>outcomes</w:t>
      </w:r>
      <w:r>
        <w:rPr>
          <w:spacing w:val="-4"/>
          <w:sz w:val="22"/>
        </w:rPr>
        <w:t> </w:t>
      </w:r>
      <w:r>
        <w:rPr>
          <w:sz w:val="22"/>
        </w:rPr>
        <w:t>were</w:t>
      </w:r>
      <w:r>
        <w:rPr>
          <w:spacing w:val="-4"/>
          <w:sz w:val="22"/>
        </w:rPr>
        <w:t> </w:t>
      </w:r>
      <w:r>
        <w:rPr>
          <w:sz w:val="22"/>
        </w:rPr>
        <w:t>no</w:t>
      </w:r>
      <w:r>
        <w:rPr>
          <w:spacing w:val="-4"/>
          <w:sz w:val="22"/>
        </w:rPr>
        <w:t> </w:t>
      </w:r>
      <w:r>
        <w:rPr>
          <w:sz w:val="22"/>
        </w:rPr>
        <w:t>longer</w:t>
      </w:r>
      <w:r>
        <w:rPr>
          <w:spacing w:val="-4"/>
          <w:sz w:val="22"/>
        </w:rPr>
        <w:t> </w:t>
      </w:r>
      <w:r>
        <w:rPr>
          <w:sz w:val="22"/>
        </w:rPr>
        <w:t>being tracked in the Medicaid data were at least 62 years old when they exited the data and, therefore, possibly retired.</w:t>
      </w:r>
      <w:hyperlink w:history="true" w:anchor="_bookmark54">
        <w:r>
          <w:rPr>
            <w:position w:val="5"/>
            <w:sz w:val="14"/>
          </w:rPr>
          <w:t>43</w:t>
        </w:r>
      </w:hyperlink>
    </w:p>
    <w:p>
      <w:pPr>
        <w:pStyle w:val="ListParagraph"/>
        <w:numPr>
          <w:ilvl w:val="0"/>
          <w:numId w:val="2"/>
        </w:numPr>
        <w:tabs>
          <w:tab w:pos="594" w:val="left" w:leader="none"/>
        </w:tabs>
        <w:spacing w:line="240" w:lineRule="auto" w:before="140" w:after="0"/>
        <w:ind w:left="594" w:right="361" w:hanging="360"/>
        <w:jc w:val="left"/>
        <w:rPr>
          <w:sz w:val="22"/>
        </w:rPr>
      </w:pPr>
      <w:r>
        <w:rPr>
          <w:sz w:val="22"/>
        </w:rPr>
        <w:t>Although</w:t>
      </w:r>
      <w:r>
        <w:rPr>
          <w:spacing w:val="-3"/>
          <w:sz w:val="22"/>
        </w:rPr>
        <w:t> </w:t>
      </w:r>
      <w:r>
        <w:rPr>
          <w:sz w:val="22"/>
        </w:rPr>
        <w:t>we</w:t>
      </w:r>
      <w:r>
        <w:rPr>
          <w:spacing w:val="-3"/>
          <w:sz w:val="22"/>
        </w:rPr>
        <w:t> </w:t>
      </w:r>
      <w:r>
        <w:rPr>
          <w:sz w:val="22"/>
        </w:rPr>
        <w:t>did</w:t>
      </w:r>
      <w:r>
        <w:rPr>
          <w:spacing w:val="-3"/>
          <w:sz w:val="22"/>
        </w:rPr>
        <w:t> </w:t>
      </w:r>
      <w:r>
        <w:rPr>
          <w:sz w:val="22"/>
        </w:rPr>
        <w:t>not</w:t>
      </w:r>
      <w:r>
        <w:rPr>
          <w:spacing w:val="-3"/>
          <w:sz w:val="22"/>
        </w:rPr>
        <w:t> </w:t>
      </w:r>
      <w:r>
        <w:rPr>
          <w:sz w:val="22"/>
        </w:rPr>
        <w:t>identify</w:t>
      </w:r>
      <w:r>
        <w:rPr>
          <w:spacing w:val="-3"/>
          <w:sz w:val="22"/>
        </w:rPr>
        <w:t> </w:t>
      </w:r>
      <w:r>
        <w:rPr>
          <w:sz w:val="22"/>
        </w:rPr>
        <w:t>any</w:t>
      </w:r>
      <w:r>
        <w:rPr>
          <w:spacing w:val="-3"/>
          <w:sz w:val="22"/>
        </w:rPr>
        <w:t> </w:t>
      </w:r>
      <w:r>
        <w:rPr>
          <w:sz w:val="22"/>
        </w:rPr>
        <w:t>data</w:t>
      </w:r>
      <w:r>
        <w:rPr>
          <w:spacing w:val="-4"/>
          <w:sz w:val="22"/>
        </w:rPr>
        <w:t> </w:t>
      </w:r>
      <w:r>
        <w:rPr>
          <w:sz w:val="22"/>
        </w:rPr>
        <w:t>in</w:t>
      </w:r>
      <w:r>
        <w:rPr>
          <w:spacing w:val="-3"/>
          <w:sz w:val="22"/>
        </w:rPr>
        <w:t> </w:t>
      </w:r>
      <w:r>
        <w:rPr>
          <w:sz w:val="22"/>
        </w:rPr>
        <w:t>Oregon</w:t>
      </w:r>
      <w:r>
        <w:rPr>
          <w:spacing w:val="-3"/>
          <w:sz w:val="22"/>
        </w:rPr>
        <w:t> </w:t>
      </w:r>
      <w:r>
        <w:rPr>
          <w:sz w:val="22"/>
        </w:rPr>
        <w:t>to</w:t>
      </w:r>
      <w:r>
        <w:rPr>
          <w:spacing w:val="-3"/>
          <w:sz w:val="22"/>
        </w:rPr>
        <w:t> </w:t>
      </w:r>
      <w:r>
        <w:rPr>
          <w:sz w:val="22"/>
        </w:rPr>
        <w:t>indicate</w:t>
      </w:r>
      <w:r>
        <w:rPr>
          <w:spacing w:val="-3"/>
          <w:sz w:val="22"/>
        </w:rPr>
        <w:t> </w:t>
      </w:r>
      <w:r>
        <w:rPr>
          <w:sz w:val="22"/>
        </w:rPr>
        <w:t>whether</w:t>
      </w:r>
      <w:r>
        <w:rPr>
          <w:spacing w:val="-3"/>
          <w:sz w:val="22"/>
        </w:rPr>
        <w:t> </w:t>
      </w:r>
      <w:r>
        <w:rPr>
          <w:sz w:val="22"/>
        </w:rPr>
        <w:t>an individual is continuing to work with natural supports, state officials said that Medicaid data offers potential insights. Specifically, officials told us that people who completed the full 2 years of Medicaid’s CIE job coaching were likely continuing to work in their CIE positions with</w:t>
      </w:r>
    </w:p>
    <w:p>
      <w:pPr>
        <w:spacing w:after="0" w:line="240" w:lineRule="auto"/>
        <w:jc w:val="left"/>
        <w:rPr>
          <w:sz w:val="22"/>
        </w:rPr>
        <w:sectPr>
          <w:type w:val="continuous"/>
          <w:pgSz w:w="12240" w:h="15840"/>
          <w:pgMar w:header="832" w:footer="640" w:top="500" w:bottom="280" w:left="500" w:right="360"/>
          <w:cols w:num="2" w:equalWidth="0">
            <w:col w:w="1075" w:space="2510"/>
            <w:col w:w="779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7" w:after="1"/>
        <w:rPr>
          <w:sz w:val="20"/>
        </w:rPr>
      </w:pPr>
    </w:p>
    <w:p>
      <w:pPr>
        <w:pStyle w:val="BodyText"/>
        <w:spacing w:line="20" w:lineRule="exact"/>
        <w:ind w:left="3820"/>
        <w:rPr>
          <w:sz w:val="2"/>
        </w:rPr>
      </w:pPr>
      <w:r>
        <w:rPr>
          <w:sz w:val="2"/>
        </w:rPr>
        <mc:AlternateContent>
          <mc:Choice Requires="wps">
            <w:drawing>
              <wp:inline distT="0" distB="0" distL="0" distR="0">
                <wp:extent cx="4572000" cy="6985"/>
                <wp:effectExtent l="0" t="0" r="0" b="0"/>
                <wp:docPr id="88" name="Group 88"/>
                <wp:cNvGraphicFramePr>
                  <a:graphicFrameLocks/>
                </wp:cNvGraphicFramePr>
                <a:graphic>
                  <a:graphicData uri="http://schemas.microsoft.com/office/word/2010/wordprocessingGroup">
                    <wpg:wgp>
                      <wpg:cNvPr id="88" name="Group 88"/>
                      <wpg:cNvGrpSpPr/>
                      <wpg:grpSpPr>
                        <a:xfrm>
                          <a:off x="0" y="0"/>
                          <a:ext cx="4572000" cy="6985"/>
                          <a:chExt cx="4572000" cy="6985"/>
                        </a:xfrm>
                      </wpg:grpSpPr>
                      <wps:wsp>
                        <wps:cNvPr id="89" name="Graphic 89"/>
                        <wps:cNvSpPr/>
                        <wps:spPr>
                          <a:xfrm>
                            <a:off x="0" y="0"/>
                            <a:ext cx="4572000" cy="6985"/>
                          </a:xfrm>
                          <a:custGeom>
                            <a:avLst/>
                            <a:gdLst/>
                            <a:ahLst/>
                            <a:cxnLst/>
                            <a:rect l="l" t="t" r="r" b="b"/>
                            <a:pathLst>
                              <a:path w="4572000" h="6985">
                                <a:moveTo>
                                  <a:pt x="4572000" y="0"/>
                                </a:moveTo>
                                <a:lnTo>
                                  <a:pt x="0" y="0"/>
                                </a:lnTo>
                                <a:lnTo>
                                  <a:pt x="0" y="6857"/>
                                </a:lnTo>
                                <a:lnTo>
                                  <a:pt x="4572000" y="6857"/>
                                </a:lnTo>
                                <a:lnTo>
                                  <a:pt x="45720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0pt;height:.550pt;mso-position-horizontal-relative:char;mso-position-vertical-relative:line" id="docshapegroup67" coordorigin="0,0" coordsize="7200,11">
                <v:rect style="position:absolute;left:0;top:0;width:7200;height:11" id="docshape68" filled="true" fillcolor="#000000" stroked="false">
                  <v:fill type="solid"/>
                </v:rect>
              </v:group>
            </w:pict>
          </mc:Fallback>
        </mc:AlternateContent>
      </w:r>
      <w:r>
        <w:rPr>
          <w:sz w:val="2"/>
        </w:rPr>
      </w:r>
    </w:p>
    <w:p>
      <w:pPr>
        <w:spacing w:line="230" w:lineRule="auto" w:before="69"/>
        <w:ind w:left="3820" w:right="400" w:hanging="1"/>
        <w:jc w:val="left"/>
        <w:rPr>
          <w:sz w:val="18"/>
        </w:rPr>
      </w:pPr>
      <w:bookmarkStart w:name="_bookmark53" w:id="75"/>
      <w:bookmarkEnd w:id="75"/>
      <w:r>
        <w:rPr/>
      </w:r>
      <w:r>
        <w:rPr>
          <w:position w:val="5"/>
          <w:sz w:val="14"/>
        </w:rPr>
        <w:t>42</w:t>
      </w:r>
      <w:r>
        <w:rPr>
          <w:sz w:val="18"/>
        </w:rPr>
        <w:t>As</w:t>
      </w:r>
      <w:r>
        <w:rPr>
          <w:spacing w:val="-4"/>
          <w:sz w:val="18"/>
        </w:rPr>
        <w:t> </w:t>
      </w:r>
      <w:r>
        <w:rPr>
          <w:sz w:val="18"/>
        </w:rPr>
        <w:t>previously</w:t>
      </w:r>
      <w:r>
        <w:rPr>
          <w:spacing w:val="-4"/>
          <w:sz w:val="18"/>
        </w:rPr>
        <w:t> </w:t>
      </w:r>
      <w:r>
        <w:rPr>
          <w:sz w:val="18"/>
        </w:rPr>
        <w:t>noted,</w:t>
      </w:r>
      <w:r>
        <w:rPr>
          <w:spacing w:val="-4"/>
          <w:sz w:val="18"/>
        </w:rPr>
        <w:t> </w:t>
      </w:r>
      <w:r>
        <w:rPr>
          <w:sz w:val="18"/>
        </w:rPr>
        <w:t>the</w:t>
      </w:r>
      <w:r>
        <w:rPr>
          <w:spacing w:val="-4"/>
          <w:sz w:val="18"/>
        </w:rPr>
        <w:t> </w:t>
      </w:r>
      <w:r>
        <w:rPr>
          <w:sz w:val="18"/>
        </w:rPr>
        <w:t>VR</w:t>
      </w:r>
      <w:r>
        <w:rPr>
          <w:spacing w:val="-4"/>
          <w:sz w:val="18"/>
        </w:rPr>
        <w:t> </w:t>
      </w:r>
      <w:r>
        <w:rPr>
          <w:sz w:val="18"/>
        </w:rPr>
        <w:t>program</w:t>
      </w:r>
      <w:r>
        <w:rPr>
          <w:spacing w:val="-4"/>
          <w:sz w:val="18"/>
        </w:rPr>
        <w:t> </w:t>
      </w:r>
      <w:r>
        <w:rPr>
          <w:sz w:val="18"/>
        </w:rPr>
        <w:t>provides</w:t>
      </w:r>
      <w:r>
        <w:rPr>
          <w:spacing w:val="-4"/>
          <w:sz w:val="18"/>
        </w:rPr>
        <w:t> </w:t>
      </w:r>
      <w:r>
        <w:rPr>
          <w:sz w:val="18"/>
        </w:rPr>
        <w:t>services</w:t>
      </w:r>
      <w:r>
        <w:rPr>
          <w:spacing w:val="-4"/>
          <w:sz w:val="18"/>
        </w:rPr>
        <w:t> </w:t>
      </w:r>
      <w:r>
        <w:rPr>
          <w:sz w:val="18"/>
        </w:rPr>
        <w:t>that,</w:t>
      </w:r>
      <w:r>
        <w:rPr>
          <w:spacing w:val="-4"/>
          <w:sz w:val="18"/>
        </w:rPr>
        <w:t> </w:t>
      </w:r>
      <w:r>
        <w:rPr>
          <w:sz w:val="18"/>
        </w:rPr>
        <w:t>among</w:t>
      </w:r>
      <w:r>
        <w:rPr>
          <w:spacing w:val="-4"/>
          <w:sz w:val="18"/>
        </w:rPr>
        <w:t> </w:t>
      </w:r>
      <w:r>
        <w:rPr>
          <w:sz w:val="18"/>
        </w:rPr>
        <w:t>other</w:t>
      </w:r>
      <w:r>
        <w:rPr>
          <w:spacing w:val="-4"/>
          <w:sz w:val="18"/>
        </w:rPr>
        <w:t> </w:t>
      </w:r>
      <w:r>
        <w:rPr>
          <w:sz w:val="18"/>
        </w:rPr>
        <w:t>things,</w:t>
      </w:r>
      <w:r>
        <w:rPr>
          <w:spacing w:val="-4"/>
          <w:sz w:val="18"/>
        </w:rPr>
        <w:t> </w:t>
      </w:r>
      <w:r>
        <w:rPr>
          <w:sz w:val="18"/>
        </w:rPr>
        <w:t>help people with disabilities obtain CIE employment, including counseling and training.</w:t>
      </w:r>
    </w:p>
    <w:p>
      <w:pPr>
        <w:spacing w:line="232" w:lineRule="auto" w:before="1"/>
        <w:ind w:left="3820" w:right="365" w:firstLine="0"/>
        <w:jc w:val="left"/>
        <w:rPr>
          <w:sz w:val="18"/>
        </w:rPr>
      </w:pPr>
      <w:r>
        <w:rPr>
          <w:sz w:val="18"/>
        </w:rPr>
        <w:t>According to state officials, individuals receiving Medicaid must participate in the VR program to find and obtain a job, while some Medicaid employment preparation services are</w:t>
      </w:r>
      <w:r>
        <w:rPr>
          <w:spacing w:val="-3"/>
          <w:sz w:val="18"/>
        </w:rPr>
        <w:t> </w:t>
      </w:r>
      <w:r>
        <w:rPr>
          <w:sz w:val="18"/>
        </w:rPr>
        <w:t>similar</w:t>
      </w:r>
      <w:r>
        <w:rPr>
          <w:spacing w:val="-3"/>
          <w:sz w:val="18"/>
        </w:rPr>
        <w:t> </w:t>
      </w:r>
      <w:r>
        <w:rPr>
          <w:sz w:val="18"/>
        </w:rPr>
        <w:t>but</w:t>
      </w:r>
      <w:r>
        <w:rPr>
          <w:spacing w:val="-2"/>
          <w:sz w:val="18"/>
        </w:rPr>
        <w:t> </w:t>
      </w:r>
      <w:r>
        <w:rPr>
          <w:sz w:val="18"/>
        </w:rPr>
        <w:t>used</w:t>
      </w:r>
      <w:r>
        <w:rPr>
          <w:spacing w:val="-3"/>
          <w:sz w:val="18"/>
        </w:rPr>
        <w:t> </w:t>
      </w:r>
      <w:r>
        <w:rPr>
          <w:sz w:val="18"/>
        </w:rPr>
        <w:t>in</w:t>
      </w:r>
      <w:r>
        <w:rPr>
          <w:spacing w:val="-3"/>
          <w:sz w:val="18"/>
        </w:rPr>
        <w:t> </w:t>
      </w:r>
      <w:r>
        <w:rPr>
          <w:sz w:val="18"/>
        </w:rPr>
        <w:t>situations</w:t>
      </w:r>
      <w:r>
        <w:rPr>
          <w:spacing w:val="-3"/>
          <w:sz w:val="18"/>
        </w:rPr>
        <w:t> </w:t>
      </w:r>
      <w:r>
        <w:rPr>
          <w:sz w:val="18"/>
        </w:rPr>
        <w:t>in</w:t>
      </w:r>
      <w:r>
        <w:rPr>
          <w:spacing w:val="-3"/>
          <w:sz w:val="18"/>
        </w:rPr>
        <w:t> </w:t>
      </w:r>
      <w:r>
        <w:rPr>
          <w:sz w:val="18"/>
        </w:rPr>
        <w:t>which</w:t>
      </w:r>
      <w:r>
        <w:rPr>
          <w:spacing w:val="-3"/>
          <w:sz w:val="18"/>
        </w:rPr>
        <w:t> </w:t>
      </w:r>
      <w:r>
        <w:rPr>
          <w:sz w:val="18"/>
        </w:rPr>
        <w:t>there</w:t>
      </w:r>
      <w:r>
        <w:rPr>
          <w:spacing w:val="-3"/>
          <w:sz w:val="18"/>
        </w:rPr>
        <w:t> </w:t>
      </w:r>
      <w:r>
        <w:rPr>
          <w:sz w:val="18"/>
        </w:rPr>
        <w:t>is</w:t>
      </w:r>
      <w:r>
        <w:rPr>
          <w:spacing w:val="-3"/>
          <w:sz w:val="18"/>
        </w:rPr>
        <w:t> </w:t>
      </w:r>
      <w:r>
        <w:rPr>
          <w:sz w:val="18"/>
        </w:rPr>
        <w:t>a</w:t>
      </w:r>
      <w:r>
        <w:rPr>
          <w:spacing w:val="-3"/>
          <w:sz w:val="18"/>
        </w:rPr>
        <w:t> </w:t>
      </w:r>
      <w:r>
        <w:rPr>
          <w:sz w:val="18"/>
        </w:rPr>
        <w:t>delay</w:t>
      </w:r>
      <w:r>
        <w:rPr>
          <w:spacing w:val="-3"/>
          <w:sz w:val="18"/>
        </w:rPr>
        <w:t> </w:t>
      </w:r>
      <w:r>
        <w:rPr>
          <w:sz w:val="18"/>
        </w:rPr>
        <w:t>in</w:t>
      </w:r>
      <w:r>
        <w:rPr>
          <w:spacing w:val="-2"/>
          <w:sz w:val="18"/>
        </w:rPr>
        <w:t> </w:t>
      </w:r>
      <w:r>
        <w:rPr>
          <w:sz w:val="18"/>
        </w:rPr>
        <w:t>the</w:t>
      </w:r>
      <w:r>
        <w:rPr>
          <w:spacing w:val="-3"/>
          <w:sz w:val="18"/>
        </w:rPr>
        <w:t> </w:t>
      </w:r>
      <w:r>
        <w:rPr>
          <w:sz w:val="18"/>
        </w:rPr>
        <w:t>availability</w:t>
      </w:r>
      <w:r>
        <w:rPr>
          <w:spacing w:val="-2"/>
          <w:sz w:val="18"/>
        </w:rPr>
        <w:t> </w:t>
      </w:r>
      <w:r>
        <w:rPr>
          <w:sz w:val="18"/>
        </w:rPr>
        <w:t>of</w:t>
      </w:r>
      <w:r>
        <w:rPr>
          <w:spacing w:val="-3"/>
          <w:sz w:val="18"/>
        </w:rPr>
        <w:t> </w:t>
      </w:r>
      <w:r>
        <w:rPr>
          <w:sz w:val="18"/>
        </w:rPr>
        <w:t>VR</w:t>
      </w:r>
      <w:r>
        <w:rPr>
          <w:spacing w:val="-3"/>
          <w:sz w:val="18"/>
        </w:rPr>
        <w:t> </w:t>
      </w:r>
      <w:r>
        <w:rPr>
          <w:sz w:val="18"/>
        </w:rPr>
        <w:t>services.</w:t>
      </w:r>
    </w:p>
    <w:p>
      <w:pPr>
        <w:spacing w:line="232" w:lineRule="auto" w:before="144"/>
        <w:ind w:left="3819" w:right="400" w:firstLine="0"/>
        <w:jc w:val="left"/>
        <w:rPr>
          <w:sz w:val="18"/>
        </w:rPr>
      </w:pPr>
      <w:bookmarkStart w:name="_bookmark54" w:id="76"/>
      <w:bookmarkEnd w:id="76"/>
      <w:r>
        <w:rPr/>
      </w:r>
      <w:r>
        <w:rPr>
          <w:position w:val="5"/>
          <w:sz w:val="14"/>
        </w:rPr>
        <w:t>43</w:t>
      </w:r>
      <w:r>
        <w:rPr>
          <w:sz w:val="18"/>
        </w:rPr>
        <w:t>Many individuals who used to work in 14(c) employment receive SSI benefits. If they worked enough to be eligible for Social Security retirement benefits, they can begin receiving</w:t>
      </w:r>
      <w:r>
        <w:rPr>
          <w:spacing w:val="-4"/>
          <w:sz w:val="18"/>
        </w:rPr>
        <w:t> </w:t>
      </w:r>
      <w:r>
        <w:rPr>
          <w:sz w:val="18"/>
        </w:rPr>
        <w:t>benefits</w:t>
      </w:r>
      <w:r>
        <w:rPr>
          <w:spacing w:val="-3"/>
          <w:sz w:val="18"/>
        </w:rPr>
        <w:t> </w:t>
      </w:r>
      <w:r>
        <w:rPr>
          <w:sz w:val="18"/>
        </w:rPr>
        <w:t>as</w:t>
      </w:r>
      <w:r>
        <w:rPr>
          <w:spacing w:val="-3"/>
          <w:sz w:val="18"/>
        </w:rPr>
        <w:t> </w:t>
      </w:r>
      <w:r>
        <w:rPr>
          <w:sz w:val="18"/>
        </w:rPr>
        <w:t>early</w:t>
      </w:r>
      <w:r>
        <w:rPr>
          <w:spacing w:val="-3"/>
          <w:sz w:val="18"/>
        </w:rPr>
        <w:t> </w:t>
      </w:r>
      <w:r>
        <w:rPr>
          <w:sz w:val="18"/>
        </w:rPr>
        <w:t>as</w:t>
      </w:r>
      <w:r>
        <w:rPr>
          <w:spacing w:val="-2"/>
          <w:sz w:val="18"/>
        </w:rPr>
        <w:t> </w:t>
      </w:r>
      <w:r>
        <w:rPr>
          <w:sz w:val="18"/>
        </w:rPr>
        <w:t>62;</w:t>
      </w:r>
      <w:r>
        <w:rPr>
          <w:spacing w:val="-3"/>
          <w:sz w:val="18"/>
        </w:rPr>
        <w:t> </w:t>
      </w:r>
      <w:r>
        <w:rPr>
          <w:sz w:val="18"/>
        </w:rPr>
        <w:t>if</w:t>
      </w:r>
      <w:r>
        <w:rPr>
          <w:spacing w:val="-3"/>
          <w:sz w:val="18"/>
        </w:rPr>
        <w:t> </w:t>
      </w:r>
      <w:r>
        <w:rPr>
          <w:sz w:val="18"/>
        </w:rPr>
        <w:t>they</w:t>
      </w:r>
      <w:r>
        <w:rPr>
          <w:spacing w:val="-3"/>
          <w:sz w:val="18"/>
        </w:rPr>
        <w:t> </w:t>
      </w:r>
      <w:r>
        <w:rPr>
          <w:sz w:val="18"/>
        </w:rPr>
        <w:t>are</w:t>
      </w:r>
      <w:r>
        <w:rPr>
          <w:spacing w:val="-4"/>
          <w:sz w:val="18"/>
        </w:rPr>
        <w:t> </w:t>
      </w:r>
      <w:r>
        <w:rPr>
          <w:sz w:val="18"/>
        </w:rPr>
        <w:t>not</w:t>
      </w:r>
      <w:r>
        <w:rPr>
          <w:spacing w:val="-3"/>
          <w:sz w:val="18"/>
        </w:rPr>
        <w:t> </w:t>
      </w:r>
      <w:r>
        <w:rPr>
          <w:sz w:val="18"/>
        </w:rPr>
        <w:t>eligible</w:t>
      </w:r>
      <w:r>
        <w:rPr>
          <w:spacing w:val="-4"/>
          <w:sz w:val="18"/>
        </w:rPr>
        <w:t> </w:t>
      </w:r>
      <w:r>
        <w:rPr>
          <w:sz w:val="18"/>
        </w:rPr>
        <w:t>for</w:t>
      </w:r>
      <w:r>
        <w:rPr>
          <w:spacing w:val="-2"/>
          <w:sz w:val="18"/>
        </w:rPr>
        <w:t> </w:t>
      </w:r>
      <w:r>
        <w:rPr>
          <w:sz w:val="18"/>
        </w:rPr>
        <w:t>retirement</w:t>
      </w:r>
      <w:r>
        <w:rPr>
          <w:spacing w:val="-3"/>
          <w:sz w:val="18"/>
        </w:rPr>
        <w:t> </w:t>
      </w:r>
      <w:r>
        <w:rPr>
          <w:sz w:val="18"/>
        </w:rPr>
        <w:t>benefits,</w:t>
      </w:r>
      <w:r>
        <w:rPr>
          <w:spacing w:val="-3"/>
          <w:sz w:val="18"/>
        </w:rPr>
        <w:t> </w:t>
      </w:r>
      <w:r>
        <w:rPr>
          <w:sz w:val="18"/>
        </w:rPr>
        <w:t>their</w:t>
      </w:r>
      <w:r>
        <w:rPr>
          <w:spacing w:val="-3"/>
          <w:sz w:val="18"/>
        </w:rPr>
        <w:t> </w:t>
      </w:r>
      <w:r>
        <w:rPr>
          <w:sz w:val="18"/>
        </w:rPr>
        <w:t>SSI benefits would continue if eligible. Some individuals may have retired from Medicaid- funded supported employment services while still receiving day services; they are not included here because they continued to receive services.</w:t>
      </w:r>
    </w:p>
    <w:p>
      <w:pPr>
        <w:spacing w:after="0" w:line="232" w:lineRule="auto"/>
        <w:jc w:val="left"/>
        <w:rPr>
          <w:sz w:val="18"/>
        </w:rPr>
        <w:sectPr>
          <w:type w:val="continuous"/>
          <w:pgSz w:w="12240" w:h="15840"/>
          <w:pgMar w:header="832" w:footer="640" w:top="500" w:bottom="280" w:left="500" w:right="360"/>
        </w:sectPr>
      </w:pPr>
    </w:p>
    <w:p>
      <w:pPr>
        <w:pStyle w:val="BodyText"/>
        <w:spacing w:line="259" w:lineRule="auto" w:before="56"/>
        <w:ind w:left="4180" w:hanging="1"/>
        <w:rPr>
          <w:sz w:val="14"/>
        </w:rPr>
      </w:pPr>
      <w:r>
        <w:rPr/>
        <w:t>natural supports.</w:t>
      </w:r>
      <w:hyperlink w:history="true" w:anchor="_bookmark56">
        <w:r>
          <w:rPr>
            <w:position w:val="5"/>
            <w:sz w:val="14"/>
          </w:rPr>
          <w:t>44</w:t>
        </w:r>
      </w:hyperlink>
      <w:r>
        <w:rPr>
          <w:spacing w:val="24"/>
          <w:position w:val="5"/>
          <w:sz w:val="14"/>
        </w:rPr>
        <w:t> </w:t>
      </w:r>
      <w:r>
        <w:rPr/>
        <w:t>Our analysis found that this could explain up to 7 percent</w:t>
      </w:r>
      <w:r>
        <w:rPr>
          <w:spacing w:val="-2"/>
        </w:rPr>
        <w:t> </w:t>
      </w:r>
      <w:r>
        <w:rPr/>
        <w:t>of</w:t>
      </w:r>
      <w:r>
        <w:rPr>
          <w:spacing w:val="-2"/>
        </w:rPr>
        <w:t> </w:t>
      </w:r>
      <w:r>
        <w:rPr/>
        <w:t>the</w:t>
      </w:r>
      <w:r>
        <w:rPr>
          <w:spacing w:val="-2"/>
        </w:rPr>
        <w:t> </w:t>
      </w:r>
      <w:r>
        <w:rPr/>
        <w:t>people</w:t>
      </w:r>
      <w:r>
        <w:rPr>
          <w:spacing w:val="-2"/>
        </w:rPr>
        <w:t> </w:t>
      </w:r>
      <w:r>
        <w:rPr/>
        <w:t>who</w:t>
      </w:r>
      <w:r>
        <w:rPr>
          <w:spacing w:val="-2"/>
        </w:rPr>
        <w:t> </w:t>
      </w:r>
      <w:r>
        <w:rPr/>
        <w:t>no</w:t>
      </w:r>
      <w:r>
        <w:rPr>
          <w:spacing w:val="-2"/>
        </w:rPr>
        <w:t> </w:t>
      </w:r>
      <w:r>
        <w:rPr/>
        <w:t>longer</w:t>
      </w:r>
      <w:r>
        <w:rPr>
          <w:spacing w:val="-4"/>
        </w:rPr>
        <w:t> </w:t>
      </w:r>
      <w:r>
        <w:rPr/>
        <w:t>appear</w:t>
      </w:r>
      <w:r>
        <w:rPr>
          <w:spacing w:val="-2"/>
        </w:rPr>
        <w:t> </w:t>
      </w:r>
      <w:r>
        <w:rPr/>
        <w:t>in</w:t>
      </w:r>
      <w:r>
        <w:rPr>
          <w:spacing w:val="-2"/>
        </w:rPr>
        <w:t> </w:t>
      </w:r>
      <w:r>
        <w:rPr/>
        <w:t>the</w:t>
      </w:r>
      <w:r>
        <w:rPr>
          <w:spacing w:val="-2"/>
        </w:rPr>
        <w:t> </w:t>
      </w:r>
      <w:r>
        <w:rPr/>
        <w:t>data</w:t>
      </w:r>
      <w:r>
        <w:rPr>
          <w:spacing w:val="-2"/>
        </w:rPr>
        <w:t> </w:t>
      </w:r>
      <w:r>
        <w:rPr/>
        <w:t>(see</w:t>
      </w:r>
      <w:r>
        <w:rPr>
          <w:spacing w:val="-2"/>
        </w:rPr>
        <w:t> </w:t>
      </w:r>
      <w:r>
        <w:rPr/>
        <w:t>fig.</w:t>
      </w:r>
      <w:r>
        <w:rPr>
          <w:spacing w:val="-2"/>
        </w:rPr>
        <w:t> </w:t>
      </w:r>
      <w:r>
        <w:rPr/>
        <w:t>7).</w:t>
      </w:r>
      <w:hyperlink w:history="true" w:anchor="_bookmark57">
        <w:r>
          <w:rPr>
            <w:position w:val="5"/>
            <w:sz w:val="14"/>
          </w:rPr>
          <w:t>45</w:t>
        </w:r>
      </w:hyperlink>
    </w:p>
    <w:p>
      <w:pPr>
        <w:pStyle w:val="BodyText"/>
        <w:spacing w:before="4"/>
        <w:rPr>
          <w:sz w:val="8"/>
        </w:rPr>
      </w:pPr>
      <w:r>
        <w:rPr/>
        <mc:AlternateContent>
          <mc:Choice Requires="wps">
            <w:drawing>
              <wp:anchor distT="0" distB="0" distL="0" distR="0" allowOverlap="1" layoutInCell="1" locked="0" behindDoc="1" simplePos="0" relativeHeight="487613440">
                <wp:simplePos x="0" y="0"/>
                <wp:positionH relativeFrom="page">
                  <wp:posOffset>438150</wp:posOffset>
                </wp:positionH>
                <wp:positionV relativeFrom="paragraph">
                  <wp:posOffset>76623</wp:posOffset>
                </wp:positionV>
                <wp:extent cx="6887209" cy="76200"/>
                <wp:effectExtent l="0" t="0" r="0" b="0"/>
                <wp:wrapTopAndBottom/>
                <wp:docPr id="90" name="Graphic 90"/>
                <wp:cNvGraphicFramePr>
                  <a:graphicFrameLocks/>
                </wp:cNvGraphicFramePr>
                <a:graphic>
                  <a:graphicData uri="http://schemas.microsoft.com/office/word/2010/wordprocessingShape">
                    <wps:wsp>
                      <wps:cNvPr id="90" name="Graphic 90"/>
                      <wps:cNvSpPr/>
                      <wps:spPr>
                        <a:xfrm>
                          <a:off x="0" y="0"/>
                          <a:ext cx="6887209" cy="76200"/>
                        </a:xfrm>
                        <a:custGeom>
                          <a:avLst/>
                          <a:gdLst/>
                          <a:ahLst/>
                          <a:cxnLst/>
                          <a:rect l="l" t="t" r="r" b="b"/>
                          <a:pathLst>
                            <a:path w="6887209" h="76200">
                              <a:moveTo>
                                <a:pt x="6886956" y="0"/>
                              </a:moveTo>
                              <a:lnTo>
                                <a:pt x="0" y="0"/>
                              </a:lnTo>
                              <a:lnTo>
                                <a:pt x="0" y="76200"/>
                              </a:lnTo>
                              <a:lnTo>
                                <a:pt x="6886956" y="76200"/>
                              </a:lnTo>
                              <a:lnTo>
                                <a:pt x="68869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5pt;margin-top:6.03332pt;width:542.28pt;height:6pt;mso-position-horizontal-relative:page;mso-position-vertical-relative:paragraph;z-index:-15703040;mso-wrap-distance-left:0;mso-wrap-distance-right:0" id="docshape69" filled="true" fillcolor="#000000" stroked="false">
                <v:fill type="solid"/>
                <w10:wrap type="topAndBottom"/>
              </v:rect>
            </w:pict>
          </mc:Fallback>
        </mc:AlternateContent>
      </w:r>
    </w:p>
    <w:p>
      <w:pPr>
        <w:spacing w:before="10"/>
        <w:ind w:left="220" w:right="0" w:firstLine="0"/>
        <w:jc w:val="left"/>
        <w:rPr>
          <w:b/>
          <w:sz w:val="18"/>
        </w:rPr>
      </w:pPr>
      <w:bookmarkStart w:name="_bookmark55" w:id="77"/>
      <w:bookmarkEnd w:id="77"/>
      <w:r>
        <w:rPr/>
      </w:r>
      <w:r>
        <w:rPr>
          <w:b/>
          <w:sz w:val="18"/>
        </w:rPr>
        <w:t>Figure</w:t>
      </w:r>
      <w:r>
        <w:rPr>
          <w:b/>
          <w:spacing w:val="-6"/>
          <w:sz w:val="18"/>
        </w:rPr>
        <w:t> </w:t>
      </w:r>
      <w:r>
        <w:rPr>
          <w:b/>
          <w:sz w:val="18"/>
        </w:rPr>
        <w:t>7:</w:t>
      </w:r>
      <w:r>
        <w:rPr>
          <w:b/>
          <w:spacing w:val="-2"/>
          <w:sz w:val="18"/>
        </w:rPr>
        <w:t> </w:t>
      </w:r>
      <w:r>
        <w:rPr>
          <w:b/>
          <w:sz w:val="18"/>
        </w:rPr>
        <w:t>Outcomes</w:t>
      </w:r>
      <w:r>
        <w:rPr>
          <w:b/>
          <w:spacing w:val="-3"/>
          <w:sz w:val="18"/>
        </w:rPr>
        <w:t> </w:t>
      </w:r>
      <w:r>
        <w:rPr>
          <w:b/>
          <w:sz w:val="18"/>
        </w:rPr>
        <w:t>Among</w:t>
      </w:r>
      <w:r>
        <w:rPr>
          <w:b/>
          <w:spacing w:val="-2"/>
          <w:sz w:val="18"/>
        </w:rPr>
        <w:t> </w:t>
      </w:r>
      <w:r>
        <w:rPr>
          <w:b/>
          <w:sz w:val="18"/>
        </w:rPr>
        <w:t>Oregonians</w:t>
      </w:r>
      <w:r>
        <w:rPr>
          <w:b/>
          <w:spacing w:val="-3"/>
          <w:sz w:val="18"/>
        </w:rPr>
        <w:t> </w:t>
      </w:r>
      <w:r>
        <w:rPr>
          <w:b/>
          <w:sz w:val="18"/>
        </w:rPr>
        <w:t>with</w:t>
      </w:r>
      <w:r>
        <w:rPr>
          <w:b/>
          <w:spacing w:val="-3"/>
          <w:sz w:val="18"/>
        </w:rPr>
        <w:t> </w:t>
      </w:r>
      <w:r>
        <w:rPr>
          <w:b/>
          <w:sz w:val="18"/>
        </w:rPr>
        <w:t>I/DD</w:t>
      </w:r>
      <w:r>
        <w:rPr>
          <w:b/>
          <w:spacing w:val="-2"/>
          <w:sz w:val="18"/>
        </w:rPr>
        <w:t> </w:t>
      </w:r>
      <w:r>
        <w:rPr>
          <w:b/>
          <w:sz w:val="18"/>
        </w:rPr>
        <w:t>Who</w:t>
      </w:r>
      <w:r>
        <w:rPr>
          <w:b/>
          <w:spacing w:val="-3"/>
          <w:sz w:val="18"/>
        </w:rPr>
        <w:t> </w:t>
      </w:r>
      <w:r>
        <w:rPr>
          <w:b/>
          <w:sz w:val="18"/>
        </w:rPr>
        <w:t>Used</w:t>
      </w:r>
      <w:r>
        <w:rPr>
          <w:b/>
          <w:spacing w:val="-2"/>
          <w:sz w:val="18"/>
        </w:rPr>
        <w:t> </w:t>
      </w:r>
      <w:r>
        <w:rPr>
          <w:b/>
          <w:sz w:val="18"/>
        </w:rPr>
        <w:t>to</w:t>
      </w:r>
      <w:r>
        <w:rPr>
          <w:b/>
          <w:spacing w:val="-2"/>
          <w:sz w:val="18"/>
        </w:rPr>
        <w:t> </w:t>
      </w:r>
      <w:r>
        <w:rPr>
          <w:b/>
          <w:sz w:val="18"/>
        </w:rPr>
        <w:t>Work</w:t>
      </w:r>
      <w:r>
        <w:rPr>
          <w:b/>
          <w:spacing w:val="-4"/>
          <w:sz w:val="18"/>
        </w:rPr>
        <w:t> </w:t>
      </w:r>
      <w:r>
        <w:rPr>
          <w:b/>
          <w:sz w:val="18"/>
        </w:rPr>
        <w:t>in</w:t>
      </w:r>
      <w:r>
        <w:rPr>
          <w:b/>
          <w:spacing w:val="-2"/>
          <w:sz w:val="18"/>
        </w:rPr>
        <w:t> </w:t>
      </w:r>
      <w:r>
        <w:rPr>
          <w:b/>
          <w:sz w:val="18"/>
        </w:rPr>
        <w:t>14(c)</w:t>
      </w:r>
      <w:r>
        <w:rPr>
          <w:b/>
          <w:spacing w:val="-2"/>
          <w:sz w:val="18"/>
        </w:rPr>
        <w:t> </w:t>
      </w:r>
      <w:r>
        <w:rPr>
          <w:b/>
          <w:sz w:val="18"/>
        </w:rPr>
        <w:t>Employment,</w:t>
      </w:r>
      <w:r>
        <w:rPr>
          <w:b/>
          <w:spacing w:val="-2"/>
          <w:sz w:val="18"/>
        </w:rPr>
        <w:t> </w:t>
      </w:r>
      <w:r>
        <w:rPr>
          <w:b/>
          <w:sz w:val="18"/>
        </w:rPr>
        <w:t>September</w:t>
      </w:r>
      <w:r>
        <w:rPr>
          <w:b/>
          <w:spacing w:val="-3"/>
          <w:sz w:val="18"/>
        </w:rPr>
        <w:t> </w:t>
      </w:r>
      <w:r>
        <w:rPr>
          <w:b/>
          <w:spacing w:val="-4"/>
          <w:sz w:val="18"/>
        </w:rPr>
        <w:t>2023</w:t>
      </w:r>
    </w:p>
    <w:p>
      <w:pPr>
        <w:pStyle w:val="BodyText"/>
        <w:rPr>
          <w:b/>
          <w:sz w:val="14"/>
        </w:rPr>
      </w:pPr>
      <w:r>
        <w:rPr/>
        <w:drawing>
          <wp:anchor distT="0" distB="0" distL="0" distR="0" allowOverlap="1" layoutInCell="1" locked="0" behindDoc="1" simplePos="0" relativeHeight="487613952">
            <wp:simplePos x="0" y="0"/>
            <wp:positionH relativeFrom="page">
              <wp:posOffset>460208</wp:posOffset>
            </wp:positionH>
            <wp:positionV relativeFrom="paragraph">
              <wp:posOffset>117516</wp:posOffset>
            </wp:positionV>
            <wp:extent cx="6925062" cy="2298192"/>
            <wp:effectExtent l="0" t="0" r="0" b="0"/>
            <wp:wrapTopAndBottom/>
            <wp:docPr id="91" name="Image 91"/>
            <wp:cNvGraphicFramePr>
              <a:graphicFrameLocks/>
            </wp:cNvGraphicFramePr>
            <a:graphic>
              <a:graphicData uri="http://schemas.openxmlformats.org/drawingml/2006/picture">
                <pic:pic>
                  <pic:nvPicPr>
                    <pic:cNvPr id="91" name="Image 91"/>
                    <pic:cNvPicPr/>
                  </pic:nvPicPr>
                  <pic:blipFill>
                    <a:blip r:embed="rId29" cstate="print"/>
                    <a:stretch>
                      <a:fillRect/>
                    </a:stretch>
                  </pic:blipFill>
                  <pic:spPr>
                    <a:xfrm>
                      <a:off x="0" y="0"/>
                      <a:ext cx="6925062" cy="2298192"/>
                    </a:xfrm>
                    <a:prstGeom prst="rect">
                      <a:avLst/>
                    </a:prstGeom>
                  </pic:spPr>
                </pic:pic>
              </a:graphicData>
            </a:graphic>
          </wp:anchor>
        </w:drawing>
      </w:r>
    </w:p>
    <w:p>
      <w:pPr>
        <w:spacing w:line="235" w:lineRule="auto" w:before="48"/>
        <w:ind w:left="3820" w:right="462" w:firstLine="0"/>
        <w:jc w:val="left"/>
        <w:rPr>
          <w:sz w:val="16"/>
        </w:rPr>
      </w:pPr>
      <w:r>
        <w:rPr>
          <w:sz w:val="16"/>
        </w:rPr>
        <w:t>Note: 14(c) employment involves paying individuals with disabilities less than the federal minimum wage.</w:t>
      </w:r>
      <w:r>
        <w:rPr>
          <w:spacing w:val="-4"/>
          <w:sz w:val="16"/>
        </w:rPr>
        <w:t> </w:t>
      </w:r>
      <w:r>
        <w:rPr>
          <w:sz w:val="16"/>
        </w:rPr>
        <w:t>This</w:t>
      </w:r>
      <w:r>
        <w:rPr>
          <w:spacing w:val="-4"/>
          <w:sz w:val="16"/>
        </w:rPr>
        <w:t> </w:t>
      </w:r>
      <w:r>
        <w:rPr>
          <w:sz w:val="16"/>
        </w:rPr>
        <w:t>figure</w:t>
      </w:r>
      <w:r>
        <w:rPr>
          <w:spacing w:val="-3"/>
          <w:sz w:val="16"/>
        </w:rPr>
        <w:t> </w:t>
      </w:r>
      <w:r>
        <w:rPr>
          <w:sz w:val="16"/>
        </w:rPr>
        <w:t>includes</w:t>
      </w:r>
      <w:r>
        <w:rPr>
          <w:spacing w:val="-4"/>
          <w:sz w:val="16"/>
        </w:rPr>
        <w:t> </w:t>
      </w:r>
      <w:r>
        <w:rPr>
          <w:sz w:val="16"/>
        </w:rPr>
        <w:t>1,875</w:t>
      </w:r>
      <w:r>
        <w:rPr>
          <w:spacing w:val="-4"/>
          <w:sz w:val="16"/>
        </w:rPr>
        <w:t> </w:t>
      </w:r>
      <w:r>
        <w:rPr>
          <w:sz w:val="16"/>
        </w:rPr>
        <w:t>individuals</w:t>
      </w:r>
      <w:r>
        <w:rPr>
          <w:spacing w:val="-4"/>
          <w:sz w:val="16"/>
        </w:rPr>
        <w:t> </w:t>
      </w:r>
      <w:r>
        <w:rPr>
          <w:sz w:val="16"/>
        </w:rPr>
        <w:t>with</w:t>
      </w:r>
      <w:r>
        <w:rPr>
          <w:spacing w:val="-4"/>
          <w:sz w:val="16"/>
        </w:rPr>
        <w:t> </w:t>
      </w:r>
      <w:r>
        <w:rPr>
          <w:sz w:val="16"/>
        </w:rPr>
        <w:t>intellectual</w:t>
      </w:r>
      <w:r>
        <w:rPr>
          <w:spacing w:val="-4"/>
          <w:sz w:val="16"/>
        </w:rPr>
        <w:t> </w:t>
      </w:r>
      <w:r>
        <w:rPr>
          <w:sz w:val="16"/>
        </w:rPr>
        <w:t>or</w:t>
      </w:r>
      <w:r>
        <w:rPr>
          <w:spacing w:val="-4"/>
          <w:sz w:val="16"/>
        </w:rPr>
        <w:t> </w:t>
      </w:r>
      <w:r>
        <w:rPr>
          <w:sz w:val="16"/>
        </w:rPr>
        <w:t>developmental</w:t>
      </w:r>
      <w:r>
        <w:rPr>
          <w:spacing w:val="-4"/>
          <w:sz w:val="16"/>
        </w:rPr>
        <w:t> </w:t>
      </w:r>
      <w:r>
        <w:rPr>
          <w:sz w:val="16"/>
        </w:rPr>
        <w:t>disabilities</w:t>
      </w:r>
      <w:r>
        <w:rPr>
          <w:spacing w:val="-4"/>
          <w:sz w:val="16"/>
        </w:rPr>
        <w:t> </w:t>
      </w:r>
      <w:r>
        <w:rPr>
          <w:sz w:val="16"/>
        </w:rPr>
        <w:t>(I/DD)</w:t>
      </w:r>
      <w:r>
        <w:rPr>
          <w:spacing w:val="-4"/>
          <w:sz w:val="16"/>
        </w:rPr>
        <w:t> </w:t>
      </w:r>
      <w:r>
        <w:rPr>
          <w:sz w:val="16"/>
        </w:rPr>
        <w:t>who were receiving Medicaid supported employment services in September 2015 and working for less than the Oregon minimum wage in 14(c) employment. See appendix I for more information on our data</w:t>
      </w:r>
      <w:r>
        <w:rPr>
          <w:spacing w:val="-1"/>
          <w:sz w:val="16"/>
        </w:rPr>
        <w:t> </w:t>
      </w:r>
      <w:r>
        <w:rPr>
          <w:sz w:val="16"/>
        </w:rPr>
        <w:t>analysis,</w:t>
      </w:r>
      <w:r>
        <w:rPr>
          <w:spacing w:val="-1"/>
          <w:sz w:val="16"/>
        </w:rPr>
        <w:t> </w:t>
      </w:r>
      <w:r>
        <w:rPr>
          <w:sz w:val="16"/>
        </w:rPr>
        <w:t>including</w:t>
      </w:r>
      <w:r>
        <w:rPr>
          <w:spacing w:val="-1"/>
          <w:sz w:val="16"/>
        </w:rPr>
        <w:t> </w:t>
      </w:r>
      <w:r>
        <w:rPr>
          <w:sz w:val="16"/>
        </w:rPr>
        <w:t>how</w:t>
      </w:r>
      <w:r>
        <w:rPr>
          <w:spacing w:val="-1"/>
          <w:sz w:val="16"/>
        </w:rPr>
        <w:t> </w:t>
      </w:r>
      <w:r>
        <w:rPr>
          <w:sz w:val="16"/>
        </w:rPr>
        <w:t>we</w:t>
      </w:r>
      <w:r>
        <w:rPr>
          <w:spacing w:val="-1"/>
          <w:sz w:val="16"/>
        </w:rPr>
        <w:t> </w:t>
      </w:r>
      <w:r>
        <w:rPr>
          <w:sz w:val="16"/>
        </w:rPr>
        <w:t>identified</w:t>
      </w:r>
      <w:r>
        <w:rPr>
          <w:spacing w:val="-1"/>
          <w:sz w:val="16"/>
        </w:rPr>
        <w:t> </w:t>
      </w:r>
      <w:r>
        <w:rPr>
          <w:sz w:val="16"/>
        </w:rPr>
        <w:t>individuals who</w:t>
      </w:r>
      <w:r>
        <w:rPr>
          <w:spacing w:val="-1"/>
          <w:sz w:val="16"/>
        </w:rPr>
        <w:t> </w:t>
      </w:r>
      <w:r>
        <w:rPr>
          <w:sz w:val="16"/>
        </w:rPr>
        <w:t>may have</w:t>
      </w:r>
      <w:r>
        <w:rPr>
          <w:spacing w:val="-1"/>
          <w:sz w:val="16"/>
        </w:rPr>
        <w:t> </w:t>
      </w:r>
      <w:r>
        <w:rPr>
          <w:sz w:val="16"/>
        </w:rPr>
        <w:t>retired</w:t>
      </w:r>
      <w:r>
        <w:rPr>
          <w:spacing w:val="-1"/>
          <w:sz w:val="16"/>
        </w:rPr>
        <w:t> </w:t>
      </w:r>
      <w:r>
        <w:rPr>
          <w:sz w:val="16"/>
        </w:rPr>
        <w:t>or</w:t>
      </w:r>
      <w:r>
        <w:rPr>
          <w:spacing w:val="-1"/>
          <w:sz w:val="16"/>
        </w:rPr>
        <w:t> </w:t>
      </w:r>
      <w:r>
        <w:rPr>
          <w:sz w:val="16"/>
        </w:rPr>
        <w:t>were</w:t>
      </w:r>
      <w:r>
        <w:rPr>
          <w:spacing w:val="-1"/>
          <w:sz w:val="16"/>
        </w:rPr>
        <w:t> </w:t>
      </w:r>
      <w:r>
        <w:rPr>
          <w:sz w:val="16"/>
        </w:rPr>
        <w:t>likely continuing to work in competitive integrated employment (CIE) after completing job coaching.</w:t>
      </w:r>
    </w:p>
    <w:p>
      <w:pPr>
        <w:pStyle w:val="BodyText"/>
        <w:spacing w:before="145"/>
        <w:rPr>
          <w:sz w:val="16"/>
        </w:rPr>
      </w:pPr>
    </w:p>
    <w:p>
      <w:pPr>
        <w:pStyle w:val="BodyText"/>
        <w:spacing w:line="247" w:lineRule="auto"/>
        <w:ind w:left="3820" w:right="400"/>
      </w:pPr>
      <w:r>
        <w:rPr/>
        <w:t>Finally, individuals who do not appear in the Medicaid data could have instead received services from VR. According to officials, individuals generally</w:t>
      </w:r>
      <w:r>
        <w:rPr>
          <w:spacing w:val="-6"/>
        </w:rPr>
        <w:t> </w:t>
      </w:r>
      <w:r>
        <w:rPr/>
        <w:t>receive</w:t>
      </w:r>
      <w:r>
        <w:rPr>
          <w:spacing w:val="-6"/>
        </w:rPr>
        <w:t> </w:t>
      </w:r>
      <w:r>
        <w:rPr/>
        <w:t>employment</w:t>
      </w:r>
      <w:r>
        <w:rPr>
          <w:spacing w:val="-6"/>
        </w:rPr>
        <w:t> </w:t>
      </w:r>
      <w:r>
        <w:rPr/>
        <w:t>preparation</w:t>
      </w:r>
      <w:r>
        <w:rPr>
          <w:spacing w:val="-6"/>
        </w:rPr>
        <w:t> </w:t>
      </w:r>
      <w:r>
        <w:rPr/>
        <w:t>services</w:t>
      </w:r>
      <w:r>
        <w:rPr>
          <w:spacing w:val="-6"/>
        </w:rPr>
        <w:t> </w:t>
      </w:r>
      <w:r>
        <w:rPr/>
        <w:t>through</w:t>
      </w:r>
      <w:r>
        <w:rPr>
          <w:spacing w:val="-7"/>
        </w:rPr>
        <w:t> </w:t>
      </w:r>
      <w:r>
        <w:rPr/>
        <w:t>Medicaid</w:t>
      </w:r>
      <w:r>
        <w:rPr>
          <w:spacing w:val="-6"/>
        </w:rPr>
        <w:t> </w:t>
      </w:r>
      <w:r>
        <w:rPr/>
        <w:t>and use VR services for supports to find a job in CIE. Individuals who obtain CIE jobs through VR may choose not to return for CIE job coaching provided through Medicaid. According to our analysis, 70 percent of the approximately 500 people who found CIE jobs through VR did not return for supported employment services provided through Medicaid between September 2015 and September 2023.</w:t>
      </w:r>
    </w:p>
    <w:p>
      <w:pPr>
        <w:pStyle w:val="BodyText"/>
        <w:rPr>
          <w:sz w:val="20"/>
        </w:rPr>
      </w:pPr>
    </w:p>
    <w:p>
      <w:pPr>
        <w:pStyle w:val="BodyText"/>
        <w:rPr>
          <w:sz w:val="20"/>
        </w:rPr>
      </w:pPr>
    </w:p>
    <w:p>
      <w:pPr>
        <w:pStyle w:val="BodyText"/>
        <w:rPr>
          <w:sz w:val="20"/>
        </w:rPr>
      </w:pPr>
    </w:p>
    <w:p>
      <w:pPr>
        <w:pStyle w:val="BodyText"/>
        <w:spacing w:before="37"/>
        <w:rPr>
          <w:sz w:val="20"/>
        </w:rPr>
      </w:pPr>
      <w:r>
        <w:rPr/>
        <mc:AlternateContent>
          <mc:Choice Requires="wps">
            <w:drawing>
              <wp:anchor distT="0" distB="0" distL="0" distR="0" allowOverlap="1" layoutInCell="1" locked="0" behindDoc="1" simplePos="0" relativeHeight="487614464">
                <wp:simplePos x="0" y="0"/>
                <wp:positionH relativeFrom="page">
                  <wp:posOffset>2743200</wp:posOffset>
                </wp:positionH>
                <wp:positionV relativeFrom="paragraph">
                  <wp:posOffset>185221</wp:posOffset>
                </wp:positionV>
                <wp:extent cx="4572000" cy="6985"/>
                <wp:effectExtent l="0" t="0" r="0" b="0"/>
                <wp:wrapTopAndBottom/>
                <wp:docPr id="92" name="Graphic 92"/>
                <wp:cNvGraphicFramePr>
                  <a:graphicFrameLocks/>
                </wp:cNvGraphicFramePr>
                <a:graphic>
                  <a:graphicData uri="http://schemas.microsoft.com/office/word/2010/wordprocessingShape">
                    <wps:wsp>
                      <wps:cNvPr id="92" name="Graphic 92"/>
                      <wps:cNvSpPr/>
                      <wps:spPr>
                        <a:xfrm>
                          <a:off x="0" y="0"/>
                          <a:ext cx="4572000" cy="6985"/>
                        </a:xfrm>
                        <a:custGeom>
                          <a:avLst/>
                          <a:gdLst/>
                          <a:ahLst/>
                          <a:cxnLst/>
                          <a:rect l="l" t="t" r="r" b="b"/>
                          <a:pathLst>
                            <a:path w="4572000" h="6985">
                              <a:moveTo>
                                <a:pt x="4572000" y="0"/>
                              </a:moveTo>
                              <a:lnTo>
                                <a:pt x="0" y="0"/>
                              </a:lnTo>
                              <a:lnTo>
                                <a:pt x="0" y="6857"/>
                              </a:lnTo>
                              <a:lnTo>
                                <a:pt x="4572000" y="6857"/>
                              </a:lnTo>
                              <a:lnTo>
                                <a:pt x="4572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6pt;margin-top:14.584339pt;width:360pt;height:.54pt;mso-position-horizontal-relative:page;mso-position-vertical-relative:paragraph;z-index:-15702016;mso-wrap-distance-left:0;mso-wrap-distance-right:0" id="docshape70" filled="true" fillcolor="#000000" stroked="false">
                <v:fill type="solid"/>
                <w10:wrap type="topAndBottom"/>
              </v:rect>
            </w:pict>
          </mc:Fallback>
        </mc:AlternateContent>
      </w:r>
    </w:p>
    <w:p>
      <w:pPr>
        <w:spacing w:line="232" w:lineRule="auto" w:before="77"/>
        <w:ind w:left="3819" w:right="400" w:firstLine="0"/>
        <w:jc w:val="left"/>
        <w:rPr>
          <w:sz w:val="18"/>
        </w:rPr>
      </w:pPr>
      <w:bookmarkStart w:name="_bookmark56" w:id="78"/>
      <w:bookmarkEnd w:id="78"/>
      <w:r>
        <w:rPr/>
      </w:r>
      <w:r>
        <w:rPr>
          <w:position w:val="5"/>
          <w:sz w:val="14"/>
        </w:rPr>
        <w:t>44</w:t>
      </w:r>
      <w:r>
        <w:rPr>
          <w:sz w:val="18"/>
        </w:rPr>
        <w:t>State</w:t>
      </w:r>
      <w:r>
        <w:rPr>
          <w:spacing w:val="-5"/>
          <w:sz w:val="18"/>
        </w:rPr>
        <w:t> </w:t>
      </w:r>
      <w:r>
        <w:rPr>
          <w:sz w:val="18"/>
        </w:rPr>
        <w:t>officials</w:t>
      </w:r>
      <w:r>
        <w:rPr>
          <w:spacing w:val="-4"/>
          <w:sz w:val="18"/>
        </w:rPr>
        <w:t> </w:t>
      </w:r>
      <w:r>
        <w:rPr>
          <w:sz w:val="18"/>
        </w:rPr>
        <w:t>explained</w:t>
      </w:r>
      <w:r>
        <w:rPr>
          <w:spacing w:val="-5"/>
          <w:sz w:val="18"/>
        </w:rPr>
        <w:t> </w:t>
      </w:r>
      <w:r>
        <w:rPr>
          <w:sz w:val="18"/>
        </w:rPr>
        <w:t>that</w:t>
      </w:r>
      <w:r>
        <w:rPr>
          <w:spacing w:val="-4"/>
          <w:sz w:val="18"/>
        </w:rPr>
        <w:t> </w:t>
      </w:r>
      <w:r>
        <w:rPr>
          <w:sz w:val="18"/>
        </w:rPr>
        <w:t>Oregon’s</w:t>
      </w:r>
      <w:r>
        <w:rPr>
          <w:spacing w:val="-4"/>
          <w:sz w:val="18"/>
        </w:rPr>
        <w:t> </w:t>
      </w:r>
      <w:r>
        <w:rPr>
          <w:sz w:val="18"/>
        </w:rPr>
        <w:t>Medicaid-funded</w:t>
      </w:r>
      <w:r>
        <w:rPr>
          <w:spacing w:val="-5"/>
          <w:sz w:val="18"/>
        </w:rPr>
        <w:t> </w:t>
      </w:r>
      <w:r>
        <w:rPr>
          <w:sz w:val="18"/>
        </w:rPr>
        <w:t>CIE</w:t>
      </w:r>
      <w:r>
        <w:rPr>
          <w:spacing w:val="-4"/>
          <w:sz w:val="18"/>
        </w:rPr>
        <w:t> </w:t>
      </w:r>
      <w:r>
        <w:rPr>
          <w:sz w:val="18"/>
        </w:rPr>
        <w:t>job</w:t>
      </w:r>
      <w:r>
        <w:rPr>
          <w:spacing w:val="-5"/>
          <w:sz w:val="18"/>
        </w:rPr>
        <w:t> </w:t>
      </w:r>
      <w:r>
        <w:rPr>
          <w:sz w:val="18"/>
        </w:rPr>
        <w:t>coaching</w:t>
      </w:r>
      <w:r>
        <w:rPr>
          <w:spacing w:val="-5"/>
          <w:sz w:val="18"/>
        </w:rPr>
        <w:t> </w:t>
      </w:r>
      <w:r>
        <w:rPr>
          <w:sz w:val="18"/>
        </w:rPr>
        <w:t>services</w:t>
      </w:r>
      <w:r>
        <w:rPr>
          <w:spacing w:val="-4"/>
          <w:sz w:val="18"/>
        </w:rPr>
        <w:t> </w:t>
      </w:r>
      <w:r>
        <w:rPr>
          <w:sz w:val="18"/>
        </w:rPr>
        <w:t>are designed to last 2 years, during which time the amount of support provided is meant to fade out until the services are no longer needed. For more information, see appendix I.</w:t>
      </w:r>
    </w:p>
    <w:p>
      <w:pPr>
        <w:spacing w:line="232" w:lineRule="auto" w:before="144"/>
        <w:ind w:left="3819" w:right="400" w:firstLine="0"/>
        <w:jc w:val="left"/>
        <w:rPr>
          <w:sz w:val="18"/>
        </w:rPr>
      </w:pPr>
      <w:bookmarkStart w:name="_bookmark57" w:id="79"/>
      <w:bookmarkEnd w:id="79"/>
      <w:r>
        <w:rPr/>
      </w:r>
      <w:r>
        <w:rPr>
          <w:position w:val="5"/>
          <w:sz w:val="14"/>
        </w:rPr>
        <w:t>45</w:t>
      </w:r>
      <w:r>
        <w:rPr>
          <w:sz w:val="18"/>
        </w:rPr>
        <w:t>Officials told us that others may also have continued to work in their CIE positions without</w:t>
      </w:r>
      <w:r>
        <w:rPr>
          <w:spacing w:val="-4"/>
          <w:sz w:val="18"/>
        </w:rPr>
        <w:t> </w:t>
      </w:r>
      <w:r>
        <w:rPr>
          <w:sz w:val="18"/>
        </w:rPr>
        <w:t>Medicaid</w:t>
      </w:r>
      <w:r>
        <w:rPr>
          <w:spacing w:val="-4"/>
          <w:sz w:val="18"/>
        </w:rPr>
        <w:t> </w:t>
      </w:r>
      <w:r>
        <w:rPr>
          <w:sz w:val="18"/>
        </w:rPr>
        <w:t>supported</w:t>
      </w:r>
      <w:r>
        <w:rPr>
          <w:spacing w:val="-4"/>
          <w:sz w:val="18"/>
        </w:rPr>
        <w:t> </w:t>
      </w:r>
      <w:r>
        <w:rPr>
          <w:sz w:val="18"/>
        </w:rPr>
        <w:t>employment</w:t>
      </w:r>
      <w:r>
        <w:rPr>
          <w:spacing w:val="-4"/>
          <w:sz w:val="18"/>
        </w:rPr>
        <w:t> </w:t>
      </w:r>
      <w:r>
        <w:rPr>
          <w:sz w:val="18"/>
        </w:rPr>
        <w:t>services,</w:t>
      </w:r>
      <w:r>
        <w:rPr>
          <w:spacing w:val="-4"/>
          <w:sz w:val="18"/>
        </w:rPr>
        <w:t> </w:t>
      </w:r>
      <w:r>
        <w:rPr>
          <w:sz w:val="18"/>
        </w:rPr>
        <w:t>but</w:t>
      </w:r>
      <w:r>
        <w:rPr>
          <w:spacing w:val="-4"/>
          <w:sz w:val="18"/>
        </w:rPr>
        <w:t> </w:t>
      </w:r>
      <w:r>
        <w:rPr>
          <w:sz w:val="18"/>
        </w:rPr>
        <w:t>this</w:t>
      </w:r>
      <w:r>
        <w:rPr>
          <w:spacing w:val="-4"/>
          <w:sz w:val="18"/>
        </w:rPr>
        <w:t> </w:t>
      </w:r>
      <w:r>
        <w:rPr>
          <w:sz w:val="18"/>
        </w:rPr>
        <w:t>was</w:t>
      </w:r>
      <w:r>
        <w:rPr>
          <w:spacing w:val="-4"/>
          <w:sz w:val="18"/>
        </w:rPr>
        <w:t> </w:t>
      </w:r>
      <w:r>
        <w:rPr>
          <w:sz w:val="18"/>
        </w:rPr>
        <w:t>less</w:t>
      </w:r>
      <w:r>
        <w:rPr>
          <w:spacing w:val="-4"/>
          <w:sz w:val="18"/>
        </w:rPr>
        <w:t> </w:t>
      </w:r>
      <w:r>
        <w:rPr>
          <w:sz w:val="18"/>
        </w:rPr>
        <w:t>likely</w:t>
      </w:r>
      <w:r>
        <w:rPr>
          <w:spacing w:val="-3"/>
          <w:sz w:val="18"/>
        </w:rPr>
        <w:t> </w:t>
      </w:r>
      <w:r>
        <w:rPr>
          <w:sz w:val="18"/>
        </w:rPr>
        <w:t>than</w:t>
      </w:r>
      <w:r>
        <w:rPr>
          <w:spacing w:val="-4"/>
          <w:sz w:val="18"/>
        </w:rPr>
        <w:t> </w:t>
      </w:r>
      <w:r>
        <w:rPr>
          <w:sz w:val="18"/>
        </w:rPr>
        <w:t>for</w:t>
      </w:r>
      <w:r>
        <w:rPr>
          <w:spacing w:val="-4"/>
          <w:sz w:val="18"/>
        </w:rPr>
        <w:t> </w:t>
      </w:r>
      <w:r>
        <w:rPr>
          <w:sz w:val="18"/>
        </w:rPr>
        <w:t>those who completed their full allotment of CIE job coaching.</w:t>
      </w:r>
    </w:p>
    <w:p>
      <w:pPr>
        <w:spacing w:after="0" w:line="232" w:lineRule="auto"/>
        <w:jc w:val="left"/>
        <w:rPr>
          <w:sz w:val="18"/>
        </w:rPr>
        <w:sectPr>
          <w:pgSz w:w="12240" w:h="15840"/>
          <w:pgMar w:header="832" w:footer="640" w:top="3120" w:bottom="840" w:left="500" w:right="360"/>
        </w:sectPr>
      </w:pPr>
    </w:p>
    <w:p>
      <w:pPr>
        <w:pStyle w:val="Heading2"/>
        <w:ind w:right="28"/>
      </w:pPr>
      <w:bookmarkStart w:name="Perspectives of Individuals Who Used to " w:id="80"/>
      <w:bookmarkEnd w:id="80"/>
      <w:r>
        <w:rPr/>
      </w:r>
      <w:bookmarkStart w:name="_bookmark58" w:id="81"/>
      <w:bookmarkEnd w:id="81"/>
      <w:r>
        <w:rPr/>
      </w:r>
      <w:r>
        <w:rPr/>
        <w:t>Perspectives of Individuals</w:t>
      </w:r>
      <w:r>
        <w:rPr>
          <w:spacing w:val="-20"/>
        </w:rPr>
        <w:t> </w:t>
      </w:r>
      <w:r>
        <w:rPr/>
        <w:t>Who</w:t>
      </w:r>
      <w:r>
        <w:rPr>
          <w:spacing w:val="-20"/>
        </w:rPr>
        <w:t> </w:t>
      </w:r>
      <w:r>
        <w:rPr/>
        <w:t>Used to Work in 14(c) Employment and Their Caregivers</w:t>
      </w:r>
    </w:p>
    <w:p>
      <w:pPr>
        <w:pStyle w:val="Heading4"/>
        <w:spacing w:before="289"/>
      </w:pPr>
      <w:r>
        <w:rPr/>
        <mc:AlternateContent>
          <mc:Choice Requires="wps">
            <w:drawing>
              <wp:anchor distT="0" distB="0" distL="0" distR="0" allowOverlap="1" layoutInCell="1" locked="0" behindDoc="0" simplePos="0" relativeHeight="15756288">
                <wp:simplePos x="0" y="0"/>
                <wp:positionH relativeFrom="page">
                  <wp:posOffset>447675</wp:posOffset>
                </wp:positionH>
                <wp:positionV relativeFrom="paragraph">
                  <wp:posOffset>183874</wp:posOffset>
                </wp:positionV>
                <wp:extent cx="6858000" cy="1270"/>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6288" from="35.25pt,14.478301pt" to="575.25pt,14.478301pt" stroked="true" strokeweight=".75pt" strokecolor="#000000">
                <v:stroke dashstyle="solid"/>
                <w10:wrap type="none"/>
              </v:line>
            </w:pict>
          </mc:Fallback>
        </mc:AlternateContent>
      </w:r>
      <w:bookmarkStart w:name="What did individuals and their caregiver" w:id="82"/>
      <w:bookmarkEnd w:id="82"/>
      <w:r>
        <w:rPr/>
      </w:r>
      <w:r>
        <w:rPr/>
        <w:t>What did individuals and their</w:t>
      </w:r>
      <w:r>
        <w:rPr>
          <w:spacing w:val="-13"/>
        </w:rPr>
        <w:t> </w:t>
      </w:r>
      <w:r>
        <w:rPr/>
        <w:t>caregivers</w:t>
      </w:r>
      <w:r>
        <w:rPr>
          <w:spacing w:val="-12"/>
        </w:rPr>
        <w:t> </w:t>
      </w:r>
      <w:r>
        <w:rPr/>
        <w:t>in</w:t>
      </w:r>
      <w:r>
        <w:rPr>
          <w:spacing w:val="-13"/>
        </w:rPr>
        <w:t> </w:t>
      </w:r>
      <w:r>
        <w:rPr/>
        <w:t>selected states say about the individuals’ prior experience in 14(c) </w:t>
      </w:r>
      <w:r>
        <w:rPr>
          <w:spacing w:val="-2"/>
        </w:rPr>
        <w:t>employment?</w:t>
      </w:r>
    </w:p>
    <w:p>
      <w:pPr>
        <w:spacing w:line="240" w:lineRule="auto" w:before="0"/>
        <w:rPr>
          <w:sz w:val="22"/>
        </w:rPr>
      </w:pPr>
      <w:r>
        <w:rPr/>
        <w:br w:type="column"/>
      </w:r>
      <w:r>
        <w:rPr>
          <w:sz w:val="22"/>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9"/>
      </w:pPr>
    </w:p>
    <w:p>
      <w:pPr>
        <w:pStyle w:val="BodyText"/>
        <w:spacing w:line="249" w:lineRule="auto" w:before="1"/>
        <w:ind w:left="212" w:right="392"/>
      </w:pPr>
      <w:r>
        <w:rPr/>
        <w:t>Individuals</w:t>
      </w:r>
      <w:r>
        <w:rPr>
          <w:spacing w:val="-5"/>
        </w:rPr>
        <w:t> </w:t>
      </w:r>
      <w:r>
        <w:rPr/>
        <w:t>and</w:t>
      </w:r>
      <w:r>
        <w:rPr>
          <w:spacing w:val="-5"/>
        </w:rPr>
        <w:t> </w:t>
      </w:r>
      <w:r>
        <w:rPr/>
        <w:t>their</w:t>
      </w:r>
      <w:r>
        <w:rPr>
          <w:spacing w:val="-5"/>
        </w:rPr>
        <w:t> </w:t>
      </w:r>
      <w:r>
        <w:rPr/>
        <w:t>caregivers</w:t>
      </w:r>
      <w:r>
        <w:rPr>
          <w:spacing w:val="-5"/>
        </w:rPr>
        <w:t> </w:t>
      </w:r>
      <w:r>
        <w:rPr/>
        <w:t>we</w:t>
      </w:r>
      <w:r>
        <w:rPr>
          <w:spacing w:val="-5"/>
        </w:rPr>
        <w:t> </w:t>
      </w:r>
      <w:r>
        <w:rPr/>
        <w:t>interviewed</w:t>
      </w:r>
      <w:r>
        <w:rPr>
          <w:spacing w:val="-5"/>
        </w:rPr>
        <w:t> </w:t>
      </w:r>
      <w:r>
        <w:rPr/>
        <w:t>talked</w:t>
      </w:r>
      <w:r>
        <w:rPr>
          <w:spacing w:val="-5"/>
        </w:rPr>
        <w:t> </w:t>
      </w:r>
      <w:r>
        <w:rPr/>
        <w:t>about</w:t>
      </w:r>
      <w:r>
        <w:rPr>
          <w:spacing w:val="-5"/>
        </w:rPr>
        <w:t> </w:t>
      </w:r>
      <w:r>
        <w:rPr/>
        <w:t>both</w:t>
      </w:r>
      <w:r>
        <w:rPr>
          <w:spacing w:val="-5"/>
        </w:rPr>
        <w:t> </w:t>
      </w:r>
      <w:r>
        <w:rPr/>
        <w:t>positive and challenging experiences with 14(c) employment. However, more individuals discussed positive experiences than challenging experiences.</w:t>
      </w:r>
      <w:hyperlink w:history="true" w:anchor="_bookmark59">
        <w:r>
          <w:rPr>
            <w:position w:val="5"/>
            <w:sz w:val="14"/>
          </w:rPr>
          <w:t>46</w:t>
        </w:r>
      </w:hyperlink>
      <w:r>
        <w:rPr>
          <w:spacing w:val="39"/>
          <w:position w:val="5"/>
          <w:sz w:val="14"/>
        </w:rPr>
        <w:t> </w:t>
      </w:r>
      <w:r>
        <w:rPr/>
        <w:t>They most frequently mentioned liking the tasks they completed, the interpersonal relationships they had with coworkers and staff, and earning a wage.</w:t>
      </w:r>
      <w:hyperlink w:history="true" w:anchor="_bookmark60">
        <w:r>
          <w:rPr>
            <w:position w:val="5"/>
            <w:sz w:val="14"/>
          </w:rPr>
          <w:t>47</w:t>
        </w:r>
      </w:hyperlink>
      <w:r>
        <w:rPr>
          <w:spacing w:val="35"/>
          <w:position w:val="5"/>
          <w:sz w:val="14"/>
        </w:rPr>
        <w:t> </w:t>
      </w:r>
      <w:r>
        <w:rPr/>
        <w:t>Other things individuals said they liked included the skill growth opportunities available and the sense of contribution they felt while working. However, they also reported challenges related to the tasks they completed, interpersonal relationships, and issues related to employment services they accessed.</w:t>
      </w:r>
    </w:p>
    <w:p>
      <w:pPr>
        <w:pStyle w:val="BodyText"/>
        <w:spacing w:before="2"/>
      </w:pPr>
    </w:p>
    <w:p>
      <w:pPr>
        <w:pStyle w:val="BodyText"/>
        <w:spacing w:line="247" w:lineRule="auto"/>
        <w:ind w:left="212" w:right="395"/>
      </w:pPr>
      <w:r>
        <w:rPr>
          <w:b/>
        </w:rPr>
        <w:t>Tasks and responsibilities. </w:t>
      </w:r>
      <w:r>
        <w:rPr/>
        <w:t>Individuals who previously worked in 14(c) employment talked about liking the duties they completed, such as vacuuming</w:t>
      </w:r>
      <w:r>
        <w:rPr>
          <w:spacing w:val="-6"/>
        </w:rPr>
        <w:t> </w:t>
      </w:r>
      <w:r>
        <w:rPr/>
        <w:t>or</w:t>
      </w:r>
      <w:r>
        <w:rPr>
          <w:spacing w:val="-5"/>
        </w:rPr>
        <w:t> </w:t>
      </w:r>
      <w:r>
        <w:rPr/>
        <w:t>cleaning</w:t>
      </w:r>
      <w:r>
        <w:rPr>
          <w:spacing w:val="-6"/>
        </w:rPr>
        <w:t> </w:t>
      </w:r>
      <w:r>
        <w:rPr/>
        <w:t>bathrooms.</w:t>
      </w:r>
      <w:r>
        <w:rPr>
          <w:spacing w:val="-5"/>
        </w:rPr>
        <w:t> </w:t>
      </w:r>
      <w:r>
        <w:rPr/>
        <w:t>Similarly,</w:t>
      </w:r>
      <w:r>
        <w:rPr>
          <w:spacing w:val="-5"/>
        </w:rPr>
        <w:t> </w:t>
      </w:r>
      <w:r>
        <w:rPr/>
        <w:t>caregivers</w:t>
      </w:r>
      <w:r>
        <w:rPr>
          <w:spacing w:val="-5"/>
        </w:rPr>
        <w:t> </w:t>
      </w:r>
      <w:r>
        <w:rPr/>
        <w:t>also</w:t>
      </w:r>
      <w:r>
        <w:rPr>
          <w:spacing w:val="-5"/>
        </w:rPr>
        <w:t> </w:t>
      </w:r>
      <w:r>
        <w:rPr/>
        <w:t>reported</w:t>
      </w:r>
      <w:r>
        <w:rPr>
          <w:spacing w:val="-5"/>
        </w:rPr>
        <w:t> </w:t>
      </w:r>
      <w:r>
        <w:rPr/>
        <w:t>that the individual liked the tasks they completed because they aligned with the individual’s interests. For example, one person’s parents told us their son vacuumed as a part of his janitorial duties, which they said was his favorite</w:t>
      </w:r>
      <w:r>
        <w:rPr>
          <w:spacing w:val="-2"/>
        </w:rPr>
        <w:t> </w:t>
      </w:r>
      <w:r>
        <w:rPr/>
        <w:t>hobby.</w:t>
      </w:r>
      <w:r>
        <w:rPr>
          <w:spacing w:val="-2"/>
        </w:rPr>
        <w:t> </w:t>
      </w:r>
      <w:r>
        <w:rPr/>
        <w:t>His</w:t>
      </w:r>
      <w:r>
        <w:rPr>
          <w:spacing w:val="-2"/>
        </w:rPr>
        <w:t> </w:t>
      </w:r>
      <w:r>
        <w:rPr/>
        <w:t>mother</w:t>
      </w:r>
      <w:r>
        <w:rPr>
          <w:spacing w:val="-2"/>
        </w:rPr>
        <w:t> </w:t>
      </w:r>
      <w:r>
        <w:rPr/>
        <w:t>also</w:t>
      </w:r>
      <w:r>
        <w:rPr>
          <w:spacing w:val="-2"/>
        </w:rPr>
        <w:t> </w:t>
      </w:r>
      <w:r>
        <w:rPr/>
        <w:t>said</w:t>
      </w:r>
      <w:r>
        <w:rPr>
          <w:spacing w:val="-3"/>
        </w:rPr>
        <w:t> </w:t>
      </w:r>
      <w:r>
        <w:rPr/>
        <w:t>that</w:t>
      </w:r>
      <w:r>
        <w:rPr>
          <w:spacing w:val="-2"/>
        </w:rPr>
        <w:t> </w:t>
      </w:r>
      <w:r>
        <w:rPr/>
        <w:t>his</w:t>
      </w:r>
      <w:r>
        <w:rPr>
          <w:spacing w:val="-2"/>
        </w:rPr>
        <w:t> </w:t>
      </w:r>
      <w:r>
        <w:rPr/>
        <w:t>former</w:t>
      </w:r>
      <w:r>
        <w:rPr>
          <w:spacing w:val="-2"/>
        </w:rPr>
        <w:t> </w:t>
      </w:r>
      <w:r>
        <w:rPr/>
        <w:t>14(c)</w:t>
      </w:r>
      <w:r>
        <w:rPr>
          <w:spacing w:val="-2"/>
        </w:rPr>
        <w:t> </w:t>
      </w:r>
      <w:r>
        <w:rPr/>
        <w:t>employer</w:t>
      </w:r>
      <w:r>
        <w:rPr>
          <w:spacing w:val="-2"/>
        </w:rPr>
        <w:t> </w:t>
      </w:r>
      <w:r>
        <w:rPr/>
        <w:t>“[was] really good about letting him do what he liked to do.” However, we also heard from another individual who described her janitorial duties as “dirty</w:t>
      </w:r>
    </w:p>
    <w:p>
      <w:pPr>
        <w:spacing w:after="0" w:line="247" w:lineRule="auto"/>
        <w:sectPr>
          <w:pgSz w:w="12240" w:h="15840"/>
          <w:pgMar w:header="832" w:footer="640" w:top="3200" w:bottom="840" w:left="500" w:right="360"/>
          <w:cols w:num="2" w:equalWidth="0">
            <w:col w:w="3568" w:space="40"/>
            <w:col w:w="7772"/>
          </w:cols>
        </w:sectPr>
      </w:pPr>
    </w:p>
    <w:p>
      <w:pPr>
        <w:pStyle w:val="BodyText"/>
        <w:spacing w:before="9" w:after="1"/>
        <w:rPr>
          <w:sz w:val="18"/>
        </w:rPr>
      </w:pPr>
    </w:p>
    <w:p>
      <w:pPr>
        <w:pStyle w:val="BodyText"/>
        <w:spacing w:line="20" w:lineRule="exact"/>
        <w:ind w:left="3820"/>
        <w:rPr>
          <w:sz w:val="2"/>
        </w:rPr>
      </w:pPr>
      <w:r>
        <w:rPr>
          <w:sz w:val="2"/>
        </w:rPr>
        <mc:AlternateContent>
          <mc:Choice Requires="wps">
            <w:drawing>
              <wp:inline distT="0" distB="0" distL="0" distR="0">
                <wp:extent cx="4572000" cy="6985"/>
                <wp:effectExtent l="0" t="0" r="0" b="0"/>
                <wp:docPr id="94" name="Group 94"/>
                <wp:cNvGraphicFramePr>
                  <a:graphicFrameLocks/>
                </wp:cNvGraphicFramePr>
                <a:graphic>
                  <a:graphicData uri="http://schemas.microsoft.com/office/word/2010/wordprocessingGroup">
                    <wpg:wgp>
                      <wpg:cNvPr id="94" name="Group 94"/>
                      <wpg:cNvGrpSpPr/>
                      <wpg:grpSpPr>
                        <a:xfrm>
                          <a:off x="0" y="0"/>
                          <a:ext cx="4572000" cy="6985"/>
                          <a:chExt cx="4572000" cy="6985"/>
                        </a:xfrm>
                      </wpg:grpSpPr>
                      <wps:wsp>
                        <wps:cNvPr id="95" name="Graphic 95"/>
                        <wps:cNvSpPr/>
                        <wps:spPr>
                          <a:xfrm>
                            <a:off x="0" y="0"/>
                            <a:ext cx="4572000" cy="6985"/>
                          </a:xfrm>
                          <a:custGeom>
                            <a:avLst/>
                            <a:gdLst/>
                            <a:ahLst/>
                            <a:cxnLst/>
                            <a:rect l="l" t="t" r="r" b="b"/>
                            <a:pathLst>
                              <a:path w="4572000" h="6985">
                                <a:moveTo>
                                  <a:pt x="4572000" y="0"/>
                                </a:moveTo>
                                <a:lnTo>
                                  <a:pt x="0" y="0"/>
                                </a:lnTo>
                                <a:lnTo>
                                  <a:pt x="0" y="6857"/>
                                </a:lnTo>
                                <a:lnTo>
                                  <a:pt x="4572000" y="6857"/>
                                </a:lnTo>
                                <a:lnTo>
                                  <a:pt x="45720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0pt;height:.550pt;mso-position-horizontal-relative:char;mso-position-vertical-relative:line" id="docshapegroup71" coordorigin="0,0" coordsize="7200,11">
                <v:rect style="position:absolute;left:0;top:0;width:7200;height:11" id="docshape72" filled="true" fillcolor="#000000" stroked="false">
                  <v:fill type="solid"/>
                </v:rect>
              </v:group>
            </w:pict>
          </mc:Fallback>
        </mc:AlternateContent>
      </w:r>
      <w:r>
        <w:rPr>
          <w:sz w:val="2"/>
        </w:rPr>
      </w:r>
    </w:p>
    <w:p>
      <w:pPr>
        <w:spacing w:line="232" w:lineRule="auto" w:before="67"/>
        <w:ind w:left="3819" w:right="367" w:firstLine="0"/>
        <w:jc w:val="left"/>
        <w:rPr>
          <w:sz w:val="18"/>
        </w:rPr>
      </w:pPr>
      <w:bookmarkStart w:name="_bookmark59" w:id="83"/>
      <w:bookmarkEnd w:id="83"/>
      <w:r>
        <w:rPr/>
      </w:r>
      <w:r>
        <w:rPr>
          <w:position w:val="5"/>
          <w:sz w:val="14"/>
        </w:rPr>
        <w:t>46</w:t>
      </w:r>
      <w:r>
        <w:rPr>
          <w:sz w:val="18"/>
        </w:rPr>
        <w:t>Sixteen of the 19 individuals we interviewed discussed positive experiences they had with their 14(c) employment, and 10 out of 19 individuals talked about challenges. Five of the 13 caregivers or pairs of caregivers who participated in the interviews discussed positive experiences the individuals had with their 14(c) employment. These five caregivers</w:t>
      </w:r>
      <w:r>
        <w:rPr>
          <w:spacing w:val="-2"/>
          <w:sz w:val="18"/>
        </w:rPr>
        <w:t> </w:t>
      </w:r>
      <w:r>
        <w:rPr>
          <w:sz w:val="18"/>
        </w:rPr>
        <w:t>discussed</w:t>
      </w:r>
      <w:r>
        <w:rPr>
          <w:spacing w:val="-3"/>
          <w:sz w:val="18"/>
        </w:rPr>
        <w:t> </w:t>
      </w:r>
      <w:r>
        <w:rPr>
          <w:sz w:val="18"/>
        </w:rPr>
        <w:t>seven</w:t>
      </w:r>
      <w:r>
        <w:rPr>
          <w:spacing w:val="-3"/>
          <w:sz w:val="18"/>
        </w:rPr>
        <w:t> </w:t>
      </w:r>
      <w:r>
        <w:rPr>
          <w:sz w:val="18"/>
        </w:rPr>
        <w:t>individuals,</w:t>
      </w:r>
      <w:r>
        <w:rPr>
          <w:spacing w:val="-2"/>
          <w:sz w:val="18"/>
        </w:rPr>
        <w:t> </w:t>
      </w:r>
      <w:r>
        <w:rPr>
          <w:sz w:val="18"/>
        </w:rPr>
        <w:t>because</w:t>
      </w:r>
      <w:r>
        <w:rPr>
          <w:spacing w:val="-3"/>
          <w:sz w:val="18"/>
        </w:rPr>
        <w:t> </w:t>
      </w:r>
      <w:r>
        <w:rPr>
          <w:sz w:val="18"/>
        </w:rPr>
        <w:t>in</w:t>
      </w:r>
      <w:r>
        <w:rPr>
          <w:spacing w:val="-3"/>
          <w:sz w:val="18"/>
        </w:rPr>
        <w:t> </w:t>
      </w:r>
      <w:r>
        <w:rPr>
          <w:sz w:val="18"/>
        </w:rPr>
        <w:t>two</w:t>
      </w:r>
      <w:r>
        <w:rPr>
          <w:spacing w:val="-3"/>
          <w:sz w:val="18"/>
        </w:rPr>
        <w:t> </w:t>
      </w:r>
      <w:r>
        <w:rPr>
          <w:sz w:val="18"/>
        </w:rPr>
        <w:t>instances</w:t>
      </w:r>
      <w:r>
        <w:rPr>
          <w:spacing w:val="-2"/>
          <w:sz w:val="18"/>
        </w:rPr>
        <w:t> </w:t>
      </w:r>
      <w:r>
        <w:rPr>
          <w:sz w:val="18"/>
        </w:rPr>
        <w:t>a</w:t>
      </w:r>
      <w:r>
        <w:rPr>
          <w:spacing w:val="-3"/>
          <w:sz w:val="18"/>
        </w:rPr>
        <w:t> </w:t>
      </w:r>
      <w:r>
        <w:rPr>
          <w:sz w:val="18"/>
        </w:rPr>
        <w:t>caregiver</w:t>
      </w:r>
      <w:r>
        <w:rPr>
          <w:spacing w:val="-2"/>
          <w:sz w:val="18"/>
        </w:rPr>
        <w:t> </w:t>
      </w:r>
      <w:r>
        <w:rPr>
          <w:sz w:val="18"/>
        </w:rPr>
        <w:t>was</w:t>
      </w:r>
      <w:r>
        <w:rPr>
          <w:spacing w:val="-2"/>
          <w:sz w:val="18"/>
        </w:rPr>
        <w:t> </w:t>
      </w:r>
      <w:r>
        <w:rPr>
          <w:sz w:val="18"/>
        </w:rPr>
        <w:t>present to support two individuals. Five caregivers talked about challenges. Because we interviewed a small number of people and not every person offered comments on each topic, we do not quantify the number of people who identified specific positive or challenging experiences. In this report, we generally discuss in detail topics that arose during three or more interviews. The information from interviews presented in this report reflects the perspectives of individuals who previously worked in 14(c) employment and their</w:t>
      </w:r>
      <w:r>
        <w:rPr>
          <w:spacing w:val="-3"/>
          <w:sz w:val="18"/>
        </w:rPr>
        <w:t> </w:t>
      </w:r>
      <w:r>
        <w:rPr>
          <w:sz w:val="18"/>
        </w:rPr>
        <w:t>caregivers</w:t>
      </w:r>
      <w:r>
        <w:rPr>
          <w:spacing w:val="-3"/>
          <w:sz w:val="18"/>
        </w:rPr>
        <w:t> </w:t>
      </w:r>
      <w:r>
        <w:rPr>
          <w:sz w:val="18"/>
        </w:rPr>
        <w:t>and</w:t>
      </w:r>
      <w:r>
        <w:rPr>
          <w:spacing w:val="-4"/>
          <w:sz w:val="18"/>
        </w:rPr>
        <w:t> </w:t>
      </w:r>
      <w:r>
        <w:rPr>
          <w:sz w:val="18"/>
        </w:rPr>
        <w:t>is</w:t>
      </w:r>
      <w:r>
        <w:rPr>
          <w:spacing w:val="-3"/>
          <w:sz w:val="18"/>
        </w:rPr>
        <w:t> </w:t>
      </w:r>
      <w:r>
        <w:rPr>
          <w:sz w:val="18"/>
        </w:rPr>
        <w:t>not</w:t>
      </w:r>
      <w:r>
        <w:rPr>
          <w:spacing w:val="-3"/>
          <w:sz w:val="18"/>
        </w:rPr>
        <w:t> </w:t>
      </w:r>
      <w:r>
        <w:rPr>
          <w:sz w:val="18"/>
        </w:rPr>
        <w:t>generalizable</w:t>
      </w:r>
      <w:r>
        <w:rPr>
          <w:spacing w:val="-4"/>
          <w:sz w:val="18"/>
        </w:rPr>
        <w:t> </w:t>
      </w:r>
      <w:r>
        <w:rPr>
          <w:sz w:val="18"/>
        </w:rPr>
        <w:t>to</w:t>
      </w:r>
      <w:r>
        <w:rPr>
          <w:spacing w:val="-4"/>
          <w:sz w:val="18"/>
        </w:rPr>
        <w:t> </w:t>
      </w:r>
      <w:r>
        <w:rPr>
          <w:sz w:val="18"/>
        </w:rPr>
        <w:t>all</w:t>
      </w:r>
      <w:r>
        <w:rPr>
          <w:spacing w:val="-3"/>
          <w:sz w:val="18"/>
        </w:rPr>
        <w:t> </w:t>
      </w:r>
      <w:r>
        <w:rPr>
          <w:sz w:val="18"/>
        </w:rPr>
        <w:t>individuals</w:t>
      </w:r>
      <w:r>
        <w:rPr>
          <w:spacing w:val="-3"/>
          <w:sz w:val="18"/>
        </w:rPr>
        <w:t> </w:t>
      </w:r>
      <w:r>
        <w:rPr>
          <w:sz w:val="18"/>
        </w:rPr>
        <w:t>who</w:t>
      </w:r>
      <w:r>
        <w:rPr>
          <w:spacing w:val="-4"/>
          <w:sz w:val="18"/>
        </w:rPr>
        <w:t> </w:t>
      </w:r>
      <w:r>
        <w:rPr>
          <w:sz w:val="18"/>
        </w:rPr>
        <w:t>worked</w:t>
      </w:r>
      <w:r>
        <w:rPr>
          <w:spacing w:val="-4"/>
          <w:sz w:val="18"/>
        </w:rPr>
        <w:t> </w:t>
      </w:r>
      <w:r>
        <w:rPr>
          <w:sz w:val="18"/>
        </w:rPr>
        <w:t>in</w:t>
      </w:r>
      <w:r>
        <w:rPr>
          <w:spacing w:val="-2"/>
          <w:sz w:val="18"/>
        </w:rPr>
        <w:t> </w:t>
      </w:r>
      <w:r>
        <w:rPr>
          <w:sz w:val="18"/>
        </w:rPr>
        <w:t>14(c)</w:t>
      </w:r>
      <w:r>
        <w:rPr>
          <w:spacing w:val="-3"/>
          <w:sz w:val="18"/>
        </w:rPr>
        <w:t> </w:t>
      </w:r>
      <w:r>
        <w:rPr>
          <w:sz w:val="18"/>
        </w:rPr>
        <w:t>employment in these states or in other states.</w:t>
      </w:r>
    </w:p>
    <w:p>
      <w:pPr>
        <w:spacing w:line="232" w:lineRule="auto" w:before="138"/>
        <w:ind w:left="3819" w:right="400" w:firstLine="0"/>
        <w:jc w:val="left"/>
        <w:rPr>
          <w:sz w:val="18"/>
        </w:rPr>
      </w:pPr>
      <w:bookmarkStart w:name="_bookmark60" w:id="84"/>
      <w:bookmarkEnd w:id="84"/>
      <w:r>
        <w:rPr/>
      </w:r>
      <w:r>
        <w:rPr>
          <w:position w:val="5"/>
          <w:sz w:val="14"/>
        </w:rPr>
        <w:t>47</w:t>
      </w:r>
      <w:r>
        <w:rPr>
          <w:sz w:val="18"/>
        </w:rPr>
        <w:t>For</w:t>
      </w:r>
      <w:r>
        <w:rPr>
          <w:spacing w:val="-3"/>
          <w:sz w:val="18"/>
        </w:rPr>
        <w:t> </w:t>
      </w:r>
      <w:r>
        <w:rPr>
          <w:sz w:val="18"/>
        </w:rPr>
        <w:t>more</w:t>
      </w:r>
      <w:r>
        <w:rPr>
          <w:spacing w:val="-4"/>
          <w:sz w:val="18"/>
        </w:rPr>
        <w:t> </w:t>
      </w:r>
      <w:r>
        <w:rPr>
          <w:sz w:val="18"/>
        </w:rPr>
        <w:t>information</w:t>
      </w:r>
      <w:r>
        <w:rPr>
          <w:spacing w:val="-4"/>
          <w:sz w:val="18"/>
        </w:rPr>
        <w:t> </w:t>
      </w:r>
      <w:r>
        <w:rPr>
          <w:sz w:val="18"/>
        </w:rPr>
        <w:t>about</w:t>
      </w:r>
      <w:r>
        <w:rPr>
          <w:spacing w:val="-3"/>
          <w:sz w:val="18"/>
        </w:rPr>
        <w:t> </w:t>
      </w:r>
      <w:r>
        <w:rPr>
          <w:sz w:val="18"/>
        </w:rPr>
        <w:t>how</w:t>
      </w:r>
      <w:r>
        <w:rPr>
          <w:spacing w:val="-3"/>
          <w:sz w:val="18"/>
        </w:rPr>
        <w:t> </w:t>
      </w:r>
      <w:r>
        <w:rPr>
          <w:sz w:val="18"/>
        </w:rPr>
        <w:t>we</w:t>
      </w:r>
      <w:r>
        <w:rPr>
          <w:spacing w:val="-4"/>
          <w:sz w:val="18"/>
        </w:rPr>
        <w:t> </w:t>
      </w:r>
      <w:r>
        <w:rPr>
          <w:sz w:val="18"/>
        </w:rPr>
        <w:t>identified</w:t>
      </w:r>
      <w:r>
        <w:rPr>
          <w:spacing w:val="-4"/>
          <w:sz w:val="18"/>
        </w:rPr>
        <w:t> </w:t>
      </w:r>
      <w:r>
        <w:rPr>
          <w:sz w:val="18"/>
        </w:rPr>
        <w:t>the</w:t>
      </w:r>
      <w:r>
        <w:rPr>
          <w:spacing w:val="-4"/>
          <w:sz w:val="18"/>
        </w:rPr>
        <w:t> </w:t>
      </w:r>
      <w:r>
        <w:rPr>
          <w:sz w:val="18"/>
        </w:rPr>
        <w:t>themes</w:t>
      </w:r>
      <w:r>
        <w:rPr>
          <w:spacing w:val="-3"/>
          <w:sz w:val="18"/>
        </w:rPr>
        <w:t> </w:t>
      </w:r>
      <w:r>
        <w:rPr>
          <w:sz w:val="18"/>
        </w:rPr>
        <w:t>and</w:t>
      </w:r>
      <w:r>
        <w:rPr>
          <w:spacing w:val="-4"/>
          <w:sz w:val="18"/>
        </w:rPr>
        <w:t> </w:t>
      </w:r>
      <w:r>
        <w:rPr>
          <w:sz w:val="18"/>
        </w:rPr>
        <w:t>subthemes</w:t>
      </w:r>
      <w:r>
        <w:rPr>
          <w:spacing w:val="-2"/>
          <w:sz w:val="18"/>
        </w:rPr>
        <w:t> </w:t>
      </w:r>
      <w:r>
        <w:rPr>
          <w:sz w:val="18"/>
        </w:rPr>
        <w:t>we</w:t>
      </w:r>
      <w:r>
        <w:rPr>
          <w:spacing w:val="-4"/>
          <w:sz w:val="18"/>
        </w:rPr>
        <w:t> </w:t>
      </w:r>
      <w:r>
        <w:rPr>
          <w:sz w:val="18"/>
        </w:rPr>
        <w:t>discuss, see appendix I.</w:t>
      </w:r>
    </w:p>
    <w:p>
      <w:pPr>
        <w:spacing w:after="0" w:line="232" w:lineRule="auto"/>
        <w:jc w:val="left"/>
        <w:rPr>
          <w:sz w:val="18"/>
        </w:rPr>
        <w:sectPr>
          <w:type w:val="continuous"/>
          <w:pgSz w:w="12240" w:h="15840"/>
          <w:pgMar w:header="832" w:footer="640" w:top="500" w:bottom="280" w:left="500" w:right="360"/>
        </w:sectPr>
      </w:pPr>
    </w:p>
    <w:p>
      <w:pPr>
        <w:pStyle w:val="BodyText"/>
        <w:spacing w:line="247" w:lineRule="auto" w:before="62"/>
        <w:ind w:left="3827" w:right="400"/>
      </w:pPr>
      <w:r>
        <w:rPr/>
        <mc:AlternateContent>
          <mc:Choice Requires="wps">
            <w:drawing>
              <wp:anchor distT="0" distB="0" distL="0" distR="0" allowOverlap="1" layoutInCell="1" locked="0" behindDoc="0" simplePos="0" relativeHeight="15757312">
                <wp:simplePos x="0" y="0"/>
                <wp:positionH relativeFrom="page">
                  <wp:posOffset>400050</wp:posOffset>
                </wp:positionH>
                <wp:positionV relativeFrom="paragraph">
                  <wp:posOffset>72072</wp:posOffset>
                </wp:positionV>
                <wp:extent cx="2223770" cy="3350895"/>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2223770" cy="3350895"/>
                          <a:chExt cx="2223770" cy="3350895"/>
                        </a:xfrm>
                      </wpg:grpSpPr>
                      <wps:wsp>
                        <wps:cNvPr id="97" name="Graphic 97"/>
                        <wps:cNvSpPr/>
                        <wps:spPr>
                          <a:xfrm>
                            <a:off x="0" y="0"/>
                            <a:ext cx="2223770" cy="3350895"/>
                          </a:xfrm>
                          <a:custGeom>
                            <a:avLst/>
                            <a:gdLst/>
                            <a:ahLst/>
                            <a:cxnLst/>
                            <a:rect l="l" t="t" r="r" b="b"/>
                            <a:pathLst>
                              <a:path w="2223770" h="3350895">
                                <a:moveTo>
                                  <a:pt x="2223516" y="0"/>
                                </a:moveTo>
                                <a:lnTo>
                                  <a:pt x="0" y="0"/>
                                </a:lnTo>
                                <a:lnTo>
                                  <a:pt x="0" y="3350514"/>
                                </a:lnTo>
                                <a:lnTo>
                                  <a:pt x="2223516" y="3350514"/>
                                </a:lnTo>
                                <a:lnTo>
                                  <a:pt x="2223516" y="0"/>
                                </a:lnTo>
                                <a:close/>
                              </a:path>
                            </a:pathLst>
                          </a:custGeom>
                          <a:solidFill>
                            <a:srgbClr val="DDDDDD"/>
                          </a:solidFill>
                        </wps:spPr>
                        <wps:bodyPr wrap="square" lIns="0" tIns="0" rIns="0" bIns="0" rtlCol="0">
                          <a:prstTxWarp prst="textNoShape">
                            <a:avLst/>
                          </a:prstTxWarp>
                          <a:noAutofit/>
                        </wps:bodyPr>
                      </wps:wsp>
                      <pic:pic>
                        <pic:nvPicPr>
                          <pic:cNvPr id="98" name="Image 98"/>
                          <pic:cNvPicPr/>
                        </pic:nvPicPr>
                        <pic:blipFill>
                          <a:blip r:embed="rId30" cstate="print"/>
                          <a:stretch>
                            <a:fillRect/>
                          </a:stretch>
                        </pic:blipFill>
                        <pic:spPr>
                          <a:xfrm>
                            <a:off x="64135" y="510514"/>
                            <a:ext cx="2093327" cy="2347590"/>
                          </a:xfrm>
                          <a:prstGeom prst="rect">
                            <a:avLst/>
                          </a:prstGeom>
                        </pic:spPr>
                      </pic:pic>
                      <wps:wsp>
                        <wps:cNvPr id="99" name="Textbox 99"/>
                        <wps:cNvSpPr txBox="1"/>
                        <wps:spPr>
                          <a:xfrm>
                            <a:off x="0" y="0"/>
                            <a:ext cx="2223770" cy="3350895"/>
                          </a:xfrm>
                          <a:prstGeom prst="rect">
                            <a:avLst/>
                          </a:prstGeom>
                        </wps:spPr>
                        <wps:txbx>
                          <w:txbxContent>
                            <w:p>
                              <w:pPr>
                                <w:spacing w:before="132"/>
                                <w:ind w:left="100" w:right="0" w:firstLine="0"/>
                                <w:jc w:val="left"/>
                                <w:rPr>
                                  <w:b/>
                                  <w:sz w:val="16"/>
                                </w:rPr>
                              </w:pPr>
                              <w:r>
                                <w:rPr>
                                  <w:b/>
                                  <w:sz w:val="16"/>
                                </w:rPr>
                                <w:t>Examples of Tasks and Responsibilities Performed</w:t>
                              </w:r>
                              <w:r>
                                <w:rPr>
                                  <w:b/>
                                  <w:spacing w:val="-8"/>
                                  <w:sz w:val="16"/>
                                </w:rPr>
                                <w:t> </w:t>
                              </w:r>
                              <w:r>
                                <w:rPr>
                                  <w:b/>
                                  <w:sz w:val="16"/>
                                </w:rPr>
                                <w:t>by</w:t>
                              </w:r>
                              <w:r>
                                <w:rPr>
                                  <w:b/>
                                  <w:spacing w:val="-6"/>
                                  <w:sz w:val="16"/>
                                </w:rPr>
                                <w:t> </w:t>
                              </w:r>
                              <w:r>
                                <w:rPr>
                                  <w:b/>
                                  <w:sz w:val="16"/>
                                </w:rPr>
                                <w:t>People</w:t>
                              </w:r>
                              <w:r>
                                <w:rPr>
                                  <w:b/>
                                  <w:spacing w:val="-6"/>
                                  <w:sz w:val="16"/>
                                </w:rPr>
                                <w:t> </w:t>
                              </w:r>
                              <w:r>
                                <w:rPr>
                                  <w:b/>
                                  <w:sz w:val="16"/>
                                </w:rPr>
                                <w:t>Who</w:t>
                              </w:r>
                              <w:r>
                                <w:rPr>
                                  <w:b/>
                                  <w:spacing w:val="-7"/>
                                  <w:sz w:val="16"/>
                                </w:rPr>
                                <w:t> </w:t>
                              </w:r>
                              <w:r>
                                <w:rPr>
                                  <w:b/>
                                  <w:sz w:val="16"/>
                                </w:rPr>
                                <w:t>Worked</w:t>
                              </w:r>
                              <w:r>
                                <w:rPr>
                                  <w:b/>
                                  <w:spacing w:val="-8"/>
                                  <w:sz w:val="16"/>
                                </w:rPr>
                                <w:t> </w:t>
                              </w:r>
                              <w:r>
                                <w:rPr>
                                  <w:b/>
                                  <w:sz w:val="16"/>
                                </w:rPr>
                                <w:t>in</w:t>
                              </w:r>
                              <w:r>
                                <w:rPr>
                                  <w:b/>
                                  <w:spacing w:val="-8"/>
                                  <w:sz w:val="16"/>
                                </w:rPr>
                                <w:t> </w:t>
                              </w:r>
                              <w:r>
                                <w:rPr>
                                  <w:b/>
                                  <w:sz w:val="16"/>
                                </w:rPr>
                                <w:t>14(c) </w:t>
                              </w:r>
                              <w:r>
                                <w:rPr>
                                  <w:b/>
                                  <w:spacing w:val="-2"/>
                                  <w:sz w:val="16"/>
                                </w:rPr>
                                <w:t>Employment</w:t>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13"/>
                                <w:rPr>
                                  <w:b/>
                                  <w:sz w:val="16"/>
                                </w:rPr>
                              </w:pPr>
                            </w:p>
                            <w:p>
                              <w:pPr>
                                <w:spacing w:before="0"/>
                                <w:ind w:left="100" w:right="0" w:firstLine="0"/>
                                <w:jc w:val="left"/>
                                <w:rPr>
                                  <w:sz w:val="16"/>
                                </w:rPr>
                              </w:pPr>
                              <w:r>
                                <w:rPr>
                                  <w:sz w:val="16"/>
                                </w:rPr>
                                <w:t>A</w:t>
                              </w:r>
                              <w:r>
                                <w:rPr>
                                  <w:spacing w:val="-6"/>
                                  <w:sz w:val="16"/>
                                </w:rPr>
                                <w:t> </w:t>
                              </w:r>
                              <w:r>
                                <w:rPr>
                                  <w:sz w:val="16"/>
                                </w:rPr>
                                <w:t>worker</w:t>
                              </w:r>
                              <w:r>
                                <w:rPr>
                                  <w:spacing w:val="-7"/>
                                  <w:sz w:val="16"/>
                                </w:rPr>
                                <w:t> </w:t>
                              </w:r>
                              <w:r>
                                <w:rPr>
                                  <w:sz w:val="16"/>
                                </w:rPr>
                                <w:t>assembles</w:t>
                              </w:r>
                              <w:r>
                                <w:rPr>
                                  <w:spacing w:val="-6"/>
                                  <w:sz w:val="16"/>
                                </w:rPr>
                                <w:t> </w:t>
                              </w:r>
                              <w:r>
                                <w:rPr>
                                  <w:sz w:val="16"/>
                                </w:rPr>
                                <w:t>cardboard</w:t>
                              </w:r>
                              <w:r>
                                <w:rPr>
                                  <w:spacing w:val="-7"/>
                                  <w:sz w:val="16"/>
                                </w:rPr>
                                <w:t> </w:t>
                              </w:r>
                              <w:r>
                                <w:rPr>
                                  <w:spacing w:val="-2"/>
                                  <w:sz w:val="16"/>
                                </w:rPr>
                                <w:t>inserts.</w:t>
                              </w:r>
                            </w:p>
                            <w:p>
                              <w:pPr>
                                <w:spacing w:before="60"/>
                                <w:ind w:left="100" w:right="0" w:firstLine="0"/>
                                <w:jc w:val="left"/>
                                <w:rPr>
                                  <w:sz w:val="12"/>
                                </w:rPr>
                              </w:pPr>
                              <w:r>
                                <w:rPr>
                                  <w:sz w:val="12"/>
                                </w:rPr>
                                <w:t>Source:</w:t>
                              </w:r>
                              <w:r>
                                <w:rPr>
                                  <w:spacing w:val="-3"/>
                                  <w:sz w:val="12"/>
                                </w:rPr>
                                <w:t> </w:t>
                              </w:r>
                              <w:r>
                                <w:rPr>
                                  <w:sz w:val="12"/>
                                </w:rPr>
                                <w:t>GAO</w:t>
                              </w:r>
                              <w:r>
                                <w:rPr>
                                  <w:spacing w:val="-2"/>
                                  <w:sz w:val="12"/>
                                </w:rPr>
                                <w:t> </w:t>
                              </w:r>
                              <w:r>
                                <w:rPr>
                                  <w:sz w:val="12"/>
                                </w:rPr>
                                <w:t>file</w:t>
                              </w:r>
                              <w:r>
                                <w:rPr>
                                  <w:spacing w:val="-1"/>
                                  <w:sz w:val="12"/>
                                </w:rPr>
                                <w:t> </w:t>
                              </w:r>
                              <w:r>
                                <w:rPr>
                                  <w:sz w:val="12"/>
                                </w:rPr>
                                <w:t>photo.</w:t>
                              </w:r>
                              <w:r>
                                <w:rPr>
                                  <w:spacing w:val="31"/>
                                  <w:sz w:val="12"/>
                                </w:rPr>
                                <w:t> </w:t>
                              </w:r>
                              <w:r>
                                <w:rPr>
                                  <w:sz w:val="12"/>
                                </w:rPr>
                                <w:t>|</w:t>
                              </w:r>
                              <w:r>
                                <w:rPr>
                                  <w:spacing w:val="30"/>
                                  <w:sz w:val="12"/>
                                </w:rPr>
                                <w:t> </w:t>
                              </w:r>
                              <w:r>
                                <w:rPr>
                                  <w:sz w:val="12"/>
                                </w:rPr>
                                <w:t>GAO-25-</w:t>
                              </w:r>
                              <w:r>
                                <w:rPr>
                                  <w:spacing w:val="-2"/>
                                  <w:sz w:val="12"/>
                                </w:rPr>
                                <w:t>107024</w:t>
                              </w:r>
                            </w:p>
                            <w:p>
                              <w:pPr>
                                <w:spacing w:before="63"/>
                                <w:ind w:left="100" w:right="0" w:firstLine="0"/>
                                <w:jc w:val="left"/>
                                <w:rPr>
                                  <w:sz w:val="12"/>
                                </w:rPr>
                              </w:pPr>
                              <w:r>
                                <w:rPr>
                                  <w:sz w:val="12"/>
                                </w:rPr>
                                <w:t>Note:</w:t>
                              </w:r>
                              <w:r>
                                <w:rPr>
                                  <w:spacing w:val="-3"/>
                                  <w:sz w:val="12"/>
                                </w:rPr>
                                <w:t> </w:t>
                              </w:r>
                              <w:r>
                                <w:rPr>
                                  <w:sz w:val="12"/>
                                </w:rPr>
                                <w:t>This</w:t>
                              </w:r>
                              <w:r>
                                <w:rPr>
                                  <w:spacing w:val="-2"/>
                                  <w:sz w:val="12"/>
                                </w:rPr>
                                <w:t> </w:t>
                              </w:r>
                              <w:r>
                                <w:rPr>
                                  <w:sz w:val="12"/>
                                </w:rPr>
                                <w:t>employer</w:t>
                              </w:r>
                              <w:r>
                                <w:rPr>
                                  <w:spacing w:val="-2"/>
                                  <w:sz w:val="12"/>
                                </w:rPr>
                                <w:t> </w:t>
                              </w:r>
                              <w:r>
                                <w:rPr>
                                  <w:sz w:val="12"/>
                                </w:rPr>
                                <w:t>was</w:t>
                              </w:r>
                              <w:r>
                                <w:rPr>
                                  <w:spacing w:val="-3"/>
                                  <w:sz w:val="12"/>
                                </w:rPr>
                                <w:t> </w:t>
                              </w:r>
                              <w:r>
                                <w:rPr>
                                  <w:sz w:val="12"/>
                                </w:rPr>
                                <w:t>not</w:t>
                              </w:r>
                              <w:r>
                                <w:rPr>
                                  <w:spacing w:val="-2"/>
                                  <w:sz w:val="12"/>
                                </w:rPr>
                                <w:t> </w:t>
                              </w:r>
                              <w:r>
                                <w:rPr>
                                  <w:sz w:val="12"/>
                                </w:rPr>
                                <w:t>located</w:t>
                              </w:r>
                              <w:r>
                                <w:rPr>
                                  <w:spacing w:val="-2"/>
                                  <w:sz w:val="12"/>
                                </w:rPr>
                                <w:t> </w:t>
                              </w:r>
                              <w:r>
                                <w:rPr>
                                  <w:sz w:val="12"/>
                                </w:rPr>
                                <w:t>in</w:t>
                              </w:r>
                              <w:r>
                                <w:rPr>
                                  <w:spacing w:val="-3"/>
                                  <w:sz w:val="12"/>
                                </w:rPr>
                                <w:t> </w:t>
                              </w:r>
                              <w:r>
                                <w:rPr>
                                  <w:sz w:val="12"/>
                                </w:rPr>
                                <w:t>our</w:t>
                              </w:r>
                              <w:r>
                                <w:rPr>
                                  <w:spacing w:val="-2"/>
                                  <w:sz w:val="12"/>
                                </w:rPr>
                                <w:t> </w:t>
                              </w:r>
                              <w:r>
                                <w:rPr>
                                  <w:sz w:val="12"/>
                                </w:rPr>
                                <w:t>selected</w:t>
                              </w:r>
                              <w:r>
                                <w:rPr>
                                  <w:spacing w:val="-2"/>
                                  <w:sz w:val="12"/>
                                </w:rPr>
                                <w:t> states.</w:t>
                              </w:r>
                            </w:p>
                          </w:txbxContent>
                        </wps:txbx>
                        <wps:bodyPr wrap="square" lIns="0" tIns="0" rIns="0" bIns="0" rtlCol="0">
                          <a:noAutofit/>
                        </wps:bodyPr>
                      </wps:wsp>
                    </wpg:wgp>
                  </a:graphicData>
                </a:graphic>
              </wp:anchor>
            </w:drawing>
          </mc:Choice>
          <mc:Fallback>
            <w:pict>
              <v:group style="position:absolute;margin-left:31.5pt;margin-top:5.675pt;width:175.1pt;height:263.850pt;mso-position-horizontal-relative:page;mso-position-vertical-relative:paragraph;z-index:15757312" id="docshapegroup73" coordorigin="630,114" coordsize="3502,5277">
                <v:rect style="position:absolute;left:630;top:113;width:3502;height:5277" id="docshape74" filled="true" fillcolor="#dddddd" stroked="false">
                  <v:fill type="solid"/>
                </v:rect>
                <v:shape style="position:absolute;left:731;top:917;width:3297;height:3697" type="#_x0000_t75" id="docshape75" stroked="false">
                  <v:imagedata r:id="rId30" o:title=""/>
                </v:shape>
                <v:shape style="position:absolute;left:630;top:113;width:3502;height:5277" type="#_x0000_t202" id="docshape76" filled="false" stroked="false">
                  <v:textbox inset="0,0,0,0">
                    <w:txbxContent>
                      <w:p>
                        <w:pPr>
                          <w:spacing w:before="132"/>
                          <w:ind w:left="100" w:right="0" w:firstLine="0"/>
                          <w:jc w:val="left"/>
                          <w:rPr>
                            <w:b/>
                            <w:sz w:val="16"/>
                          </w:rPr>
                        </w:pPr>
                        <w:r>
                          <w:rPr>
                            <w:b/>
                            <w:sz w:val="16"/>
                          </w:rPr>
                          <w:t>Examples of Tasks and Responsibilities Performed</w:t>
                        </w:r>
                        <w:r>
                          <w:rPr>
                            <w:b/>
                            <w:spacing w:val="-8"/>
                            <w:sz w:val="16"/>
                          </w:rPr>
                          <w:t> </w:t>
                        </w:r>
                        <w:r>
                          <w:rPr>
                            <w:b/>
                            <w:sz w:val="16"/>
                          </w:rPr>
                          <w:t>by</w:t>
                        </w:r>
                        <w:r>
                          <w:rPr>
                            <w:b/>
                            <w:spacing w:val="-6"/>
                            <w:sz w:val="16"/>
                          </w:rPr>
                          <w:t> </w:t>
                        </w:r>
                        <w:r>
                          <w:rPr>
                            <w:b/>
                            <w:sz w:val="16"/>
                          </w:rPr>
                          <w:t>People</w:t>
                        </w:r>
                        <w:r>
                          <w:rPr>
                            <w:b/>
                            <w:spacing w:val="-6"/>
                            <w:sz w:val="16"/>
                          </w:rPr>
                          <w:t> </w:t>
                        </w:r>
                        <w:r>
                          <w:rPr>
                            <w:b/>
                            <w:sz w:val="16"/>
                          </w:rPr>
                          <w:t>Who</w:t>
                        </w:r>
                        <w:r>
                          <w:rPr>
                            <w:b/>
                            <w:spacing w:val="-7"/>
                            <w:sz w:val="16"/>
                          </w:rPr>
                          <w:t> </w:t>
                        </w:r>
                        <w:r>
                          <w:rPr>
                            <w:b/>
                            <w:sz w:val="16"/>
                          </w:rPr>
                          <w:t>Worked</w:t>
                        </w:r>
                        <w:r>
                          <w:rPr>
                            <w:b/>
                            <w:spacing w:val="-8"/>
                            <w:sz w:val="16"/>
                          </w:rPr>
                          <w:t> </w:t>
                        </w:r>
                        <w:r>
                          <w:rPr>
                            <w:b/>
                            <w:sz w:val="16"/>
                          </w:rPr>
                          <w:t>in</w:t>
                        </w:r>
                        <w:r>
                          <w:rPr>
                            <w:b/>
                            <w:spacing w:val="-8"/>
                            <w:sz w:val="16"/>
                          </w:rPr>
                          <w:t> </w:t>
                        </w:r>
                        <w:r>
                          <w:rPr>
                            <w:b/>
                            <w:sz w:val="16"/>
                          </w:rPr>
                          <w:t>14(c) </w:t>
                        </w:r>
                        <w:r>
                          <w:rPr>
                            <w:b/>
                            <w:spacing w:val="-2"/>
                            <w:sz w:val="16"/>
                          </w:rPr>
                          <w:t>Employment</w:t>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13"/>
                          <w:rPr>
                            <w:b/>
                            <w:sz w:val="16"/>
                          </w:rPr>
                        </w:pPr>
                      </w:p>
                      <w:p>
                        <w:pPr>
                          <w:spacing w:before="0"/>
                          <w:ind w:left="100" w:right="0" w:firstLine="0"/>
                          <w:jc w:val="left"/>
                          <w:rPr>
                            <w:sz w:val="16"/>
                          </w:rPr>
                        </w:pPr>
                        <w:r>
                          <w:rPr>
                            <w:sz w:val="16"/>
                          </w:rPr>
                          <w:t>A</w:t>
                        </w:r>
                        <w:r>
                          <w:rPr>
                            <w:spacing w:val="-6"/>
                            <w:sz w:val="16"/>
                          </w:rPr>
                          <w:t> </w:t>
                        </w:r>
                        <w:r>
                          <w:rPr>
                            <w:sz w:val="16"/>
                          </w:rPr>
                          <w:t>worker</w:t>
                        </w:r>
                        <w:r>
                          <w:rPr>
                            <w:spacing w:val="-7"/>
                            <w:sz w:val="16"/>
                          </w:rPr>
                          <w:t> </w:t>
                        </w:r>
                        <w:r>
                          <w:rPr>
                            <w:sz w:val="16"/>
                          </w:rPr>
                          <w:t>assembles</w:t>
                        </w:r>
                        <w:r>
                          <w:rPr>
                            <w:spacing w:val="-6"/>
                            <w:sz w:val="16"/>
                          </w:rPr>
                          <w:t> </w:t>
                        </w:r>
                        <w:r>
                          <w:rPr>
                            <w:sz w:val="16"/>
                          </w:rPr>
                          <w:t>cardboard</w:t>
                        </w:r>
                        <w:r>
                          <w:rPr>
                            <w:spacing w:val="-7"/>
                            <w:sz w:val="16"/>
                          </w:rPr>
                          <w:t> </w:t>
                        </w:r>
                        <w:r>
                          <w:rPr>
                            <w:spacing w:val="-2"/>
                            <w:sz w:val="16"/>
                          </w:rPr>
                          <w:t>inserts.</w:t>
                        </w:r>
                      </w:p>
                      <w:p>
                        <w:pPr>
                          <w:spacing w:before="60"/>
                          <w:ind w:left="100" w:right="0" w:firstLine="0"/>
                          <w:jc w:val="left"/>
                          <w:rPr>
                            <w:sz w:val="12"/>
                          </w:rPr>
                        </w:pPr>
                        <w:r>
                          <w:rPr>
                            <w:sz w:val="12"/>
                          </w:rPr>
                          <w:t>Source:</w:t>
                        </w:r>
                        <w:r>
                          <w:rPr>
                            <w:spacing w:val="-3"/>
                            <w:sz w:val="12"/>
                          </w:rPr>
                          <w:t> </w:t>
                        </w:r>
                        <w:r>
                          <w:rPr>
                            <w:sz w:val="12"/>
                          </w:rPr>
                          <w:t>GAO</w:t>
                        </w:r>
                        <w:r>
                          <w:rPr>
                            <w:spacing w:val="-2"/>
                            <w:sz w:val="12"/>
                          </w:rPr>
                          <w:t> </w:t>
                        </w:r>
                        <w:r>
                          <w:rPr>
                            <w:sz w:val="12"/>
                          </w:rPr>
                          <w:t>file</w:t>
                        </w:r>
                        <w:r>
                          <w:rPr>
                            <w:spacing w:val="-1"/>
                            <w:sz w:val="12"/>
                          </w:rPr>
                          <w:t> </w:t>
                        </w:r>
                        <w:r>
                          <w:rPr>
                            <w:sz w:val="12"/>
                          </w:rPr>
                          <w:t>photo.</w:t>
                        </w:r>
                        <w:r>
                          <w:rPr>
                            <w:spacing w:val="31"/>
                            <w:sz w:val="12"/>
                          </w:rPr>
                          <w:t> </w:t>
                        </w:r>
                        <w:r>
                          <w:rPr>
                            <w:sz w:val="12"/>
                          </w:rPr>
                          <w:t>|</w:t>
                        </w:r>
                        <w:r>
                          <w:rPr>
                            <w:spacing w:val="30"/>
                            <w:sz w:val="12"/>
                          </w:rPr>
                          <w:t> </w:t>
                        </w:r>
                        <w:r>
                          <w:rPr>
                            <w:sz w:val="12"/>
                          </w:rPr>
                          <w:t>GAO-25-</w:t>
                        </w:r>
                        <w:r>
                          <w:rPr>
                            <w:spacing w:val="-2"/>
                            <w:sz w:val="12"/>
                          </w:rPr>
                          <w:t>107024</w:t>
                        </w:r>
                      </w:p>
                      <w:p>
                        <w:pPr>
                          <w:spacing w:before="63"/>
                          <w:ind w:left="100" w:right="0" w:firstLine="0"/>
                          <w:jc w:val="left"/>
                          <w:rPr>
                            <w:sz w:val="12"/>
                          </w:rPr>
                        </w:pPr>
                        <w:r>
                          <w:rPr>
                            <w:sz w:val="12"/>
                          </w:rPr>
                          <w:t>Note:</w:t>
                        </w:r>
                        <w:r>
                          <w:rPr>
                            <w:spacing w:val="-3"/>
                            <w:sz w:val="12"/>
                          </w:rPr>
                          <w:t> </w:t>
                        </w:r>
                        <w:r>
                          <w:rPr>
                            <w:sz w:val="12"/>
                          </w:rPr>
                          <w:t>This</w:t>
                        </w:r>
                        <w:r>
                          <w:rPr>
                            <w:spacing w:val="-2"/>
                            <w:sz w:val="12"/>
                          </w:rPr>
                          <w:t> </w:t>
                        </w:r>
                        <w:r>
                          <w:rPr>
                            <w:sz w:val="12"/>
                          </w:rPr>
                          <w:t>employer</w:t>
                        </w:r>
                        <w:r>
                          <w:rPr>
                            <w:spacing w:val="-2"/>
                            <w:sz w:val="12"/>
                          </w:rPr>
                          <w:t> </w:t>
                        </w:r>
                        <w:r>
                          <w:rPr>
                            <w:sz w:val="12"/>
                          </w:rPr>
                          <w:t>was</w:t>
                        </w:r>
                        <w:r>
                          <w:rPr>
                            <w:spacing w:val="-3"/>
                            <w:sz w:val="12"/>
                          </w:rPr>
                          <w:t> </w:t>
                        </w:r>
                        <w:r>
                          <w:rPr>
                            <w:sz w:val="12"/>
                          </w:rPr>
                          <w:t>not</w:t>
                        </w:r>
                        <w:r>
                          <w:rPr>
                            <w:spacing w:val="-2"/>
                            <w:sz w:val="12"/>
                          </w:rPr>
                          <w:t> </w:t>
                        </w:r>
                        <w:r>
                          <w:rPr>
                            <w:sz w:val="12"/>
                          </w:rPr>
                          <w:t>located</w:t>
                        </w:r>
                        <w:r>
                          <w:rPr>
                            <w:spacing w:val="-2"/>
                            <w:sz w:val="12"/>
                          </w:rPr>
                          <w:t> </w:t>
                        </w:r>
                        <w:r>
                          <w:rPr>
                            <w:sz w:val="12"/>
                          </w:rPr>
                          <w:t>in</w:t>
                        </w:r>
                        <w:r>
                          <w:rPr>
                            <w:spacing w:val="-3"/>
                            <w:sz w:val="12"/>
                          </w:rPr>
                          <w:t> </w:t>
                        </w:r>
                        <w:r>
                          <w:rPr>
                            <w:sz w:val="12"/>
                          </w:rPr>
                          <w:t>our</w:t>
                        </w:r>
                        <w:r>
                          <w:rPr>
                            <w:spacing w:val="-2"/>
                            <w:sz w:val="12"/>
                          </w:rPr>
                          <w:t> </w:t>
                        </w:r>
                        <w:r>
                          <w:rPr>
                            <w:sz w:val="12"/>
                          </w:rPr>
                          <w:t>selected</w:t>
                        </w:r>
                        <w:r>
                          <w:rPr>
                            <w:spacing w:val="-2"/>
                            <w:sz w:val="12"/>
                          </w:rPr>
                          <w:t> states.</w:t>
                        </w:r>
                      </w:p>
                    </w:txbxContent>
                  </v:textbox>
                  <w10:wrap type="none"/>
                </v:shape>
                <w10:wrap type="none"/>
              </v:group>
            </w:pict>
          </mc:Fallback>
        </mc:AlternateContent>
      </w:r>
      <w:r>
        <w:rPr/>
        <w:t>work.” In addition, other individuals said they did not like the physical aspects of their 14(c) job, such as standing for long periods of time, or shared concerns about the safety of the tasks they completed. Finally, other</w:t>
      </w:r>
      <w:r>
        <w:rPr>
          <w:spacing w:val="-4"/>
        </w:rPr>
        <w:t> </w:t>
      </w:r>
      <w:r>
        <w:rPr/>
        <w:t>caregivers</w:t>
      </w:r>
      <w:r>
        <w:rPr>
          <w:spacing w:val="-4"/>
        </w:rPr>
        <w:t> </w:t>
      </w:r>
      <w:r>
        <w:rPr/>
        <w:t>said</w:t>
      </w:r>
      <w:r>
        <w:rPr>
          <w:spacing w:val="-5"/>
        </w:rPr>
        <w:t> </w:t>
      </w:r>
      <w:r>
        <w:rPr/>
        <w:t>that</w:t>
      </w:r>
      <w:r>
        <w:rPr>
          <w:spacing w:val="-4"/>
        </w:rPr>
        <w:t> </w:t>
      </w:r>
      <w:r>
        <w:rPr/>
        <w:t>some</w:t>
      </w:r>
      <w:r>
        <w:rPr>
          <w:spacing w:val="-4"/>
        </w:rPr>
        <w:t> </w:t>
      </w:r>
      <w:r>
        <w:rPr/>
        <w:t>of</w:t>
      </w:r>
      <w:r>
        <w:rPr>
          <w:spacing w:val="-4"/>
        </w:rPr>
        <w:t> </w:t>
      </w:r>
      <w:r>
        <w:rPr/>
        <w:t>the</w:t>
      </w:r>
      <w:r>
        <w:rPr>
          <w:spacing w:val="-4"/>
        </w:rPr>
        <w:t> </w:t>
      </w:r>
      <w:r>
        <w:rPr/>
        <w:t>tasks</w:t>
      </w:r>
      <w:r>
        <w:rPr>
          <w:spacing w:val="-4"/>
        </w:rPr>
        <w:t> </w:t>
      </w:r>
      <w:r>
        <w:rPr/>
        <w:t>the</w:t>
      </w:r>
      <w:r>
        <w:rPr>
          <w:spacing w:val="-5"/>
        </w:rPr>
        <w:t> </w:t>
      </w:r>
      <w:r>
        <w:rPr/>
        <w:t>individuals</w:t>
      </w:r>
      <w:r>
        <w:rPr>
          <w:spacing w:val="-5"/>
        </w:rPr>
        <w:t> </w:t>
      </w:r>
      <w:r>
        <w:rPr/>
        <w:t>completed</w:t>
      </w:r>
      <w:r>
        <w:rPr>
          <w:spacing w:val="-4"/>
        </w:rPr>
        <w:t> </w:t>
      </w:r>
      <w:r>
        <w:rPr/>
        <w:t>at their 14(c) jobs did not align with their skill levels or interests.</w:t>
      </w:r>
    </w:p>
    <w:p>
      <w:pPr>
        <w:pStyle w:val="BodyText"/>
        <w:spacing w:before="4"/>
      </w:pPr>
    </w:p>
    <w:p>
      <w:pPr>
        <w:pStyle w:val="BodyText"/>
        <w:spacing w:line="247" w:lineRule="auto"/>
        <w:ind w:left="3827" w:right="363"/>
      </w:pPr>
      <w:r>
        <w:rPr>
          <w:b/>
        </w:rPr>
        <w:t>Interpersonal relationships. </w:t>
      </w:r>
      <w:r>
        <w:rPr/>
        <w:t>Individuals and their caregivers who reported having positive experiences with interpersonal relationships at their</w:t>
      </w:r>
      <w:r>
        <w:rPr>
          <w:spacing w:val="-3"/>
        </w:rPr>
        <w:t> </w:t>
      </w:r>
      <w:r>
        <w:rPr/>
        <w:t>14(c)</w:t>
      </w:r>
      <w:r>
        <w:rPr>
          <w:spacing w:val="-3"/>
        </w:rPr>
        <w:t> </w:t>
      </w:r>
      <w:r>
        <w:rPr/>
        <w:t>jobs</w:t>
      </w:r>
      <w:r>
        <w:rPr>
          <w:spacing w:val="-3"/>
        </w:rPr>
        <w:t> </w:t>
      </w:r>
      <w:r>
        <w:rPr/>
        <w:t>said</w:t>
      </w:r>
      <w:r>
        <w:rPr>
          <w:spacing w:val="-3"/>
        </w:rPr>
        <w:t> </w:t>
      </w:r>
      <w:r>
        <w:rPr/>
        <w:t>that</w:t>
      </w:r>
      <w:r>
        <w:rPr>
          <w:spacing w:val="-4"/>
        </w:rPr>
        <w:t> </w:t>
      </w:r>
      <w:r>
        <w:rPr/>
        <w:t>they</w:t>
      </w:r>
      <w:r>
        <w:rPr>
          <w:spacing w:val="-3"/>
        </w:rPr>
        <w:t> </w:t>
      </w:r>
      <w:r>
        <w:rPr/>
        <w:t>liked</w:t>
      </w:r>
      <w:r>
        <w:rPr>
          <w:spacing w:val="-3"/>
        </w:rPr>
        <w:t> </w:t>
      </w:r>
      <w:r>
        <w:rPr/>
        <w:t>seeing</w:t>
      </w:r>
      <w:r>
        <w:rPr>
          <w:spacing w:val="-3"/>
        </w:rPr>
        <w:t> </w:t>
      </w:r>
      <w:r>
        <w:rPr/>
        <w:t>people</w:t>
      </w:r>
      <w:r>
        <w:rPr>
          <w:spacing w:val="-4"/>
        </w:rPr>
        <w:t> </w:t>
      </w:r>
      <w:r>
        <w:rPr/>
        <w:t>they</w:t>
      </w:r>
      <w:r>
        <w:rPr>
          <w:spacing w:val="-3"/>
        </w:rPr>
        <w:t> </w:t>
      </w:r>
      <w:r>
        <w:rPr/>
        <w:t>knew,</w:t>
      </w:r>
      <w:r>
        <w:rPr>
          <w:spacing w:val="-3"/>
        </w:rPr>
        <w:t> </w:t>
      </w:r>
      <w:r>
        <w:rPr/>
        <w:t>such</w:t>
      </w:r>
      <w:r>
        <w:rPr>
          <w:spacing w:val="-3"/>
        </w:rPr>
        <w:t> </w:t>
      </w:r>
      <w:r>
        <w:rPr/>
        <w:t>as</w:t>
      </w:r>
      <w:r>
        <w:rPr>
          <w:spacing w:val="-3"/>
        </w:rPr>
        <w:t> </w:t>
      </w:r>
      <w:r>
        <w:rPr/>
        <w:t>their peers or supervisors. One caregiver said her son “made lifelong friends” at his 14(c) job. In contrast, individuals also discussed issues they had working with others who were not nice to them or who they thought created an uncomfortable environment.</w:t>
      </w:r>
    </w:p>
    <w:p>
      <w:pPr>
        <w:pStyle w:val="BodyText"/>
        <w:spacing w:before="4"/>
      </w:pPr>
    </w:p>
    <w:p>
      <w:pPr>
        <w:pStyle w:val="BodyText"/>
        <w:spacing w:line="247" w:lineRule="auto"/>
        <w:ind w:left="3827" w:right="400"/>
      </w:pPr>
      <w:r>
        <w:rPr>
          <w:b/>
        </w:rPr>
        <w:t>Earning a wage. </w:t>
      </w:r>
      <w:r>
        <w:rPr/>
        <w:t>Individuals also cited positive experiences related to their</w:t>
      </w:r>
      <w:r>
        <w:rPr>
          <w:spacing w:val="-4"/>
        </w:rPr>
        <w:t> </w:t>
      </w:r>
      <w:r>
        <w:rPr/>
        <w:t>wages.</w:t>
      </w:r>
      <w:r>
        <w:rPr>
          <w:spacing w:val="-5"/>
        </w:rPr>
        <w:t> </w:t>
      </w:r>
      <w:r>
        <w:rPr/>
        <w:t>For</w:t>
      </w:r>
      <w:r>
        <w:rPr>
          <w:spacing w:val="-4"/>
        </w:rPr>
        <w:t> </w:t>
      </w:r>
      <w:r>
        <w:rPr/>
        <w:t>instance,</w:t>
      </w:r>
      <w:r>
        <w:rPr>
          <w:spacing w:val="-4"/>
        </w:rPr>
        <w:t> </w:t>
      </w:r>
      <w:r>
        <w:rPr/>
        <w:t>they</w:t>
      </w:r>
      <w:r>
        <w:rPr>
          <w:spacing w:val="-4"/>
        </w:rPr>
        <w:t> </w:t>
      </w:r>
      <w:r>
        <w:rPr/>
        <w:t>said</w:t>
      </w:r>
      <w:r>
        <w:rPr>
          <w:spacing w:val="-5"/>
        </w:rPr>
        <w:t> </w:t>
      </w:r>
      <w:r>
        <w:rPr/>
        <w:t>they</w:t>
      </w:r>
      <w:r>
        <w:rPr>
          <w:spacing w:val="-4"/>
        </w:rPr>
        <w:t> </w:t>
      </w:r>
      <w:r>
        <w:rPr/>
        <w:t>liked</w:t>
      </w:r>
      <w:r>
        <w:rPr>
          <w:spacing w:val="-4"/>
        </w:rPr>
        <w:t> </w:t>
      </w:r>
      <w:r>
        <w:rPr/>
        <w:t>earning</w:t>
      </w:r>
      <w:r>
        <w:rPr>
          <w:spacing w:val="-4"/>
        </w:rPr>
        <w:t> </w:t>
      </w:r>
      <w:r>
        <w:rPr/>
        <w:t>a</w:t>
      </w:r>
      <w:r>
        <w:rPr>
          <w:spacing w:val="-4"/>
        </w:rPr>
        <w:t> </w:t>
      </w:r>
      <w:r>
        <w:rPr/>
        <w:t>wage</w:t>
      </w:r>
      <w:r>
        <w:rPr>
          <w:spacing w:val="-4"/>
        </w:rPr>
        <w:t> </w:t>
      </w:r>
      <w:r>
        <w:rPr/>
        <w:t>and</w:t>
      </w:r>
      <w:r>
        <w:rPr>
          <w:spacing w:val="-4"/>
        </w:rPr>
        <w:t> </w:t>
      </w:r>
      <w:r>
        <w:rPr/>
        <w:t>being able to save money to spend on things they liked. One person talked about using the money he saved to buy new shoes.</w:t>
      </w:r>
    </w:p>
    <w:p>
      <w:pPr>
        <w:pStyle w:val="BodyText"/>
        <w:spacing w:before="4"/>
      </w:pPr>
    </w:p>
    <w:p>
      <w:pPr>
        <w:pStyle w:val="BodyText"/>
        <w:spacing w:line="247" w:lineRule="auto"/>
        <w:ind w:left="3819" w:right="400" w:firstLine="7"/>
      </w:pPr>
      <w:r>
        <w:rPr>
          <w:b/>
        </w:rPr>
        <w:t>Employment</w:t>
      </w:r>
      <w:r>
        <w:rPr>
          <w:b/>
          <w:spacing w:val="-5"/>
        </w:rPr>
        <w:t> </w:t>
      </w:r>
      <w:r>
        <w:rPr>
          <w:b/>
        </w:rPr>
        <w:t>services.</w:t>
      </w:r>
      <w:r>
        <w:rPr>
          <w:b/>
          <w:spacing w:val="-5"/>
        </w:rPr>
        <w:t> </w:t>
      </w:r>
      <w:r>
        <w:rPr/>
        <w:t>Individuals</w:t>
      </w:r>
      <w:r>
        <w:rPr>
          <w:spacing w:val="-6"/>
        </w:rPr>
        <w:t> </w:t>
      </w:r>
      <w:r>
        <w:rPr/>
        <w:t>also</w:t>
      </w:r>
      <w:r>
        <w:rPr>
          <w:spacing w:val="-5"/>
        </w:rPr>
        <w:t> </w:t>
      </w:r>
      <w:r>
        <w:rPr/>
        <w:t>cited</w:t>
      </w:r>
      <w:r>
        <w:rPr>
          <w:spacing w:val="-5"/>
        </w:rPr>
        <w:t> </w:t>
      </w:r>
      <w:r>
        <w:rPr/>
        <w:t>challenges</w:t>
      </w:r>
      <w:r>
        <w:rPr>
          <w:spacing w:val="-5"/>
        </w:rPr>
        <w:t> </w:t>
      </w:r>
      <w:r>
        <w:rPr/>
        <w:t>related</w:t>
      </w:r>
      <w:r>
        <w:rPr>
          <w:spacing w:val="-5"/>
        </w:rPr>
        <w:t> </w:t>
      </w:r>
      <w:r>
        <w:rPr/>
        <w:t>to</w:t>
      </w:r>
      <w:r>
        <w:rPr>
          <w:spacing w:val="-5"/>
        </w:rPr>
        <w:t> </w:t>
      </w:r>
      <w:r>
        <w:rPr/>
        <w:t>a</w:t>
      </w:r>
      <w:r>
        <w:rPr>
          <w:spacing w:val="-5"/>
        </w:rPr>
        <w:t> </w:t>
      </w:r>
      <w:r>
        <w:rPr/>
        <w:t>lack of training available to them and a dissatisfaction with the quality of employment services they received. For instance, one person said, “The [job coaches] would make promises, [but] they never really helped me with anything. They never kept track of anything. They wanted me to do this and that, and they wanted me to do stuff that I didn’t want to do.”</w:t>
      </w:r>
    </w:p>
    <w:p>
      <w:pPr>
        <w:pStyle w:val="BodyText"/>
        <w:spacing w:before="59"/>
        <w:rPr>
          <w:sz w:val="20"/>
        </w:rPr>
      </w:pPr>
      <w:r>
        <w:rPr/>
        <mc:AlternateContent>
          <mc:Choice Requires="wps">
            <w:drawing>
              <wp:anchor distT="0" distB="0" distL="0" distR="0" allowOverlap="1" layoutInCell="1" locked="0" behindDoc="1" simplePos="0" relativeHeight="487616000">
                <wp:simplePos x="0" y="0"/>
                <wp:positionH relativeFrom="page">
                  <wp:posOffset>2743200</wp:posOffset>
                </wp:positionH>
                <wp:positionV relativeFrom="paragraph">
                  <wp:posOffset>199181</wp:posOffset>
                </wp:positionV>
                <wp:extent cx="4572000" cy="2164080"/>
                <wp:effectExtent l="0" t="0" r="0" b="0"/>
                <wp:wrapTopAndBottom/>
                <wp:docPr id="100" name="Textbox 100"/>
                <wp:cNvGraphicFramePr>
                  <a:graphicFrameLocks/>
                </wp:cNvGraphicFramePr>
                <a:graphic>
                  <a:graphicData uri="http://schemas.microsoft.com/office/word/2010/wordprocessingShape">
                    <wps:wsp>
                      <wps:cNvPr id="100" name="Textbox 100"/>
                      <wps:cNvSpPr txBox="1"/>
                      <wps:spPr>
                        <a:xfrm>
                          <a:off x="0" y="0"/>
                          <a:ext cx="4572000" cy="2164080"/>
                        </a:xfrm>
                        <a:prstGeom prst="rect">
                          <a:avLst/>
                        </a:prstGeom>
                        <a:solidFill>
                          <a:srgbClr val="F1F1F1"/>
                        </a:solidFill>
                      </wps:spPr>
                      <wps:txbx>
                        <w:txbxContent>
                          <w:p>
                            <w:pPr>
                              <w:pStyle w:val="BodyText"/>
                              <w:spacing w:before="55"/>
                              <w:rPr>
                                <w:color w:val="000000"/>
                                <w:sz w:val="16"/>
                              </w:rPr>
                            </w:pPr>
                          </w:p>
                          <w:p>
                            <w:pPr>
                              <w:spacing w:before="1"/>
                              <w:ind w:left="57" w:right="0" w:firstLine="0"/>
                              <w:jc w:val="left"/>
                              <w:rPr>
                                <w:b/>
                                <w:color w:val="000000"/>
                                <w:sz w:val="16"/>
                              </w:rPr>
                            </w:pPr>
                            <w:r>
                              <w:rPr>
                                <w:b/>
                                <w:color w:val="000000"/>
                                <w:sz w:val="16"/>
                              </w:rPr>
                              <w:t>In</w:t>
                            </w:r>
                            <w:r>
                              <w:rPr>
                                <w:b/>
                                <w:color w:val="000000"/>
                                <w:spacing w:val="-7"/>
                                <w:sz w:val="16"/>
                              </w:rPr>
                              <w:t> </w:t>
                            </w:r>
                            <w:r>
                              <w:rPr>
                                <w:b/>
                                <w:color w:val="000000"/>
                                <w:sz w:val="16"/>
                              </w:rPr>
                              <w:t>Their</w:t>
                            </w:r>
                            <w:r>
                              <w:rPr>
                                <w:b/>
                                <w:color w:val="000000"/>
                                <w:spacing w:val="-6"/>
                                <w:sz w:val="16"/>
                              </w:rPr>
                              <w:t> </w:t>
                            </w:r>
                            <w:r>
                              <w:rPr>
                                <w:b/>
                                <w:color w:val="000000"/>
                                <w:sz w:val="16"/>
                              </w:rPr>
                              <w:t>Words:</w:t>
                            </w:r>
                            <w:r>
                              <w:rPr>
                                <w:b/>
                                <w:color w:val="000000"/>
                                <w:spacing w:val="-5"/>
                                <w:sz w:val="16"/>
                              </w:rPr>
                              <w:t> </w:t>
                            </w:r>
                            <w:r>
                              <w:rPr>
                                <w:b/>
                                <w:color w:val="000000"/>
                                <w:sz w:val="16"/>
                              </w:rPr>
                              <w:t>Perspectives</w:t>
                            </w:r>
                            <w:r>
                              <w:rPr>
                                <w:b/>
                                <w:color w:val="000000"/>
                                <w:spacing w:val="-7"/>
                                <w:sz w:val="16"/>
                              </w:rPr>
                              <w:t> </w:t>
                            </w:r>
                            <w:r>
                              <w:rPr>
                                <w:b/>
                                <w:color w:val="000000"/>
                                <w:sz w:val="16"/>
                              </w:rPr>
                              <w:t>on</w:t>
                            </w:r>
                            <w:r>
                              <w:rPr>
                                <w:b/>
                                <w:color w:val="000000"/>
                                <w:spacing w:val="-5"/>
                                <w:sz w:val="16"/>
                              </w:rPr>
                              <w:t> </w:t>
                            </w:r>
                            <w:r>
                              <w:rPr>
                                <w:b/>
                                <w:color w:val="000000"/>
                                <w:sz w:val="16"/>
                              </w:rPr>
                              <w:t>Prior</w:t>
                            </w:r>
                            <w:r>
                              <w:rPr>
                                <w:b/>
                                <w:color w:val="000000"/>
                                <w:spacing w:val="-6"/>
                                <w:sz w:val="16"/>
                              </w:rPr>
                              <w:t> </w:t>
                            </w:r>
                            <w:r>
                              <w:rPr>
                                <w:b/>
                                <w:color w:val="000000"/>
                                <w:sz w:val="16"/>
                              </w:rPr>
                              <w:t>14(c)</w:t>
                            </w:r>
                            <w:r>
                              <w:rPr>
                                <w:b/>
                                <w:color w:val="000000"/>
                                <w:spacing w:val="-7"/>
                                <w:sz w:val="16"/>
                              </w:rPr>
                              <w:t> </w:t>
                            </w:r>
                            <w:r>
                              <w:rPr>
                                <w:b/>
                                <w:color w:val="000000"/>
                                <w:spacing w:val="-2"/>
                                <w:sz w:val="16"/>
                              </w:rPr>
                              <w:t>Employment</w:t>
                            </w:r>
                          </w:p>
                          <w:p>
                            <w:pPr>
                              <w:spacing w:before="0"/>
                              <w:ind w:left="57" w:right="130" w:firstLine="0"/>
                              <w:jc w:val="left"/>
                              <w:rPr>
                                <w:i/>
                                <w:color w:val="000000"/>
                                <w:sz w:val="16"/>
                              </w:rPr>
                            </w:pPr>
                            <w:r>
                              <w:rPr>
                                <w:color w:val="000000"/>
                                <w:sz w:val="16"/>
                              </w:rPr>
                              <w:t>“I</w:t>
                            </w:r>
                            <w:r>
                              <w:rPr>
                                <w:color w:val="000000"/>
                                <w:spacing w:val="-4"/>
                                <w:sz w:val="16"/>
                              </w:rPr>
                              <w:t> </w:t>
                            </w:r>
                            <w:r>
                              <w:rPr>
                                <w:color w:val="000000"/>
                                <w:sz w:val="16"/>
                              </w:rPr>
                              <w:t>liked</w:t>
                            </w:r>
                            <w:r>
                              <w:rPr>
                                <w:color w:val="000000"/>
                                <w:spacing w:val="-4"/>
                                <w:sz w:val="16"/>
                              </w:rPr>
                              <w:t> </w:t>
                            </w:r>
                            <w:r>
                              <w:rPr>
                                <w:color w:val="000000"/>
                                <w:sz w:val="16"/>
                              </w:rPr>
                              <w:t>working</w:t>
                            </w:r>
                            <w:r>
                              <w:rPr>
                                <w:color w:val="000000"/>
                                <w:spacing w:val="-4"/>
                                <w:sz w:val="16"/>
                              </w:rPr>
                              <w:t> </w:t>
                            </w:r>
                            <w:r>
                              <w:rPr>
                                <w:color w:val="000000"/>
                                <w:sz w:val="16"/>
                              </w:rPr>
                              <w:t>with</w:t>
                            </w:r>
                            <w:r>
                              <w:rPr>
                                <w:color w:val="000000"/>
                                <w:spacing w:val="-4"/>
                                <w:sz w:val="16"/>
                              </w:rPr>
                              <w:t> </w:t>
                            </w:r>
                            <w:r>
                              <w:rPr>
                                <w:color w:val="000000"/>
                                <w:sz w:val="16"/>
                              </w:rPr>
                              <w:t>my</w:t>
                            </w:r>
                            <w:r>
                              <w:rPr>
                                <w:color w:val="000000"/>
                                <w:spacing w:val="-3"/>
                                <w:sz w:val="16"/>
                              </w:rPr>
                              <w:t> </w:t>
                            </w:r>
                            <w:r>
                              <w:rPr>
                                <w:color w:val="000000"/>
                                <w:sz w:val="16"/>
                              </w:rPr>
                              <w:t>hands</w:t>
                            </w:r>
                            <w:r>
                              <w:rPr>
                                <w:color w:val="000000"/>
                                <w:spacing w:val="-3"/>
                                <w:sz w:val="16"/>
                              </w:rPr>
                              <w:t> </w:t>
                            </w:r>
                            <w:r>
                              <w:rPr>
                                <w:color w:val="000000"/>
                                <w:sz w:val="16"/>
                              </w:rPr>
                              <w:t>in</w:t>
                            </w:r>
                            <w:r>
                              <w:rPr>
                                <w:color w:val="000000"/>
                                <w:spacing w:val="-4"/>
                                <w:sz w:val="16"/>
                              </w:rPr>
                              <w:t> </w:t>
                            </w:r>
                            <w:r>
                              <w:rPr>
                                <w:color w:val="000000"/>
                                <w:sz w:val="16"/>
                              </w:rPr>
                              <w:t>woodwork.”</w:t>
                            </w:r>
                            <w:r>
                              <w:rPr>
                                <w:color w:val="000000"/>
                                <w:spacing w:val="-3"/>
                                <w:sz w:val="16"/>
                              </w:rPr>
                              <w:t> </w:t>
                            </w:r>
                            <w:r>
                              <w:rPr>
                                <w:i/>
                                <w:color w:val="000000"/>
                                <w:sz w:val="16"/>
                              </w:rPr>
                              <w:t>–</w:t>
                            </w:r>
                            <w:r>
                              <w:rPr>
                                <w:i/>
                                <w:color w:val="000000"/>
                                <w:spacing w:val="-4"/>
                                <w:sz w:val="16"/>
                              </w:rPr>
                              <w:t> </w:t>
                            </w:r>
                            <w:r>
                              <w:rPr>
                                <w:i/>
                                <w:color w:val="000000"/>
                                <w:sz w:val="16"/>
                              </w:rPr>
                              <w:t>Individual</w:t>
                            </w:r>
                            <w:r>
                              <w:rPr>
                                <w:i/>
                                <w:color w:val="000000"/>
                                <w:spacing w:val="-3"/>
                                <w:sz w:val="16"/>
                              </w:rPr>
                              <w:t> </w:t>
                            </w:r>
                            <w:r>
                              <w:rPr>
                                <w:i/>
                                <w:color w:val="000000"/>
                                <w:sz w:val="16"/>
                              </w:rPr>
                              <w:t>who</w:t>
                            </w:r>
                            <w:r>
                              <w:rPr>
                                <w:i/>
                                <w:color w:val="000000"/>
                                <w:spacing w:val="-4"/>
                                <w:sz w:val="16"/>
                              </w:rPr>
                              <w:t> </w:t>
                            </w:r>
                            <w:r>
                              <w:rPr>
                                <w:i/>
                                <w:color w:val="000000"/>
                                <w:sz w:val="16"/>
                              </w:rPr>
                              <w:t>previously</w:t>
                            </w:r>
                            <w:r>
                              <w:rPr>
                                <w:i/>
                                <w:color w:val="000000"/>
                                <w:spacing w:val="-3"/>
                                <w:sz w:val="16"/>
                              </w:rPr>
                              <w:t> </w:t>
                            </w:r>
                            <w:r>
                              <w:rPr>
                                <w:i/>
                                <w:color w:val="000000"/>
                                <w:sz w:val="16"/>
                              </w:rPr>
                              <w:t>worked</w:t>
                            </w:r>
                            <w:r>
                              <w:rPr>
                                <w:i/>
                                <w:color w:val="000000"/>
                                <w:spacing w:val="-4"/>
                                <w:sz w:val="16"/>
                              </w:rPr>
                              <w:t> </w:t>
                            </w:r>
                            <w:r>
                              <w:rPr>
                                <w:i/>
                                <w:color w:val="000000"/>
                                <w:sz w:val="16"/>
                              </w:rPr>
                              <w:t>in</w:t>
                            </w:r>
                            <w:r>
                              <w:rPr>
                                <w:i/>
                                <w:color w:val="000000"/>
                                <w:spacing w:val="-4"/>
                                <w:sz w:val="16"/>
                              </w:rPr>
                              <w:t> </w:t>
                            </w:r>
                            <w:r>
                              <w:rPr>
                                <w:i/>
                                <w:color w:val="000000"/>
                                <w:sz w:val="16"/>
                              </w:rPr>
                              <w:t>14(c)</w:t>
                            </w:r>
                            <w:r>
                              <w:rPr>
                                <w:i/>
                                <w:color w:val="000000"/>
                                <w:sz w:val="16"/>
                              </w:rPr>
                              <w:t> </w:t>
                            </w:r>
                            <w:r>
                              <w:rPr>
                                <w:i/>
                                <w:color w:val="000000"/>
                                <w:spacing w:val="-2"/>
                                <w:sz w:val="16"/>
                              </w:rPr>
                              <w:t>employment</w:t>
                            </w:r>
                          </w:p>
                          <w:p>
                            <w:pPr>
                              <w:pStyle w:val="BodyText"/>
                              <w:spacing w:before="56"/>
                              <w:rPr>
                                <w:i/>
                                <w:color w:val="000000"/>
                                <w:sz w:val="16"/>
                              </w:rPr>
                            </w:pPr>
                          </w:p>
                          <w:p>
                            <w:pPr>
                              <w:spacing w:before="0"/>
                              <w:ind w:left="57" w:right="130" w:firstLine="0"/>
                              <w:jc w:val="left"/>
                              <w:rPr>
                                <w:i/>
                                <w:color w:val="000000"/>
                                <w:sz w:val="16"/>
                              </w:rPr>
                            </w:pPr>
                            <w:r>
                              <w:rPr>
                                <w:color w:val="000000"/>
                                <w:sz w:val="16"/>
                              </w:rPr>
                              <w:t>“A</w:t>
                            </w:r>
                            <w:r>
                              <w:rPr>
                                <w:color w:val="000000"/>
                                <w:spacing w:val="-2"/>
                                <w:sz w:val="16"/>
                              </w:rPr>
                              <w:t> </w:t>
                            </w:r>
                            <w:r>
                              <w:rPr>
                                <w:color w:val="000000"/>
                                <w:sz w:val="16"/>
                              </w:rPr>
                              <w:t>lot</w:t>
                            </w:r>
                            <w:r>
                              <w:rPr>
                                <w:color w:val="000000"/>
                                <w:spacing w:val="-3"/>
                                <w:sz w:val="16"/>
                              </w:rPr>
                              <w:t> </w:t>
                            </w:r>
                            <w:r>
                              <w:rPr>
                                <w:color w:val="000000"/>
                                <w:sz w:val="16"/>
                              </w:rPr>
                              <w:t>of</w:t>
                            </w:r>
                            <w:r>
                              <w:rPr>
                                <w:color w:val="000000"/>
                                <w:spacing w:val="-3"/>
                                <w:sz w:val="16"/>
                              </w:rPr>
                              <w:t> </w:t>
                            </w:r>
                            <w:r>
                              <w:rPr>
                                <w:color w:val="000000"/>
                                <w:sz w:val="16"/>
                              </w:rPr>
                              <w:t>the</w:t>
                            </w:r>
                            <w:r>
                              <w:rPr>
                                <w:color w:val="000000"/>
                                <w:spacing w:val="-3"/>
                                <w:sz w:val="16"/>
                              </w:rPr>
                              <w:t> </w:t>
                            </w:r>
                            <w:r>
                              <w:rPr>
                                <w:color w:val="000000"/>
                                <w:sz w:val="16"/>
                              </w:rPr>
                              <w:t>stuff</w:t>
                            </w:r>
                            <w:r>
                              <w:rPr>
                                <w:color w:val="000000"/>
                                <w:spacing w:val="-1"/>
                                <w:sz w:val="16"/>
                              </w:rPr>
                              <w:t> </w:t>
                            </w:r>
                            <w:r>
                              <w:rPr>
                                <w:color w:val="000000"/>
                                <w:sz w:val="16"/>
                              </w:rPr>
                              <w:t>that</w:t>
                            </w:r>
                            <w:r>
                              <w:rPr>
                                <w:color w:val="000000"/>
                                <w:spacing w:val="-3"/>
                                <w:sz w:val="16"/>
                              </w:rPr>
                              <w:t> </w:t>
                            </w:r>
                            <w:r>
                              <w:rPr>
                                <w:color w:val="000000"/>
                                <w:sz w:val="16"/>
                              </w:rPr>
                              <w:t>he</w:t>
                            </w:r>
                            <w:r>
                              <w:rPr>
                                <w:color w:val="000000"/>
                                <w:spacing w:val="-3"/>
                                <w:sz w:val="16"/>
                              </w:rPr>
                              <w:t> </w:t>
                            </w:r>
                            <w:r>
                              <w:rPr>
                                <w:color w:val="000000"/>
                                <w:sz w:val="16"/>
                              </w:rPr>
                              <w:t>was</w:t>
                            </w:r>
                            <w:r>
                              <w:rPr>
                                <w:color w:val="000000"/>
                                <w:spacing w:val="-2"/>
                                <w:sz w:val="16"/>
                              </w:rPr>
                              <w:t> </w:t>
                            </w:r>
                            <w:r>
                              <w:rPr>
                                <w:color w:val="000000"/>
                                <w:sz w:val="16"/>
                              </w:rPr>
                              <w:t>doing</w:t>
                            </w:r>
                            <w:r>
                              <w:rPr>
                                <w:color w:val="000000"/>
                                <w:spacing w:val="-3"/>
                                <w:sz w:val="16"/>
                              </w:rPr>
                              <w:t> </w:t>
                            </w:r>
                            <w:r>
                              <w:rPr>
                                <w:color w:val="000000"/>
                                <w:sz w:val="16"/>
                              </w:rPr>
                              <w:t>at</w:t>
                            </w:r>
                            <w:r>
                              <w:rPr>
                                <w:color w:val="000000"/>
                                <w:spacing w:val="-3"/>
                                <w:sz w:val="16"/>
                              </w:rPr>
                              <w:t> </w:t>
                            </w:r>
                            <w:r>
                              <w:rPr>
                                <w:color w:val="000000"/>
                                <w:sz w:val="16"/>
                              </w:rPr>
                              <w:t>the</w:t>
                            </w:r>
                            <w:r>
                              <w:rPr>
                                <w:color w:val="000000"/>
                                <w:spacing w:val="-3"/>
                                <w:sz w:val="16"/>
                              </w:rPr>
                              <w:t> </w:t>
                            </w:r>
                            <w:r>
                              <w:rPr>
                                <w:color w:val="000000"/>
                                <w:sz w:val="16"/>
                              </w:rPr>
                              <w:t>beginning</w:t>
                            </w:r>
                            <w:r>
                              <w:rPr>
                                <w:color w:val="000000"/>
                                <w:spacing w:val="-3"/>
                                <w:sz w:val="16"/>
                              </w:rPr>
                              <w:t> </w:t>
                            </w:r>
                            <w:r>
                              <w:rPr>
                                <w:color w:val="000000"/>
                                <w:sz w:val="16"/>
                              </w:rPr>
                              <w:t>[when</w:t>
                            </w:r>
                            <w:r>
                              <w:rPr>
                                <w:color w:val="000000"/>
                                <w:spacing w:val="-3"/>
                                <w:sz w:val="16"/>
                              </w:rPr>
                              <w:t> </w:t>
                            </w:r>
                            <w:r>
                              <w:rPr>
                                <w:color w:val="000000"/>
                                <w:sz w:val="16"/>
                              </w:rPr>
                              <w:t>he</w:t>
                            </w:r>
                            <w:r>
                              <w:rPr>
                                <w:color w:val="000000"/>
                                <w:spacing w:val="-1"/>
                                <w:sz w:val="16"/>
                              </w:rPr>
                              <w:t> </w:t>
                            </w:r>
                            <w:r>
                              <w:rPr>
                                <w:color w:val="000000"/>
                                <w:sz w:val="16"/>
                              </w:rPr>
                              <w:t>was</w:t>
                            </w:r>
                            <w:r>
                              <w:rPr>
                                <w:color w:val="000000"/>
                                <w:spacing w:val="-1"/>
                                <w:sz w:val="16"/>
                              </w:rPr>
                              <w:t> </w:t>
                            </w:r>
                            <w:r>
                              <w:rPr>
                                <w:color w:val="000000"/>
                                <w:sz w:val="16"/>
                              </w:rPr>
                              <w:t>working</w:t>
                            </w:r>
                            <w:r>
                              <w:rPr>
                                <w:color w:val="000000"/>
                                <w:spacing w:val="-3"/>
                                <w:sz w:val="16"/>
                              </w:rPr>
                              <w:t> </w:t>
                            </w:r>
                            <w:r>
                              <w:rPr>
                                <w:color w:val="000000"/>
                                <w:sz w:val="16"/>
                              </w:rPr>
                              <w:t>in</w:t>
                            </w:r>
                            <w:r>
                              <w:rPr>
                                <w:color w:val="000000"/>
                                <w:spacing w:val="-3"/>
                                <w:sz w:val="16"/>
                              </w:rPr>
                              <w:t> </w:t>
                            </w:r>
                            <w:r>
                              <w:rPr>
                                <w:color w:val="000000"/>
                                <w:sz w:val="16"/>
                              </w:rPr>
                              <w:t>14(c)</w:t>
                            </w:r>
                            <w:r>
                              <w:rPr>
                                <w:color w:val="000000"/>
                                <w:spacing w:val="-2"/>
                                <w:sz w:val="16"/>
                              </w:rPr>
                              <w:t> </w:t>
                            </w:r>
                            <w:r>
                              <w:rPr>
                                <w:color w:val="000000"/>
                                <w:sz w:val="16"/>
                              </w:rPr>
                              <w:t>employment] would help strengthen his hands because he has weakness on the left side. [The things he did] would help him with the mobility of [his hands].” </w:t>
                            </w:r>
                            <w:r>
                              <w:rPr>
                                <w:i/>
                                <w:color w:val="000000"/>
                                <w:sz w:val="16"/>
                              </w:rPr>
                              <w:t>– Caregiver</w:t>
                            </w:r>
                          </w:p>
                          <w:p>
                            <w:pPr>
                              <w:pStyle w:val="BodyText"/>
                              <w:spacing w:before="56"/>
                              <w:rPr>
                                <w:i/>
                                <w:color w:val="000000"/>
                                <w:sz w:val="16"/>
                              </w:rPr>
                            </w:pPr>
                          </w:p>
                          <w:p>
                            <w:pPr>
                              <w:spacing w:before="0"/>
                              <w:ind w:left="57" w:right="130" w:firstLine="0"/>
                              <w:jc w:val="left"/>
                              <w:rPr>
                                <w:i/>
                                <w:color w:val="000000"/>
                                <w:sz w:val="16"/>
                              </w:rPr>
                            </w:pPr>
                            <w:r>
                              <w:rPr>
                                <w:color w:val="000000"/>
                                <w:sz w:val="16"/>
                              </w:rPr>
                              <w:t>“That</w:t>
                            </w:r>
                            <w:r>
                              <w:rPr>
                                <w:color w:val="000000"/>
                                <w:spacing w:val="-3"/>
                                <w:sz w:val="16"/>
                              </w:rPr>
                              <w:t> </w:t>
                            </w:r>
                            <w:r>
                              <w:rPr>
                                <w:color w:val="000000"/>
                                <w:sz w:val="16"/>
                              </w:rPr>
                              <w:t>type</w:t>
                            </w:r>
                            <w:r>
                              <w:rPr>
                                <w:color w:val="000000"/>
                                <w:spacing w:val="-3"/>
                                <w:sz w:val="16"/>
                              </w:rPr>
                              <w:t> </w:t>
                            </w:r>
                            <w:r>
                              <w:rPr>
                                <w:color w:val="000000"/>
                                <w:sz w:val="16"/>
                              </w:rPr>
                              <w:t>of</w:t>
                            </w:r>
                            <w:r>
                              <w:rPr>
                                <w:color w:val="000000"/>
                                <w:spacing w:val="-1"/>
                                <w:sz w:val="16"/>
                              </w:rPr>
                              <w:t> </w:t>
                            </w:r>
                            <w:r>
                              <w:rPr>
                                <w:color w:val="000000"/>
                                <w:sz w:val="16"/>
                              </w:rPr>
                              <w:t>sheltered</w:t>
                            </w:r>
                            <w:r>
                              <w:rPr>
                                <w:color w:val="000000"/>
                                <w:spacing w:val="-3"/>
                                <w:sz w:val="16"/>
                              </w:rPr>
                              <w:t> </w:t>
                            </w:r>
                            <w:r>
                              <w:rPr>
                                <w:color w:val="000000"/>
                                <w:sz w:val="16"/>
                              </w:rPr>
                              <w:t>workplace…I</w:t>
                            </w:r>
                            <w:r>
                              <w:rPr>
                                <w:color w:val="000000"/>
                                <w:spacing w:val="-3"/>
                                <w:sz w:val="16"/>
                              </w:rPr>
                              <w:t> </w:t>
                            </w:r>
                            <w:r>
                              <w:rPr>
                                <w:color w:val="000000"/>
                                <w:sz w:val="16"/>
                              </w:rPr>
                              <w:t>don’t</w:t>
                            </w:r>
                            <w:r>
                              <w:rPr>
                                <w:color w:val="000000"/>
                                <w:spacing w:val="-3"/>
                                <w:sz w:val="16"/>
                              </w:rPr>
                              <w:t> </w:t>
                            </w:r>
                            <w:r>
                              <w:rPr>
                                <w:color w:val="000000"/>
                                <w:sz w:val="16"/>
                              </w:rPr>
                              <w:t>think</w:t>
                            </w:r>
                            <w:r>
                              <w:rPr>
                                <w:color w:val="000000"/>
                                <w:spacing w:val="-2"/>
                                <w:sz w:val="16"/>
                              </w:rPr>
                              <w:t> </w:t>
                            </w:r>
                            <w:r>
                              <w:rPr>
                                <w:color w:val="000000"/>
                                <w:sz w:val="16"/>
                              </w:rPr>
                              <w:t>it</w:t>
                            </w:r>
                            <w:r>
                              <w:rPr>
                                <w:color w:val="000000"/>
                                <w:spacing w:val="-3"/>
                                <w:sz w:val="16"/>
                              </w:rPr>
                              <w:t> </w:t>
                            </w:r>
                            <w:r>
                              <w:rPr>
                                <w:color w:val="000000"/>
                                <w:sz w:val="16"/>
                              </w:rPr>
                              <w:t>was</w:t>
                            </w:r>
                            <w:r>
                              <w:rPr>
                                <w:color w:val="000000"/>
                                <w:spacing w:val="-2"/>
                                <w:sz w:val="16"/>
                              </w:rPr>
                              <w:t> </w:t>
                            </w:r>
                            <w:r>
                              <w:rPr>
                                <w:color w:val="000000"/>
                                <w:sz w:val="16"/>
                              </w:rPr>
                              <w:t>really</w:t>
                            </w:r>
                            <w:r>
                              <w:rPr>
                                <w:color w:val="000000"/>
                                <w:spacing w:val="-2"/>
                                <w:sz w:val="16"/>
                              </w:rPr>
                              <w:t> </w:t>
                            </w:r>
                            <w:r>
                              <w:rPr>
                                <w:color w:val="000000"/>
                                <w:sz w:val="16"/>
                              </w:rPr>
                              <w:t>the</w:t>
                            </w:r>
                            <w:r>
                              <w:rPr>
                                <w:color w:val="000000"/>
                                <w:spacing w:val="-3"/>
                                <w:sz w:val="16"/>
                              </w:rPr>
                              <w:t> </w:t>
                            </w:r>
                            <w:r>
                              <w:rPr>
                                <w:color w:val="000000"/>
                                <w:sz w:val="16"/>
                              </w:rPr>
                              <w:t>right</w:t>
                            </w:r>
                            <w:r>
                              <w:rPr>
                                <w:color w:val="000000"/>
                                <w:spacing w:val="-3"/>
                                <w:sz w:val="16"/>
                              </w:rPr>
                              <w:t> </w:t>
                            </w:r>
                            <w:r>
                              <w:rPr>
                                <w:color w:val="000000"/>
                                <w:sz w:val="16"/>
                              </w:rPr>
                              <w:t>fit</w:t>
                            </w:r>
                            <w:r>
                              <w:rPr>
                                <w:color w:val="000000"/>
                                <w:spacing w:val="-3"/>
                                <w:sz w:val="16"/>
                              </w:rPr>
                              <w:t> </w:t>
                            </w:r>
                            <w:r>
                              <w:rPr>
                                <w:color w:val="000000"/>
                                <w:sz w:val="16"/>
                              </w:rPr>
                              <w:t>for</w:t>
                            </w:r>
                            <w:r>
                              <w:rPr>
                                <w:color w:val="000000"/>
                                <w:spacing w:val="-3"/>
                                <w:sz w:val="16"/>
                              </w:rPr>
                              <w:t> </w:t>
                            </w:r>
                            <w:r>
                              <w:rPr>
                                <w:color w:val="000000"/>
                                <w:sz w:val="16"/>
                              </w:rPr>
                              <w:t>me</w:t>
                            </w:r>
                            <w:r>
                              <w:rPr>
                                <w:color w:val="000000"/>
                                <w:spacing w:val="-3"/>
                                <w:sz w:val="16"/>
                              </w:rPr>
                              <w:t> </w:t>
                            </w:r>
                            <w:r>
                              <w:rPr>
                                <w:color w:val="000000"/>
                                <w:sz w:val="16"/>
                              </w:rPr>
                              <w:t>overall,</w:t>
                            </w:r>
                            <w:r>
                              <w:rPr>
                                <w:color w:val="000000"/>
                                <w:spacing w:val="-3"/>
                                <w:sz w:val="16"/>
                              </w:rPr>
                              <w:t> </w:t>
                            </w:r>
                            <w:r>
                              <w:rPr>
                                <w:color w:val="000000"/>
                                <w:sz w:val="16"/>
                              </w:rPr>
                              <w:t>just</w:t>
                            </w:r>
                            <w:r>
                              <w:rPr>
                                <w:color w:val="000000"/>
                                <w:spacing w:val="-3"/>
                                <w:sz w:val="16"/>
                              </w:rPr>
                              <w:t> </w:t>
                            </w:r>
                            <w:r>
                              <w:rPr>
                                <w:color w:val="000000"/>
                                <w:sz w:val="16"/>
                              </w:rPr>
                              <w:t>because of</w:t>
                            </w:r>
                            <w:r>
                              <w:rPr>
                                <w:color w:val="000000"/>
                                <w:spacing w:val="-1"/>
                                <w:sz w:val="16"/>
                              </w:rPr>
                              <w:t> </w:t>
                            </w:r>
                            <w:r>
                              <w:rPr>
                                <w:color w:val="000000"/>
                                <w:sz w:val="16"/>
                              </w:rPr>
                              <w:t>my aptitudes of</w:t>
                            </w:r>
                            <w:r>
                              <w:rPr>
                                <w:color w:val="000000"/>
                                <w:spacing w:val="-1"/>
                                <w:sz w:val="16"/>
                              </w:rPr>
                              <w:t> </w:t>
                            </w:r>
                            <w:r>
                              <w:rPr>
                                <w:color w:val="000000"/>
                                <w:sz w:val="16"/>
                              </w:rPr>
                              <w:t>getting</w:t>
                            </w:r>
                            <w:r>
                              <w:rPr>
                                <w:color w:val="000000"/>
                                <w:spacing w:val="-1"/>
                                <w:sz w:val="16"/>
                              </w:rPr>
                              <w:t> </w:t>
                            </w:r>
                            <w:r>
                              <w:rPr>
                                <w:color w:val="000000"/>
                                <w:sz w:val="16"/>
                              </w:rPr>
                              <w:t>higher</w:t>
                            </w:r>
                            <w:r>
                              <w:rPr>
                                <w:color w:val="000000"/>
                                <w:spacing w:val="-1"/>
                                <w:sz w:val="16"/>
                              </w:rPr>
                              <w:t> </w:t>
                            </w:r>
                            <w:r>
                              <w:rPr>
                                <w:color w:val="000000"/>
                                <w:sz w:val="16"/>
                              </w:rPr>
                              <w:t>up.</w:t>
                            </w:r>
                            <w:r>
                              <w:rPr>
                                <w:color w:val="000000"/>
                                <w:spacing w:val="-1"/>
                                <w:sz w:val="16"/>
                              </w:rPr>
                              <w:t> </w:t>
                            </w:r>
                            <w:r>
                              <w:rPr>
                                <w:color w:val="000000"/>
                                <w:sz w:val="16"/>
                              </w:rPr>
                              <w:t>And</w:t>
                            </w:r>
                            <w:r>
                              <w:rPr>
                                <w:color w:val="000000"/>
                                <w:spacing w:val="-1"/>
                                <w:sz w:val="16"/>
                              </w:rPr>
                              <w:t> </w:t>
                            </w:r>
                            <w:r>
                              <w:rPr>
                                <w:color w:val="000000"/>
                                <w:sz w:val="16"/>
                              </w:rPr>
                              <w:t>also,</w:t>
                            </w:r>
                            <w:r>
                              <w:rPr>
                                <w:color w:val="000000"/>
                                <w:spacing w:val="-1"/>
                                <w:sz w:val="16"/>
                              </w:rPr>
                              <w:t> </w:t>
                            </w:r>
                            <w:r>
                              <w:rPr>
                                <w:color w:val="000000"/>
                                <w:sz w:val="16"/>
                              </w:rPr>
                              <w:t>having</w:t>
                            </w:r>
                            <w:r>
                              <w:rPr>
                                <w:color w:val="000000"/>
                                <w:spacing w:val="-1"/>
                                <w:sz w:val="16"/>
                              </w:rPr>
                              <w:t> </w:t>
                            </w:r>
                            <w:r>
                              <w:rPr>
                                <w:color w:val="000000"/>
                                <w:sz w:val="16"/>
                              </w:rPr>
                              <w:t>to</w:t>
                            </w:r>
                            <w:r>
                              <w:rPr>
                                <w:color w:val="000000"/>
                                <w:spacing w:val="-1"/>
                                <w:sz w:val="16"/>
                              </w:rPr>
                              <w:t> </w:t>
                            </w:r>
                            <w:r>
                              <w:rPr>
                                <w:color w:val="000000"/>
                                <w:sz w:val="16"/>
                              </w:rPr>
                              <w:t>travel back and</w:t>
                            </w:r>
                            <w:r>
                              <w:rPr>
                                <w:color w:val="000000"/>
                                <w:spacing w:val="-1"/>
                                <w:sz w:val="16"/>
                              </w:rPr>
                              <w:t> </w:t>
                            </w:r>
                            <w:r>
                              <w:rPr>
                                <w:color w:val="000000"/>
                                <w:sz w:val="16"/>
                              </w:rPr>
                              <w:t>forth</w:t>
                            </w:r>
                            <w:r>
                              <w:rPr>
                                <w:color w:val="000000"/>
                                <w:spacing w:val="-1"/>
                                <w:sz w:val="16"/>
                              </w:rPr>
                              <w:t> </w:t>
                            </w:r>
                            <w:r>
                              <w:rPr>
                                <w:color w:val="000000"/>
                                <w:sz w:val="16"/>
                              </w:rPr>
                              <w:t>and</w:t>
                            </w:r>
                            <w:r>
                              <w:rPr>
                                <w:color w:val="000000"/>
                                <w:spacing w:val="-1"/>
                                <w:sz w:val="16"/>
                              </w:rPr>
                              <w:t> </w:t>
                            </w:r>
                            <w:r>
                              <w:rPr>
                                <w:color w:val="000000"/>
                                <w:sz w:val="16"/>
                              </w:rPr>
                              <w:t>then</w:t>
                            </w:r>
                            <w:r>
                              <w:rPr>
                                <w:color w:val="000000"/>
                                <w:spacing w:val="-1"/>
                                <w:sz w:val="16"/>
                              </w:rPr>
                              <w:t> </w:t>
                            </w:r>
                            <w:r>
                              <w:rPr>
                                <w:color w:val="000000"/>
                                <w:sz w:val="16"/>
                              </w:rPr>
                              <w:t>getting</w:t>
                            </w:r>
                            <w:r>
                              <w:rPr>
                                <w:color w:val="000000"/>
                                <w:spacing w:val="-1"/>
                                <w:sz w:val="16"/>
                              </w:rPr>
                              <w:t> </w:t>
                            </w:r>
                            <w:r>
                              <w:rPr>
                                <w:color w:val="000000"/>
                                <w:sz w:val="16"/>
                              </w:rPr>
                              <w:t>paid less than minimum wage wasn’t really worth my time.” </w:t>
                            </w:r>
                            <w:r>
                              <w:rPr>
                                <w:i/>
                                <w:color w:val="000000"/>
                                <w:sz w:val="16"/>
                              </w:rPr>
                              <w:t>– Individual who previously worked in 14(c)</w:t>
                            </w:r>
                            <w:r>
                              <w:rPr>
                                <w:i/>
                                <w:color w:val="000000"/>
                                <w:sz w:val="16"/>
                              </w:rPr>
                              <w:t> </w:t>
                            </w:r>
                            <w:r>
                              <w:rPr>
                                <w:i/>
                                <w:color w:val="000000"/>
                                <w:spacing w:val="-2"/>
                                <w:sz w:val="16"/>
                              </w:rPr>
                              <w:t>employment</w:t>
                            </w:r>
                          </w:p>
                          <w:p>
                            <w:pPr>
                              <w:pStyle w:val="BodyText"/>
                              <w:spacing w:before="56"/>
                              <w:rPr>
                                <w:i/>
                                <w:color w:val="000000"/>
                                <w:sz w:val="16"/>
                              </w:rPr>
                            </w:pPr>
                          </w:p>
                          <w:p>
                            <w:pPr>
                              <w:spacing w:before="1"/>
                              <w:ind w:left="57" w:right="0" w:firstLine="0"/>
                              <w:jc w:val="left"/>
                              <w:rPr>
                                <w:i/>
                                <w:color w:val="000000"/>
                                <w:sz w:val="16"/>
                              </w:rPr>
                            </w:pPr>
                            <w:r>
                              <w:rPr>
                                <w:color w:val="000000"/>
                                <w:sz w:val="16"/>
                              </w:rPr>
                              <w:t>“I</w:t>
                            </w:r>
                            <w:r>
                              <w:rPr>
                                <w:color w:val="000000"/>
                                <w:spacing w:val="-3"/>
                                <w:sz w:val="16"/>
                              </w:rPr>
                              <w:t> </w:t>
                            </w:r>
                            <w:r>
                              <w:rPr>
                                <w:color w:val="000000"/>
                                <w:sz w:val="16"/>
                              </w:rPr>
                              <w:t>think</w:t>
                            </w:r>
                            <w:r>
                              <w:rPr>
                                <w:color w:val="000000"/>
                                <w:spacing w:val="-3"/>
                                <w:sz w:val="16"/>
                              </w:rPr>
                              <w:t> </w:t>
                            </w:r>
                            <w:r>
                              <w:rPr>
                                <w:color w:val="000000"/>
                                <w:sz w:val="16"/>
                              </w:rPr>
                              <w:t>he</w:t>
                            </w:r>
                            <w:r>
                              <w:rPr>
                                <w:color w:val="000000"/>
                                <w:spacing w:val="-3"/>
                                <w:sz w:val="16"/>
                              </w:rPr>
                              <w:t> </w:t>
                            </w:r>
                            <w:r>
                              <w:rPr>
                                <w:color w:val="000000"/>
                                <w:sz w:val="16"/>
                              </w:rPr>
                              <w:t>tried</w:t>
                            </w:r>
                            <w:r>
                              <w:rPr>
                                <w:color w:val="000000"/>
                                <w:spacing w:val="-3"/>
                                <w:sz w:val="16"/>
                              </w:rPr>
                              <w:t> </w:t>
                            </w:r>
                            <w:r>
                              <w:rPr>
                                <w:color w:val="000000"/>
                                <w:sz w:val="16"/>
                              </w:rPr>
                              <w:t>a</w:t>
                            </w:r>
                            <w:r>
                              <w:rPr>
                                <w:color w:val="000000"/>
                                <w:spacing w:val="-2"/>
                                <w:sz w:val="16"/>
                              </w:rPr>
                              <w:t> </w:t>
                            </w:r>
                            <w:r>
                              <w:rPr>
                                <w:color w:val="000000"/>
                                <w:sz w:val="16"/>
                              </w:rPr>
                              <w:t>couple</w:t>
                            </w:r>
                            <w:r>
                              <w:rPr>
                                <w:color w:val="000000"/>
                                <w:spacing w:val="-3"/>
                                <w:sz w:val="16"/>
                              </w:rPr>
                              <w:t> </w:t>
                            </w:r>
                            <w:r>
                              <w:rPr>
                                <w:color w:val="000000"/>
                                <w:sz w:val="16"/>
                              </w:rPr>
                              <w:t>of</w:t>
                            </w:r>
                            <w:r>
                              <w:rPr>
                                <w:color w:val="000000"/>
                                <w:spacing w:val="-3"/>
                                <w:sz w:val="16"/>
                              </w:rPr>
                              <w:t> </w:t>
                            </w:r>
                            <w:r>
                              <w:rPr>
                                <w:color w:val="000000"/>
                                <w:sz w:val="16"/>
                              </w:rPr>
                              <w:t>sheltered</w:t>
                            </w:r>
                            <w:r>
                              <w:rPr>
                                <w:color w:val="000000"/>
                                <w:spacing w:val="-3"/>
                                <w:sz w:val="16"/>
                              </w:rPr>
                              <w:t> </w:t>
                            </w:r>
                            <w:r>
                              <w:rPr>
                                <w:color w:val="000000"/>
                                <w:sz w:val="16"/>
                              </w:rPr>
                              <w:t>workshop</w:t>
                            </w:r>
                            <w:r>
                              <w:rPr>
                                <w:color w:val="000000"/>
                                <w:spacing w:val="-3"/>
                                <w:sz w:val="16"/>
                              </w:rPr>
                              <w:t> </w:t>
                            </w:r>
                            <w:r>
                              <w:rPr>
                                <w:color w:val="000000"/>
                                <w:sz w:val="16"/>
                              </w:rPr>
                              <w:t>kind</w:t>
                            </w:r>
                            <w:r>
                              <w:rPr>
                                <w:color w:val="000000"/>
                                <w:spacing w:val="-3"/>
                                <w:sz w:val="16"/>
                              </w:rPr>
                              <w:t> </w:t>
                            </w:r>
                            <w:r>
                              <w:rPr>
                                <w:color w:val="000000"/>
                                <w:sz w:val="16"/>
                              </w:rPr>
                              <w:t>of</w:t>
                            </w:r>
                            <w:r>
                              <w:rPr>
                                <w:color w:val="000000"/>
                                <w:spacing w:val="-3"/>
                                <w:sz w:val="16"/>
                              </w:rPr>
                              <w:t> </w:t>
                            </w:r>
                            <w:r>
                              <w:rPr>
                                <w:color w:val="000000"/>
                                <w:sz w:val="16"/>
                              </w:rPr>
                              <w:t>things,</w:t>
                            </w:r>
                            <w:r>
                              <w:rPr>
                                <w:color w:val="000000"/>
                                <w:spacing w:val="-3"/>
                                <w:sz w:val="16"/>
                              </w:rPr>
                              <w:t> </w:t>
                            </w:r>
                            <w:r>
                              <w:rPr>
                                <w:color w:val="000000"/>
                                <w:sz w:val="16"/>
                              </w:rPr>
                              <w:t>and</w:t>
                            </w:r>
                            <w:r>
                              <w:rPr>
                                <w:color w:val="000000"/>
                                <w:spacing w:val="-3"/>
                                <w:sz w:val="16"/>
                              </w:rPr>
                              <w:t> </w:t>
                            </w:r>
                            <w:r>
                              <w:rPr>
                                <w:color w:val="000000"/>
                                <w:sz w:val="16"/>
                              </w:rPr>
                              <w:t>they</w:t>
                            </w:r>
                            <w:r>
                              <w:rPr>
                                <w:color w:val="000000"/>
                                <w:spacing w:val="-3"/>
                                <w:sz w:val="16"/>
                              </w:rPr>
                              <w:t> </w:t>
                            </w:r>
                            <w:r>
                              <w:rPr>
                                <w:color w:val="000000"/>
                                <w:sz w:val="16"/>
                              </w:rPr>
                              <w:t>weren’t</w:t>
                            </w:r>
                            <w:r>
                              <w:rPr>
                                <w:color w:val="000000"/>
                                <w:spacing w:val="-3"/>
                                <w:sz w:val="16"/>
                              </w:rPr>
                              <w:t> </w:t>
                            </w:r>
                            <w:r>
                              <w:rPr>
                                <w:color w:val="000000"/>
                                <w:sz w:val="16"/>
                              </w:rPr>
                              <w:t>very</w:t>
                            </w:r>
                            <w:r>
                              <w:rPr>
                                <w:color w:val="000000"/>
                                <w:spacing w:val="-2"/>
                                <w:sz w:val="16"/>
                              </w:rPr>
                              <w:t> </w:t>
                            </w:r>
                            <w:r>
                              <w:rPr>
                                <w:color w:val="000000"/>
                                <w:sz w:val="16"/>
                              </w:rPr>
                              <w:t>meaningful because he was more capable than what they were doing.” </w:t>
                            </w:r>
                            <w:r>
                              <w:rPr>
                                <w:i/>
                                <w:color w:val="000000"/>
                                <w:sz w:val="16"/>
                              </w:rPr>
                              <w:t>– Caregiver</w:t>
                            </w:r>
                          </w:p>
                        </w:txbxContent>
                      </wps:txbx>
                      <wps:bodyPr wrap="square" lIns="0" tIns="0" rIns="0" bIns="0" rtlCol="0">
                        <a:noAutofit/>
                      </wps:bodyPr>
                    </wps:wsp>
                  </a:graphicData>
                </a:graphic>
              </wp:anchor>
            </w:drawing>
          </mc:Choice>
          <mc:Fallback>
            <w:pict>
              <v:shape style="position:absolute;margin-left:216pt;margin-top:15.683564pt;width:360pt;height:170.4pt;mso-position-horizontal-relative:page;mso-position-vertical-relative:paragraph;z-index:-15700480;mso-wrap-distance-left:0;mso-wrap-distance-right:0" type="#_x0000_t202" id="docshape77" filled="true" fillcolor="#f1f1f1" stroked="false">
                <v:textbox inset="0,0,0,0">
                  <w:txbxContent>
                    <w:p>
                      <w:pPr>
                        <w:pStyle w:val="BodyText"/>
                        <w:spacing w:before="55"/>
                        <w:rPr>
                          <w:color w:val="000000"/>
                          <w:sz w:val="16"/>
                        </w:rPr>
                      </w:pPr>
                    </w:p>
                    <w:p>
                      <w:pPr>
                        <w:spacing w:before="1"/>
                        <w:ind w:left="57" w:right="0" w:firstLine="0"/>
                        <w:jc w:val="left"/>
                        <w:rPr>
                          <w:b/>
                          <w:color w:val="000000"/>
                          <w:sz w:val="16"/>
                        </w:rPr>
                      </w:pPr>
                      <w:r>
                        <w:rPr>
                          <w:b/>
                          <w:color w:val="000000"/>
                          <w:sz w:val="16"/>
                        </w:rPr>
                        <w:t>In</w:t>
                      </w:r>
                      <w:r>
                        <w:rPr>
                          <w:b/>
                          <w:color w:val="000000"/>
                          <w:spacing w:val="-7"/>
                          <w:sz w:val="16"/>
                        </w:rPr>
                        <w:t> </w:t>
                      </w:r>
                      <w:r>
                        <w:rPr>
                          <w:b/>
                          <w:color w:val="000000"/>
                          <w:sz w:val="16"/>
                        </w:rPr>
                        <w:t>Their</w:t>
                      </w:r>
                      <w:r>
                        <w:rPr>
                          <w:b/>
                          <w:color w:val="000000"/>
                          <w:spacing w:val="-6"/>
                          <w:sz w:val="16"/>
                        </w:rPr>
                        <w:t> </w:t>
                      </w:r>
                      <w:r>
                        <w:rPr>
                          <w:b/>
                          <w:color w:val="000000"/>
                          <w:sz w:val="16"/>
                        </w:rPr>
                        <w:t>Words:</w:t>
                      </w:r>
                      <w:r>
                        <w:rPr>
                          <w:b/>
                          <w:color w:val="000000"/>
                          <w:spacing w:val="-5"/>
                          <w:sz w:val="16"/>
                        </w:rPr>
                        <w:t> </w:t>
                      </w:r>
                      <w:r>
                        <w:rPr>
                          <w:b/>
                          <w:color w:val="000000"/>
                          <w:sz w:val="16"/>
                        </w:rPr>
                        <w:t>Perspectives</w:t>
                      </w:r>
                      <w:r>
                        <w:rPr>
                          <w:b/>
                          <w:color w:val="000000"/>
                          <w:spacing w:val="-7"/>
                          <w:sz w:val="16"/>
                        </w:rPr>
                        <w:t> </w:t>
                      </w:r>
                      <w:r>
                        <w:rPr>
                          <w:b/>
                          <w:color w:val="000000"/>
                          <w:sz w:val="16"/>
                        </w:rPr>
                        <w:t>on</w:t>
                      </w:r>
                      <w:r>
                        <w:rPr>
                          <w:b/>
                          <w:color w:val="000000"/>
                          <w:spacing w:val="-5"/>
                          <w:sz w:val="16"/>
                        </w:rPr>
                        <w:t> </w:t>
                      </w:r>
                      <w:r>
                        <w:rPr>
                          <w:b/>
                          <w:color w:val="000000"/>
                          <w:sz w:val="16"/>
                        </w:rPr>
                        <w:t>Prior</w:t>
                      </w:r>
                      <w:r>
                        <w:rPr>
                          <w:b/>
                          <w:color w:val="000000"/>
                          <w:spacing w:val="-6"/>
                          <w:sz w:val="16"/>
                        </w:rPr>
                        <w:t> </w:t>
                      </w:r>
                      <w:r>
                        <w:rPr>
                          <w:b/>
                          <w:color w:val="000000"/>
                          <w:sz w:val="16"/>
                        </w:rPr>
                        <w:t>14(c)</w:t>
                      </w:r>
                      <w:r>
                        <w:rPr>
                          <w:b/>
                          <w:color w:val="000000"/>
                          <w:spacing w:val="-7"/>
                          <w:sz w:val="16"/>
                        </w:rPr>
                        <w:t> </w:t>
                      </w:r>
                      <w:r>
                        <w:rPr>
                          <w:b/>
                          <w:color w:val="000000"/>
                          <w:spacing w:val="-2"/>
                          <w:sz w:val="16"/>
                        </w:rPr>
                        <w:t>Employment</w:t>
                      </w:r>
                    </w:p>
                    <w:p>
                      <w:pPr>
                        <w:spacing w:before="0"/>
                        <w:ind w:left="57" w:right="130" w:firstLine="0"/>
                        <w:jc w:val="left"/>
                        <w:rPr>
                          <w:i/>
                          <w:color w:val="000000"/>
                          <w:sz w:val="16"/>
                        </w:rPr>
                      </w:pPr>
                      <w:r>
                        <w:rPr>
                          <w:color w:val="000000"/>
                          <w:sz w:val="16"/>
                        </w:rPr>
                        <w:t>“I</w:t>
                      </w:r>
                      <w:r>
                        <w:rPr>
                          <w:color w:val="000000"/>
                          <w:spacing w:val="-4"/>
                          <w:sz w:val="16"/>
                        </w:rPr>
                        <w:t> </w:t>
                      </w:r>
                      <w:r>
                        <w:rPr>
                          <w:color w:val="000000"/>
                          <w:sz w:val="16"/>
                        </w:rPr>
                        <w:t>liked</w:t>
                      </w:r>
                      <w:r>
                        <w:rPr>
                          <w:color w:val="000000"/>
                          <w:spacing w:val="-4"/>
                          <w:sz w:val="16"/>
                        </w:rPr>
                        <w:t> </w:t>
                      </w:r>
                      <w:r>
                        <w:rPr>
                          <w:color w:val="000000"/>
                          <w:sz w:val="16"/>
                        </w:rPr>
                        <w:t>working</w:t>
                      </w:r>
                      <w:r>
                        <w:rPr>
                          <w:color w:val="000000"/>
                          <w:spacing w:val="-4"/>
                          <w:sz w:val="16"/>
                        </w:rPr>
                        <w:t> </w:t>
                      </w:r>
                      <w:r>
                        <w:rPr>
                          <w:color w:val="000000"/>
                          <w:sz w:val="16"/>
                        </w:rPr>
                        <w:t>with</w:t>
                      </w:r>
                      <w:r>
                        <w:rPr>
                          <w:color w:val="000000"/>
                          <w:spacing w:val="-4"/>
                          <w:sz w:val="16"/>
                        </w:rPr>
                        <w:t> </w:t>
                      </w:r>
                      <w:r>
                        <w:rPr>
                          <w:color w:val="000000"/>
                          <w:sz w:val="16"/>
                        </w:rPr>
                        <w:t>my</w:t>
                      </w:r>
                      <w:r>
                        <w:rPr>
                          <w:color w:val="000000"/>
                          <w:spacing w:val="-3"/>
                          <w:sz w:val="16"/>
                        </w:rPr>
                        <w:t> </w:t>
                      </w:r>
                      <w:r>
                        <w:rPr>
                          <w:color w:val="000000"/>
                          <w:sz w:val="16"/>
                        </w:rPr>
                        <w:t>hands</w:t>
                      </w:r>
                      <w:r>
                        <w:rPr>
                          <w:color w:val="000000"/>
                          <w:spacing w:val="-3"/>
                          <w:sz w:val="16"/>
                        </w:rPr>
                        <w:t> </w:t>
                      </w:r>
                      <w:r>
                        <w:rPr>
                          <w:color w:val="000000"/>
                          <w:sz w:val="16"/>
                        </w:rPr>
                        <w:t>in</w:t>
                      </w:r>
                      <w:r>
                        <w:rPr>
                          <w:color w:val="000000"/>
                          <w:spacing w:val="-4"/>
                          <w:sz w:val="16"/>
                        </w:rPr>
                        <w:t> </w:t>
                      </w:r>
                      <w:r>
                        <w:rPr>
                          <w:color w:val="000000"/>
                          <w:sz w:val="16"/>
                        </w:rPr>
                        <w:t>woodwork.”</w:t>
                      </w:r>
                      <w:r>
                        <w:rPr>
                          <w:color w:val="000000"/>
                          <w:spacing w:val="-3"/>
                          <w:sz w:val="16"/>
                        </w:rPr>
                        <w:t> </w:t>
                      </w:r>
                      <w:r>
                        <w:rPr>
                          <w:i/>
                          <w:color w:val="000000"/>
                          <w:sz w:val="16"/>
                        </w:rPr>
                        <w:t>–</w:t>
                      </w:r>
                      <w:r>
                        <w:rPr>
                          <w:i/>
                          <w:color w:val="000000"/>
                          <w:spacing w:val="-4"/>
                          <w:sz w:val="16"/>
                        </w:rPr>
                        <w:t> </w:t>
                      </w:r>
                      <w:r>
                        <w:rPr>
                          <w:i/>
                          <w:color w:val="000000"/>
                          <w:sz w:val="16"/>
                        </w:rPr>
                        <w:t>Individual</w:t>
                      </w:r>
                      <w:r>
                        <w:rPr>
                          <w:i/>
                          <w:color w:val="000000"/>
                          <w:spacing w:val="-3"/>
                          <w:sz w:val="16"/>
                        </w:rPr>
                        <w:t> </w:t>
                      </w:r>
                      <w:r>
                        <w:rPr>
                          <w:i/>
                          <w:color w:val="000000"/>
                          <w:sz w:val="16"/>
                        </w:rPr>
                        <w:t>who</w:t>
                      </w:r>
                      <w:r>
                        <w:rPr>
                          <w:i/>
                          <w:color w:val="000000"/>
                          <w:spacing w:val="-4"/>
                          <w:sz w:val="16"/>
                        </w:rPr>
                        <w:t> </w:t>
                      </w:r>
                      <w:r>
                        <w:rPr>
                          <w:i/>
                          <w:color w:val="000000"/>
                          <w:sz w:val="16"/>
                        </w:rPr>
                        <w:t>previously</w:t>
                      </w:r>
                      <w:r>
                        <w:rPr>
                          <w:i/>
                          <w:color w:val="000000"/>
                          <w:spacing w:val="-3"/>
                          <w:sz w:val="16"/>
                        </w:rPr>
                        <w:t> </w:t>
                      </w:r>
                      <w:r>
                        <w:rPr>
                          <w:i/>
                          <w:color w:val="000000"/>
                          <w:sz w:val="16"/>
                        </w:rPr>
                        <w:t>worked</w:t>
                      </w:r>
                      <w:r>
                        <w:rPr>
                          <w:i/>
                          <w:color w:val="000000"/>
                          <w:spacing w:val="-4"/>
                          <w:sz w:val="16"/>
                        </w:rPr>
                        <w:t> </w:t>
                      </w:r>
                      <w:r>
                        <w:rPr>
                          <w:i/>
                          <w:color w:val="000000"/>
                          <w:sz w:val="16"/>
                        </w:rPr>
                        <w:t>in</w:t>
                      </w:r>
                      <w:r>
                        <w:rPr>
                          <w:i/>
                          <w:color w:val="000000"/>
                          <w:spacing w:val="-4"/>
                          <w:sz w:val="16"/>
                        </w:rPr>
                        <w:t> </w:t>
                      </w:r>
                      <w:r>
                        <w:rPr>
                          <w:i/>
                          <w:color w:val="000000"/>
                          <w:sz w:val="16"/>
                        </w:rPr>
                        <w:t>14(c)</w:t>
                      </w:r>
                      <w:r>
                        <w:rPr>
                          <w:i/>
                          <w:color w:val="000000"/>
                          <w:sz w:val="16"/>
                        </w:rPr>
                        <w:t> </w:t>
                      </w:r>
                      <w:r>
                        <w:rPr>
                          <w:i/>
                          <w:color w:val="000000"/>
                          <w:spacing w:val="-2"/>
                          <w:sz w:val="16"/>
                        </w:rPr>
                        <w:t>employment</w:t>
                      </w:r>
                    </w:p>
                    <w:p>
                      <w:pPr>
                        <w:pStyle w:val="BodyText"/>
                        <w:spacing w:before="56"/>
                        <w:rPr>
                          <w:i/>
                          <w:color w:val="000000"/>
                          <w:sz w:val="16"/>
                        </w:rPr>
                      </w:pPr>
                    </w:p>
                    <w:p>
                      <w:pPr>
                        <w:spacing w:before="0"/>
                        <w:ind w:left="57" w:right="130" w:firstLine="0"/>
                        <w:jc w:val="left"/>
                        <w:rPr>
                          <w:i/>
                          <w:color w:val="000000"/>
                          <w:sz w:val="16"/>
                        </w:rPr>
                      </w:pPr>
                      <w:r>
                        <w:rPr>
                          <w:color w:val="000000"/>
                          <w:sz w:val="16"/>
                        </w:rPr>
                        <w:t>“A</w:t>
                      </w:r>
                      <w:r>
                        <w:rPr>
                          <w:color w:val="000000"/>
                          <w:spacing w:val="-2"/>
                          <w:sz w:val="16"/>
                        </w:rPr>
                        <w:t> </w:t>
                      </w:r>
                      <w:r>
                        <w:rPr>
                          <w:color w:val="000000"/>
                          <w:sz w:val="16"/>
                        </w:rPr>
                        <w:t>lot</w:t>
                      </w:r>
                      <w:r>
                        <w:rPr>
                          <w:color w:val="000000"/>
                          <w:spacing w:val="-3"/>
                          <w:sz w:val="16"/>
                        </w:rPr>
                        <w:t> </w:t>
                      </w:r>
                      <w:r>
                        <w:rPr>
                          <w:color w:val="000000"/>
                          <w:sz w:val="16"/>
                        </w:rPr>
                        <w:t>of</w:t>
                      </w:r>
                      <w:r>
                        <w:rPr>
                          <w:color w:val="000000"/>
                          <w:spacing w:val="-3"/>
                          <w:sz w:val="16"/>
                        </w:rPr>
                        <w:t> </w:t>
                      </w:r>
                      <w:r>
                        <w:rPr>
                          <w:color w:val="000000"/>
                          <w:sz w:val="16"/>
                        </w:rPr>
                        <w:t>the</w:t>
                      </w:r>
                      <w:r>
                        <w:rPr>
                          <w:color w:val="000000"/>
                          <w:spacing w:val="-3"/>
                          <w:sz w:val="16"/>
                        </w:rPr>
                        <w:t> </w:t>
                      </w:r>
                      <w:r>
                        <w:rPr>
                          <w:color w:val="000000"/>
                          <w:sz w:val="16"/>
                        </w:rPr>
                        <w:t>stuff</w:t>
                      </w:r>
                      <w:r>
                        <w:rPr>
                          <w:color w:val="000000"/>
                          <w:spacing w:val="-1"/>
                          <w:sz w:val="16"/>
                        </w:rPr>
                        <w:t> </w:t>
                      </w:r>
                      <w:r>
                        <w:rPr>
                          <w:color w:val="000000"/>
                          <w:sz w:val="16"/>
                        </w:rPr>
                        <w:t>that</w:t>
                      </w:r>
                      <w:r>
                        <w:rPr>
                          <w:color w:val="000000"/>
                          <w:spacing w:val="-3"/>
                          <w:sz w:val="16"/>
                        </w:rPr>
                        <w:t> </w:t>
                      </w:r>
                      <w:r>
                        <w:rPr>
                          <w:color w:val="000000"/>
                          <w:sz w:val="16"/>
                        </w:rPr>
                        <w:t>he</w:t>
                      </w:r>
                      <w:r>
                        <w:rPr>
                          <w:color w:val="000000"/>
                          <w:spacing w:val="-3"/>
                          <w:sz w:val="16"/>
                        </w:rPr>
                        <w:t> </w:t>
                      </w:r>
                      <w:r>
                        <w:rPr>
                          <w:color w:val="000000"/>
                          <w:sz w:val="16"/>
                        </w:rPr>
                        <w:t>was</w:t>
                      </w:r>
                      <w:r>
                        <w:rPr>
                          <w:color w:val="000000"/>
                          <w:spacing w:val="-2"/>
                          <w:sz w:val="16"/>
                        </w:rPr>
                        <w:t> </w:t>
                      </w:r>
                      <w:r>
                        <w:rPr>
                          <w:color w:val="000000"/>
                          <w:sz w:val="16"/>
                        </w:rPr>
                        <w:t>doing</w:t>
                      </w:r>
                      <w:r>
                        <w:rPr>
                          <w:color w:val="000000"/>
                          <w:spacing w:val="-3"/>
                          <w:sz w:val="16"/>
                        </w:rPr>
                        <w:t> </w:t>
                      </w:r>
                      <w:r>
                        <w:rPr>
                          <w:color w:val="000000"/>
                          <w:sz w:val="16"/>
                        </w:rPr>
                        <w:t>at</w:t>
                      </w:r>
                      <w:r>
                        <w:rPr>
                          <w:color w:val="000000"/>
                          <w:spacing w:val="-3"/>
                          <w:sz w:val="16"/>
                        </w:rPr>
                        <w:t> </w:t>
                      </w:r>
                      <w:r>
                        <w:rPr>
                          <w:color w:val="000000"/>
                          <w:sz w:val="16"/>
                        </w:rPr>
                        <w:t>the</w:t>
                      </w:r>
                      <w:r>
                        <w:rPr>
                          <w:color w:val="000000"/>
                          <w:spacing w:val="-3"/>
                          <w:sz w:val="16"/>
                        </w:rPr>
                        <w:t> </w:t>
                      </w:r>
                      <w:r>
                        <w:rPr>
                          <w:color w:val="000000"/>
                          <w:sz w:val="16"/>
                        </w:rPr>
                        <w:t>beginning</w:t>
                      </w:r>
                      <w:r>
                        <w:rPr>
                          <w:color w:val="000000"/>
                          <w:spacing w:val="-3"/>
                          <w:sz w:val="16"/>
                        </w:rPr>
                        <w:t> </w:t>
                      </w:r>
                      <w:r>
                        <w:rPr>
                          <w:color w:val="000000"/>
                          <w:sz w:val="16"/>
                        </w:rPr>
                        <w:t>[when</w:t>
                      </w:r>
                      <w:r>
                        <w:rPr>
                          <w:color w:val="000000"/>
                          <w:spacing w:val="-3"/>
                          <w:sz w:val="16"/>
                        </w:rPr>
                        <w:t> </w:t>
                      </w:r>
                      <w:r>
                        <w:rPr>
                          <w:color w:val="000000"/>
                          <w:sz w:val="16"/>
                        </w:rPr>
                        <w:t>he</w:t>
                      </w:r>
                      <w:r>
                        <w:rPr>
                          <w:color w:val="000000"/>
                          <w:spacing w:val="-1"/>
                          <w:sz w:val="16"/>
                        </w:rPr>
                        <w:t> </w:t>
                      </w:r>
                      <w:r>
                        <w:rPr>
                          <w:color w:val="000000"/>
                          <w:sz w:val="16"/>
                        </w:rPr>
                        <w:t>was</w:t>
                      </w:r>
                      <w:r>
                        <w:rPr>
                          <w:color w:val="000000"/>
                          <w:spacing w:val="-1"/>
                          <w:sz w:val="16"/>
                        </w:rPr>
                        <w:t> </w:t>
                      </w:r>
                      <w:r>
                        <w:rPr>
                          <w:color w:val="000000"/>
                          <w:sz w:val="16"/>
                        </w:rPr>
                        <w:t>working</w:t>
                      </w:r>
                      <w:r>
                        <w:rPr>
                          <w:color w:val="000000"/>
                          <w:spacing w:val="-3"/>
                          <w:sz w:val="16"/>
                        </w:rPr>
                        <w:t> </w:t>
                      </w:r>
                      <w:r>
                        <w:rPr>
                          <w:color w:val="000000"/>
                          <w:sz w:val="16"/>
                        </w:rPr>
                        <w:t>in</w:t>
                      </w:r>
                      <w:r>
                        <w:rPr>
                          <w:color w:val="000000"/>
                          <w:spacing w:val="-3"/>
                          <w:sz w:val="16"/>
                        </w:rPr>
                        <w:t> </w:t>
                      </w:r>
                      <w:r>
                        <w:rPr>
                          <w:color w:val="000000"/>
                          <w:sz w:val="16"/>
                        </w:rPr>
                        <w:t>14(c)</w:t>
                      </w:r>
                      <w:r>
                        <w:rPr>
                          <w:color w:val="000000"/>
                          <w:spacing w:val="-2"/>
                          <w:sz w:val="16"/>
                        </w:rPr>
                        <w:t> </w:t>
                      </w:r>
                      <w:r>
                        <w:rPr>
                          <w:color w:val="000000"/>
                          <w:sz w:val="16"/>
                        </w:rPr>
                        <w:t>employment] would help strengthen his hands because he has weakness on the left side. [The things he did] would help him with the mobility of [his hands].” </w:t>
                      </w:r>
                      <w:r>
                        <w:rPr>
                          <w:i/>
                          <w:color w:val="000000"/>
                          <w:sz w:val="16"/>
                        </w:rPr>
                        <w:t>– Caregiver</w:t>
                      </w:r>
                    </w:p>
                    <w:p>
                      <w:pPr>
                        <w:pStyle w:val="BodyText"/>
                        <w:spacing w:before="56"/>
                        <w:rPr>
                          <w:i/>
                          <w:color w:val="000000"/>
                          <w:sz w:val="16"/>
                        </w:rPr>
                      </w:pPr>
                    </w:p>
                    <w:p>
                      <w:pPr>
                        <w:spacing w:before="0"/>
                        <w:ind w:left="57" w:right="130" w:firstLine="0"/>
                        <w:jc w:val="left"/>
                        <w:rPr>
                          <w:i/>
                          <w:color w:val="000000"/>
                          <w:sz w:val="16"/>
                        </w:rPr>
                      </w:pPr>
                      <w:r>
                        <w:rPr>
                          <w:color w:val="000000"/>
                          <w:sz w:val="16"/>
                        </w:rPr>
                        <w:t>“That</w:t>
                      </w:r>
                      <w:r>
                        <w:rPr>
                          <w:color w:val="000000"/>
                          <w:spacing w:val="-3"/>
                          <w:sz w:val="16"/>
                        </w:rPr>
                        <w:t> </w:t>
                      </w:r>
                      <w:r>
                        <w:rPr>
                          <w:color w:val="000000"/>
                          <w:sz w:val="16"/>
                        </w:rPr>
                        <w:t>type</w:t>
                      </w:r>
                      <w:r>
                        <w:rPr>
                          <w:color w:val="000000"/>
                          <w:spacing w:val="-3"/>
                          <w:sz w:val="16"/>
                        </w:rPr>
                        <w:t> </w:t>
                      </w:r>
                      <w:r>
                        <w:rPr>
                          <w:color w:val="000000"/>
                          <w:sz w:val="16"/>
                        </w:rPr>
                        <w:t>of</w:t>
                      </w:r>
                      <w:r>
                        <w:rPr>
                          <w:color w:val="000000"/>
                          <w:spacing w:val="-1"/>
                          <w:sz w:val="16"/>
                        </w:rPr>
                        <w:t> </w:t>
                      </w:r>
                      <w:r>
                        <w:rPr>
                          <w:color w:val="000000"/>
                          <w:sz w:val="16"/>
                        </w:rPr>
                        <w:t>sheltered</w:t>
                      </w:r>
                      <w:r>
                        <w:rPr>
                          <w:color w:val="000000"/>
                          <w:spacing w:val="-3"/>
                          <w:sz w:val="16"/>
                        </w:rPr>
                        <w:t> </w:t>
                      </w:r>
                      <w:r>
                        <w:rPr>
                          <w:color w:val="000000"/>
                          <w:sz w:val="16"/>
                        </w:rPr>
                        <w:t>workplace…I</w:t>
                      </w:r>
                      <w:r>
                        <w:rPr>
                          <w:color w:val="000000"/>
                          <w:spacing w:val="-3"/>
                          <w:sz w:val="16"/>
                        </w:rPr>
                        <w:t> </w:t>
                      </w:r>
                      <w:r>
                        <w:rPr>
                          <w:color w:val="000000"/>
                          <w:sz w:val="16"/>
                        </w:rPr>
                        <w:t>don’t</w:t>
                      </w:r>
                      <w:r>
                        <w:rPr>
                          <w:color w:val="000000"/>
                          <w:spacing w:val="-3"/>
                          <w:sz w:val="16"/>
                        </w:rPr>
                        <w:t> </w:t>
                      </w:r>
                      <w:r>
                        <w:rPr>
                          <w:color w:val="000000"/>
                          <w:sz w:val="16"/>
                        </w:rPr>
                        <w:t>think</w:t>
                      </w:r>
                      <w:r>
                        <w:rPr>
                          <w:color w:val="000000"/>
                          <w:spacing w:val="-2"/>
                          <w:sz w:val="16"/>
                        </w:rPr>
                        <w:t> </w:t>
                      </w:r>
                      <w:r>
                        <w:rPr>
                          <w:color w:val="000000"/>
                          <w:sz w:val="16"/>
                        </w:rPr>
                        <w:t>it</w:t>
                      </w:r>
                      <w:r>
                        <w:rPr>
                          <w:color w:val="000000"/>
                          <w:spacing w:val="-3"/>
                          <w:sz w:val="16"/>
                        </w:rPr>
                        <w:t> </w:t>
                      </w:r>
                      <w:r>
                        <w:rPr>
                          <w:color w:val="000000"/>
                          <w:sz w:val="16"/>
                        </w:rPr>
                        <w:t>was</w:t>
                      </w:r>
                      <w:r>
                        <w:rPr>
                          <w:color w:val="000000"/>
                          <w:spacing w:val="-2"/>
                          <w:sz w:val="16"/>
                        </w:rPr>
                        <w:t> </w:t>
                      </w:r>
                      <w:r>
                        <w:rPr>
                          <w:color w:val="000000"/>
                          <w:sz w:val="16"/>
                        </w:rPr>
                        <w:t>really</w:t>
                      </w:r>
                      <w:r>
                        <w:rPr>
                          <w:color w:val="000000"/>
                          <w:spacing w:val="-2"/>
                          <w:sz w:val="16"/>
                        </w:rPr>
                        <w:t> </w:t>
                      </w:r>
                      <w:r>
                        <w:rPr>
                          <w:color w:val="000000"/>
                          <w:sz w:val="16"/>
                        </w:rPr>
                        <w:t>the</w:t>
                      </w:r>
                      <w:r>
                        <w:rPr>
                          <w:color w:val="000000"/>
                          <w:spacing w:val="-3"/>
                          <w:sz w:val="16"/>
                        </w:rPr>
                        <w:t> </w:t>
                      </w:r>
                      <w:r>
                        <w:rPr>
                          <w:color w:val="000000"/>
                          <w:sz w:val="16"/>
                        </w:rPr>
                        <w:t>right</w:t>
                      </w:r>
                      <w:r>
                        <w:rPr>
                          <w:color w:val="000000"/>
                          <w:spacing w:val="-3"/>
                          <w:sz w:val="16"/>
                        </w:rPr>
                        <w:t> </w:t>
                      </w:r>
                      <w:r>
                        <w:rPr>
                          <w:color w:val="000000"/>
                          <w:sz w:val="16"/>
                        </w:rPr>
                        <w:t>fit</w:t>
                      </w:r>
                      <w:r>
                        <w:rPr>
                          <w:color w:val="000000"/>
                          <w:spacing w:val="-3"/>
                          <w:sz w:val="16"/>
                        </w:rPr>
                        <w:t> </w:t>
                      </w:r>
                      <w:r>
                        <w:rPr>
                          <w:color w:val="000000"/>
                          <w:sz w:val="16"/>
                        </w:rPr>
                        <w:t>for</w:t>
                      </w:r>
                      <w:r>
                        <w:rPr>
                          <w:color w:val="000000"/>
                          <w:spacing w:val="-3"/>
                          <w:sz w:val="16"/>
                        </w:rPr>
                        <w:t> </w:t>
                      </w:r>
                      <w:r>
                        <w:rPr>
                          <w:color w:val="000000"/>
                          <w:sz w:val="16"/>
                        </w:rPr>
                        <w:t>me</w:t>
                      </w:r>
                      <w:r>
                        <w:rPr>
                          <w:color w:val="000000"/>
                          <w:spacing w:val="-3"/>
                          <w:sz w:val="16"/>
                        </w:rPr>
                        <w:t> </w:t>
                      </w:r>
                      <w:r>
                        <w:rPr>
                          <w:color w:val="000000"/>
                          <w:sz w:val="16"/>
                        </w:rPr>
                        <w:t>overall,</w:t>
                      </w:r>
                      <w:r>
                        <w:rPr>
                          <w:color w:val="000000"/>
                          <w:spacing w:val="-3"/>
                          <w:sz w:val="16"/>
                        </w:rPr>
                        <w:t> </w:t>
                      </w:r>
                      <w:r>
                        <w:rPr>
                          <w:color w:val="000000"/>
                          <w:sz w:val="16"/>
                        </w:rPr>
                        <w:t>just</w:t>
                      </w:r>
                      <w:r>
                        <w:rPr>
                          <w:color w:val="000000"/>
                          <w:spacing w:val="-3"/>
                          <w:sz w:val="16"/>
                        </w:rPr>
                        <w:t> </w:t>
                      </w:r>
                      <w:r>
                        <w:rPr>
                          <w:color w:val="000000"/>
                          <w:sz w:val="16"/>
                        </w:rPr>
                        <w:t>because of</w:t>
                      </w:r>
                      <w:r>
                        <w:rPr>
                          <w:color w:val="000000"/>
                          <w:spacing w:val="-1"/>
                          <w:sz w:val="16"/>
                        </w:rPr>
                        <w:t> </w:t>
                      </w:r>
                      <w:r>
                        <w:rPr>
                          <w:color w:val="000000"/>
                          <w:sz w:val="16"/>
                        </w:rPr>
                        <w:t>my aptitudes of</w:t>
                      </w:r>
                      <w:r>
                        <w:rPr>
                          <w:color w:val="000000"/>
                          <w:spacing w:val="-1"/>
                          <w:sz w:val="16"/>
                        </w:rPr>
                        <w:t> </w:t>
                      </w:r>
                      <w:r>
                        <w:rPr>
                          <w:color w:val="000000"/>
                          <w:sz w:val="16"/>
                        </w:rPr>
                        <w:t>getting</w:t>
                      </w:r>
                      <w:r>
                        <w:rPr>
                          <w:color w:val="000000"/>
                          <w:spacing w:val="-1"/>
                          <w:sz w:val="16"/>
                        </w:rPr>
                        <w:t> </w:t>
                      </w:r>
                      <w:r>
                        <w:rPr>
                          <w:color w:val="000000"/>
                          <w:sz w:val="16"/>
                        </w:rPr>
                        <w:t>higher</w:t>
                      </w:r>
                      <w:r>
                        <w:rPr>
                          <w:color w:val="000000"/>
                          <w:spacing w:val="-1"/>
                          <w:sz w:val="16"/>
                        </w:rPr>
                        <w:t> </w:t>
                      </w:r>
                      <w:r>
                        <w:rPr>
                          <w:color w:val="000000"/>
                          <w:sz w:val="16"/>
                        </w:rPr>
                        <w:t>up.</w:t>
                      </w:r>
                      <w:r>
                        <w:rPr>
                          <w:color w:val="000000"/>
                          <w:spacing w:val="-1"/>
                          <w:sz w:val="16"/>
                        </w:rPr>
                        <w:t> </w:t>
                      </w:r>
                      <w:r>
                        <w:rPr>
                          <w:color w:val="000000"/>
                          <w:sz w:val="16"/>
                        </w:rPr>
                        <w:t>And</w:t>
                      </w:r>
                      <w:r>
                        <w:rPr>
                          <w:color w:val="000000"/>
                          <w:spacing w:val="-1"/>
                          <w:sz w:val="16"/>
                        </w:rPr>
                        <w:t> </w:t>
                      </w:r>
                      <w:r>
                        <w:rPr>
                          <w:color w:val="000000"/>
                          <w:sz w:val="16"/>
                        </w:rPr>
                        <w:t>also,</w:t>
                      </w:r>
                      <w:r>
                        <w:rPr>
                          <w:color w:val="000000"/>
                          <w:spacing w:val="-1"/>
                          <w:sz w:val="16"/>
                        </w:rPr>
                        <w:t> </w:t>
                      </w:r>
                      <w:r>
                        <w:rPr>
                          <w:color w:val="000000"/>
                          <w:sz w:val="16"/>
                        </w:rPr>
                        <w:t>having</w:t>
                      </w:r>
                      <w:r>
                        <w:rPr>
                          <w:color w:val="000000"/>
                          <w:spacing w:val="-1"/>
                          <w:sz w:val="16"/>
                        </w:rPr>
                        <w:t> </w:t>
                      </w:r>
                      <w:r>
                        <w:rPr>
                          <w:color w:val="000000"/>
                          <w:sz w:val="16"/>
                        </w:rPr>
                        <w:t>to</w:t>
                      </w:r>
                      <w:r>
                        <w:rPr>
                          <w:color w:val="000000"/>
                          <w:spacing w:val="-1"/>
                          <w:sz w:val="16"/>
                        </w:rPr>
                        <w:t> </w:t>
                      </w:r>
                      <w:r>
                        <w:rPr>
                          <w:color w:val="000000"/>
                          <w:sz w:val="16"/>
                        </w:rPr>
                        <w:t>travel back and</w:t>
                      </w:r>
                      <w:r>
                        <w:rPr>
                          <w:color w:val="000000"/>
                          <w:spacing w:val="-1"/>
                          <w:sz w:val="16"/>
                        </w:rPr>
                        <w:t> </w:t>
                      </w:r>
                      <w:r>
                        <w:rPr>
                          <w:color w:val="000000"/>
                          <w:sz w:val="16"/>
                        </w:rPr>
                        <w:t>forth</w:t>
                      </w:r>
                      <w:r>
                        <w:rPr>
                          <w:color w:val="000000"/>
                          <w:spacing w:val="-1"/>
                          <w:sz w:val="16"/>
                        </w:rPr>
                        <w:t> </w:t>
                      </w:r>
                      <w:r>
                        <w:rPr>
                          <w:color w:val="000000"/>
                          <w:sz w:val="16"/>
                        </w:rPr>
                        <w:t>and</w:t>
                      </w:r>
                      <w:r>
                        <w:rPr>
                          <w:color w:val="000000"/>
                          <w:spacing w:val="-1"/>
                          <w:sz w:val="16"/>
                        </w:rPr>
                        <w:t> </w:t>
                      </w:r>
                      <w:r>
                        <w:rPr>
                          <w:color w:val="000000"/>
                          <w:sz w:val="16"/>
                        </w:rPr>
                        <w:t>then</w:t>
                      </w:r>
                      <w:r>
                        <w:rPr>
                          <w:color w:val="000000"/>
                          <w:spacing w:val="-1"/>
                          <w:sz w:val="16"/>
                        </w:rPr>
                        <w:t> </w:t>
                      </w:r>
                      <w:r>
                        <w:rPr>
                          <w:color w:val="000000"/>
                          <w:sz w:val="16"/>
                        </w:rPr>
                        <w:t>getting</w:t>
                      </w:r>
                      <w:r>
                        <w:rPr>
                          <w:color w:val="000000"/>
                          <w:spacing w:val="-1"/>
                          <w:sz w:val="16"/>
                        </w:rPr>
                        <w:t> </w:t>
                      </w:r>
                      <w:r>
                        <w:rPr>
                          <w:color w:val="000000"/>
                          <w:sz w:val="16"/>
                        </w:rPr>
                        <w:t>paid less than minimum wage wasn’t really worth my time.” </w:t>
                      </w:r>
                      <w:r>
                        <w:rPr>
                          <w:i/>
                          <w:color w:val="000000"/>
                          <w:sz w:val="16"/>
                        </w:rPr>
                        <w:t>– Individual who previously worked in 14(c)</w:t>
                      </w:r>
                      <w:r>
                        <w:rPr>
                          <w:i/>
                          <w:color w:val="000000"/>
                          <w:sz w:val="16"/>
                        </w:rPr>
                        <w:t> </w:t>
                      </w:r>
                      <w:r>
                        <w:rPr>
                          <w:i/>
                          <w:color w:val="000000"/>
                          <w:spacing w:val="-2"/>
                          <w:sz w:val="16"/>
                        </w:rPr>
                        <w:t>employment</w:t>
                      </w:r>
                    </w:p>
                    <w:p>
                      <w:pPr>
                        <w:pStyle w:val="BodyText"/>
                        <w:spacing w:before="56"/>
                        <w:rPr>
                          <w:i/>
                          <w:color w:val="000000"/>
                          <w:sz w:val="16"/>
                        </w:rPr>
                      </w:pPr>
                    </w:p>
                    <w:p>
                      <w:pPr>
                        <w:spacing w:before="1"/>
                        <w:ind w:left="57" w:right="0" w:firstLine="0"/>
                        <w:jc w:val="left"/>
                        <w:rPr>
                          <w:i/>
                          <w:color w:val="000000"/>
                          <w:sz w:val="16"/>
                        </w:rPr>
                      </w:pPr>
                      <w:r>
                        <w:rPr>
                          <w:color w:val="000000"/>
                          <w:sz w:val="16"/>
                        </w:rPr>
                        <w:t>“I</w:t>
                      </w:r>
                      <w:r>
                        <w:rPr>
                          <w:color w:val="000000"/>
                          <w:spacing w:val="-3"/>
                          <w:sz w:val="16"/>
                        </w:rPr>
                        <w:t> </w:t>
                      </w:r>
                      <w:r>
                        <w:rPr>
                          <w:color w:val="000000"/>
                          <w:sz w:val="16"/>
                        </w:rPr>
                        <w:t>think</w:t>
                      </w:r>
                      <w:r>
                        <w:rPr>
                          <w:color w:val="000000"/>
                          <w:spacing w:val="-3"/>
                          <w:sz w:val="16"/>
                        </w:rPr>
                        <w:t> </w:t>
                      </w:r>
                      <w:r>
                        <w:rPr>
                          <w:color w:val="000000"/>
                          <w:sz w:val="16"/>
                        </w:rPr>
                        <w:t>he</w:t>
                      </w:r>
                      <w:r>
                        <w:rPr>
                          <w:color w:val="000000"/>
                          <w:spacing w:val="-3"/>
                          <w:sz w:val="16"/>
                        </w:rPr>
                        <w:t> </w:t>
                      </w:r>
                      <w:r>
                        <w:rPr>
                          <w:color w:val="000000"/>
                          <w:sz w:val="16"/>
                        </w:rPr>
                        <w:t>tried</w:t>
                      </w:r>
                      <w:r>
                        <w:rPr>
                          <w:color w:val="000000"/>
                          <w:spacing w:val="-3"/>
                          <w:sz w:val="16"/>
                        </w:rPr>
                        <w:t> </w:t>
                      </w:r>
                      <w:r>
                        <w:rPr>
                          <w:color w:val="000000"/>
                          <w:sz w:val="16"/>
                        </w:rPr>
                        <w:t>a</w:t>
                      </w:r>
                      <w:r>
                        <w:rPr>
                          <w:color w:val="000000"/>
                          <w:spacing w:val="-2"/>
                          <w:sz w:val="16"/>
                        </w:rPr>
                        <w:t> </w:t>
                      </w:r>
                      <w:r>
                        <w:rPr>
                          <w:color w:val="000000"/>
                          <w:sz w:val="16"/>
                        </w:rPr>
                        <w:t>couple</w:t>
                      </w:r>
                      <w:r>
                        <w:rPr>
                          <w:color w:val="000000"/>
                          <w:spacing w:val="-3"/>
                          <w:sz w:val="16"/>
                        </w:rPr>
                        <w:t> </w:t>
                      </w:r>
                      <w:r>
                        <w:rPr>
                          <w:color w:val="000000"/>
                          <w:sz w:val="16"/>
                        </w:rPr>
                        <w:t>of</w:t>
                      </w:r>
                      <w:r>
                        <w:rPr>
                          <w:color w:val="000000"/>
                          <w:spacing w:val="-3"/>
                          <w:sz w:val="16"/>
                        </w:rPr>
                        <w:t> </w:t>
                      </w:r>
                      <w:r>
                        <w:rPr>
                          <w:color w:val="000000"/>
                          <w:sz w:val="16"/>
                        </w:rPr>
                        <w:t>sheltered</w:t>
                      </w:r>
                      <w:r>
                        <w:rPr>
                          <w:color w:val="000000"/>
                          <w:spacing w:val="-3"/>
                          <w:sz w:val="16"/>
                        </w:rPr>
                        <w:t> </w:t>
                      </w:r>
                      <w:r>
                        <w:rPr>
                          <w:color w:val="000000"/>
                          <w:sz w:val="16"/>
                        </w:rPr>
                        <w:t>workshop</w:t>
                      </w:r>
                      <w:r>
                        <w:rPr>
                          <w:color w:val="000000"/>
                          <w:spacing w:val="-3"/>
                          <w:sz w:val="16"/>
                        </w:rPr>
                        <w:t> </w:t>
                      </w:r>
                      <w:r>
                        <w:rPr>
                          <w:color w:val="000000"/>
                          <w:sz w:val="16"/>
                        </w:rPr>
                        <w:t>kind</w:t>
                      </w:r>
                      <w:r>
                        <w:rPr>
                          <w:color w:val="000000"/>
                          <w:spacing w:val="-3"/>
                          <w:sz w:val="16"/>
                        </w:rPr>
                        <w:t> </w:t>
                      </w:r>
                      <w:r>
                        <w:rPr>
                          <w:color w:val="000000"/>
                          <w:sz w:val="16"/>
                        </w:rPr>
                        <w:t>of</w:t>
                      </w:r>
                      <w:r>
                        <w:rPr>
                          <w:color w:val="000000"/>
                          <w:spacing w:val="-3"/>
                          <w:sz w:val="16"/>
                        </w:rPr>
                        <w:t> </w:t>
                      </w:r>
                      <w:r>
                        <w:rPr>
                          <w:color w:val="000000"/>
                          <w:sz w:val="16"/>
                        </w:rPr>
                        <w:t>things,</w:t>
                      </w:r>
                      <w:r>
                        <w:rPr>
                          <w:color w:val="000000"/>
                          <w:spacing w:val="-3"/>
                          <w:sz w:val="16"/>
                        </w:rPr>
                        <w:t> </w:t>
                      </w:r>
                      <w:r>
                        <w:rPr>
                          <w:color w:val="000000"/>
                          <w:sz w:val="16"/>
                        </w:rPr>
                        <w:t>and</w:t>
                      </w:r>
                      <w:r>
                        <w:rPr>
                          <w:color w:val="000000"/>
                          <w:spacing w:val="-3"/>
                          <w:sz w:val="16"/>
                        </w:rPr>
                        <w:t> </w:t>
                      </w:r>
                      <w:r>
                        <w:rPr>
                          <w:color w:val="000000"/>
                          <w:sz w:val="16"/>
                        </w:rPr>
                        <w:t>they</w:t>
                      </w:r>
                      <w:r>
                        <w:rPr>
                          <w:color w:val="000000"/>
                          <w:spacing w:val="-3"/>
                          <w:sz w:val="16"/>
                        </w:rPr>
                        <w:t> </w:t>
                      </w:r>
                      <w:r>
                        <w:rPr>
                          <w:color w:val="000000"/>
                          <w:sz w:val="16"/>
                        </w:rPr>
                        <w:t>weren’t</w:t>
                      </w:r>
                      <w:r>
                        <w:rPr>
                          <w:color w:val="000000"/>
                          <w:spacing w:val="-3"/>
                          <w:sz w:val="16"/>
                        </w:rPr>
                        <w:t> </w:t>
                      </w:r>
                      <w:r>
                        <w:rPr>
                          <w:color w:val="000000"/>
                          <w:sz w:val="16"/>
                        </w:rPr>
                        <w:t>very</w:t>
                      </w:r>
                      <w:r>
                        <w:rPr>
                          <w:color w:val="000000"/>
                          <w:spacing w:val="-2"/>
                          <w:sz w:val="16"/>
                        </w:rPr>
                        <w:t> </w:t>
                      </w:r>
                      <w:r>
                        <w:rPr>
                          <w:color w:val="000000"/>
                          <w:sz w:val="16"/>
                        </w:rPr>
                        <w:t>meaningful because he was more capable than what they were doing.” </w:t>
                      </w:r>
                      <w:r>
                        <w:rPr>
                          <w:i/>
                          <w:color w:val="000000"/>
                          <w:sz w:val="16"/>
                        </w:rPr>
                        <w:t>– Caregiver</w:t>
                      </w:r>
                    </w:p>
                  </w:txbxContent>
                </v:textbox>
                <v:fill type="solid"/>
                <w10:wrap type="topAndBottom"/>
              </v:shape>
            </w:pict>
          </mc:Fallback>
        </mc:AlternateContent>
      </w:r>
    </w:p>
    <w:p>
      <w:pPr>
        <w:spacing w:before="60"/>
        <w:ind w:left="3820" w:right="0" w:firstLine="0"/>
        <w:jc w:val="left"/>
        <w:rPr>
          <w:sz w:val="12"/>
        </w:rPr>
      </w:pPr>
      <w:r>
        <w:rPr>
          <w:sz w:val="12"/>
        </w:rPr>
        <w:t>Source:</w:t>
      </w:r>
      <w:r>
        <w:rPr>
          <w:spacing w:val="-4"/>
          <w:sz w:val="12"/>
        </w:rPr>
        <w:t> </w:t>
      </w:r>
      <w:r>
        <w:rPr>
          <w:sz w:val="12"/>
        </w:rPr>
        <w:t>GAO</w:t>
      </w:r>
      <w:r>
        <w:rPr>
          <w:spacing w:val="-3"/>
          <w:sz w:val="12"/>
        </w:rPr>
        <w:t> </w:t>
      </w:r>
      <w:r>
        <w:rPr>
          <w:sz w:val="12"/>
        </w:rPr>
        <w:t>interviews</w:t>
      </w:r>
      <w:r>
        <w:rPr>
          <w:spacing w:val="-2"/>
          <w:sz w:val="12"/>
        </w:rPr>
        <w:t> </w:t>
      </w:r>
      <w:r>
        <w:rPr>
          <w:sz w:val="12"/>
        </w:rPr>
        <w:t>with</w:t>
      </w:r>
      <w:r>
        <w:rPr>
          <w:spacing w:val="-2"/>
          <w:sz w:val="12"/>
        </w:rPr>
        <w:t> </w:t>
      </w:r>
      <w:r>
        <w:rPr>
          <w:sz w:val="12"/>
        </w:rPr>
        <w:t>individuals</w:t>
      </w:r>
      <w:r>
        <w:rPr>
          <w:spacing w:val="-2"/>
          <w:sz w:val="12"/>
        </w:rPr>
        <w:t> </w:t>
      </w:r>
      <w:r>
        <w:rPr>
          <w:sz w:val="12"/>
        </w:rPr>
        <w:t>who</w:t>
      </w:r>
      <w:r>
        <w:rPr>
          <w:spacing w:val="-5"/>
          <w:sz w:val="12"/>
        </w:rPr>
        <w:t> </w:t>
      </w:r>
      <w:r>
        <w:rPr>
          <w:sz w:val="12"/>
        </w:rPr>
        <w:t>previously</w:t>
      </w:r>
      <w:r>
        <w:rPr>
          <w:spacing w:val="-2"/>
          <w:sz w:val="12"/>
        </w:rPr>
        <w:t> </w:t>
      </w:r>
      <w:r>
        <w:rPr>
          <w:sz w:val="12"/>
        </w:rPr>
        <w:t>worked</w:t>
      </w:r>
      <w:r>
        <w:rPr>
          <w:spacing w:val="-2"/>
          <w:sz w:val="12"/>
        </w:rPr>
        <w:t> </w:t>
      </w:r>
      <w:r>
        <w:rPr>
          <w:sz w:val="12"/>
        </w:rPr>
        <w:t>in</w:t>
      </w:r>
      <w:r>
        <w:rPr>
          <w:spacing w:val="-3"/>
          <w:sz w:val="12"/>
        </w:rPr>
        <w:t> </w:t>
      </w:r>
      <w:r>
        <w:rPr>
          <w:sz w:val="12"/>
        </w:rPr>
        <w:t>14(c)</w:t>
      </w:r>
      <w:r>
        <w:rPr>
          <w:spacing w:val="-3"/>
          <w:sz w:val="12"/>
        </w:rPr>
        <w:t> </w:t>
      </w:r>
      <w:r>
        <w:rPr>
          <w:sz w:val="12"/>
        </w:rPr>
        <w:t>employment</w:t>
      </w:r>
      <w:r>
        <w:rPr>
          <w:spacing w:val="-3"/>
          <w:sz w:val="12"/>
        </w:rPr>
        <w:t> </w:t>
      </w:r>
      <w:r>
        <w:rPr>
          <w:sz w:val="12"/>
        </w:rPr>
        <w:t>and</w:t>
      </w:r>
      <w:r>
        <w:rPr>
          <w:spacing w:val="-3"/>
          <w:sz w:val="12"/>
        </w:rPr>
        <w:t> </w:t>
      </w:r>
      <w:r>
        <w:rPr>
          <w:sz w:val="12"/>
        </w:rPr>
        <w:t>their</w:t>
      </w:r>
      <w:r>
        <w:rPr>
          <w:spacing w:val="-3"/>
          <w:sz w:val="12"/>
        </w:rPr>
        <w:t> </w:t>
      </w:r>
      <w:r>
        <w:rPr>
          <w:sz w:val="12"/>
        </w:rPr>
        <w:t>caregivers.</w:t>
      </w:r>
      <w:r>
        <w:rPr>
          <w:spacing w:val="29"/>
          <w:sz w:val="12"/>
        </w:rPr>
        <w:t> </w:t>
      </w:r>
      <w:r>
        <w:rPr>
          <w:sz w:val="12"/>
        </w:rPr>
        <w:t>|</w:t>
      </w:r>
      <w:r>
        <w:rPr>
          <w:spacing w:val="28"/>
          <w:sz w:val="12"/>
        </w:rPr>
        <w:t> </w:t>
      </w:r>
      <w:r>
        <w:rPr>
          <w:sz w:val="12"/>
        </w:rPr>
        <w:t>GAO-25-</w:t>
      </w:r>
      <w:r>
        <w:rPr>
          <w:spacing w:val="-2"/>
          <w:sz w:val="12"/>
        </w:rPr>
        <w:t>106471</w:t>
      </w:r>
    </w:p>
    <w:p>
      <w:pPr>
        <w:spacing w:line="235" w:lineRule="auto" w:before="79"/>
        <w:ind w:left="3820" w:right="0" w:firstLine="0"/>
        <w:jc w:val="left"/>
        <w:rPr>
          <w:sz w:val="16"/>
        </w:rPr>
      </w:pPr>
      <w:r>
        <w:rPr>
          <w:sz w:val="16"/>
        </w:rPr>
        <w:t>Note:</w:t>
      </w:r>
      <w:r>
        <w:rPr>
          <w:spacing w:val="-4"/>
          <w:sz w:val="16"/>
        </w:rPr>
        <w:t> </w:t>
      </w:r>
      <w:r>
        <w:rPr>
          <w:sz w:val="16"/>
        </w:rPr>
        <w:t>We</w:t>
      </w:r>
      <w:r>
        <w:rPr>
          <w:spacing w:val="-4"/>
          <w:sz w:val="16"/>
        </w:rPr>
        <w:t> </w:t>
      </w:r>
      <w:r>
        <w:rPr>
          <w:sz w:val="16"/>
        </w:rPr>
        <w:t>selected</w:t>
      </w:r>
      <w:r>
        <w:rPr>
          <w:spacing w:val="-4"/>
          <w:sz w:val="16"/>
        </w:rPr>
        <w:t> </w:t>
      </w:r>
      <w:r>
        <w:rPr>
          <w:sz w:val="16"/>
        </w:rPr>
        <w:t>these</w:t>
      </w:r>
      <w:r>
        <w:rPr>
          <w:spacing w:val="-4"/>
          <w:sz w:val="16"/>
        </w:rPr>
        <w:t> </w:t>
      </w:r>
      <w:r>
        <w:rPr>
          <w:sz w:val="16"/>
        </w:rPr>
        <w:t>comments</w:t>
      </w:r>
      <w:r>
        <w:rPr>
          <w:spacing w:val="-3"/>
          <w:sz w:val="16"/>
        </w:rPr>
        <w:t> </w:t>
      </w:r>
      <w:r>
        <w:rPr>
          <w:sz w:val="16"/>
        </w:rPr>
        <w:t>because</w:t>
      </w:r>
      <w:r>
        <w:rPr>
          <w:spacing w:val="-4"/>
          <w:sz w:val="16"/>
        </w:rPr>
        <w:t> </w:t>
      </w:r>
      <w:r>
        <w:rPr>
          <w:sz w:val="16"/>
        </w:rPr>
        <w:t>they</w:t>
      </w:r>
      <w:r>
        <w:rPr>
          <w:spacing w:val="-3"/>
          <w:sz w:val="16"/>
        </w:rPr>
        <w:t> </w:t>
      </w:r>
      <w:r>
        <w:rPr>
          <w:sz w:val="16"/>
        </w:rPr>
        <w:t>provide</w:t>
      </w:r>
      <w:r>
        <w:rPr>
          <w:spacing w:val="-4"/>
          <w:sz w:val="16"/>
        </w:rPr>
        <w:t> </w:t>
      </w:r>
      <w:r>
        <w:rPr>
          <w:sz w:val="16"/>
        </w:rPr>
        <w:t>real-life</w:t>
      </w:r>
      <w:r>
        <w:rPr>
          <w:spacing w:val="-4"/>
          <w:sz w:val="16"/>
        </w:rPr>
        <w:t> </w:t>
      </w:r>
      <w:r>
        <w:rPr>
          <w:sz w:val="16"/>
        </w:rPr>
        <w:t>examples</w:t>
      </w:r>
      <w:r>
        <w:rPr>
          <w:spacing w:val="-3"/>
          <w:sz w:val="16"/>
        </w:rPr>
        <w:t> </w:t>
      </w:r>
      <w:r>
        <w:rPr>
          <w:sz w:val="16"/>
        </w:rPr>
        <w:t>of</w:t>
      </w:r>
      <w:r>
        <w:rPr>
          <w:spacing w:val="-4"/>
          <w:sz w:val="16"/>
        </w:rPr>
        <w:t> </w:t>
      </w:r>
      <w:r>
        <w:rPr>
          <w:sz w:val="16"/>
        </w:rPr>
        <w:t>the</w:t>
      </w:r>
      <w:r>
        <w:rPr>
          <w:spacing w:val="-4"/>
          <w:sz w:val="16"/>
        </w:rPr>
        <w:t> </w:t>
      </w:r>
      <w:r>
        <w:rPr>
          <w:sz w:val="16"/>
        </w:rPr>
        <w:t>common</w:t>
      </w:r>
      <w:r>
        <w:rPr>
          <w:spacing w:val="-4"/>
          <w:sz w:val="16"/>
        </w:rPr>
        <w:t> </w:t>
      </w:r>
      <w:r>
        <w:rPr>
          <w:sz w:val="16"/>
        </w:rPr>
        <w:t>themes identified through our content analysis of the interviews we conducted. In some cases, we edited</w:t>
      </w:r>
    </w:p>
    <w:p>
      <w:pPr>
        <w:spacing w:after="0" w:line="235" w:lineRule="auto"/>
        <w:jc w:val="left"/>
        <w:rPr>
          <w:sz w:val="16"/>
        </w:rPr>
        <w:sectPr>
          <w:pgSz w:w="12240" w:h="15840"/>
          <w:pgMar w:header="832" w:footer="640" w:top="3120" w:bottom="840" w:left="500" w:right="360"/>
        </w:sectPr>
      </w:pPr>
    </w:p>
    <w:p>
      <w:pPr>
        <w:pStyle w:val="BodyText"/>
        <w:spacing w:before="96"/>
        <w:rPr>
          <w:sz w:val="28"/>
        </w:rPr>
      </w:pPr>
    </w:p>
    <w:p>
      <w:pPr>
        <w:pStyle w:val="Heading4"/>
      </w:pPr>
      <w:bookmarkStart w:name="What did individuals and their caregiver" w:id="85"/>
      <w:bookmarkEnd w:id="85"/>
      <w:r>
        <w:rPr/>
      </w:r>
      <w:r>
        <w:rPr/>
        <w:t>What did individuals and their</w:t>
      </w:r>
      <w:r>
        <w:rPr>
          <w:spacing w:val="-13"/>
        </w:rPr>
        <w:t> </w:t>
      </w:r>
      <w:r>
        <w:rPr/>
        <w:t>caregivers</w:t>
      </w:r>
      <w:r>
        <w:rPr>
          <w:spacing w:val="-12"/>
        </w:rPr>
        <w:t> </w:t>
      </w:r>
      <w:r>
        <w:rPr/>
        <w:t>in</w:t>
      </w:r>
      <w:r>
        <w:rPr>
          <w:spacing w:val="-13"/>
        </w:rPr>
        <w:t> </w:t>
      </w:r>
      <w:r>
        <w:rPr/>
        <w:t>selected states say about the transition out of 14(c) </w:t>
      </w:r>
      <w:r>
        <w:rPr>
          <w:spacing w:val="-2"/>
        </w:rPr>
        <w:t>employment?</w:t>
      </w:r>
    </w:p>
    <w:p>
      <w:pPr>
        <w:spacing w:before="50"/>
        <w:ind w:left="212" w:right="0" w:firstLine="0"/>
        <w:jc w:val="left"/>
        <w:rPr>
          <w:sz w:val="16"/>
        </w:rPr>
      </w:pPr>
      <w:r>
        <w:rPr/>
        <w:br w:type="column"/>
      </w:r>
      <w:r>
        <w:rPr>
          <w:sz w:val="16"/>
        </w:rPr>
        <w:t>responses</w:t>
      </w:r>
      <w:r>
        <w:rPr>
          <w:spacing w:val="-5"/>
          <w:sz w:val="16"/>
        </w:rPr>
        <w:t> </w:t>
      </w:r>
      <w:r>
        <w:rPr>
          <w:sz w:val="16"/>
        </w:rPr>
        <w:t>for</w:t>
      </w:r>
      <w:r>
        <w:rPr>
          <w:spacing w:val="-5"/>
          <w:sz w:val="16"/>
        </w:rPr>
        <w:t> </w:t>
      </w:r>
      <w:r>
        <w:rPr>
          <w:sz w:val="16"/>
        </w:rPr>
        <w:t>clarity</w:t>
      </w:r>
      <w:r>
        <w:rPr>
          <w:spacing w:val="-4"/>
          <w:sz w:val="16"/>
        </w:rPr>
        <w:t> </w:t>
      </w:r>
      <w:r>
        <w:rPr>
          <w:sz w:val="16"/>
        </w:rPr>
        <w:t>or</w:t>
      </w:r>
      <w:r>
        <w:rPr>
          <w:spacing w:val="-5"/>
          <w:sz w:val="16"/>
        </w:rPr>
        <w:t> </w:t>
      </w:r>
      <w:r>
        <w:rPr>
          <w:spacing w:val="-2"/>
          <w:sz w:val="16"/>
        </w:rPr>
        <w:t>readability.</w:t>
      </w:r>
    </w:p>
    <w:p>
      <w:pPr>
        <w:pStyle w:val="BodyText"/>
        <w:spacing w:before="63"/>
        <w:rPr>
          <w:sz w:val="16"/>
        </w:rPr>
      </w:pPr>
    </w:p>
    <w:p>
      <w:pPr>
        <w:pStyle w:val="BodyText"/>
        <w:spacing w:line="247" w:lineRule="auto" w:before="1"/>
        <w:ind w:left="212" w:right="395"/>
      </w:pPr>
      <w:r>
        <w:rPr/>
        <mc:AlternateContent>
          <mc:Choice Requires="wps">
            <w:drawing>
              <wp:anchor distT="0" distB="0" distL="0" distR="0" allowOverlap="1" layoutInCell="1" locked="0" behindDoc="0" simplePos="0" relativeHeight="15758336">
                <wp:simplePos x="0" y="0"/>
                <wp:positionH relativeFrom="page">
                  <wp:posOffset>447675</wp:posOffset>
                </wp:positionH>
                <wp:positionV relativeFrom="paragraph">
                  <wp:posOffset>-39667</wp:posOffset>
                </wp:positionV>
                <wp:extent cx="6858000" cy="1270"/>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6858000" cy="1270"/>
                        </a:xfrm>
                        <a:custGeom>
                          <a:avLst/>
                          <a:gdLst/>
                          <a:ahLst/>
                          <a:cxnLst/>
                          <a:rect l="l" t="t" r="r" b="b"/>
                          <a:pathLst>
                            <a:path w="6858000" h="0">
                              <a:moveTo>
                                <a:pt x="0" y="0"/>
                              </a:moveTo>
                              <a:lnTo>
                                <a:pt x="6858000" y="0"/>
                              </a:lnTo>
                            </a:path>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5.25pt;margin-top:-3.123437pt;width:540pt;height:.1pt;mso-position-horizontal-relative:page;mso-position-vertical-relative:paragraph;z-index:15758336" id="docshape78" coordorigin="705,-62" coordsize="10800,0" path="m705,-62l11505,-62m705,-62l11505,-62e" filled="false" stroked="true" strokeweight=".75pt" strokecolor="#000000">
                <v:path arrowok="t"/>
                <v:stroke dashstyle="solid"/>
                <w10:wrap type="none"/>
              </v:shape>
            </w:pict>
          </mc:Fallback>
        </mc:AlternateContent>
      </w:r>
      <w:r>
        <w:rPr/>
        <w:t>Individuals and their caregivers we interviewed discussed various opportunities</w:t>
      </w:r>
      <w:r>
        <w:rPr>
          <w:spacing w:val="-5"/>
        </w:rPr>
        <w:t> </w:t>
      </w:r>
      <w:r>
        <w:rPr/>
        <w:t>and</w:t>
      </w:r>
      <w:r>
        <w:rPr>
          <w:spacing w:val="-5"/>
        </w:rPr>
        <w:t> </w:t>
      </w:r>
      <w:r>
        <w:rPr/>
        <w:t>challenges</w:t>
      </w:r>
      <w:r>
        <w:rPr>
          <w:spacing w:val="-5"/>
        </w:rPr>
        <w:t> </w:t>
      </w:r>
      <w:r>
        <w:rPr/>
        <w:t>they</w:t>
      </w:r>
      <w:r>
        <w:rPr>
          <w:spacing w:val="-5"/>
        </w:rPr>
        <w:t> </w:t>
      </w:r>
      <w:r>
        <w:rPr/>
        <w:t>experienced</w:t>
      </w:r>
      <w:r>
        <w:rPr>
          <w:spacing w:val="-6"/>
        </w:rPr>
        <w:t> </w:t>
      </w:r>
      <w:r>
        <w:rPr/>
        <w:t>during</w:t>
      </w:r>
      <w:r>
        <w:rPr>
          <w:spacing w:val="-5"/>
        </w:rPr>
        <w:t> </w:t>
      </w:r>
      <w:r>
        <w:rPr/>
        <w:t>the</w:t>
      </w:r>
      <w:r>
        <w:rPr>
          <w:spacing w:val="-5"/>
        </w:rPr>
        <w:t> </w:t>
      </w:r>
      <w:r>
        <w:rPr/>
        <w:t>transition</w:t>
      </w:r>
      <w:r>
        <w:rPr>
          <w:spacing w:val="-5"/>
        </w:rPr>
        <w:t> </w:t>
      </w:r>
      <w:r>
        <w:rPr/>
        <w:t>out</w:t>
      </w:r>
      <w:r>
        <w:rPr>
          <w:spacing w:val="-6"/>
        </w:rPr>
        <w:t> </w:t>
      </w:r>
      <w:r>
        <w:rPr/>
        <w:t>of 14(c) employment, such as how the individuals’ social connections had been affected since transitioning out of their 14(c) jobs or their experiences finding CIE jobs.</w:t>
      </w:r>
    </w:p>
    <w:p>
      <w:pPr>
        <w:pStyle w:val="BodyText"/>
        <w:spacing w:before="4"/>
      </w:pPr>
    </w:p>
    <w:p>
      <w:pPr>
        <w:pStyle w:val="BodyText"/>
        <w:spacing w:line="247" w:lineRule="auto"/>
        <w:ind w:left="247" w:right="416"/>
      </w:pPr>
      <w:r>
        <w:rPr/>
        <mc:AlternateContent>
          <mc:Choice Requires="wps">
            <w:drawing>
              <wp:anchor distT="0" distB="0" distL="0" distR="0" allowOverlap="1" layoutInCell="1" locked="0" behindDoc="0" simplePos="0" relativeHeight="15758848">
                <wp:simplePos x="0" y="0"/>
                <wp:positionH relativeFrom="page">
                  <wp:posOffset>429005</wp:posOffset>
                </wp:positionH>
                <wp:positionV relativeFrom="paragraph">
                  <wp:posOffset>157043</wp:posOffset>
                </wp:positionV>
                <wp:extent cx="2212975" cy="237998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2212975" cy="2379980"/>
                        </a:xfrm>
                        <a:prstGeom prst="rect">
                          <a:avLst/>
                        </a:prstGeom>
                        <a:solidFill>
                          <a:srgbClr val="DDDDDD"/>
                        </a:solidFill>
                      </wps:spPr>
                      <wps:txbx>
                        <w:txbxContent>
                          <w:p>
                            <w:pPr>
                              <w:spacing w:before="132"/>
                              <w:ind w:left="100" w:right="1671" w:firstLine="0"/>
                              <w:jc w:val="left"/>
                              <w:rPr>
                                <w:b/>
                                <w:color w:val="000000"/>
                                <w:sz w:val="16"/>
                              </w:rPr>
                            </w:pPr>
                            <w:r>
                              <w:rPr>
                                <w:b/>
                                <w:color w:val="000000"/>
                                <w:sz w:val="16"/>
                              </w:rPr>
                              <w:t>Other Opportunities for</w:t>
                            </w:r>
                            <w:r>
                              <w:rPr>
                                <w:b/>
                                <w:color w:val="000000"/>
                                <w:spacing w:val="-12"/>
                                <w:sz w:val="16"/>
                              </w:rPr>
                              <w:t> </w:t>
                            </w:r>
                            <w:r>
                              <w:rPr>
                                <w:b/>
                                <w:color w:val="000000"/>
                                <w:sz w:val="16"/>
                              </w:rPr>
                              <w:t>Social</w:t>
                            </w:r>
                            <w:r>
                              <w:rPr>
                                <w:b/>
                                <w:color w:val="000000"/>
                                <w:spacing w:val="-11"/>
                                <w:sz w:val="16"/>
                              </w:rPr>
                              <w:t> </w:t>
                            </w:r>
                            <w:r>
                              <w:rPr>
                                <w:b/>
                                <w:color w:val="000000"/>
                                <w:sz w:val="16"/>
                              </w:rPr>
                              <w:t>Connection</w:t>
                            </w:r>
                          </w:p>
                          <w:p>
                            <w:pPr>
                              <w:spacing w:before="60"/>
                              <w:ind w:left="100" w:right="154" w:firstLine="0"/>
                              <w:jc w:val="left"/>
                              <w:rPr>
                                <w:color w:val="000000"/>
                                <w:sz w:val="16"/>
                              </w:rPr>
                            </w:pPr>
                            <w:r>
                              <w:rPr>
                                <w:color w:val="000000"/>
                                <w:sz w:val="16"/>
                              </w:rPr>
                              <w:t>Outside</w:t>
                            </w:r>
                            <w:r>
                              <w:rPr>
                                <w:color w:val="000000"/>
                                <w:spacing w:val="-1"/>
                                <w:sz w:val="16"/>
                              </w:rPr>
                              <w:t> </w:t>
                            </w:r>
                            <w:r>
                              <w:rPr>
                                <w:color w:val="000000"/>
                                <w:sz w:val="16"/>
                              </w:rPr>
                              <w:t>of</w:t>
                            </w:r>
                            <w:r>
                              <w:rPr>
                                <w:color w:val="000000"/>
                                <w:spacing w:val="-1"/>
                                <w:sz w:val="16"/>
                              </w:rPr>
                              <w:t> </w:t>
                            </w:r>
                            <w:r>
                              <w:rPr>
                                <w:color w:val="000000"/>
                                <w:sz w:val="16"/>
                              </w:rPr>
                              <w:t>work and</w:t>
                            </w:r>
                            <w:r>
                              <w:rPr>
                                <w:color w:val="000000"/>
                                <w:spacing w:val="-1"/>
                                <w:sz w:val="16"/>
                              </w:rPr>
                              <w:t> </w:t>
                            </w:r>
                            <w:r>
                              <w:rPr>
                                <w:color w:val="000000"/>
                                <w:sz w:val="16"/>
                              </w:rPr>
                              <w:t>day services,</w:t>
                            </w:r>
                            <w:r>
                              <w:rPr>
                                <w:color w:val="000000"/>
                                <w:spacing w:val="-1"/>
                                <w:sz w:val="16"/>
                              </w:rPr>
                              <w:t> </w:t>
                            </w:r>
                            <w:r>
                              <w:rPr>
                                <w:color w:val="000000"/>
                                <w:sz w:val="16"/>
                              </w:rPr>
                              <w:t>individuals and</w:t>
                            </w:r>
                            <w:r>
                              <w:rPr>
                                <w:color w:val="000000"/>
                                <w:spacing w:val="-9"/>
                                <w:sz w:val="16"/>
                              </w:rPr>
                              <w:t> </w:t>
                            </w:r>
                            <w:r>
                              <w:rPr>
                                <w:color w:val="000000"/>
                                <w:sz w:val="16"/>
                              </w:rPr>
                              <w:t>their</w:t>
                            </w:r>
                            <w:r>
                              <w:rPr>
                                <w:color w:val="000000"/>
                                <w:spacing w:val="-9"/>
                                <w:sz w:val="16"/>
                              </w:rPr>
                              <w:t> </w:t>
                            </w:r>
                            <w:r>
                              <w:rPr>
                                <w:color w:val="000000"/>
                                <w:sz w:val="16"/>
                              </w:rPr>
                              <w:t>caregivers</w:t>
                            </w:r>
                            <w:r>
                              <w:rPr>
                                <w:color w:val="000000"/>
                                <w:spacing w:val="-8"/>
                                <w:sz w:val="16"/>
                              </w:rPr>
                              <w:t> </w:t>
                            </w:r>
                            <w:r>
                              <w:rPr>
                                <w:color w:val="000000"/>
                                <w:sz w:val="16"/>
                              </w:rPr>
                              <w:t>talked</w:t>
                            </w:r>
                            <w:r>
                              <w:rPr>
                                <w:color w:val="000000"/>
                                <w:spacing w:val="-9"/>
                                <w:sz w:val="16"/>
                              </w:rPr>
                              <w:t> </w:t>
                            </w:r>
                            <w:r>
                              <w:rPr>
                                <w:color w:val="000000"/>
                                <w:sz w:val="16"/>
                              </w:rPr>
                              <w:t>about</w:t>
                            </w:r>
                            <w:r>
                              <w:rPr>
                                <w:color w:val="000000"/>
                                <w:spacing w:val="-7"/>
                                <w:sz w:val="16"/>
                              </w:rPr>
                              <w:t> </w:t>
                            </w:r>
                            <w:r>
                              <w:rPr>
                                <w:color w:val="000000"/>
                                <w:sz w:val="16"/>
                              </w:rPr>
                              <w:t>participating in activities, such as camp, church, or community-based committees or organizations,</w:t>
                            </w:r>
                            <w:r>
                              <w:rPr>
                                <w:color w:val="000000"/>
                                <w:spacing w:val="-4"/>
                                <w:sz w:val="16"/>
                              </w:rPr>
                              <w:t> </w:t>
                            </w:r>
                            <w:r>
                              <w:rPr>
                                <w:color w:val="000000"/>
                                <w:sz w:val="16"/>
                              </w:rPr>
                              <w:t>as</w:t>
                            </w:r>
                            <w:r>
                              <w:rPr>
                                <w:color w:val="000000"/>
                                <w:spacing w:val="-3"/>
                                <w:sz w:val="16"/>
                              </w:rPr>
                              <w:t> </w:t>
                            </w:r>
                            <w:r>
                              <w:rPr>
                                <w:color w:val="000000"/>
                                <w:sz w:val="16"/>
                              </w:rPr>
                              <w:t>well</w:t>
                            </w:r>
                            <w:r>
                              <w:rPr>
                                <w:color w:val="000000"/>
                                <w:spacing w:val="-3"/>
                                <w:sz w:val="16"/>
                              </w:rPr>
                              <w:t> </w:t>
                            </w:r>
                            <w:r>
                              <w:rPr>
                                <w:color w:val="000000"/>
                                <w:sz w:val="16"/>
                              </w:rPr>
                              <w:t>as</w:t>
                            </w:r>
                            <w:r>
                              <w:rPr>
                                <w:color w:val="000000"/>
                                <w:spacing w:val="-3"/>
                                <w:sz w:val="16"/>
                              </w:rPr>
                              <w:t> </w:t>
                            </w:r>
                            <w:r>
                              <w:rPr>
                                <w:color w:val="000000"/>
                                <w:sz w:val="16"/>
                              </w:rPr>
                              <w:t>caregiver-organized outings and events. For instance, three people</w:t>
                            </w:r>
                            <w:r>
                              <w:rPr>
                                <w:color w:val="000000"/>
                                <w:spacing w:val="-1"/>
                                <w:sz w:val="16"/>
                              </w:rPr>
                              <w:t> </w:t>
                            </w:r>
                            <w:r>
                              <w:rPr>
                                <w:color w:val="000000"/>
                                <w:sz w:val="16"/>
                              </w:rPr>
                              <w:t>talked</w:t>
                            </w:r>
                            <w:r>
                              <w:rPr>
                                <w:color w:val="000000"/>
                                <w:spacing w:val="-1"/>
                                <w:sz w:val="16"/>
                              </w:rPr>
                              <w:t> </w:t>
                            </w:r>
                            <w:r>
                              <w:rPr>
                                <w:color w:val="000000"/>
                                <w:sz w:val="16"/>
                              </w:rPr>
                              <w:t>about</w:t>
                            </w:r>
                            <w:r>
                              <w:rPr>
                                <w:color w:val="000000"/>
                                <w:spacing w:val="-1"/>
                                <w:sz w:val="16"/>
                              </w:rPr>
                              <w:t> </w:t>
                            </w:r>
                            <w:r>
                              <w:rPr>
                                <w:color w:val="000000"/>
                                <w:sz w:val="16"/>
                              </w:rPr>
                              <w:t>being</w:t>
                            </w:r>
                            <w:r>
                              <w:rPr>
                                <w:color w:val="000000"/>
                                <w:spacing w:val="-1"/>
                                <w:sz w:val="16"/>
                              </w:rPr>
                              <w:t> </w:t>
                            </w:r>
                            <w:r>
                              <w:rPr>
                                <w:color w:val="000000"/>
                                <w:sz w:val="16"/>
                              </w:rPr>
                              <w:t>involved</w:t>
                            </w:r>
                            <w:r>
                              <w:rPr>
                                <w:color w:val="000000"/>
                                <w:spacing w:val="-1"/>
                                <w:sz w:val="16"/>
                              </w:rPr>
                              <w:t> </w:t>
                            </w:r>
                            <w:r>
                              <w:rPr>
                                <w:color w:val="000000"/>
                                <w:sz w:val="16"/>
                              </w:rPr>
                              <w:t>in</w:t>
                            </w:r>
                            <w:r>
                              <w:rPr>
                                <w:color w:val="000000"/>
                                <w:spacing w:val="-1"/>
                                <w:sz w:val="16"/>
                              </w:rPr>
                              <w:t> </w:t>
                            </w:r>
                            <w:r>
                              <w:rPr>
                                <w:color w:val="000000"/>
                                <w:sz w:val="16"/>
                              </w:rPr>
                              <w:t>various types of advocacy work. Another person said he played basketball for his state’s Special Olympics team and went to the Special Olympics USA Games. People also talked about romantic relationships, relationships with neighbors, and relationships they had in their communities.</w:t>
                            </w:r>
                          </w:p>
                          <w:p>
                            <w:pPr>
                              <w:spacing w:line="244" w:lineRule="auto" w:before="60"/>
                              <w:ind w:left="100" w:right="433" w:firstLine="0"/>
                              <w:jc w:val="left"/>
                              <w:rPr>
                                <w:color w:val="000000"/>
                                <w:sz w:val="12"/>
                              </w:rPr>
                            </w:pPr>
                            <w:r>
                              <w:rPr>
                                <w:color w:val="000000"/>
                                <w:sz w:val="12"/>
                              </w:rPr>
                              <w:t>Source:</w:t>
                            </w:r>
                            <w:r>
                              <w:rPr>
                                <w:color w:val="000000"/>
                                <w:spacing w:val="-7"/>
                                <w:sz w:val="12"/>
                              </w:rPr>
                              <w:t> </w:t>
                            </w:r>
                            <w:r>
                              <w:rPr>
                                <w:color w:val="000000"/>
                                <w:sz w:val="12"/>
                              </w:rPr>
                              <w:t>GAO</w:t>
                            </w:r>
                            <w:r>
                              <w:rPr>
                                <w:color w:val="000000"/>
                                <w:spacing w:val="-7"/>
                                <w:sz w:val="12"/>
                              </w:rPr>
                              <w:t> </w:t>
                            </w:r>
                            <w:r>
                              <w:rPr>
                                <w:color w:val="000000"/>
                                <w:sz w:val="12"/>
                              </w:rPr>
                              <w:t>interviews</w:t>
                            </w:r>
                            <w:r>
                              <w:rPr>
                                <w:color w:val="000000"/>
                                <w:spacing w:val="-6"/>
                                <w:sz w:val="12"/>
                              </w:rPr>
                              <w:t> </w:t>
                            </w:r>
                            <w:r>
                              <w:rPr>
                                <w:color w:val="000000"/>
                                <w:sz w:val="12"/>
                              </w:rPr>
                              <w:t>with</w:t>
                            </w:r>
                            <w:r>
                              <w:rPr>
                                <w:color w:val="000000"/>
                                <w:spacing w:val="-6"/>
                                <w:sz w:val="12"/>
                              </w:rPr>
                              <w:t> </w:t>
                            </w:r>
                            <w:r>
                              <w:rPr>
                                <w:color w:val="000000"/>
                                <w:sz w:val="12"/>
                              </w:rPr>
                              <w:t>individuals</w:t>
                            </w:r>
                            <w:r>
                              <w:rPr>
                                <w:color w:val="000000"/>
                                <w:spacing w:val="-6"/>
                                <w:sz w:val="12"/>
                              </w:rPr>
                              <w:t> </w:t>
                            </w:r>
                            <w:r>
                              <w:rPr>
                                <w:color w:val="000000"/>
                                <w:sz w:val="12"/>
                              </w:rPr>
                              <w:t>who</w:t>
                            </w:r>
                            <w:r>
                              <w:rPr>
                                <w:color w:val="000000"/>
                                <w:spacing w:val="-8"/>
                                <w:sz w:val="12"/>
                              </w:rPr>
                              <w:t> </w:t>
                            </w:r>
                            <w:r>
                              <w:rPr>
                                <w:color w:val="000000"/>
                                <w:sz w:val="12"/>
                              </w:rPr>
                              <w:t>previously</w:t>
                            </w:r>
                            <w:r>
                              <w:rPr>
                                <w:color w:val="000000"/>
                                <w:spacing w:val="40"/>
                                <w:sz w:val="12"/>
                              </w:rPr>
                              <w:t> </w:t>
                            </w:r>
                            <w:r>
                              <w:rPr>
                                <w:color w:val="000000"/>
                                <w:sz w:val="12"/>
                              </w:rPr>
                              <w:t>worked in 14(c) employment and their caregivers.</w:t>
                            </w:r>
                            <w:r>
                              <w:rPr>
                                <w:color w:val="000000"/>
                                <w:spacing w:val="40"/>
                                <w:sz w:val="12"/>
                              </w:rPr>
                              <w:t> </w:t>
                            </w:r>
                            <w:r>
                              <w:rPr>
                                <w:color w:val="000000"/>
                                <w:sz w:val="12"/>
                              </w:rPr>
                              <w:t>|</w:t>
                            </w:r>
                            <w:r>
                              <w:rPr>
                                <w:color w:val="000000"/>
                                <w:spacing w:val="40"/>
                                <w:sz w:val="12"/>
                              </w:rPr>
                              <w:t> </w:t>
                            </w:r>
                            <w:r>
                              <w:rPr>
                                <w:color w:val="000000"/>
                                <w:spacing w:val="-2"/>
                                <w:sz w:val="12"/>
                              </w:rPr>
                              <w:t>GAO-25-106471.</w:t>
                            </w:r>
                          </w:p>
                        </w:txbxContent>
                      </wps:txbx>
                      <wps:bodyPr wrap="square" lIns="0" tIns="0" rIns="0" bIns="0" rtlCol="0">
                        <a:noAutofit/>
                      </wps:bodyPr>
                    </wps:wsp>
                  </a:graphicData>
                </a:graphic>
              </wp:anchor>
            </w:drawing>
          </mc:Choice>
          <mc:Fallback>
            <w:pict>
              <v:shape style="position:absolute;margin-left:33.779999pt;margin-top:12.365669pt;width:174.25pt;height:187.4pt;mso-position-horizontal-relative:page;mso-position-vertical-relative:paragraph;z-index:15758848" type="#_x0000_t202" id="docshape79" filled="true" fillcolor="#dddddd" stroked="false">
                <v:textbox inset="0,0,0,0">
                  <w:txbxContent>
                    <w:p>
                      <w:pPr>
                        <w:spacing w:before="132"/>
                        <w:ind w:left="100" w:right="1671" w:firstLine="0"/>
                        <w:jc w:val="left"/>
                        <w:rPr>
                          <w:b/>
                          <w:color w:val="000000"/>
                          <w:sz w:val="16"/>
                        </w:rPr>
                      </w:pPr>
                      <w:r>
                        <w:rPr>
                          <w:b/>
                          <w:color w:val="000000"/>
                          <w:sz w:val="16"/>
                        </w:rPr>
                        <w:t>Other Opportunities for</w:t>
                      </w:r>
                      <w:r>
                        <w:rPr>
                          <w:b/>
                          <w:color w:val="000000"/>
                          <w:spacing w:val="-12"/>
                          <w:sz w:val="16"/>
                        </w:rPr>
                        <w:t> </w:t>
                      </w:r>
                      <w:r>
                        <w:rPr>
                          <w:b/>
                          <w:color w:val="000000"/>
                          <w:sz w:val="16"/>
                        </w:rPr>
                        <w:t>Social</w:t>
                      </w:r>
                      <w:r>
                        <w:rPr>
                          <w:b/>
                          <w:color w:val="000000"/>
                          <w:spacing w:val="-11"/>
                          <w:sz w:val="16"/>
                        </w:rPr>
                        <w:t> </w:t>
                      </w:r>
                      <w:r>
                        <w:rPr>
                          <w:b/>
                          <w:color w:val="000000"/>
                          <w:sz w:val="16"/>
                        </w:rPr>
                        <w:t>Connection</w:t>
                      </w:r>
                    </w:p>
                    <w:p>
                      <w:pPr>
                        <w:spacing w:before="60"/>
                        <w:ind w:left="100" w:right="154" w:firstLine="0"/>
                        <w:jc w:val="left"/>
                        <w:rPr>
                          <w:color w:val="000000"/>
                          <w:sz w:val="16"/>
                        </w:rPr>
                      </w:pPr>
                      <w:r>
                        <w:rPr>
                          <w:color w:val="000000"/>
                          <w:sz w:val="16"/>
                        </w:rPr>
                        <w:t>Outside</w:t>
                      </w:r>
                      <w:r>
                        <w:rPr>
                          <w:color w:val="000000"/>
                          <w:spacing w:val="-1"/>
                          <w:sz w:val="16"/>
                        </w:rPr>
                        <w:t> </w:t>
                      </w:r>
                      <w:r>
                        <w:rPr>
                          <w:color w:val="000000"/>
                          <w:sz w:val="16"/>
                        </w:rPr>
                        <w:t>of</w:t>
                      </w:r>
                      <w:r>
                        <w:rPr>
                          <w:color w:val="000000"/>
                          <w:spacing w:val="-1"/>
                          <w:sz w:val="16"/>
                        </w:rPr>
                        <w:t> </w:t>
                      </w:r>
                      <w:r>
                        <w:rPr>
                          <w:color w:val="000000"/>
                          <w:sz w:val="16"/>
                        </w:rPr>
                        <w:t>work and</w:t>
                      </w:r>
                      <w:r>
                        <w:rPr>
                          <w:color w:val="000000"/>
                          <w:spacing w:val="-1"/>
                          <w:sz w:val="16"/>
                        </w:rPr>
                        <w:t> </w:t>
                      </w:r>
                      <w:r>
                        <w:rPr>
                          <w:color w:val="000000"/>
                          <w:sz w:val="16"/>
                        </w:rPr>
                        <w:t>day services,</w:t>
                      </w:r>
                      <w:r>
                        <w:rPr>
                          <w:color w:val="000000"/>
                          <w:spacing w:val="-1"/>
                          <w:sz w:val="16"/>
                        </w:rPr>
                        <w:t> </w:t>
                      </w:r>
                      <w:r>
                        <w:rPr>
                          <w:color w:val="000000"/>
                          <w:sz w:val="16"/>
                        </w:rPr>
                        <w:t>individuals and</w:t>
                      </w:r>
                      <w:r>
                        <w:rPr>
                          <w:color w:val="000000"/>
                          <w:spacing w:val="-9"/>
                          <w:sz w:val="16"/>
                        </w:rPr>
                        <w:t> </w:t>
                      </w:r>
                      <w:r>
                        <w:rPr>
                          <w:color w:val="000000"/>
                          <w:sz w:val="16"/>
                        </w:rPr>
                        <w:t>their</w:t>
                      </w:r>
                      <w:r>
                        <w:rPr>
                          <w:color w:val="000000"/>
                          <w:spacing w:val="-9"/>
                          <w:sz w:val="16"/>
                        </w:rPr>
                        <w:t> </w:t>
                      </w:r>
                      <w:r>
                        <w:rPr>
                          <w:color w:val="000000"/>
                          <w:sz w:val="16"/>
                        </w:rPr>
                        <w:t>caregivers</w:t>
                      </w:r>
                      <w:r>
                        <w:rPr>
                          <w:color w:val="000000"/>
                          <w:spacing w:val="-8"/>
                          <w:sz w:val="16"/>
                        </w:rPr>
                        <w:t> </w:t>
                      </w:r>
                      <w:r>
                        <w:rPr>
                          <w:color w:val="000000"/>
                          <w:sz w:val="16"/>
                        </w:rPr>
                        <w:t>talked</w:t>
                      </w:r>
                      <w:r>
                        <w:rPr>
                          <w:color w:val="000000"/>
                          <w:spacing w:val="-9"/>
                          <w:sz w:val="16"/>
                        </w:rPr>
                        <w:t> </w:t>
                      </w:r>
                      <w:r>
                        <w:rPr>
                          <w:color w:val="000000"/>
                          <w:sz w:val="16"/>
                        </w:rPr>
                        <w:t>about</w:t>
                      </w:r>
                      <w:r>
                        <w:rPr>
                          <w:color w:val="000000"/>
                          <w:spacing w:val="-7"/>
                          <w:sz w:val="16"/>
                        </w:rPr>
                        <w:t> </w:t>
                      </w:r>
                      <w:r>
                        <w:rPr>
                          <w:color w:val="000000"/>
                          <w:sz w:val="16"/>
                        </w:rPr>
                        <w:t>participating in activities, such as camp, church, or community-based committees or organizations,</w:t>
                      </w:r>
                      <w:r>
                        <w:rPr>
                          <w:color w:val="000000"/>
                          <w:spacing w:val="-4"/>
                          <w:sz w:val="16"/>
                        </w:rPr>
                        <w:t> </w:t>
                      </w:r>
                      <w:r>
                        <w:rPr>
                          <w:color w:val="000000"/>
                          <w:sz w:val="16"/>
                        </w:rPr>
                        <w:t>as</w:t>
                      </w:r>
                      <w:r>
                        <w:rPr>
                          <w:color w:val="000000"/>
                          <w:spacing w:val="-3"/>
                          <w:sz w:val="16"/>
                        </w:rPr>
                        <w:t> </w:t>
                      </w:r>
                      <w:r>
                        <w:rPr>
                          <w:color w:val="000000"/>
                          <w:sz w:val="16"/>
                        </w:rPr>
                        <w:t>well</w:t>
                      </w:r>
                      <w:r>
                        <w:rPr>
                          <w:color w:val="000000"/>
                          <w:spacing w:val="-3"/>
                          <w:sz w:val="16"/>
                        </w:rPr>
                        <w:t> </w:t>
                      </w:r>
                      <w:r>
                        <w:rPr>
                          <w:color w:val="000000"/>
                          <w:sz w:val="16"/>
                        </w:rPr>
                        <w:t>as</w:t>
                      </w:r>
                      <w:r>
                        <w:rPr>
                          <w:color w:val="000000"/>
                          <w:spacing w:val="-3"/>
                          <w:sz w:val="16"/>
                        </w:rPr>
                        <w:t> </w:t>
                      </w:r>
                      <w:r>
                        <w:rPr>
                          <w:color w:val="000000"/>
                          <w:sz w:val="16"/>
                        </w:rPr>
                        <w:t>caregiver-organized outings and events. For instance, three people</w:t>
                      </w:r>
                      <w:r>
                        <w:rPr>
                          <w:color w:val="000000"/>
                          <w:spacing w:val="-1"/>
                          <w:sz w:val="16"/>
                        </w:rPr>
                        <w:t> </w:t>
                      </w:r>
                      <w:r>
                        <w:rPr>
                          <w:color w:val="000000"/>
                          <w:sz w:val="16"/>
                        </w:rPr>
                        <w:t>talked</w:t>
                      </w:r>
                      <w:r>
                        <w:rPr>
                          <w:color w:val="000000"/>
                          <w:spacing w:val="-1"/>
                          <w:sz w:val="16"/>
                        </w:rPr>
                        <w:t> </w:t>
                      </w:r>
                      <w:r>
                        <w:rPr>
                          <w:color w:val="000000"/>
                          <w:sz w:val="16"/>
                        </w:rPr>
                        <w:t>about</w:t>
                      </w:r>
                      <w:r>
                        <w:rPr>
                          <w:color w:val="000000"/>
                          <w:spacing w:val="-1"/>
                          <w:sz w:val="16"/>
                        </w:rPr>
                        <w:t> </w:t>
                      </w:r>
                      <w:r>
                        <w:rPr>
                          <w:color w:val="000000"/>
                          <w:sz w:val="16"/>
                        </w:rPr>
                        <w:t>being</w:t>
                      </w:r>
                      <w:r>
                        <w:rPr>
                          <w:color w:val="000000"/>
                          <w:spacing w:val="-1"/>
                          <w:sz w:val="16"/>
                        </w:rPr>
                        <w:t> </w:t>
                      </w:r>
                      <w:r>
                        <w:rPr>
                          <w:color w:val="000000"/>
                          <w:sz w:val="16"/>
                        </w:rPr>
                        <w:t>involved</w:t>
                      </w:r>
                      <w:r>
                        <w:rPr>
                          <w:color w:val="000000"/>
                          <w:spacing w:val="-1"/>
                          <w:sz w:val="16"/>
                        </w:rPr>
                        <w:t> </w:t>
                      </w:r>
                      <w:r>
                        <w:rPr>
                          <w:color w:val="000000"/>
                          <w:sz w:val="16"/>
                        </w:rPr>
                        <w:t>in</w:t>
                      </w:r>
                      <w:r>
                        <w:rPr>
                          <w:color w:val="000000"/>
                          <w:spacing w:val="-1"/>
                          <w:sz w:val="16"/>
                        </w:rPr>
                        <w:t> </w:t>
                      </w:r>
                      <w:r>
                        <w:rPr>
                          <w:color w:val="000000"/>
                          <w:sz w:val="16"/>
                        </w:rPr>
                        <w:t>various types of advocacy work. Another person said he played basketball for his state’s Special Olympics team and went to the Special Olympics USA Games. People also talked about romantic relationships, relationships with neighbors, and relationships they had in their communities.</w:t>
                      </w:r>
                    </w:p>
                    <w:p>
                      <w:pPr>
                        <w:spacing w:line="244" w:lineRule="auto" w:before="60"/>
                        <w:ind w:left="100" w:right="433" w:firstLine="0"/>
                        <w:jc w:val="left"/>
                        <w:rPr>
                          <w:color w:val="000000"/>
                          <w:sz w:val="12"/>
                        </w:rPr>
                      </w:pPr>
                      <w:r>
                        <w:rPr>
                          <w:color w:val="000000"/>
                          <w:sz w:val="12"/>
                        </w:rPr>
                        <w:t>Source:</w:t>
                      </w:r>
                      <w:r>
                        <w:rPr>
                          <w:color w:val="000000"/>
                          <w:spacing w:val="-7"/>
                          <w:sz w:val="12"/>
                        </w:rPr>
                        <w:t> </w:t>
                      </w:r>
                      <w:r>
                        <w:rPr>
                          <w:color w:val="000000"/>
                          <w:sz w:val="12"/>
                        </w:rPr>
                        <w:t>GAO</w:t>
                      </w:r>
                      <w:r>
                        <w:rPr>
                          <w:color w:val="000000"/>
                          <w:spacing w:val="-7"/>
                          <w:sz w:val="12"/>
                        </w:rPr>
                        <w:t> </w:t>
                      </w:r>
                      <w:r>
                        <w:rPr>
                          <w:color w:val="000000"/>
                          <w:sz w:val="12"/>
                        </w:rPr>
                        <w:t>interviews</w:t>
                      </w:r>
                      <w:r>
                        <w:rPr>
                          <w:color w:val="000000"/>
                          <w:spacing w:val="-6"/>
                          <w:sz w:val="12"/>
                        </w:rPr>
                        <w:t> </w:t>
                      </w:r>
                      <w:r>
                        <w:rPr>
                          <w:color w:val="000000"/>
                          <w:sz w:val="12"/>
                        </w:rPr>
                        <w:t>with</w:t>
                      </w:r>
                      <w:r>
                        <w:rPr>
                          <w:color w:val="000000"/>
                          <w:spacing w:val="-6"/>
                          <w:sz w:val="12"/>
                        </w:rPr>
                        <w:t> </w:t>
                      </w:r>
                      <w:r>
                        <w:rPr>
                          <w:color w:val="000000"/>
                          <w:sz w:val="12"/>
                        </w:rPr>
                        <w:t>individuals</w:t>
                      </w:r>
                      <w:r>
                        <w:rPr>
                          <w:color w:val="000000"/>
                          <w:spacing w:val="-6"/>
                          <w:sz w:val="12"/>
                        </w:rPr>
                        <w:t> </w:t>
                      </w:r>
                      <w:r>
                        <w:rPr>
                          <w:color w:val="000000"/>
                          <w:sz w:val="12"/>
                        </w:rPr>
                        <w:t>who</w:t>
                      </w:r>
                      <w:r>
                        <w:rPr>
                          <w:color w:val="000000"/>
                          <w:spacing w:val="-8"/>
                          <w:sz w:val="12"/>
                        </w:rPr>
                        <w:t> </w:t>
                      </w:r>
                      <w:r>
                        <w:rPr>
                          <w:color w:val="000000"/>
                          <w:sz w:val="12"/>
                        </w:rPr>
                        <w:t>previously</w:t>
                      </w:r>
                      <w:r>
                        <w:rPr>
                          <w:color w:val="000000"/>
                          <w:spacing w:val="40"/>
                          <w:sz w:val="12"/>
                        </w:rPr>
                        <w:t> </w:t>
                      </w:r>
                      <w:r>
                        <w:rPr>
                          <w:color w:val="000000"/>
                          <w:sz w:val="12"/>
                        </w:rPr>
                        <w:t>worked in 14(c) employment and their caregivers.</w:t>
                      </w:r>
                      <w:r>
                        <w:rPr>
                          <w:color w:val="000000"/>
                          <w:spacing w:val="40"/>
                          <w:sz w:val="12"/>
                        </w:rPr>
                        <w:t> </w:t>
                      </w:r>
                      <w:r>
                        <w:rPr>
                          <w:color w:val="000000"/>
                          <w:sz w:val="12"/>
                        </w:rPr>
                        <w:t>|</w:t>
                      </w:r>
                      <w:r>
                        <w:rPr>
                          <w:color w:val="000000"/>
                          <w:spacing w:val="40"/>
                          <w:sz w:val="12"/>
                        </w:rPr>
                        <w:t> </w:t>
                      </w:r>
                      <w:r>
                        <w:rPr>
                          <w:color w:val="000000"/>
                          <w:spacing w:val="-2"/>
                          <w:sz w:val="12"/>
                        </w:rPr>
                        <w:t>GAO-25-106471.</w:t>
                      </w:r>
                    </w:p>
                  </w:txbxContent>
                </v:textbox>
                <v:fill type="solid"/>
                <w10:wrap type="none"/>
              </v:shape>
            </w:pict>
          </mc:Fallback>
        </mc:AlternateContent>
      </w:r>
      <w:r>
        <w:rPr>
          <w:b/>
        </w:rPr>
        <w:t>Social connections. </w:t>
      </w:r>
      <w:r>
        <w:rPr/>
        <w:t>Individuals and their caregivers talked about making new social connections or maintaining old connections. For instance, everyone we interviewed who transitioned to CIE talked about the social connections they made with people at work.</w:t>
      </w:r>
      <w:hyperlink w:history="true" w:anchor="_bookmark61">
        <w:r>
          <w:rPr>
            <w:position w:val="5"/>
            <w:sz w:val="14"/>
          </w:rPr>
          <w:t>48</w:t>
        </w:r>
      </w:hyperlink>
      <w:r>
        <w:rPr>
          <w:spacing w:val="36"/>
          <w:position w:val="5"/>
          <w:sz w:val="14"/>
        </w:rPr>
        <w:t> </w:t>
      </w:r>
      <w:r>
        <w:rPr/>
        <w:t>They talked about how various work functions, such as holiday parties and gift exchanges, helped them build social connections. Individuals also talked about</w:t>
      </w:r>
      <w:r>
        <w:rPr>
          <w:spacing w:val="-3"/>
        </w:rPr>
        <w:t> </w:t>
      </w:r>
      <w:r>
        <w:rPr/>
        <w:t>connecting</w:t>
      </w:r>
      <w:r>
        <w:rPr>
          <w:spacing w:val="-3"/>
        </w:rPr>
        <w:t> </w:t>
      </w:r>
      <w:r>
        <w:rPr/>
        <w:t>with</w:t>
      </w:r>
      <w:r>
        <w:rPr>
          <w:spacing w:val="-3"/>
        </w:rPr>
        <w:t> </w:t>
      </w:r>
      <w:r>
        <w:rPr/>
        <w:t>coworkers</w:t>
      </w:r>
      <w:r>
        <w:rPr>
          <w:spacing w:val="-3"/>
        </w:rPr>
        <w:t> </w:t>
      </w:r>
      <w:r>
        <w:rPr/>
        <w:t>outside</w:t>
      </w:r>
      <w:r>
        <w:rPr>
          <w:spacing w:val="-3"/>
        </w:rPr>
        <w:t> </w:t>
      </w:r>
      <w:r>
        <w:rPr/>
        <w:t>of</w:t>
      </w:r>
      <w:r>
        <w:rPr>
          <w:spacing w:val="-3"/>
        </w:rPr>
        <w:t> </w:t>
      </w:r>
      <w:r>
        <w:rPr/>
        <w:t>work</w:t>
      </w:r>
      <w:r>
        <w:rPr>
          <w:spacing w:val="-4"/>
        </w:rPr>
        <w:t> </w:t>
      </w:r>
      <w:r>
        <w:rPr/>
        <w:t>by</w:t>
      </w:r>
      <w:r>
        <w:rPr>
          <w:spacing w:val="-3"/>
        </w:rPr>
        <w:t> </w:t>
      </w:r>
      <w:r>
        <w:rPr/>
        <w:t>going</w:t>
      </w:r>
      <w:r>
        <w:rPr>
          <w:spacing w:val="-3"/>
        </w:rPr>
        <w:t> </w:t>
      </w:r>
      <w:r>
        <w:rPr/>
        <w:t>out</w:t>
      </w:r>
      <w:r>
        <w:rPr>
          <w:spacing w:val="-3"/>
        </w:rPr>
        <w:t> </w:t>
      </w:r>
      <w:r>
        <w:rPr/>
        <w:t>to</w:t>
      </w:r>
      <w:r>
        <w:rPr>
          <w:spacing w:val="-3"/>
        </w:rPr>
        <w:t> </w:t>
      </w:r>
      <w:r>
        <w:rPr/>
        <w:t>eat</w:t>
      </w:r>
      <w:r>
        <w:rPr>
          <w:spacing w:val="-3"/>
        </w:rPr>
        <w:t> </w:t>
      </w:r>
      <w:r>
        <w:rPr/>
        <w:t>or</w:t>
      </w:r>
      <w:r>
        <w:rPr>
          <w:spacing w:val="-3"/>
        </w:rPr>
        <w:t> </w:t>
      </w:r>
      <w:r>
        <w:rPr/>
        <w:t>to the movies or playing video games. Some people also said they maintained relationships with their former 14(c) coworkers through their day service programs and providers, or through their CIE job.</w:t>
      </w:r>
    </w:p>
    <w:p>
      <w:pPr>
        <w:pStyle w:val="BodyText"/>
        <w:spacing w:before="14"/>
      </w:pPr>
    </w:p>
    <w:p>
      <w:pPr>
        <w:pStyle w:val="BodyText"/>
        <w:spacing w:line="247" w:lineRule="auto"/>
        <w:ind w:left="212" w:right="380" w:firstLine="34"/>
      </w:pPr>
      <w:r>
        <w:rPr/>
        <w:t>On</w:t>
      </w:r>
      <w:r>
        <w:rPr>
          <w:spacing w:val="-3"/>
        </w:rPr>
        <w:t> </w:t>
      </w:r>
      <w:r>
        <w:rPr/>
        <w:t>the</w:t>
      </w:r>
      <w:r>
        <w:rPr>
          <w:spacing w:val="-3"/>
        </w:rPr>
        <w:t> </w:t>
      </w:r>
      <w:r>
        <w:rPr/>
        <w:t>other</w:t>
      </w:r>
      <w:r>
        <w:rPr>
          <w:spacing w:val="-3"/>
        </w:rPr>
        <w:t> </w:t>
      </w:r>
      <w:r>
        <w:rPr/>
        <w:t>hand,</w:t>
      </w:r>
      <w:r>
        <w:rPr>
          <w:spacing w:val="-3"/>
        </w:rPr>
        <w:t> </w:t>
      </w:r>
      <w:r>
        <w:rPr/>
        <w:t>we</w:t>
      </w:r>
      <w:r>
        <w:rPr>
          <w:spacing w:val="-3"/>
        </w:rPr>
        <w:t> </w:t>
      </w:r>
      <w:r>
        <w:rPr/>
        <w:t>also</w:t>
      </w:r>
      <w:r>
        <w:rPr>
          <w:spacing w:val="-3"/>
        </w:rPr>
        <w:t> </w:t>
      </w:r>
      <w:r>
        <w:rPr/>
        <w:t>heard</w:t>
      </w:r>
      <w:r>
        <w:rPr>
          <w:spacing w:val="-3"/>
        </w:rPr>
        <w:t> </w:t>
      </w:r>
      <w:r>
        <w:rPr/>
        <w:t>from</w:t>
      </w:r>
      <w:r>
        <w:rPr>
          <w:spacing w:val="-4"/>
        </w:rPr>
        <w:t> </w:t>
      </w:r>
      <w:r>
        <w:rPr/>
        <w:t>caregivers</w:t>
      </w:r>
      <w:r>
        <w:rPr>
          <w:spacing w:val="-3"/>
        </w:rPr>
        <w:t> </w:t>
      </w:r>
      <w:r>
        <w:rPr/>
        <w:t>and</w:t>
      </w:r>
      <w:r>
        <w:rPr>
          <w:spacing w:val="-3"/>
        </w:rPr>
        <w:t> </w:t>
      </w:r>
      <w:r>
        <w:rPr/>
        <w:t>one</w:t>
      </w:r>
      <w:r>
        <w:rPr>
          <w:spacing w:val="-3"/>
        </w:rPr>
        <w:t> </w:t>
      </w:r>
      <w:r>
        <w:rPr/>
        <w:t>individual</w:t>
      </w:r>
      <w:r>
        <w:rPr>
          <w:spacing w:val="-3"/>
        </w:rPr>
        <w:t> </w:t>
      </w:r>
      <w:r>
        <w:rPr/>
        <w:t>who said the individual’s social circle had shrunk since transitioning out of 14(c) employment. For instance, they talked about how the individuals’ former coworkers were no longer attending the same day service provider. Generally, those who had this perspective were caregivers of individuals who were not employed but were attending day services. In addition, other individuals said they were not inclined to stay in contact with their former 14(c) coworkers.</w:t>
      </w:r>
    </w:p>
    <w:p>
      <w:pPr>
        <w:pStyle w:val="BodyText"/>
        <w:spacing w:before="2"/>
      </w:pPr>
    </w:p>
    <w:p>
      <w:pPr>
        <w:pStyle w:val="BodyText"/>
        <w:spacing w:line="247" w:lineRule="auto"/>
        <w:ind w:left="212" w:right="397"/>
      </w:pPr>
      <w:r>
        <w:rPr>
          <w:b/>
        </w:rPr>
        <w:t>Day services. </w:t>
      </w:r>
      <w:r>
        <w:rPr/>
        <w:t>Individuals who accessed day services after transitioning out</w:t>
      </w:r>
      <w:r>
        <w:rPr>
          <w:spacing w:val="-4"/>
        </w:rPr>
        <w:t> </w:t>
      </w:r>
      <w:r>
        <w:rPr/>
        <w:t>of</w:t>
      </w:r>
      <w:r>
        <w:rPr>
          <w:spacing w:val="-4"/>
        </w:rPr>
        <w:t> </w:t>
      </w:r>
      <w:r>
        <w:rPr/>
        <w:t>14(c)</w:t>
      </w:r>
      <w:r>
        <w:rPr>
          <w:spacing w:val="-6"/>
        </w:rPr>
        <w:t> </w:t>
      </w:r>
      <w:r>
        <w:rPr/>
        <w:t>employment</w:t>
      </w:r>
      <w:r>
        <w:rPr>
          <w:spacing w:val="-3"/>
        </w:rPr>
        <w:t> </w:t>
      </w:r>
      <w:r>
        <w:rPr/>
        <w:t>talked</w:t>
      </w:r>
      <w:r>
        <w:rPr>
          <w:spacing w:val="-4"/>
        </w:rPr>
        <w:t> </w:t>
      </w:r>
      <w:r>
        <w:rPr/>
        <w:t>about</w:t>
      </w:r>
      <w:r>
        <w:rPr>
          <w:spacing w:val="-4"/>
        </w:rPr>
        <w:t> </w:t>
      </w:r>
      <w:r>
        <w:rPr/>
        <w:t>positive</w:t>
      </w:r>
      <w:r>
        <w:rPr>
          <w:spacing w:val="-4"/>
        </w:rPr>
        <w:t> </w:t>
      </w:r>
      <w:r>
        <w:rPr/>
        <w:t>experiences</w:t>
      </w:r>
      <w:r>
        <w:rPr>
          <w:spacing w:val="-4"/>
        </w:rPr>
        <w:t> </w:t>
      </w:r>
      <w:r>
        <w:rPr/>
        <w:t>they</w:t>
      </w:r>
      <w:r>
        <w:rPr>
          <w:spacing w:val="-4"/>
        </w:rPr>
        <w:t> </w:t>
      </w:r>
      <w:r>
        <w:rPr/>
        <w:t>had,</w:t>
      </w:r>
      <w:r>
        <w:rPr>
          <w:spacing w:val="-4"/>
        </w:rPr>
        <w:t> </w:t>
      </w:r>
      <w:r>
        <w:rPr/>
        <w:t>such as the classes and activities available, the outings they participated in, and the interpersonal relationships they had with staff and others who accessed day services. People said they enjoyed classes such as science, art, and cooking. They also talked about individualized and</w:t>
      </w:r>
      <w:r>
        <w:rPr>
          <w:spacing w:val="40"/>
        </w:rPr>
        <w:t> </w:t>
      </w:r>
      <w:r>
        <w:rPr/>
        <w:t>group outings their day service providers coordinated, including attending sports games or movies, going to museums or animal shelters, and trips</w:t>
      </w:r>
    </w:p>
    <w:p>
      <w:pPr>
        <w:spacing w:after="0" w:line="247" w:lineRule="auto"/>
        <w:sectPr>
          <w:pgSz w:w="12240" w:h="15840"/>
          <w:pgMar w:header="832" w:footer="640" w:top="3120" w:bottom="840" w:left="500" w:right="360"/>
          <w:cols w:num="2" w:equalWidth="0">
            <w:col w:w="3568" w:space="40"/>
            <w:col w:w="777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1"/>
        <w:rPr>
          <w:sz w:val="20"/>
        </w:rPr>
      </w:pPr>
    </w:p>
    <w:p>
      <w:pPr>
        <w:pStyle w:val="BodyText"/>
        <w:spacing w:line="20" w:lineRule="exact"/>
        <w:ind w:left="3820"/>
        <w:rPr>
          <w:sz w:val="2"/>
        </w:rPr>
      </w:pPr>
      <w:r>
        <w:rPr>
          <w:sz w:val="2"/>
        </w:rPr>
        <mc:AlternateContent>
          <mc:Choice Requires="wps">
            <w:drawing>
              <wp:inline distT="0" distB="0" distL="0" distR="0">
                <wp:extent cx="4572000" cy="6985"/>
                <wp:effectExtent l="0" t="0" r="0" b="0"/>
                <wp:docPr id="103" name="Group 103"/>
                <wp:cNvGraphicFramePr>
                  <a:graphicFrameLocks/>
                </wp:cNvGraphicFramePr>
                <a:graphic>
                  <a:graphicData uri="http://schemas.microsoft.com/office/word/2010/wordprocessingGroup">
                    <wpg:wgp>
                      <wpg:cNvPr id="103" name="Group 103"/>
                      <wpg:cNvGrpSpPr/>
                      <wpg:grpSpPr>
                        <a:xfrm>
                          <a:off x="0" y="0"/>
                          <a:ext cx="4572000" cy="6985"/>
                          <a:chExt cx="4572000" cy="6985"/>
                        </a:xfrm>
                      </wpg:grpSpPr>
                      <wps:wsp>
                        <wps:cNvPr id="104" name="Graphic 104"/>
                        <wps:cNvSpPr/>
                        <wps:spPr>
                          <a:xfrm>
                            <a:off x="0" y="0"/>
                            <a:ext cx="4572000" cy="6985"/>
                          </a:xfrm>
                          <a:custGeom>
                            <a:avLst/>
                            <a:gdLst/>
                            <a:ahLst/>
                            <a:cxnLst/>
                            <a:rect l="l" t="t" r="r" b="b"/>
                            <a:pathLst>
                              <a:path w="4572000" h="6985">
                                <a:moveTo>
                                  <a:pt x="4572000" y="0"/>
                                </a:moveTo>
                                <a:lnTo>
                                  <a:pt x="0" y="0"/>
                                </a:lnTo>
                                <a:lnTo>
                                  <a:pt x="0" y="6858"/>
                                </a:lnTo>
                                <a:lnTo>
                                  <a:pt x="4572000" y="6858"/>
                                </a:lnTo>
                                <a:lnTo>
                                  <a:pt x="45720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0pt;height:.550pt;mso-position-horizontal-relative:char;mso-position-vertical-relative:line" id="docshapegroup80" coordorigin="0,0" coordsize="7200,11">
                <v:rect style="position:absolute;left:0;top:0;width:7200;height:11" id="docshape81" filled="true" fillcolor="#000000" stroked="false">
                  <v:fill type="solid"/>
                </v:rect>
              </v:group>
            </w:pict>
          </mc:Fallback>
        </mc:AlternateContent>
      </w:r>
      <w:r>
        <w:rPr>
          <w:sz w:val="2"/>
        </w:rPr>
      </w:r>
    </w:p>
    <w:p>
      <w:pPr>
        <w:spacing w:line="232" w:lineRule="auto" w:before="67"/>
        <w:ind w:left="3819" w:right="400" w:firstLine="0"/>
        <w:jc w:val="left"/>
        <w:rPr>
          <w:sz w:val="18"/>
        </w:rPr>
      </w:pPr>
      <w:bookmarkStart w:name="_bookmark61" w:id="86"/>
      <w:bookmarkEnd w:id="86"/>
      <w:r>
        <w:rPr/>
      </w:r>
      <w:r>
        <w:rPr>
          <w:position w:val="5"/>
          <w:sz w:val="14"/>
        </w:rPr>
        <w:t>48</w:t>
      </w:r>
      <w:r>
        <w:rPr>
          <w:sz w:val="18"/>
        </w:rPr>
        <w:t>We</w:t>
      </w:r>
      <w:r>
        <w:rPr>
          <w:spacing w:val="-4"/>
          <w:sz w:val="18"/>
        </w:rPr>
        <w:t> </w:t>
      </w:r>
      <w:r>
        <w:rPr>
          <w:sz w:val="18"/>
        </w:rPr>
        <w:t>interviewed</w:t>
      </w:r>
      <w:r>
        <w:rPr>
          <w:spacing w:val="-4"/>
          <w:sz w:val="18"/>
        </w:rPr>
        <w:t> </w:t>
      </w:r>
      <w:r>
        <w:rPr>
          <w:sz w:val="18"/>
        </w:rPr>
        <w:t>11</w:t>
      </w:r>
      <w:r>
        <w:rPr>
          <w:spacing w:val="-4"/>
          <w:sz w:val="18"/>
        </w:rPr>
        <w:t> </w:t>
      </w:r>
      <w:r>
        <w:rPr>
          <w:sz w:val="18"/>
        </w:rPr>
        <w:t>people</w:t>
      </w:r>
      <w:r>
        <w:rPr>
          <w:spacing w:val="-4"/>
          <w:sz w:val="18"/>
        </w:rPr>
        <w:t> </w:t>
      </w:r>
      <w:r>
        <w:rPr>
          <w:sz w:val="18"/>
        </w:rPr>
        <w:t>who</w:t>
      </w:r>
      <w:r>
        <w:rPr>
          <w:spacing w:val="-4"/>
          <w:sz w:val="18"/>
        </w:rPr>
        <w:t> </w:t>
      </w:r>
      <w:r>
        <w:rPr>
          <w:sz w:val="18"/>
        </w:rPr>
        <w:t>previously</w:t>
      </w:r>
      <w:r>
        <w:rPr>
          <w:spacing w:val="-3"/>
          <w:sz w:val="18"/>
        </w:rPr>
        <w:t> </w:t>
      </w:r>
      <w:r>
        <w:rPr>
          <w:sz w:val="18"/>
        </w:rPr>
        <w:t>worked</w:t>
      </w:r>
      <w:r>
        <w:rPr>
          <w:spacing w:val="-4"/>
          <w:sz w:val="18"/>
        </w:rPr>
        <w:t> </w:t>
      </w:r>
      <w:r>
        <w:rPr>
          <w:sz w:val="18"/>
        </w:rPr>
        <w:t>in</w:t>
      </w:r>
      <w:r>
        <w:rPr>
          <w:spacing w:val="-4"/>
          <w:sz w:val="18"/>
        </w:rPr>
        <w:t> </w:t>
      </w:r>
      <w:r>
        <w:rPr>
          <w:sz w:val="18"/>
        </w:rPr>
        <w:t>14(c)</w:t>
      </w:r>
      <w:r>
        <w:rPr>
          <w:spacing w:val="-3"/>
          <w:sz w:val="18"/>
        </w:rPr>
        <w:t> </w:t>
      </w:r>
      <w:r>
        <w:rPr>
          <w:sz w:val="18"/>
        </w:rPr>
        <w:t>employment</w:t>
      </w:r>
      <w:r>
        <w:rPr>
          <w:spacing w:val="-3"/>
          <w:sz w:val="18"/>
        </w:rPr>
        <w:t> </w:t>
      </w:r>
      <w:r>
        <w:rPr>
          <w:sz w:val="18"/>
        </w:rPr>
        <w:t>and</w:t>
      </w:r>
      <w:r>
        <w:rPr>
          <w:spacing w:val="-4"/>
          <w:sz w:val="18"/>
        </w:rPr>
        <w:t> </w:t>
      </w:r>
      <w:r>
        <w:rPr>
          <w:sz w:val="18"/>
        </w:rPr>
        <w:t>transitioned to CIE.</w:t>
      </w:r>
    </w:p>
    <w:p>
      <w:pPr>
        <w:spacing w:after="0" w:line="232" w:lineRule="auto"/>
        <w:jc w:val="left"/>
        <w:rPr>
          <w:sz w:val="18"/>
        </w:rPr>
        <w:sectPr>
          <w:type w:val="continuous"/>
          <w:pgSz w:w="12240" w:h="15840"/>
          <w:pgMar w:header="832" w:footer="640" w:top="500" w:bottom="280" w:left="500" w:right="360"/>
        </w:sectPr>
      </w:pPr>
    </w:p>
    <w:p>
      <w:pPr>
        <w:pStyle w:val="BodyText"/>
        <w:spacing w:line="247" w:lineRule="auto" w:before="62"/>
        <w:ind w:left="3820" w:right="406"/>
      </w:pPr>
      <w:r>
        <w:rPr/>
        <mc:AlternateContent>
          <mc:Choice Requires="wps">
            <w:drawing>
              <wp:anchor distT="0" distB="0" distL="0" distR="0" allowOverlap="1" layoutInCell="1" locked="0" behindDoc="0" simplePos="0" relativeHeight="15759360">
                <wp:simplePos x="0" y="0"/>
                <wp:positionH relativeFrom="page">
                  <wp:posOffset>476250</wp:posOffset>
                </wp:positionH>
                <wp:positionV relativeFrom="paragraph">
                  <wp:posOffset>53784</wp:posOffset>
                </wp:positionV>
                <wp:extent cx="2057400" cy="2520950"/>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2057400" cy="2520950"/>
                          <a:chExt cx="2057400" cy="2520950"/>
                        </a:xfrm>
                      </wpg:grpSpPr>
                      <wps:wsp>
                        <wps:cNvPr id="106" name="Graphic 106"/>
                        <wps:cNvSpPr/>
                        <wps:spPr>
                          <a:xfrm>
                            <a:off x="0" y="0"/>
                            <a:ext cx="2057400" cy="2520950"/>
                          </a:xfrm>
                          <a:custGeom>
                            <a:avLst/>
                            <a:gdLst/>
                            <a:ahLst/>
                            <a:cxnLst/>
                            <a:rect l="l" t="t" r="r" b="b"/>
                            <a:pathLst>
                              <a:path w="2057400" h="2520950">
                                <a:moveTo>
                                  <a:pt x="2057400" y="0"/>
                                </a:moveTo>
                                <a:lnTo>
                                  <a:pt x="0" y="0"/>
                                </a:lnTo>
                                <a:lnTo>
                                  <a:pt x="0" y="45720"/>
                                </a:lnTo>
                                <a:lnTo>
                                  <a:pt x="0" y="2520696"/>
                                </a:lnTo>
                                <a:lnTo>
                                  <a:pt x="2057400" y="2520696"/>
                                </a:lnTo>
                                <a:lnTo>
                                  <a:pt x="2057400" y="45720"/>
                                </a:lnTo>
                                <a:lnTo>
                                  <a:pt x="2057400" y="12"/>
                                </a:lnTo>
                                <a:close/>
                              </a:path>
                            </a:pathLst>
                          </a:custGeom>
                          <a:solidFill>
                            <a:srgbClr val="DDDDDD"/>
                          </a:solidFill>
                        </wps:spPr>
                        <wps:bodyPr wrap="square" lIns="0" tIns="0" rIns="0" bIns="0" rtlCol="0">
                          <a:prstTxWarp prst="textNoShape">
                            <a:avLst/>
                          </a:prstTxWarp>
                          <a:noAutofit/>
                        </wps:bodyPr>
                      </wps:wsp>
                      <pic:pic>
                        <pic:nvPicPr>
                          <pic:cNvPr id="107" name="Image 107"/>
                          <pic:cNvPicPr/>
                        </pic:nvPicPr>
                        <pic:blipFill>
                          <a:blip r:embed="rId31" cstate="print"/>
                          <a:stretch>
                            <a:fillRect/>
                          </a:stretch>
                        </pic:blipFill>
                        <pic:spPr>
                          <a:xfrm>
                            <a:off x="64135" y="393560"/>
                            <a:ext cx="1910714" cy="1428524"/>
                          </a:xfrm>
                          <a:prstGeom prst="rect">
                            <a:avLst/>
                          </a:prstGeom>
                        </pic:spPr>
                      </pic:pic>
                      <wps:wsp>
                        <wps:cNvPr id="108" name="Textbox 108"/>
                        <wps:cNvSpPr txBox="1"/>
                        <wps:spPr>
                          <a:xfrm>
                            <a:off x="0" y="45719"/>
                            <a:ext cx="2057400" cy="2475230"/>
                          </a:xfrm>
                          <a:prstGeom prst="rect">
                            <a:avLst/>
                          </a:prstGeom>
                        </wps:spPr>
                        <wps:txbx>
                          <w:txbxContent>
                            <w:p>
                              <w:pPr>
                                <w:spacing w:before="60"/>
                                <w:ind w:left="100" w:right="411" w:firstLine="0"/>
                                <w:jc w:val="left"/>
                                <w:rPr>
                                  <w:b/>
                                  <w:sz w:val="16"/>
                                </w:rPr>
                              </w:pPr>
                              <w:r>
                                <w:rPr>
                                  <w:b/>
                                  <w:sz w:val="16"/>
                                </w:rPr>
                                <w:t>Example</w:t>
                              </w:r>
                              <w:r>
                                <w:rPr>
                                  <w:b/>
                                  <w:spacing w:val="-12"/>
                                  <w:sz w:val="16"/>
                                </w:rPr>
                                <w:t> </w:t>
                              </w:r>
                              <w:r>
                                <w:rPr>
                                  <w:b/>
                                  <w:sz w:val="16"/>
                                </w:rPr>
                                <w:t>of</w:t>
                              </w:r>
                              <w:r>
                                <w:rPr>
                                  <w:b/>
                                  <w:spacing w:val="-11"/>
                                  <w:sz w:val="16"/>
                                </w:rPr>
                                <w:t> </w:t>
                              </w:r>
                              <w:r>
                                <w:rPr>
                                  <w:b/>
                                  <w:sz w:val="16"/>
                                </w:rPr>
                                <w:t>Activities</w:t>
                              </w:r>
                              <w:r>
                                <w:rPr>
                                  <w:b/>
                                  <w:spacing w:val="-11"/>
                                  <w:sz w:val="16"/>
                                </w:rPr>
                                <w:t> </w:t>
                              </w:r>
                              <w:r>
                                <w:rPr>
                                  <w:b/>
                                  <w:sz w:val="16"/>
                                </w:rPr>
                                <w:t>Coordinated by Day Service Providers</w:t>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37"/>
                                <w:rPr>
                                  <w:b/>
                                  <w:sz w:val="16"/>
                                </w:rPr>
                              </w:pPr>
                            </w:p>
                            <w:p>
                              <w:pPr>
                                <w:spacing w:before="0"/>
                                <w:ind w:left="100" w:right="125" w:firstLine="0"/>
                                <w:jc w:val="left"/>
                                <w:rPr>
                                  <w:sz w:val="16"/>
                                </w:rPr>
                              </w:pPr>
                              <w:r>
                                <w:rPr>
                                  <w:sz w:val="16"/>
                                </w:rPr>
                                <w:t>A</w:t>
                              </w:r>
                              <w:r>
                                <w:rPr>
                                  <w:spacing w:val="-7"/>
                                  <w:sz w:val="16"/>
                                </w:rPr>
                                <w:t> </w:t>
                              </w:r>
                              <w:r>
                                <w:rPr>
                                  <w:sz w:val="16"/>
                                </w:rPr>
                                <w:t>day</w:t>
                              </w:r>
                              <w:r>
                                <w:rPr>
                                  <w:spacing w:val="-7"/>
                                  <w:sz w:val="16"/>
                                </w:rPr>
                                <w:t> </w:t>
                              </w:r>
                              <w:r>
                                <w:rPr>
                                  <w:sz w:val="16"/>
                                </w:rPr>
                                <w:t>service</w:t>
                              </w:r>
                              <w:r>
                                <w:rPr>
                                  <w:spacing w:val="-8"/>
                                  <w:sz w:val="16"/>
                                </w:rPr>
                                <w:t> </w:t>
                              </w:r>
                              <w:r>
                                <w:rPr>
                                  <w:sz w:val="16"/>
                                </w:rPr>
                                <w:t>provider</w:t>
                              </w:r>
                              <w:r>
                                <w:rPr>
                                  <w:spacing w:val="-8"/>
                                  <w:sz w:val="16"/>
                                </w:rPr>
                                <w:t> </w:t>
                              </w:r>
                              <w:r>
                                <w:rPr>
                                  <w:sz w:val="16"/>
                                </w:rPr>
                                <w:t>decorated</w:t>
                              </w:r>
                              <w:r>
                                <w:rPr>
                                  <w:spacing w:val="-6"/>
                                  <w:sz w:val="16"/>
                                </w:rPr>
                                <w:t> </w:t>
                              </w:r>
                              <w:r>
                                <w:rPr>
                                  <w:sz w:val="16"/>
                                </w:rPr>
                                <w:t>for</w:t>
                              </w:r>
                              <w:r>
                                <w:rPr>
                                  <w:spacing w:val="-8"/>
                                  <w:sz w:val="16"/>
                                </w:rPr>
                                <w:t> </w:t>
                              </w:r>
                              <w:r>
                                <w:rPr>
                                  <w:sz w:val="16"/>
                                </w:rPr>
                                <w:t>a Spring Dance.</w:t>
                              </w:r>
                            </w:p>
                            <w:p>
                              <w:pPr>
                                <w:spacing w:before="61"/>
                                <w:ind w:left="100" w:right="0" w:firstLine="0"/>
                                <w:jc w:val="left"/>
                                <w:rPr>
                                  <w:sz w:val="12"/>
                                </w:rPr>
                              </w:pPr>
                              <w:r>
                                <w:rPr>
                                  <w:sz w:val="12"/>
                                </w:rPr>
                                <w:t>Source:</w:t>
                              </w:r>
                              <w:r>
                                <w:rPr>
                                  <w:spacing w:val="-2"/>
                                  <w:sz w:val="12"/>
                                </w:rPr>
                                <w:t> </w:t>
                              </w:r>
                              <w:r>
                                <w:rPr>
                                  <w:sz w:val="12"/>
                                </w:rPr>
                                <w:t>GAO.</w:t>
                              </w:r>
                              <w:r>
                                <w:rPr>
                                  <w:spacing w:val="64"/>
                                  <w:sz w:val="12"/>
                                </w:rPr>
                                <w:t> </w:t>
                              </w:r>
                              <w:r>
                                <w:rPr>
                                  <w:sz w:val="12"/>
                                </w:rPr>
                                <w:t>|</w:t>
                              </w:r>
                              <w:r>
                                <w:rPr>
                                  <w:spacing w:val="30"/>
                                  <w:sz w:val="12"/>
                                </w:rPr>
                                <w:t> </w:t>
                              </w:r>
                              <w:r>
                                <w:rPr>
                                  <w:sz w:val="12"/>
                                </w:rPr>
                                <w:t>GAO-25-</w:t>
                              </w:r>
                              <w:r>
                                <w:rPr>
                                  <w:spacing w:val="-2"/>
                                  <w:sz w:val="12"/>
                                </w:rPr>
                                <w:t>107024</w:t>
                              </w:r>
                            </w:p>
                            <w:p>
                              <w:pPr>
                                <w:spacing w:line="244" w:lineRule="auto" w:before="61"/>
                                <w:ind w:left="100" w:right="161" w:firstLine="0"/>
                                <w:jc w:val="left"/>
                                <w:rPr>
                                  <w:sz w:val="12"/>
                                </w:rPr>
                              </w:pPr>
                              <w:r>
                                <w:rPr>
                                  <w:sz w:val="12"/>
                                </w:rPr>
                                <w:t>Note:</w:t>
                              </w:r>
                              <w:r>
                                <w:rPr>
                                  <w:spacing w:val="18"/>
                                  <w:sz w:val="12"/>
                                </w:rPr>
                                <w:t> </w:t>
                              </w:r>
                              <w:r>
                                <w:rPr>
                                  <w:sz w:val="12"/>
                                </w:rPr>
                                <w:t>This</w:t>
                              </w:r>
                              <w:r>
                                <w:rPr>
                                  <w:spacing w:val="-5"/>
                                  <w:sz w:val="12"/>
                                </w:rPr>
                                <w:t> </w:t>
                              </w:r>
                              <w:r>
                                <w:rPr>
                                  <w:sz w:val="12"/>
                                </w:rPr>
                                <w:t>provider</w:t>
                              </w:r>
                              <w:r>
                                <w:rPr>
                                  <w:spacing w:val="-5"/>
                                  <w:sz w:val="12"/>
                                </w:rPr>
                                <w:t> </w:t>
                              </w:r>
                              <w:r>
                                <w:rPr>
                                  <w:sz w:val="12"/>
                                </w:rPr>
                                <w:t>was</w:t>
                              </w:r>
                              <w:r>
                                <w:rPr>
                                  <w:spacing w:val="-4"/>
                                  <w:sz w:val="12"/>
                                </w:rPr>
                                <w:t> </w:t>
                              </w:r>
                              <w:r>
                                <w:rPr>
                                  <w:sz w:val="12"/>
                                </w:rPr>
                                <w:t>not</w:t>
                              </w:r>
                              <w:r>
                                <w:rPr>
                                  <w:spacing w:val="-4"/>
                                  <w:sz w:val="12"/>
                                </w:rPr>
                                <w:t> </w:t>
                              </w:r>
                              <w:r>
                                <w:rPr>
                                  <w:sz w:val="12"/>
                                </w:rPr>
                                <w:t>located</w:t>
                              </w:r>
                              <w:r>
                                <w:rPr>
                                  <w:spacing w:val="-4"/>
                                  <w:sz w:val="12"/>
                                </w:rPr>
                                <w:t> </w:t>
                              </w:r>
                              <w:r>
                                <w:rPr>
                                  <w:sz w:val="12"/>
                                </w:rPr>
                                <w:t>in</w:t>
                              </w:r>
                              <w:r>
                                <w:rPr>
                                  <w:spacing w:val="-5"/>
                                  <w:sz w:val="12"/>
                                </w:rPr>
                                <w:t> </w:t>
                              </w:r>
                              <w:r>
                                <w:rPr>
                                  <w:sz w:val="12"/>
                                </w:rPr>
                                <w:t>our</w:t>
                              </w:r>
                              <w:r>
                                <w:rPr>
                                  <w:spacing w:val="-5"/>
                                  <w:sz w:val="12"/>
                                </w:rPr>
                                <w:t> </w:t>
                              </w:r>
                              <w:r>
                                <w:rPr>
                                  <w:sz w:val="12"/>
                                </w:rPr>
                                <w:t>selected</w:t>
                              </w:r>
                              <w:r>
                                <w:rPr>
                                  <w:spacing w:val="40"/>
                                  <w:sz w:val="12"/>
                                </w:rPr>
                                <w:t> </w:t>
                              </w:r>
                              <w:r>
                                <w:rPr>
                                  <w:spacing w:val="-2"/>
                                  <w:sz w:val="12"/>
                                </w:rPr>
                                <w:t>states.</w:t>
                              </w:r>
                            </w:p>
                          </w:txbxContent>
                        </wps:txbx>
                        <wps:bodyPr wrap="square" lIns="0" tIns="0" rIns="0" bIns="0" rtlCol="0">
                          <a:noAutofit/>
                        </wps:bodyPr>
                      </wps:wsp>
                    </wpg:wgp>
                  </a:graphicData>
                </a:graphic>
              </wp:anchor>
            </w:drawing>
          </mc:Choice>
          <mc:Fallback>
            <w:pict>
              <v:group style="position:absolute;margin-left:37.5pt;margin-top:4.235pt;width:162pt;height:198.5pt;mso-position-horizontal-relative:page;mso-position-vertical-relative:paragraph;z-index:15759360" id="docshapegroup82" coordorigin="750,85" coordsize="3240,3970">
                <v:shape style="position:absolute;left:750;top:84;width:3240;height:3970" id="docshape83" coordorigin="750,85" coordsize="3240,3970" path="m3990,85l750,85,750,157,750,4054,3990,4054,3990,157,3990,85xe" filled="true" fillcolor="#dddddd" stroked="false">
                  <v:path arrowok="t"/>
                  <v:fill type="solid"/>
                </v:shape>
                <v:shape style="position:absolute;left:851;top:704;width:3009;height:2250" type="#_x0000_t75" id="docshape84" stroked="false">
                  <v:imagedata r:id="rId31" o:title=""/>
                </v:shape>
                <v:shape style="position:absolute;left:750;top:156;width:3240;height:3898" type="#_x0000_t202" id="docshape85" filled="false" stroked="false">
                  <v:textbox inset="0,0,0,0">
                    <w:txbxContent>
                      <w:p>
                        <w:pPr>
                          <w:spacing w:before="60"/>
                          <w:ind w:left="100" w:right="411" w:firstLine="0"/>
                          <w:jc w:val="left"/>
                          <w:rPr>
                            <w:b/>
                            <w:sz w:val="16"/>
                          </w:rPr>
                        </w:pPr>
                        <w:r>
                          <w:rPr>
                            <w:b/>
                            <w:sz w:val="16"/>
                          </w:rPr>
                          <w:t>Example</w:t>
                        </w:r>
                        <w:r>
                          <w:rPr>
                            <w:b/>
                            <w:spacing w:val="-12"/>
                            <w:sz w:val="16"/>
                          </w:rPr>
                          <w:t> </w:t>
                        </w:r>
                        <w:r>
                          <w:rPr>
                            <w:b/>
                            <w:sz w:val="16"/>
                          </w:rPr>
                          <w:t>of</w:t>
                        </w:r>
                        <w:r>
                          <w:rPr>
                            <w:b/>
                            <w:spacing w:val="-11"/>
                            <w:sz w:val="16"/>
                          </w:rPr>
                          <w:t> </w:t>
                        </w:r>
                        <w:r>
                          <w:rPr>
                            <w:b/>
                            <w:sz w:val="16"/>
                          </w:rPr>
                          <w:t>Activities</w:t>
                        </w:r>
                        <w:r>
                          <w:rPr>
                            <w:b/>
                            <w:spacing w:val="-11"/>
                            <w:sz w:val="16"/>
                          </w:rPr>
                          <w:t> </w:t>
                        </w:r>
                        <w:r>
                          <w:rPr>
                            <w:b/>
                            <w:sz w:val="16"/>
                          </w:rPr>
                          <w:t>Coordinated by Day Service Providers</w:t>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37"/>
                          <w:rPr>
                            <w:b/>
                            <w:sz w:val="16"/>
                          </w:rPr>
                        </w:pPr>
                      </w:p>
                      <w:p>
                        <w:pPr>
                          <w:spacing w:before="0"/>
                          <w:ind w:left="100" w:right="125" w:firstLine="0"/>
                          <w:jc w:val="left"/>
                          <w:rPr>
                            <w:sz w:val="16"/>
                          </w:rPr>
                        </w:pPr>
                        <w:r>
                          <w:rPr>
                            <w:sz w:val="16"/>
                          </w:rPr>
                          <w:t>A</w:t>
                        </w:r>
                        <w:r>
                          <w:rPr>
                            <w:spacing w:val="-7"/>
                            <w:sz w:val="16"/>
                          </w:rPr>
                          <w:t> </w:t>
                        </w:r>
                        <w:r>
                          <w:rPr>
                            <w:sz w:val="16"/>
                          </w:rPr>
                          <w:t>day</w:t>
                        </w:r>
                        <w:r>
                          <w:rPr>
                            <w:spacing w:val="-7"/>
                            <w:sz w:val="16"/>
                          </w:rPr>
                          <w:t> </w:t>
                        </w:r>
                        <w:r>
                          <w:rPr>
                            <w:sz w:val="16"/>
                          </w:rPr>
                          <w:t>service</w:t>
                        </w:r>
                        <w:r>
                          <w:rPr>
                            <w:spacing w:val="-8"/>
                            <w:sz w:val="16"/>
                          </w:rPr>
                          <w:t> </w:t>
                        </w:r>
                        <w:r>
                          <w:rPr>
                            <w:sz w:val="16"/>
                          </w:rPr>
                          <w:t>provider</w:t>
                        </w:r>
                        <w:r>
                          <w:rPr>
                            <w:spacing w:val="-8"/>
                            <w:sz w:val="16"/>
                          </w:rPr>
                          <w:t> </w:t>
                        </w:r>
                        <w:r>
                          <w:rPr>
                            <w:sz w:val="16"/>
                          </w:rPr>
                          <w:t>decorated</w:t>
                        </w:r>
                        <w:r>
                          <w:rPr>
                            <w:spacing w:val="-6"/>
                            <w:sz w:val="16"/>
                          </w:rPr>
                          <w:t> </w:t>
                        </w:r>
                        <w:r>
                          <w:rPr>
                            <w:sz w:val="16"/>
                          </w:rPr>
                          <w:t>for</w:t>
                        </w:r>
                        <w:r>
                          <w:rPr>
                            <w:spacing w:val="-8"/>
                            <w:sz w:val="16"/>
                          </w:rPr>
                          <w:t> </w:t>
                        </w:r>
                        <w:r>
                          <w:rPr>
                            <w:sz w:val="16"/>
                          </w:rPr>
                          <w:t>a Spring Dance.</w:t>
                        </w:r>
                      </w:p>
                      <w:p>
                        <w:pPr>
                          <w:spacing w:before="61"/>
                          <w:ind w:left="100" w:right="0" w:firstLine="0"/>
                          <w:jc w:val="left"/>
                          <w:rPr>
                            <w:sz w:val="12"/>
                          </w:rPr>
                        </w:pPr>
                        <w:r>
                          <w:rPr>
                            <w:sz w:val="12"/>
                          </w:rPr>
                          <w:t>Source:</w:t>
                        </w:r>
                        <w:r>
                          <w:rPr>
                            <w:spacing w:val="-2"/>
                            <w:sz w:val="12"/>
                          </w:rPr>
                          <w:t> </w:t>
                        </w:r>
                        <w:r>
                          <w:rPr>
                            <w:sz w:val="12"/>
                          </w:rPr>
                          <w:t>GAO.</w:t>
                        </w:r>
                        <w:r>
                          <w:rPr>
                            <w:spacing w:val="64"/>
                            <w:sz w:val="12"/>
                          </w:rPr>
                          <w:t> </w:t>
                        </w:r>
                        <w:r>
                          <w:rPr>
                            <w:sz w:val="12"/>
                          </w:rPr>
                          <w:t>|</w:t>
                        </w:r>
                        <w:r>
                          <w:rPr>
                            <w:spacing w:val="30"/>
                            <w:sz w:val="12"/>
                          </w:rPr>
                          <w:t> </w:t>
                        </w:r>
                        <w:r>
                          <w:rPr>
                            <w:sz w:val="12"/>
                          </w:rPr>
                          <w:t>GAO-25-</w:t>
                        </w:r>
                        <w:r>
                          <w:rPr>
                            <w:spacing w:val="-2"/>
                            <w:sz w:val="12"/>
                          </w:rPr>
                          <w:t>107024</w:t>
                        </w:r>
                      </w:p>
                      <w:p>
                        <w:pPr>
                          <w:spacing w:line="244" w:lineRule="auto" w:before="61"/>
                          <w:ind w:left="100" w:right="161" w:firstLine="0"/>
                          <w:jc w:val="left"/>
                          <w:rPr>
                            <w:sz w:val="12"/>
                          </w:rPr>
                        </w:pPr>
                        <w:r>
                          <w:rPr>
                            <w:sz w:val="12"/>
                          </w:rPr>
                          <w:t>Note:</w:t>
                        </w:r>
                        <w:r>
                          <w:rPr>
                            <w:spacing w:val="18"/>
                            <w:sz w:val="12"/>
                          </w:rPr>
                          <w:t> </w:t>
                        </w:r>
                        <w:r>
                          <w:rPr>
                            <w:sz w:val="12"/>
                          </w:rPr>
                          <w:t>This</w:t>
                        </w:r>
                        <w:r>
                          <w:rPr>
                            <w:spacing w:val="-5"/>
                            <w:sz w:val="12"/>
                          </w:rPr>
                          <w:t> </w:t>
                        </w:r>
                        <w:r>
                          <w:rPr>
                            <w:sz w:val="12"/>
                          </w:rPr>
                          <w:t>provider</w:t>
                        </w:r>
                        <w:r>
                          <w:rPr>
                            <w:spacing w:val="-5"/>
                            <w:sz w:val="12"/>
                          </w:rPr>
                          <w:t> </w:t>
                        </w:r>
                        <w:r>
                          <w:rPr>
                            <w:sz w:val="12"/>
                          </w:rPr>
                          <w:t>was</w:t>
                        </w:r>
                        <w:r>
                          <w:rPr>
                            <w:spacing w:val="-4"/>
                            <w:sz w:val="12"/>
                          </w:rPr>
                          <w:t> </w:t>
                        </w:r>
                        <w:r>
                          <w:rPr>
                            <w:sz w:val="12"/>
                          </w:rPr>
                          <w:t>not</w:t>
                        </w:r>
                        <w:r>
                          <w:rPr>
                            <w:spacing w:val="-4"/>
                            <w:sz w:val="12"/>
                          </w:rPr>
                          <w:t> </w:t>
                        </w:r>
                        <w:r>
                          <w:rPr>
                            <w:sz w:val="12"/>
                          </w:rPr>
                          <w:t>located</w:t>
                        </w:r>
                        <w:r>
                          <w:rPr>
                            <w:spacing w:val="-4"/>
                            <w:sz w:val="12"/>
                          </w:rPr>
                          <w:t> </w:t>
                        </w:r>
                        <w:r>
                          <w:rPr>
                            <w:sz w:val="12"/>
                          </w:rPr>
                          <w:t>in</w:t>
                        </w:r>
                        <w:r>
                          <w:rPr>
                            <w:spacing w:val="-5"/>
                            <w:sz w:val="12"/>
                          </w:rPr>
                          <w:t> </w:t>
                        </w:r>
                        <w:r>
                          <w:rPr>
                            <w:sz w:val="12"/>
                          </w:rPr>
                          <w:t>our</w:t>
                        </w:r>
                        <w:r>
                          <w:rPr>
                            <w:spacing w:val="-5"/>
                            <w:sz w:val="12"/>
                          </w:rPr>
                          <w:t> </w:t>
                        </w:r>
                        <w:r>
                          <w:rPr>
                            <w:sz w:val="12"/>
                          </w:rPr>
                          <w:t>selected</w:t>
                        </w:r>
                        <w:r>
                          <w:rPr>
                            <w:spacing w:val="40"/>
                            <w:sz w:val="12"/>
                          </w:rPr>
                          <w:t> </w:t>
                        </w:r>
                        <w:r>
                          <w:rPr>
                            <w:spacing w:val="-2"/>
                            <w:sz w:val="12"/>
                          </w:rPr>
                          <w:t>states.</w:t>
                        </w:r>
                      </w:p>
                    </w:txbxContent>
                  </v:textbox>
                  <w10:wrap type="none"/>
                </v:shape>
                <w10:wrap type="none"/>
              </v:group>
            </w:pict>
          </mc:Fallback>
        </mc:AlternateContent>
      </w:r>
      <w:r>
        <w:rPr/>
        <w:t>to explore cities nearby. Day service providers also coordinated larger events such as dances, fundraisers, plays, and holiday parties. Finally, people talked about how they got along with everybody at their day services, or said they liked being able to see people they knew regularly at</w:t>
      </w:r>
      <w:r>
        <w:rPr>
          <w:spacing w:val="-3"/>
        </w:rPr>
        <w:t> </w:t>
      </w:r>
      <w:r>
        <w:rPr/>
        <w:t>day</w:t>
      </w:r>
      <w:r>
        <w:rPr>
          <w:spacing w:val="-3"/>
        </w:rPr>
        <w:t> </w:t>
      </w:r>
      <w:r>
        <w:rPr/>
        <w:t>services.</w:t>
      </w:r>
      <w:r>
        <w:rPr>
          <w:spacing w:val="-3"/>
        </w:rPr>
        <w:t> </w:t>
      </w:r>
      <w:r>
        <w:rPr/>
        <w:t>One</w:t>
      </w:r>
      <w:r>
        <w:rPr>
          <w:spacing w:val="-3"/>
        </w:rPr>
        <w:t> </w:t>
      </w:r>
      <w:r>
        <w:rPr/>
        <w:t>person</w:t>
      </w:r>
      <w:r>
        <w:rPr>
          <w:spacing w:val="-3"/>
        </w:rPr>
        <w:t> </w:t>
      </w:r>
      <w:r>
        <w:rPr/>
        <w:t>told</w:t>
      </w:r>
      <w:r>
        <w:rPr>
          <w:spacing w:val="-3"/>
        </w:rPr>
        <w:t> </w:t>
      </w:r>
      <w:r>
        <w:rPr/>
        <w:t>us,</w:t>
      </w:r>
      <w:r>
        <w:rPr>
          <w:spacing w:val="-4"/>
        </w:rPr>
        <w:t> </w:t>
      </w:r>
      <w:r>
        <w:rPr/>
        <w:t>“I’m</w:t>
      </w:r>
      <w:r>
        <w:rPr>
          <w:spacing w:val="-4"/>
        </w:rPr>
        <w:t> </w:t>
      </w:r>
      <w:r>
        <w:rPr/>
        <w:t>[re-writing]</w:t>
      </w:r>
      <w:r>
        <w:rPr>
          <w:spacing w:val="-3"/>
        </w:rPr>
        <w:t> </w:t>
      </w:r>
      <w:r>
        <w:rPr/>
        <w:t>a</w:t>
      </w:r>
      <w:r>
        <w:rPr>
          <w:spacing w:val="-3"/>
        </w:rPr>
        <w:t> </w:t>
      </w:r>
      <w:r>
        <w:rPr/>
        <w:t>book</w:t>
      </w:r>
      <w:r>
        <w:rPr>
          <w:spacing w:val="-3"/>
        </w:rPr>
        <w:t> </w:t>
      </w:r>
      <w:r>
        <w:rPr/>
        <w:t>for</w:t>
      </w:r>
      <w:r>
        <w:rPr>
          <w:spacing w:val="-3"/>
        </w:rPr>
        <w:t> </w:t>
      </w:r>
      <w:r>
        <w:rPr/>
        <w:t>[my</w:t>
      </w:r>
      <w:r>
        <w:rPr>
          <w:spacing w:val="-3"/>
        </w:rPr>
        <w:t> </w:t>
      </w:r>
      <w:r>
        <w:rPr/>
        <w:t>friend] because sometimes the words are too small, and he likes to [read]. So [now,] he can read it better without giving himself a headache.”</w:t>
      </w:r>
    </w:p>
    <w:p>
      <w:pPr>
        <w:pStyle w:val="BodyText"/>
        <w:spacing w:before="3"/>
      </w:pPr>
    </w:p>
    <w:p>
      <w:pPr>
        <w:pStyle w:val="BodyText"/>
        <w:spacing w:line="247" w:lineRule="auto" w:before="1"/>
        <w:ind w:left="3819" w:right="392"/>
      </w:pPr>
      <w:r>
        <w:rPr/>
        <w:t>At the same time, individuals and caregivers also discussed challenges related to accessing day services after transitioning out of 14(c) employment.</w:t>
      </w:r>
      <w:r>
        <w:rPr>
          <w:spacing w:val="-1"/>
        </w:rPr>
        <w:t> </w:t>
      </w:r>
      <w:r>
        <w:rPr/>
        <w:t>For</w:t>
      </w:r>
      <w:r>
        <w:rPr>
          <w:spacing w:val="-1"/>
        </w:rPr>
        <w:t> </w:t>
      </w:r>
      <w:r>
        <w:rPr/>
        <w:t>instance,</w:t>
      </w:r>
      <w:r>
        <w:rPr>
          <w:spacing w:val="-1"/>
        </w:rPr>
        <w:t> </w:t>
      </w:r>
      <w:r>
        <w:rPr/>
        <w:t>one</w:t>
      </w:r>
      <w:r>
        <w:rPr>
          <w:spacing w:val="-1"/>
        </w:rPr>
        <w:t> </w:t>
      </w:r>
      <w:r>
        <w:rPr/>
        <w:t>individual</w:t>
      </w:r>
      <w:r>
        <w:rPr>
          <w:spacing w:val="-1"/>
        </w:rPr>
        <w:t> </w:t>
      </w:r>
      <w:r>
        <w:rPr/>
        <w:t>said</w:t>
      </w:r>
      <w:r>
        <w:rPr>
          <w:spacing w:val="-2"/>
        </w:rPr>
        <w:t> </w:t>
      </w:r>
      <w:r>
        <w:rPr/>
        <w:t>she</w:t>
      </w:r>
      <w:r>
        <w:rPr>
          <w:spacing w:val="-1"/>
        </w:rPr>
        <w:t> </w:t>
      </w:r>
      <w:r>
        <w:rPr/>
        <w:t>was</w:t>
      </w:r>
      <w:r>
        <w:rPr>
          <w:spacing w:val="-1"/>
        </w:rPr>
        <w:t> </w:t>
      </w:r>
      <w:r>
        <w:rPr/>
        <w:t>on</w:t>
      </w:r>
      <w:r>
        <w:rPr>
          <w:spacing w:val="-1"/>
        </w:rPr>
        <w:t> </w:t>
      </w:r>
      <w:r>
        <w:rPr/>
        <w:t>a</w:t>
      </w:r>
      <w:r>
        <w:rPr>
          <w:spacing w:val="-1"/>
        </w:rPr>
        <w:t> </w:t>
      </w:r>
      <w:r>
        <w:rPr/>
        <w:t>waiting</w:t>
      </w:r>
      <w:r>
        <w:rPr>
          <w:spacing w:val="-1"/>
        </w:rPr>
        <w:t> </w:t>
      </w:r>
      <w:r>
        <w:rPr/>
        <w:t>list</w:t>
      </w:r>
      <w:r>
        <w:rPr>
          <w:spacing w:val="-1"/>
        </w:rPr>
        <w:t> </w:t>
      </w:r>
      <w:r>
        <w:rPr/>
        <w:t>to increase the number of days she could attend her day services program. Two caregivers, whose sons attended the same day services facility, discussed how their sons’ skill development had been affected since the service provider transitioned from 14(c) employment to day services. For instance, one of these caregivers said she had observed small regressions in her son’s skills—such as misspelling his name—since his day service provider limited the number of days he was able to access day</w:t>
      </w:r>
      <w:r>
        <w:rPr>
          <w:spacing w:val="-4"/>
        </w:rPr>
        <w:t> </w:t>
      </w:r>
      <w:r>
        <w:rPr/>
        <w:t>services.</w:t>
      </w:r>
      <w:r>
        <w:rPr>
          <w:spacing w:val="-4"/>
        </w:rPr>
        <w:t> </w:t>
      </w:r>
      <w:r>
        <w:rPr/>
        <w:t>She</w:t>
      </w:r>
      <w:r>
        <w:rPr>
          <w:spacing w:val="-4"/>
        </w:rPr>
        <w:t> </w:t>
      </w:r>
      <w:r>
        <w:rPr/>
        <w:t>said,</w:t>
      </w:r>
      <w:r>
        <w:rPr>
          <w:spacing w:val="-4"/>
        </w:rPr>
        <w:t> </w:t>
      </w:r>
      <w:r>
        <w:rPr/>
        <w:t>“I</w:t>
      </w:r>
      <w:r>
        <w:rPr>
          <w:spacing w:val="-4"/>
        </w:rPr>
        <w:t> </w:t>
      </w:r>
      <w:r>
        <w:rPr/>
        <w:t>think</w:t>
      </w:r>
      <w:r>
        <w:rPr>
          <w:spacing w:val="-4"/>
        </w:rPr>
        <w:t> </w:t>
      </w:r>
      <w:r>
        <w:rPr/>
        <w:t>[his</w:t>
      </w:r>
      <w:r>
        <w:rPr>
          <w:spacing w:val="-4"/>
        </w:rPr>
        <w:t> </w:t>
      </w:r>
      <w:r>
        <w:rPr/>
        <w:t>skills</w:t>
      </w:r>
      <w:r>
        <w:rPr>
          <w:spacing w:val="-5"/>
        </w:rPr>
        <w:t> </w:t>
      </w:r>
      <w:r>
        <w:rPr/>
        <w:t>regressed]</w:t>
      </w:r>
      <w:r>
        <w:rPr>
          <w:spacing w:val="-4"/>
        </w:rPr>
        <w:t> </w:t>
      </w:r>
      <w:r>
        <w:rPr/>
        <w:t>because</w:t>
      </w:r>
      <w:r>
        <w:rPr>
          <w:spacing w:val="-5"/>
        </w:rPr>
        <w:t> </w:t>
      </w:r>
      <w:r>
        <w:rPr/>
        <w:t>there</w:t>
      </w:r>
      <w:r>
        <w:rPr>
          <w:spacing w:val="-4"/>
        </w:rPr>
        <w:t> </w:t>
      </w:r>
      <w:r>
        <w:rPr/>
        <w:t>wasn’t an</w:t>
      </w:r>
      <w:r>
        <w:rPr>
          <w:spacing w:val="-3"/>
        </w:rPr>
        <w:t> </w:t>
      </w:r>
      <w:r>
        <w:rPr/>
        <w:t>everyday</w:t>
      </w:r>
      <w:r>
        <w:rPr>
          <w:spacing w:val="-4"/>
        </w:rPr>
        <w:t> </w:t>
      </w:r>
      <w:r>
        <w:rPr/>
        <w:t>progression</w:t>
      </w:r>
      <w:r>
        <w:rPr>
          <w:spacing w:val="-4"/>
        </w:rPr>
        <w:t> </w:t>
      </w:r>
      <w:r>
        <w:rPr/>
        <w:t>of</w:t>
      </w:r>
      <w:r>
        <w:rPr>
          <w:spacing w:val="-3"/>
        </w:rPr>
        <w:t> </w:t>
      </w:r>
      <w:r>
        <w:rPr/>
        <w:t>doing</w:t>
      </w:r>
      <w:r>
        <w:rPr>
          <w:spacing w:val="-3"/>
        </w:rPr>
        <w:t> </w:t>
      </w:r>
      <w:r>
        <w:rPr/>
        <w:t>stuff…They</w:t>
      </w:r>
      <w:r>
        <w:rPr>
          <w:spacing w:val="-3"/>
        </w:rPr>
        <w:t> </w:t>
      </w:r>
      <w:r>
        <w:rPr/>
        <w:t>used</w:t>
      </w:r>
      <w:r>
        <w:rPr>
          <w:spacing w:val="-3"/>
        </w:rPr>
        <w:t> </w:t>
      </w:r>
      <w:r>
        <w:rPr/>
        <w:t>to</w:t>
      </w:r>
      <w:r>
        <w:rPr>
          <w:spacing w:val="-3"/>
        </w:rPr>
        <w:t> </w:t>
      </w:r>
      <w:r>
        <w:rPr/>
        <w:t>do</w:t>
      </w:r>
      <w:r>
        <w:rPr>
          <w:spacing w:val="-3"/>
        </w:rPr>
        <w:t> </w:t>
      </w:r>
      <w:r>
        <w:rPr/>
        <w:t>t-shirts</w:t>
      </w:r>
      <w:r>
        <w:rPr>
          <w:spacing w:val="-3"/>
        </w:rPr>
        <w:t> </w:t>
      </w:r>
      <w:r>
        <w:rPr/>
        <w:t>and</w:t>
      </w:r>
      <w:r>
        <w:rPr>
          <w:spacing w:val="-3"/>
        </w:rPr>
        <w:t> </w:t>
      </w:r>
      <w:r>
        <w:rPr/>
        <w:t>stuff like that, and I don’t think they do that anymore.” These caregivers said that the day service facility their sons attended had been affected by decreases in funding and staffing levels.</w:t>
      </w:r>
    </w:p>
    <w:p>
      <w:pPr>
        <w:pStyle w:val="BodyText"/>
        <w:spacing w:line="247" w:lineRule="auto" w:before="250"/>
        <w:ind w:left="3819" w:right="379"/>
      </w:pPr>
      <w:r>
        <w:rPr>
          <w:b/>
        </w:rPr>
        <w:t>Finding CIE opportunities. </w:t>
      </w:r>
      <w:r>
        <w:rPr/>
        <w:t>Individuals who transitioned to CIE told us about how they obtained their job, including through support from job coaches or their own research. For others, their former 14(c) employer converted to provide CIE. People who transitioned to CIE talked about opportunities they experienced since obtaining their job, including chances to work in various departments, potential new employment opportunities,</w:t>
      </w:r>
      <w:r>
        <w:rPr>
          <w:spacing w:val="-4"/>
        </w:rPr>
        <w:t> </w:t>
      </w:r>
      <w:r>
        <w:rPr/>
        <w:t>or</w:t>
      </w:r>
      <w:r>
        <w:rPr>
          <w:spacing w:val="-4"/>
        </w:rPr>
        <w:t> </w:t>
      </w:r>
      <w:r>
        <w:rPr/>
        <w:t>pathways</w:t>
      </w:r>
      <w:r>
        <w:rPr>
          <w:spacing w:val="-4"/>
        </w:rPr>
        <w:t> </w:t>
      </w:r>
      <w:r>
        <w:rPr/>
        <w:t>for</w:t>
      </w:r>
      <w:r>
        <w:rPr>
          <w:spacing w:val="-4"/>
        </w:rPr>
        <w:t> </w:t>
      </w:r>
      <w:r>
        <w:rPr/>
        <w:t>taking</w:t>
      </w:r>
      <w:r>
        <w:rPr>
          <w:spacing w:val="-5"/>
        </w:rPr>
        <w:t> </w:t>
      </w:r>
      <w:r>
        <w:rPr/>
        <w:t>on</w:t>
      </w:r>
      <w:r>
        <w:rPr>
          <w:spacing w:val="-4"/>
        </w:rPr>
        <w:t> </w:t>
      </w:r>
      <w:r>
        <w:rPr/>
        <w:t>additional</w:t>
      </w:r>
      <w:r>
        <w:rPr>
          <w:spacing w:val="-4"/>
        </w:rPr>
        <w:t> </w:t>
      </w:r>
      <w:r>
        <w:rPr/>
        <w:t>responsibilities</w:t>
      </w:r>
      <w:r>
        <w:rPr>
          <w:spacing w:val="-4"/>
        </w:rPr>
        <w:t> </w:t>
      </w:r>
      <w:r>
        <w:rPr/>
        <w:t>at</w:t>
      </w:r>
      <w:r>
        <w:rPr>
          <w:spacing w:val="-4"/>
        </w:rPr>
        <w:t> </w:t>
      </w:r>
      <w:r>
        <w:rPr/>
        <w:t>work, such as receiving a promotion. For instance, one person said he recently took over managing inventory for two products at his job.</w:t>
      </w:r>
    </w:p>
    <w:p>
      <w:pPr>
        <w:pStyle w:val="BodyText"/>
        <w:spacing w:before="3"/>
      </w:pPr>
    </w:p>
    <w:p>
      <w:pPr>
        <w:pStyle w:val="BodyText"/>
        <w:spacing w:line="247" w:lineRule="auto"/>
        <w:ind w:left="3819" w:right="427"/>
      </w:pPr>
      <w:r>
        <w:rPr/>
        <w:t>At the same time, individuals who transitioned to CIE and those who had not transitioned to CIE talked about challenges related to finding CIE opportunities. Specifically, individuals and their caregivers said it was challenging to find CIE opportunities that matched the individual’s interests</w:t>
      </w:r>
      <w:r>
        <w:rPr>
          <w:spacing w:val="-4"/>
        </w:rPr>
        <w:t> </w:t>
      </w:r>
      <w:r>
        <w:rPr/>
        <w:t>or</w:t>
      </w:r>
      <w:r>
        <w:rPr>
          <w:spacing w:val="-6"/>
        </w:rPr>
        <w:t> </w:t>
      </w:r>
      <w:r>
        <w:rPr/>
        <w:t>addressed</w:t>
      </w:r>
      <w:r>
        <w:rPr>
          <w:spacing w:val="-4"/>
        </w:rPr>
        <w:t> </w:t>
      </w:r>
      <w:r>
        <w:rPr/>
        <w:t>the</w:t>
      </w:r>
      <w:r>
        <w:rPr>
          <w:spacing w:val="-4"/>
        </w:rPr>
        <w:t> </w:t>
      </w:r>
      <w:r>
        <w:rPr/>
        <w:t>individual’s</w:t>
      </w:r>
      <w:r>
        <w:rPr>
          <w:spacing w:val="-4"/>
        </w:rPr>
        <w:t> </w:t>
      </w:r>
      <w:r>
        <w:rPr/>
        <w:t>or</w:t>
      </w:r>
      <w:r>
        <w:rPr>
          <w:spacing w:val="-4"/>
        </w:rPr>
        <w:t> </w:t>
      </w:r>
      <w:r>
        <w:rPr/>
        <w:t>caregiver’s</w:t>
      </w:r>
      <w:r>
        <w:rPr>
          <w:spacing w:val="-4"/>
        </w:rPr>
        <w:t> </w:t>
      </w:r>
      <w:r>
        <w:rPr/>
        <w:t>needs.</w:t>
      </w:r>
      <w:r>
        <w:rPr>
          <w:spacing w:val="-5"/>
        </w:rPr>
        <w:t> </w:t>
      </w:r>
      <w:r>
        <w:rPr/>
        <w:t>For</w:t>
      </w:r>
      <w:r>
        <w:rPr>
          <w:spacing w:val="-4"/>
        </w:rPr>
        <w:t> </w:t>
      </w:r>
      <w:r>
        <w:rPr/>
        <w:t>instance, one person said, “It took me a while [to find a job]. I had to look and look and look because I didn’t want [to work in] any grocery stores. I wanted [to work in] restaurants.” Caregivers also discussed logistical needs and</w:t>
      </w:r>
    </w:p>
    <w:p>
      <w:pPr>
        <w:spacing w:after="0" w:line="247" w:lineRule="auto"/>
        <w:sectPr>
          <w:pgSz w:w="12240" w:h="15840"/>
          <w:pgMar w:header="832" w:footer="640" w:top="3120" w:bottom="840" w:left="500" w:right="360"/>
        </w:sectPr>
      </w:pPr>
    </w:p>
    <w:p>
      <w:pPr>
        <w:pStyle w:val="BodyText"/>
        <w:spacing w:line="247" w:lineRule="auto" w:before="62"/>
        <w:ind w:left="3820"/>
      </w:pPr>
      <w:r>
        <w:rPr/>
        <w:t>safety</w:t>
      </w:r>
      <w:r>
        <w:rPr>
          <w:spacing w:val="-5"/>
        </w:rPr>
        <w:t> </w:t>
      </w:r>
      <w:r>
        <w:rPr/>
        <w:t>concerns.</w:t>
      </w:r>
      <w:r>
        <w:rPr>
          <w:spacing w:val="-5"/>
        </w:rPr>
        <w:t> </w:t>
      </w:r>
      <w:r>
        <w:rPr/>
        <w:t>For</w:t>
      </w:r>
      <w:r>
        <w:rPr>
          <w:spacing w:val="-5"/>
        </w:rPr>
        <w:t> </w:t>
      </w:r>
      <w:r>
        <w:rPr/>
        <w:t>example,</w:t>
      </w:r>
      <w:r>
        <w:rPr>
          <w:spacing w:val="-5"/>
        </w:rPr>
        <w:t> </w:t>
      </w:r>
      <w:r>
        <w:rPr/>
        <w:t>they</w:t>
      </w:r>
      <w:r>
        <w:rPr>
          <w:spacing w:val="-5"/>
        </w:rPr>
        <w:t> </w:t>
      </w:r>
      <w:r>
        <w:rPr/>
        <w:t>talked</w:t>
      </w:r>
      <w:r>
        <w:rPr>
          <w:spacing w:val="-5"/>
        </w:rPr>
        <w:t> </w:t>
      </w:r>
      <w:r>
        <w:rPr/>
        <w:t>about</w:t>
      </w:r>
      <w:r>
        <w:rPr>
          <w:spacing w:val="-6"/>
        </w:rPr>
        <w:t> </w:t>
      </w:r>
      <w:r>
        <w:rPr/>
        <w:t>challenges</w:t>
      </w:r>
      <w:r>
        <w:rPr>
          <w:spacing w:val="-6"/>
        </w:rPr>
        <w:t> </w:t>
      </w:r>
      <w:r>
        <w:rPr/>
        <w:t>finding</w:t>
      </w:r>
      <w:r>
        <w:rPr>
          <w:spacing w:val="-5"/>
        </w:rPr>
        <w:t> </w:t>
      </w:r>
      <w:r>
        <w:rPr/>
        <w:t>jobs nearby and finding accessible public transportation to get to work.</w:t>
      </w:r>
    </w:p>
    <w:p>
      <w:pPr>
        <w:pStyle w:val="BodyText"/>
        <w:spacing w:before="5"/>
      </w:pPr>
    </w:p>
    <w:p>
      <w:pPr>
        <w:pStyle w:val="BodyText"/>
        <w:spacing w:line="247" w:lineRule="auto" w:before="1"/>
        <w:ind w:left="3819" w:right="400"/>
      </w:pPr>
      <w:r>
        <w:rPr/>
        <w:t>Further, with respect to challenges finding CIE opportunities, individuals and their caregivers commented that people with disabilities have a wide range of interests and needs, and there should be more support for various</w:t>
      </w:r>
      <w:r>
        <w:rPr>
          <w:spacing w:val="-3"/>
        </w:rPr>
        <w:t> </w:t>
      </w:r>
      <w:r>
        <w:rPr/>
        <w:t>types</w:t>
      </w:r>
      <w:r>
        <w:rPr>
          <w:spacing w:val="-3"/>
        </w:rPr>
        <w:t> </w:t>
      </w:r>
      <w:r>
        <w:rPr/>
        <w:t>of</w:t>
      </w:r>
      <w:r>
        <w:rPr>
          <w:spacing w:val="-3"/>
        </w:rPr>
        <w:t> </w:t>
      </w:r>
      <w:r>
        <w:rPr/>
        <w:t>employment,</w:t>
      </w:r>
      <w:r>
        <w:rPr>
          <w:spacing w:val="-3"/>
        </w:rPr>
        <w:t> </w:t>
      </w:r>
      <w:r>
        <w:rPr/>
        <w:t>not</w:t>
      </w:r>
      <w:r>
        <w:rPr>
          <w:spacing w:val="-3"/>
        </w:rPr>
        <w:t> </w:t>
      </w:r>
      <w:r>
        <w:rPr/>
        <w:t>just</w:t>
      </w:r>
      <w:r>
        <w:rPr>
          <w:spacing w:val="-3"/>
        </w:rPr>
        <w:t> </w:t>
      </w:r>
      <w:r>
        <w:rPr/>
        <w:t>CIE.</w:t>
      </w:r>
      <w:r>
        <w:rPr>
          <w:spacing w:val="-3"/>
        </w:rPr>
        <w:t> </w:t>
      </w:r>
      <w:r>
        <w:rPr/>
        <w:t>For</w:t>
      </w:r>
      <w:r>
        <w:rPr>
          <w:spacing w:val="-3"/>
        </w:rPr>
        <w:t> </w:t>
      </w:r>
      <w:r>
        <w:rPr/>
        <w:t>instance,</w:t>
      </w:r>
      <w:r>
        <w:rPr>
          <w:spacing w:val="-3"/>
        </w:rPr>
        <w:t> </w:t>
      </w:r>
      <w:r>
        <w:rPr/>
        <w:t>one</w:t>
      </w:r>
      <w:r>
        <w:rPr>
          <w:spacing w:val="-3"/>
        </w:rPr>
        <w:t> </w:t>
      </w:r>
      <w:r>
        <w:rPr/>
        <w:t>parent</w:t>
      </w:r>
      <w:r>
        <w:rPr>
          <w:spacing w:val="-3"/>
        </w:rPr>
        <w:t> </w:t>
      </w:r>
      <w:r>
        <w:rPr/>
        <w:t>of</w:t>
      </w:r>
      <w:r>
        <w:rPr>
          <w:spacing w:val="-4"/>
        </w:rPr>
        <w:t> </w:t>
      </w:r>
      <w:r>
        <w:rPr/>
        <w:t>an individual said, “One of the biggest concerns we</w:t>
      </w:r>
      <w:r>
        <w:rPr>
          <w:spacing w:val="-1"/>
        </w:rPr>
        <w:t> </w:t>
      </w:r>
      <w:r>
        <w:rPr/>
        <w:t>have about the changes [is that they] don’t really cover everybody, they only cover a small population. No whole population of [people with intellectual or developmental disabilities] is going to function at the same level.” The other</w:t>
      </w:r>
      <w:r>
        <w:rPr>
          <w:spacing w:val="-3"/>
        </w:rPr>
        <w:t> </w:t>
      </w:r>
      <w:r>
        <w:rPr/>
        <w:t>parent</w:t>
      </w:r>
      <w:r>
        <w:rPr>
          <w:spacing w:val="-3"/>
        </w:rPr>
        <w:t> </w:t>
      </w:r>
      <w:r>
        <w:rPr/>
        <w:t>added,</w:t>
      </w:r>
      <w:r>
        <w:rPr>
          <w:spacing w:val="-3"/>
        </w:rPr>
        <w:t> </w:t>
      </w:r>
      <w:r>
        <w:rPr/>
        <w:t>“There</w:t>
      </w:r>
      <w:r>
        <w:rPr>
          <w:spacing w:val="-3"/>
        </w:rPr>
        <w:t> </w:t>
      </w:r>
      <w:r>
        <w:rPr/>
        <w:t>needs</w:t>
      </w:r>
      <w:r>
        <w:rPr>
          <w:spacing w:val="-3"/>
        </w:rPr>
        <w:t> </w:t>
      </w:r>
      <w:r>
        <w:rPr/>
        <w:t>to</w:t>
      </w:r>
      <w:r>
        <w:rPr>
          <w:spacing w:val="-4"/>
        </w:rPr>
        <w:t> </w:t>
      </w:r>
      <w:r>
        <w:rPr/>
        <w:t>be</w:t>
      </w:r>
      <w:r>
        <w:rPr>
          <w:spacing w:val="-3"/>
        </w:rPr>
        <w:t> </w:t>
      </w:r>
      <w:r>
        <w:rPr/>
        <w:t>options.</w:t>
      </w:r>
      <w:r>
        <w:rPr>
          <w:spacing w:val="-4"/>
        </w:rPr>
        <w:t> </w:t>
      </w:r>
      <w:r>
        <w:rPr/>
        <w:t>And</w:t>
      </w:r>
      <w:r>
        <w:rPr>
          <w:spacing w:val="-3"/>
        </w:rPr>
        <w:t> </w:t>
      </w:r>
      <w:r>
        <w:rPr/>
        <w:t>they</w:t>
      </w:r>
      <w:r>
        <w:rPr>
          <w:spacing w:val="-3"/>
        </w:rPr>
        <w:t> </w:t>
      </w:r>
      <w:r>
        <w:rPr/>
        <w:t>need</w:t>
      </w:r>
      <w:r>
        <w:rPr>
          <w:spacing w:val="-3"/>
        </w:rPr>
        <w:t> </w:t>
      </w:r>
      <w:r>
        <w:rPr/>
        <w:t>to</w:t>
      </w:r>
      <w:r>
        <w:rPr>
          <w:spacing w:val="-3"/>
        </w:rPr>
        <w:t> </w:t>
      </w:r>
      <w:r>
        <w:rPr/>
        <w:t>have</w:t>
      </w:r>
      <w:r>
        <w:rPr>
          <w:spacing w:val="-3"/>
        </w:rPr>
        <w:t> </w:t>
      </w:r>
      <w:r>
        <w:rPr/>
        <w:t>a say in it.”</w:t>
      </w:r>
    </w:p>
    <w:p>
      <w:pPr>
        <w:pStyle w:val="BodyText"/>
        <w:spacing w:before="2"/>
      </w:pPr>
    </w:p>
    <w:p>
      <w:pPr>
        <w:pStyle w:val="BodyText"/>
        <w:spacing w:line="247" w:lineRule="auto"/>
        <w:ind w:left="3819" w:right="415"/>
      </w:pPr>
      <w:r>
        <w:rPr>
          <w:b/>
        </w:rPr>
        <w:t>Employment support services. </w:t>
      </w:r>
      <w:r>
        <w:rPr/>
        <w:t>While some individuals had positive experiences</w:t>
      </w:r>
      <w:r>
        <w:rPr>
          <w:spacing w:val="-6"/>
        </w:rPr>
        <w:t> </w:t>
      </w:r>
      <w:r>
        <w:rPr/>
        <w:t>accessing</w:t>
      </w:r>
      <w:r>
        <w:rPr>
          <w:spacing w:val="-5"/>
        </w:rPr>
        <w:t> </w:t>
      </w:r>
      <w:r>
        <w:rPr/>
        <w:t>employment</w:t>
      </w:r>
      <w:r>
        <w:rPr>
          <w:spacing w:val="-5"/>
        </w:rPr>
        <w:t> </w:t>
      </w:r>
      <w:r>
        <w:rPr/>
        <w:t>support</w:t>
      </w:r>
      <w:r>
        <w:rPr>
          <w:spacing w:val="-5"/>
        </w:rPr>
        <w:t> </w:t>
      </w:r>
      <w:r>
        <w:rPr/>
        <w:t>services,</w:t>
      </w:r>
      <w:r>
        <w:rPr>
          <w:spacing w:val="-5"/>
        </w:rPr>
        <w:t> </w:t>
      </w:r>
      <w:r>
        <w:rPr/>
        <w:t>others</w:t>
      </w:r>
      <w:r>
        <w:rPr>
          <w:spacing w:val="-6"/>
        </w:rPr>
        <w:t> </w:t>
      </w:r>
      <w:r>
        <w:rPr/>
        <w:t>talked</w:t>
      </w:r>
      <w:r>
        <w:rPr>
          <w:spacing w:val="-5"/>
        </w:rPr>
        <w:t> </w:t>
      </w:r>
      <w:r>
        <w:rPr/>
        <w:t>about issues accessing these services when they transitioned out of 14(c) employment. For instance, one person talked about challenges he experienced working with the local VR office. He said, “It would have been nice if VR was more up to speed…They were like in a holding pattern.</w:t>
      </w:r>
      <w:r>
        <w:rPr>
          <w:spacing w:val="-2"/>
        </w:rPr>
        <w:t> </w:t>
      </w:r>
      <w:r>
        <w:rPr/>
        <w:t>Well,</w:t>
      </w:r>
      <w:r>
        <w:rPr>
          <w:spacing w:val="-2"/>
        </w:rPr>
        <w:t> </w:t>
      </w:r>
      <w:r>
        <w:rPr/>
        <w:t>the</w:t>
      </w:r>
      <w:r>
        <w:rPr>
          <w:spacing w:val="-2"/>
        </w:rPr>
        <w:t> </w:t>
      </w:r>
      <w:r>
        <w:rPr/>
        <w:t>longer</w:t>
      </w:r>
      <w:r>
        <w:rPr>
          <w:spacing w:val="-4"/>
        </w:rPr>
        <w:t> </w:t>
      </w:r>
      <w:r>
        <w:rPr/>
        <w:t>it</w:t>
      </w:r>
      <w:r>
        <w:rPr>
          <w:spacing w:val="-2"/>
        </w:rPr>
        <w:t> </w:t>
      </w:r>
      <w:r>
        <w:rPr/>
        <w:t>takes,</w:t>
      </w:r>
      <w:r>
        <w:rPr>
          <w:spacing w:val="-2"/>
        </w:rPr>
        <w:t> </w:t>
      </w:r>
      <w:r>
        <w:rPr/>
        <w:t>[then]</w:t>
      </w:r>
      <w:r>
        <w:rPr>
          <w:spacing w:val="-2"/>
        </w:rPr>
        <w:t> </w:t>
      </w:r>
      <w:r>
        <w:rPr/>
        <w:t>the</w:t>
      </w:r>
      <w:r>
        <w:rPr>
          <w:spacing w:val="-2"/>
        </w:rPr>
        <w:t> </w:t>
      </w:r>
      <w:r>
        <w:rPr/>
        <w:t>opportunity</w:t>
      </w:r>
      <w:r>
        <w:rPr>
          <w:spacing w:val="-2"/>
        </w:rPr>
        <w:t> </w:t>
      </w:r>
      <w:r>
        <w:rPr/>
        <w:t>may</w:t>
      </w:r>
      <w:r>
        <w:rPr>
          <w:spacing w:val="-2"/>
        </w:rPr>
        <w:t> </w:t>
      </w:r>
      <w:r>
        <w:rPr/>
        <w:t>not</w:t>
      </w:r>
      <w:r>
        <w:rPr>
          <w:spacing w:val="-2"/>
        </w:rPr>
        <w:t> </w:t>
      </w:r>
      <w:r>
        <w:rPr/>
        <w:t>be</w:t>
      </w:r>
      <w:r>
        <w:rPr>
          <w:spacing w:val="-2"/>
        </w:rPr>
        <w:t> </w:t>
      </w:r>
      <w:r>
        <w:rPr/>
        <w:t>there.” He chose to pursue employment without the help of VR services. He applied directly to the employer and was hired.</w:t>
      </w:r>
    </w:p>
    <w:p>
      <w:pPr>
        <w:pStyle w:val="BodyText"/>
        <w:spacing w:before="37"/>
        <w:rPr>
          <w:sz w:val="20"/>
        </w:rPr>
      </w:pPr>
      <w:r>
        <w:rPr/>
        <mc:AlternateContent>
          <mc:Choice Requires="wps">
            <w:drawing>
              <wp:anchor distT="0" distB="0" distL="0" distR="0" allowOverlap="1" layoutInCell="1" locked="0" behindDoc="1" simplePos="0" relativeHeight="487619072">
                <wp:simplePos x="0" y="0"/>
                <wp:positionH relativeFrom="page">
                  <wp:posOffset>2743200</wp:posOffset>
                </wp:positionH>
                <wp:positionV relativeFrom="paragraph">
                  <wp:posOffset>184772</wp:posOffset>
                </wp:positionV>
                <wp:extent cx="4572000" cy="2981960"/>
                <wp:effectExtent l="0" t="0" r="0" b="0"/>
                <wp:wrapTopAndBottom/>
                <wp:docPr id="109" name="Textbox 109"/>
                <wp:cNvGraphicFramePr>
                  <a:graphicFrameLocks/>
                </wp:cNvGraphicFramePr>
                <a:graphic>
                  <a:graphicData uri="http://schemas.microsoft.com/office/word/2010/wordprocessingShape">
                    <wps:wsp>
                      <wps:cNvPr id="109" name="Textbox 109"/>
                      <wps:cNvSpPr txBox="1"/>
                      <wps:spPr>
                        <a:xfrm>
                          <a:off x="0" y="0"/>
                          <a:ext cx="4572000" cy="2981960"/>
                        </a:xfrm>
                        <a:prstGeom prst="rect">
                          <a:avLst/>
                        </a:prstGeom>
                        <a:solidFill>
                          <a:srgbClr val="F1F1F1"/>
                        </a:solidFill>
                      </wps:spPr>
                      <wps:txbx>
                        <w:txbxContent>
                          <w:p>
                            <w:pPr>
                              <w:spacing w:before="0"/>
                              <w:ind w:left="57" w:right="0" w:firstLine="0"/>
                              <w:jc w:val="left"/>
                              <w:rPr>
                                <w:b/>
                                <w:color w:val="000000"/>
                                <w:sz w:val="16"/>
                              </w:rPr>
                            </w:pPr>
                            <w:r>
                              <w:rPr>
                                <w:b/>
                                <w:color w:val="000000"/>
                                <w:sz w:val="16"/>
                              </w:rPr>
                              <w:t>In</w:t>
                            </w:r>
                            <w:r>
                              <w:rPr>
                                <w:b/>
                                <w:color w:val="000000"/>
                                <w:spacing w:val="-7"/>
                                <w:sz w:val="16"/>
                              </w:rPr>
                              <w:t> </w:t>
                            </w:r>
                            <w:r>
                              <w:rPr>
                                <w:b/>
                                <w:color w:val="000000"/>
                                <w:sz w:val="16"/>
                              </w:rPr>
                              <w:t>Their</w:t>
                            </w:r>
                            <w:r>
                              <w:rPr>
                                <w:b/>
                                <w:color w:val="000000"/>
                                <w:spacing w:val="-6"/>
                                <w:sz w:val="16"/>
                              </w:rPr>
                              <w:t> </w:t>
                            </w:r>
                            <w:r>
                              <w:rPr>
                                <w:b/>
                                <w:color w:val="000000"/>
                                <w:sz w:val="16"/>
                              </w:rPr>
                              <w:t>Words:</w:t>
                            </w:r>
                            <w:r>
                              <w:rPr>
                                <w:b/>
                                <w:color w:val="000000"/>
                                <w:spacing w:val="-5"/>
                                <w:sz w:val="16"/>
                              </w:rPr>
                              <w:t> </w:t>
                            </w:r>
                            <w:r>
                              <w:rPr>
                                <w:b/>
                                <w:color w:val="000000"/>
                                <w:sz w:val="16"/>
                              </w:rPr>
                              <w:t>Experiences</w:t>
                            </w:r>
                            <w:r>
                              <w:rPr>
                                <w:b/>
                                <w:color w:val="000000"/>
                                <w:spacing w:val="-7"/>
                                <w:sz w:val="16"/>
                              </w:rPr>
                              <w:t> </w:t>
                            </w:r>
                            <w:r>
                              <w:rPr>
                                <w:b/>
                                <w:color w:val="000000"/>
                                <w:sz w:val="16"/>
                              </w:rPr>
                              <w:t>During</w:t>
                            </w:r>
                            <w:r>
                              <w:rPr>
                                <w:b/>
                                <w:color w:val="000000"/>
                                <w:spacing w:val="-7"/>
                                <w:sz w:val="16"/>
                              </w:rPr>
                              <w:t> </w:t>
                            </w:r>
                            <w:r>
                              <w:rPr>
                                <w:b/>
                                <w:color w:val="000000"/>
                                <w:sz w:val="16"/>
                              </w:rPr>
                              <w:t>or</w:t>
                            </w:r>
                            <w:r>
                              <w:rPr>
                                <w:b/>
                                <w:color w:val="000000"/>
                                <w:spacing w:val="-4"/>
                                <w:sz w:val="16"/>
                              </w:rPr>
                              <w:t> </w:t>
                            </w:r>
                            <w:r>
                              <w:rPr>
                                <w:b/>
                                <w:color w:val="000000"/>
                                <w:sz w:val="16"/>
                              </w:rPr>
                              <w:t>After</w:t>
                            </w:r>
                            <w:r>
                              <w:rPr>
                                <w:b/>
                                <w:color w:val="000000"/>
                                <w:spacing w:val="-5"/>
                                <w:sz w:val="16"/>
                              </w:rPr>
                              <w:t> </w:t>
                            </w:r>
                            <w:r>
                              <w:rPr>
                                <w:b/>
                                <w:color w:val="000000"/>
                                <w:sz w:val="16"/>
                              </w:rPr>
                              <w:t>the</w:t>
                            </w:r>
                            <w:r>
                              <w:rPr>
                                <w:b/>
                                <w:color w:val="000000"/>
                                <w:spacing w:val="-5"/>
                                <w:sz w:val="16"/>
                              </w:rPr>
                              <w:t> </w:t>
                            </w:r>
                            <w:r>
                              <w:rPr>
                                <w:b/>
                                <w:color w:val="000000"/>
                                <w:sz w:val="16"/>
                              </w:rPr>
                              <w:t>Transition</w:t>
                            </w:r>
                            <w:r>
                              <w:rPr>
                                <w:b/>
                                <w:color w:val="000000"/>
                                <w:spacing w:val="-6"/>
                                <w:sz w:val="16"/>
                              </w:rPr>
                              <w:t> </w:t>
                            </w:r>
                            <w:r>
                              <w:rPr>
                                <w:b/>
                                <w:color w:val="000000"/>
                                <w:sz w:val="16"/>
                              </w:rPr>
                              <w:t>Out</w:t>
                            </w:r>
                            <w:r>
                              <w:rPr>
                                <w:b/>
                                <w:color w:val="000000"/>
                                <w:spacing w:val="-5"/>
                                <w:sz w:val="16"/>
                              </w:rPr>
                              <w:t> </w:t>
                            </w:r>
                            <w:r>
                              <w:rPr>
                                <w:b/>
                                <w:color w:val="000000"/>
                                <w:sz w:val="16"/>
                              </w:rPr>
                              <w:t>of</w:t>
                            </w:r>
                            <w:r>
                              <w:rPr>
                                <w:b/>
                                <w:color w:val="000000"/>
                                <w:spacing w:val="-7"/>
                                <w:sz w:val="16"/>
                              </w:rPr>
                              <w:t> </w:t>
                            </w:r>
                            <w:r>
                              <w:rPr>
                                <w:b/>
                                <w:color w:val="000000"/>
                                <w:sz w:val="16"/>
                              </w:rPr>
                              <w:t>14(c)</w:t>
                            </w:r>
                            <w:r>
                              <w:rPr>
                                <w:b/>
                                <w:color w:val="000000"/>
                                <w:spacing w:val="-6"/>
                                <w:sz w:val="16"/>
                              </w:rPr>
                              <w:t> </w:t>
                            </w:r>
                            <w:r>
                              <w:rPr>
                                <w:b/>
                                <w:color w:val="000000"/>
                                <w:spacing w:val="-2"/>
                                <w:sz w:val="16"/>
                              </w:rPr>
                              <w:t>Employment</w:t>
                            </w:r>
                          </w:p>
                          <w:p>
                            <w:pPr>
                              <w:pStyle w:val="BodyText"/>
                              <w:spacing w:before="56"/>
                              <w:rPr>
                                <w:b/>
                                <w:color w:val="000000"/>
                                <w:sz w:val="16"/>
                              </w:rPr>
                            </w:pPr>
                          </w:p>
                          <w:p>
                            <w:pPr>
                              <w:spacing w:before="0"/>
                              <w:ind w:left="57" w:right="0" w:firstLine="0"/>
                              <w:jc w:val="left"/>
                              <w:rPr>
                                <w:i/>
                                <w:color w:val="000000"/>
                                <w:sz w:val="16"/>
                              </w:rPr>
                            </w:pPr>
                            <w:r>
                              <w:rPr>
                                <w:color w:val="000000"/>
                                <w:sz w:val="16"/>
                              </w:rPr>
                              <w:t>“[I</w:t>
                            </w:r>
                            <w:r>
                              <w:rPr>
                                <w:color w:val="000000"/>
                                <w:spacing w:val="-3"/>
                                <w:sz w:val="16"/>
                              </w:rPr>
                              <w:t> </w:t>
                            </w:r>
                            <w:r>
                              <w:rPr>
                                <w:color w:val="000000"/>
                                <w:sz w:val="16"/>
                              </w:rPr>
                              <w:t>like]</w:t>
                            </w:r>
                            <w:r>
                              <w:rPr>
                                <w:color w:val="000000"/>
                                <w:spacing w:val="-3"/>
                                <w:sz w:val="16"/>
                              </w:rPr>
                              <w:t> </w:t>
                            </w:r>
                            <w:r>
                              <w:rPr>
                                <w:color w:val="000000"/>
                                <w:sz w:val="16"/>
                              </w:rPr>
                              <w:t>just</w:t>
                            </w:r>
                            <w:r>
                              <w:rPr>
                                <w:color w:val="000000"/>
                                <w:spacing w:val="-3"/>
                                <w:sz w:val="16"/>
                              </w:rPr>
                              <w:t> </w:t>
                            </w:r>
                            <w:r>
                              <w:rPr>
                                <w:color w:val="000000"/>
                                <w:sz w:val="16"/>
                              </w:rPr>
                              <w:t>being</w:t>
                            </w:r>
                            <w:r>
                              <w:rPr>
                                <w:color w:val="000000"/>
                                <w:spacing w:val="-4"/>
                                <w:sz w:val="16"/>
                              </w:rPr>
                              <w:t> </w:t>
                            </w:r>
                            <w:r>
                              <w:rPr>
                                <w:color w:val="000000"/>
                                <w:sz w:val="16"/>
                              </w:rPr>
                              <w:t>around</w:t>
                            </w:r>
                            <w:r>
                              <w:rPr>
                                <w:color w:val="000000"/>
                                <w:spacing w:val="-3"/>
                                <w:sz w:val="16"/>
                              </w:rPr>
                              <w:t> </w:t>
                            </w:r>
                            <w:r>
                              <w:rPr>
                                <w:color w:val="000000"/>
                                <w:sz w:val="16"/>
                              </w:rPr>
                              <w:t>my</w:t>
                            </w:r>
                            <w:r>
                              <w:rPr>
                                <w:color w:val="000000"/>
                                <w:spacing w:val="-2"/>
                                <w:sz w:val="16"/>
                              </w:rPr>
                              <w:t> </w:t>
                            </w:r>
                            <w:r>
                              <w:rPr>
                                <w:color w:val="000000"/>
                                <w:sz w:val="16"/>
                              </w:rPr>
                              <w:t>peers</w:t>
                            </w:r>
                            <w:r>
                              <w:rPr>
                                <w:color w:val="000000"/>
                                <w:spacing w:val="-2"/>
                                <w:sz w:val="16"/>
                              </w:rPr>
                              <w:t> </w:t>
                            </w:r>
                            <w:r>
                              <w:rPr>
                                <w:color w:val="000000"/>
                                <w:sz w:val="16"/>
                              </w:rPr>
                              <w:t>and</w:t>
                            </w:r>
                            <w:r>
                              <w:rPr>
                                <w:color w:val="000000"/>
                                <w:spacing w:val="-3"/>
                                <w:sz w:val="16"/>
                              </w:rPr>
                              <w:t> </w:t>
                            </w:r>
                            <w:r>
                              <w:rPr>
                                <w:color w:val="000000"/>
                                <w:sz w:val="16"/>
                              </w:rPr>
                              <w:t>my</w:t>
                            </w:r>
                            <w:r>
                              <w:rPr>
                                <w:color w:val="000000"/>
                                <w:spacing w:val="-2"/>
                                <w:sz w:val="16"/>
                              </w:rPr>
                              <w:t> </w:t>
                            </w:r>
                            <w:r>
                              <w:rPr>
                                <w:color w:val="000000"/>
                                <w:sz w:val="16"/>
                              </w:rPr>
                              <w:t>[day</w:t>
                            </w:r>
                            <w:r>
                              <w:rPr>
                                <w:color w:val="000000"/>
                                <w:spacing w:val="-2"/>
                                <w:sz w:val="16"/>
                              </w:rPr>
                              <w:t> </w:t>
                            </w:r>
                            <w:r>
                              <w:rPr>
                                <w:color w:val="000000"/>
                                <w:sz w:val="16"/>
                              </w:rPr>
                              <w:t>service]</w:t>
                            </w:r>
                            <w:r>
                              <w:rPr>
                                <w:color w:val="000000"/>
                                <w:spacing w:val="-3"/>
                                <w:sz w:val="16"/>
                              </w:rPr>
                              <w:t> </w:t>
                            </w:r>
                            <w:r>
                              <w:rPr>
                                <w:color w:val="000000"/>
                                <w:sz w:val="16"/>
                              </w:rPr>
                              <w:t>staff</w:t>
                            </w:r>
                            <w:r>
                              <w:rPr>
                                <w:color w:val="000000"/>
                                <w:spacing w:val="-3"/>
                                <w:sz w:val="16"/>
                              </w:rPr>
                              <w:t> </w:t>
                            </w:r>
                            <w:r>
                              <w:rPr>
                                <w:color w:val="000000"/>
                                <w:sz w:val="16"/>
                              </w:rPr>
                              <w:t>and</w:t>
                            </w:r>
                            <w:r>
                              <w:rPr>
                                <w:color w:val="000000"/>
                                <w:spacing w:val="-3"/>
                                <w:sz w:val="16"/>
                              </w:rPr>
                              <w:t> </w:t>
                            </w:r>
                            <w:r>
                              <w:rPr>
                                <w:color w:val="000000"/>
                                <w:sz w:val="16"/>
                              </w:rPr>
                              <w:t>my</w:t>
                            </w:r>
                            <w:r>
                              <w:rPr>
                                <w:color w:val="000000"/>
                                <w:spacing w:val="-2"/>
                                <w:sz w:val="16"/>
                              </w:rPr>
                              <w:t> </w:t>
                            </w:r>
                            <w:r>
                              <w:rPr>
                                <w:color w:val="000000"/>
                                <w:sz w:val="16"/>
                              </w:rPr>
                              <w:t>[former</w:t>
                            </w:r>
                            <w:r>
                              <w:rPr>
                                <w:color w:val="000000"/>
                                <w:spacing w:val="-3"/>
                                <w:sz w:val="16"/>
                              </w:rPr>
                              <w:t> </w:t>
                            </w:r>
                            <w:r>
                              <w:rPr>
                                <w:color w:val="000000"/>
                                <w:sz w:val="16"/>
                              </w:rPr>
                              <w:t>14(c)</w:t>
                            </w:r>
                            <w:r>
                              <w:rPr>
                                <w:color w:val="000000"/>
                                <w:spacing w:val="-3"/>
                                <w:sz w:val="16"/>
                              </w:rPr>
                              <w:t> </w:t>
                            </w:r>
                            <w:r>
                              <w:rPr>
                                <w:color w:val="000000"/>
                                <w:sz w:val="16"/>
                              </w:rPr>
                              <w:t>and</w:t>
                            </w:r>
                            <w:r>
                              <w:rPr>
                                <w:color w:val="000000"/>
                                <w:spacing w:val="-3"/>
                                <w:sz w:val="16"/>
                              </w:rPr>
                              <w:t> </w:t>
                            </w:r>
                            <w:r>
                              <w:rPr>
                                <w:color w:val="000000"/>
                                <w:sz w:val="16"/>
                              </w:rPr>
                              <w:t>CIE]</w:t>
                            </w:r>
                            <w:r>
                              <w:rPr>
                                <w:color w:val="000000"/>
                                <w:spacing w:val="-3"/>
                                <w:sz w:val="16"/>
                              </w:rPr>
                              <w:t> </w:t>
                            </w:r>
                            <w:r>
                              <w:rPr>
                                <w:color w:val="000000"/>
                                <w:sz w:val="16"/>
                              </w:rPr>
                              <w:t>work peers here at the day program.” </w:t>
                            </w:r>
                            <w:r>
                              <w:rPr>
                                <w:i/>
                                <w:color w:val="000000"/>
                                <w:sz w:val="16"/>
                              </w:rPr>
                              <w:t>– Individual who previously worked in 14(c) employment</w:t>
                            </w:r>
                          </w:p>
                          <w:p>
                            <w:pPr>
                              <w:pStyle w:val="BodyText"/>
                              <w:spacing w:before="55"/>
                              <w:rPr>
                                <w:i/>
                                <w:color w:val="000000"/>
                                <w:sz w:val="16"/>
                              </w:rPr>
                            </w:pPr>
                          </w:p>
                          <w:p>
                            <w:pPr>
                              <w:spacing w:before="1"/>
                              <w:ind w:left="57" w:right="163" w:firstLine="0"/>
                              <w:jc w:val="left"/>
                              <w:rPr>
                                <w:i/>
                                <w:color w:val="000000"/>
                                <w:sz w:val="16"/>
                              </w:rPr>
                            </w:pPr>
                            <w:r>
                              <w:rPr>
                                <w:color w:val="000000"/>
                                <w:sz w:val="16"/>
                              </w:rPr>
                              <w:t>“Wednesday</w:t>
                            </w:r>
                            <w:r>
                              <w:rPr>
                                <w:color w:val="000000"/>
                                <w:spacing w:val="-2"/>
                                <w:sz w:val="16"/>
                              </w:rPr>
                              <w:t> </w:t>
                            </w:r>
                            <w:r>
                              <w:rPr>
                                <w:color w:val="000000"/>
                                <w:sz w:val="16"/>
                              </w:rPr>
                              <w:t>night</w:t>
                            </w:r>
                            <w:r>
                              <w:rPr>
                                <w:color w:val="000000"/>
                                <w:spacing w:val="-3"/>
                                <w:sz w:val="16"/>
                              </w:rPr>
                              <w:t> </w:t>
                            </w:r>
                            <w:r>
                              <w:rPr>
                                <w:color w:val="000000"/>
                                <w:sz w:val="16"/>
                              </w:rPr>
                              <w:t>is</w:t>
                            </w:r>
                            <w:r>
                              <w:rPr>
                                <w:color w:val="000000"/>
                                <w:spacing w:val="-2"/>
                                <w:sz w:val="16"/>
                              </w:rPr>
                              <w:t> </w:t>
                            </w:r>
                            <w:r>
                              <w:rPr>
                                <w:color w:val="000000"/>
                                <w:sz w:val="16"/>
                              </w:rPr>
                              <w:t>[social</w:t>
                            </w:r>
                            <w:r>
                              <w:rPr>
                                <w:color w:val="000000"/>
                                <w:spacing w:val="-2"/>
                                <w:sz w:val="16"/>
                              </w:rPr>
                              <w:t> </w:t>
                            </w:r>
                            <w:r>
                              <w:rPr>
                                <w:color w:val="000000"/>
                                <w:sz w:val="16"/>
                              </w:rPr>
                              <w:t>night].</w:t>
                            </w:r>
                            <w:r>
                              <w:rPr>
                                <w:color w:val="000000"/>
                                <w:spacing w:val="-3"/>
                                <w:sz w:val="16"/>
                              </w:rPr>
                              <w:t> </w:t>
                            </w:r>
                            <w:r>
                              <w:rPr>
                                <w:color w:val="000000"/>
                                <w:sz w:val="16"/>
                              </w:rPr>
                              <w:t>One</w:t>
                            </w:r>
                            <w:r>
                              <w:rPr>
                                <w:color w:val="000000"/>
                                <w:spacing w:val="-3"/>
                                <w:sz w:val="16"/>
                              </w:rPr>
                              <w:t> </w:t>
                            </w:r>
                            <w:r>
                              <w:rPr>
                                <w:color w:val="000000"/>
                                <w:sz w:val="16"/>
                              </w:rPr>
                              <w:t>of</w:t>
                            </w:r>
                            <w:r>
                              <w:rPr>
                                <w:color w:val="000000"/>
                                <w:spacing w:val="-3"/>
                                <w:sz w:val="16"/>
                              </w:rPr>
                              <w:t> </w:t>
                            </w:r>
                            <w:r>
                              <w:rPr>
                                <w:color w:val="000000"/>
                                <w:sz w:val="16"/>
                              </w:rPr>
                              <w:t>the</w:t>
                            </w:r>
                            <w:r>
                              <w:rPr>
                                <w:color w:val="000000"/>
                                <w:spacing w:val="-3"/>
                                <w:sz w:val="16"/>
                              </w:rPr>
                              <w:t> </w:t>
                            </w:r>
                            <w:r>
                              <w:rPr>
                                <w:color w:val="000000"/>
                                <w:sz w:val="16"/>
                              </w:rPr>
                              <w:t>providers</w:t>
                            </w:r>
                            <w:r>
                              <w:rPr>
                                <w:color w:val="000000"/>
                                <w:spacing w:val="-2"/>
                                <w:sz w:val="16"/>
                              </w:rPr>
                              <w:t> </w:t>
                            </w:r>
                            <w:r>
                              <w:rPr>
                                <w:color w:val="000000"/>
                                <w:sz w:val="16"/>
                              </w:rPr>
                              <w:t>picks</w:t>
                            </w:r>
                            <w:r>
                              <w:rPr>
                                <w:color w:val="000000"/>
                                <w:spacing w:val="-2"/>
                                <w:sz w:val="16"/>
                              </w:rPr>
                              <w:t> </w:t>
                            </w:r>
                            <w:r>
                              <w:rPr>
                                <w:color w:val="000000"/>
                                <w:sz w:val="16"/>
                              </w:rPr>
                              <w:t>up</w:t>
                            </w:r>
                            <w:r>
                              <w:rPr>
                                <w:color w:val="000000"/>
                                <w:spacing w:val="-3"/>
                                <w:sz w:val="16"/>
                              </w:rPr>
                              <w:t> </w:t>
                            </w:r>
                            <w:r>
                              <w:rPr>
                                <w:color w:val="000000"/>
                                <w:sz w:val="16"/>
                              </w:rPr>
                              <w:t>[a</w:t>
                            </w:r>
                            <w:r>
                              <w:rPr>
                                <w:color w:val="000000"/>
                                <w:spacing w:val="-3"/>
                                <w:sz w:val="16"/>
                              </w:rPr>
                              <w:t> </w:t>
                            </w:r>
                            <w:r>
                              <w:rPr>
                                <w:color w:val="000000"/>
                                <w:sz w:val="16"/>
                              </w:rPr>
                              <w:t>few]</w:t>
                            </w:r>
                            <w:r>
                              <w:rPr>
                                <w:color w:val="000000"/>
                                <w:spacing w:val="-3"/>
                                <w:sz w:val="16"/>
                              </w:rPr>
                              <w:t> </w:t>
                            </w:r>
                            <w:r>
                              <w:rPr>
                                <w:color w:val="000000"/>
                                <w:sz w:val="16"/>
                              </w:rPr>
                              <w:t>people</w:t>
                            </w:r>
                            <w:r>
                              <w:rPr>
                                <w:color w:val="000000"/>
                                <w:spacing w:val="-3"/>
                                <w:sz w:val="16"/>
                              </w:rPr>
                              <w:t> </w:t>
                            </w:r>
                            <w:r>
                              <w:rPr>
                                <w:color w:val="000000"/>
                                <w:sz w:val="16"/>
                              </w:rPr>
                              <w:t>and</w:t>
                            </w:r>
                            <w:r>
                              <w:rPr>
                                <w:color w:val="000000"/>
                                <w:spacing w:val="-3"/>
                                <w:sz w:val="16"/>
                              </w:rPr>
                              <w:t> </w:t>
                            </w:r>
                            <w:r>
                              <w:rPr>
                                <w:color w:val="000000"/>
                                <w:sz w:val="16"/>
                              </w:rPr>
                              <w:t>takes</w:t>
                            </w:r>
                            <w:r>
                              <w:rPr>
                                <w:color w:val="000000"/>
                                <w:spacing w:val="-2"/>
                                <w:sz w:val="16"/>
                              </w:rPr>
                              <w:t> </w:t>
                            </w:r>
                            <w:r>
                              <w:rPr>
                                <w:color w:val="000000"/>
                                <w:sz w:val="16"/>
                              </w:rPr>
                              <w:t>them</w:t>
                            </w:r>
                            <w:r>
                              <w:rPr>
                                <w:color w:val="000000"/>
                                <w:spacing w:val="-2"/>
                                <w:sz w:val="16"/>
                              </w:rPr>
                              <w:t> </w:t>
                            </w:r>
                            <w:r>
                              <w:rPr>
                                <w:color w:val="000000"/>
                                <w:sz w:val="16"/>
                              </w:rPr>
                              <w:t>to [a nearby city] for activities.” </w:t>
                            </w:r>
                            <w:r>
                              <w:rPr>
                                <w:i/>
                                <w:color w:val="000000"/>
                                <w:sz w:val="16"/>
                              </w:rPr>
                              <w:t>– Caregiver</w:t>
                            </w:r>
                          </w:p>
                          <w:p>
                            <w:pPr>
                              <w:pStyle w:val="BodyText"/>
                              <w:spacing w:before="56"/>
                              <w:rPr>
                                <w:i/>
                                <w:color w:val="000000"/>
                                <w:sz w:val="16"/>
                              </w:rPr>
                            </w:pPr>
                          </w:p>
                          <w:p>
                            <w:pPr>
                              <w:spacing w:before="0"/>
                              <w:ind w:left="57" w:right="130" w:firstLine="0"/>
                              <w:jc w:val="left"/>
                              <w:rPr>
                                <w:i/>
                                <w:color w:val="000000"/>
                                <w:sz w:val="16"/>
                              </w:rPr>
                            </w:pPr>
                            <w:r>
                              <w:rPr>
                                <w:color w:val="000000"/>
                                <w:sz w:val="16"/>
                              </w:rPr>
                              <w:t>“Not everyone is the same. And when they made this blanket change, they made the change for everyone,</w:t>
                            </w:r>
                            <w:r>
                              <w:rPr>
                                <w:color w:val="000000"/>
                                <w:spacing w:val="-1"/>
                                <w:sz w:val="16"/>
                              </w:rPr>
                              <w:t> </w:t>
                            </w:r>
                            <w:r>
                              <w:rPr>
                                <w:color w:val="000000"/>
                                <w:sz w:val="16"/>
                              </w:rPr>
                              <w:t>and</w:t>
                            </w:r>
                            <w:r>
                              <w:rPr>
                                <w:color w:val="000000"/>
                                <w:spacing w:val="-1"/>
                                <w:sz w:val="16"/>
                              </w:rPr>
                              <w:t> </w:t>
                            </w:r>
                            <w:r>
                              <w:rPr>
                                <w:color w:val="000000"/>
                                <w:sz w:val="16"/>
                              </w:rPr>
                              <w:t>maybe</w:t>
                            </w:r>
                            <w:r>
                              <w:rPr>
                                <w:color w:val="000000"/>
                                <w:spacing w:val="-1"/>
                                <w:sz w:val="16"/>
                              </w:rPr>
                              <w:t> </w:t>
                            </w:r>
                            <w:r>
                              <w:rPr>
                                <w:color w:val="000000"/>
                                <w:sz w:val="16"/>
                              </w:rPr>
                              <w:t>they could</w:t>
                            </w:r>
                            <w:r>
                              <w:rPr>
                                <w:color w:val="000000"/>
                                <w:spacing w:val="-1"/>
                                <w:sz w:val="16"/>
                              </w:rPr>
                              <w:t> </w:t>
                            </w:r>
                            <w:r>
                              <w:rPr>
                                <w:color w:val="000000"/>
                                <w:sz w:val="16"/>
                              </w:rPr>
                              <w:t>have</w:t>
                            </w:r>
                            <w:r>
                              <w:rPr>
                                <w:color w:val="000000"/>
                                <w:spacing w:val="-1"/>
                                <w:sz w:val="16"/>
                              </w:rPr>
                              <w:t> </w:t>
                            </w:r>
                            <w:r>
                              <w:rPr>
                                <w:color w:val="000000"/>
                                <w:sz w:val="16"/>
                              </w:rPr>
                              <w:t>done</w:t>
                            </w:r>
                            <w:r>
                              <w:rPr>
                                <w:color w:val="000000"/>
                                <w:spacing w:val="-1"/>
                                <w:sz w:val="16"/>
                              </w:rPr>
                              <w:t> </w:t>
                            </w:r>
                            <w:r>
                              <w:rPr>
                                <w:color w:val="000000"/>
                                <w:sz w:val="16"/>
                              </w:rPr>
                              <w:t>it</w:t>
                            </w:r>
                            <w:r>
                              <w:rPr>
                                <w:color w:val="000000"/>
                                <w:spacing w:val="-1"/>
                                <w:sz w:val="16"/>
                              </w:rPr>
                              <w:t> </w:t>
                            </w:r>
                            <w:r>
                              <w:rPr>
                                <w:color w:val="000000"/>
                                <w:sz w:val="16"/>
                              </w:rPr>
                              <w:t>in</w:t>
                            </w:r>
                            <w:r>
                              <w:rPr>
                                <w:color w:val="000000"/>
                                <w:spacing w:val="-1"/>
                                <w:sz w:val="16"/>
                              </w:rPr>
                              <w:t> </w:t>
                            </w:r>
                            <w:r>
                              <w:rPr>
                                <w:color w:val="000000"/>
                                <w:sz w:val="16"/>
                              </w:rPr>
                              <w:t>phases or</w:t>
                            </w:r>
                            <w:r>
                              <w:rPr>
                                <w:color w:val="000000"/>
                                <w:spacing w:val="-1"/>
                                <w:sz w:val="16"/>
                              </w:rPr>
                              <w:t> </w:t>
                            </w:r>
                            <w:r>
                              <w:rPr>
                                <w:color w:val="000000"/>
                                <w:sz w:val="16"/>
                              </w:rPr>
                              <w:t>something.</w:t>
                            </w:r>
                            <w:r>
                              <w:rPr>
                                <w:color w:val="000000"/>
                                <w:spacing w:val="-1"/>
                                <w:sz w:val="16"/>
                              </w:rPr>
                              <w:t> </w:t>
                            </w:r>
                            <w:r>
                              <w:rPr>
                                <w:color w:val="000000"/>
                                <w:sz w:val="16"/>
                              </w:rPr>
                              <w:t>I</w:t>
                            </w:r>
                            <w:r>
                              <w:rPr>
                                <w:color w:val="000000"/>
                                <w:spacing w:val="-1"/>
                                <w:sz w:val="16"/>
                              </w:rPr>
                              <w:t> </w:t>
                            </w:r>
                            <w:r>
                              <w:rPr>
                                <w:color w:val="000000"/>
                                <w:sz w:val="16"/>
                              </w:rPr>
                              <w:t>don’t</w:t>
                            </w:r>
                            <w:r>
                              <w:rPr>
                                <w:color w:val="000000"/>
                                <w:spacing w:val="-1"/>
                                <w:sz w:val="16"/>
                              </w:rPr>
                              <w:t> </w:t>
                            </w:r>
                            <w:r>
                              <w:rPr>
                                <w:color w:val="000000"/>
                                <w:sz w:val="16"/>
                              </w:rPr>
                              <w:t>know. I</w:t>
                            </w:r>
                            <w:r>
                              <w:rPr>
                                <w:color w:val="000000"/>
                                <w:spacing w:val="-1"/>
                                <w:sz w:val="16"/>
                              </w:rPr>
                              <w:t> </w:t>
                            </w:r>
                            <w:r>
                              <w:rPr>
                                <w:color w:val="000000"/>
                                <w:sz w:val="16"/>
                              </w:rPr>
                              <w:t>feel like</w:t>
                            </w:r>
                            <w:r>
                              <w:rPr>
                                <w:color w:val="000000"/>
                                <w:spacing w:val="-1"/>
                                <w:sz w:val="16"/>
                              </w:rPr>
                              <w:t> </w:t>
                            </w:r>
                            <w:r>
                              <w:rPr>
                                <w:color w:val="000000"/>
                                <w:sz w:val="16"/>
                              </w:rPr>
                              <w:t>they could have approached it a little different because there’s always this thing where they just kind of group people with disabilities together. But somebody with autism is not going to have the same needs as somebody with Down syndrome. And then even two people with autism aren’t going to have</w:t>
                            </w:r>
                            <w:r>
                              <w:rPr>
                                <w:color w:val="000000"/>
                                <w:spacing w:val="-2"/>
                                <w:sz w:val="16"/>
                              </w:rPr>
                              <w:t> </w:t>
                            </w:r>
                            <w:r>
                              <w:rPr>
                                <w:color w:val="000000"/>
                                <w:sz w:val="16"/>
                              </w:rPr>
                              <w:t>the</w:t>
                            </w:r>
                            <w:r>
                              <w:rPr>
                                <w:color w:val="000000"/>
                                <w:spacing w:val="-2"/>
                                <w:sz w:val="16"/>
                              </w:rPr>
                              <w:t> </w:t>
                            </w:r>
                            <w:r>
                              <w:rPr>
                                <w:color w:val="000000"/>
                                <w:sz w:val="16"/>
                              </w:rPr>
                              <w:t>same</w:t>
                            </w:r>
                            <w:r>
                              <w:rPr>
                                <w:color w:val="000000"/>
                                <w:spacing w:val="-2"/>
                                <w:sz w:val="16"/>
                              </w:rPr>
                              <w:t> </w:t>
                            </w:r>
                            <w:r>
                              <w:rPr>
                                <w:color w:val="000000"/>
                                <w:sz w:val="16"/>
                              </w:rPr>
                              <w:t>needs.</w:t>
                            </w:r>
                            <w:r>
                              <w:rPr>
                                <w:color w:val="000000"/>
                                <w:spacing w:val="-2"/>
                                <w:sz w:val="16"/>
                              </w:rPr>
                              <w:t> </w:t>
                            </w:r>
                            <w:r>
                              <w:rPr>
                                <w:color w:val="000000"/>
                                <w:sz w:val="16"/>
                              </w:rPr>
                              <w:t>[When</w:t>
                            </w:r>
                            <w:r>
                              <w:rPr>
                                <w:color w:val="000000"/>
                                <w:spacing w:val="-2"/>
                                <w:sz w:val="16"/>
                              </w:rPr>
                              <w:t> </w:t>
                            </w:r>
                            <w:r>
                              <w:rPr>
                                <w:color w:val="000000"/>
                                <w:sz w:val="16"/>
                              </w:rPr>
                              <w:t>I</w:t>
                            </w:r>
                            <w:r>
                              <w:rPr>
                                <w:color w:val="000000"/>
                                <w:spacing w:val="-2"/>
                                <w:sz w:val="16"/>
                              </w:rPr>
                              <w:t> </w:t>
                            </w:r>
                            <w:r>
                              <w:rPr>
                                <w:color w:val="000000"/>
                                <w:sz w:val="16"/>
                              </w:rPr>
                              <w:t>was in</w:t>
                            </w:r>
                            <w:r>
                              <w:rPr>
                                <w:color w:val="000000"/>
                                <w:spacing w:val="-2"/>
                                <w:sz w:val="16"/>
                              </w:rPr>
                              <w:t> </w:t>
                            </w:r>
                            <w:r>
                              <w:rPr>
                                <w:color w:val="000000"/>
                                <w:sz w:val="16"/>
                              </w:rPr>
                              <w:t>14(c)</w:t>
                            </w:r>
                            <w:r>
                              <w:rPr>
                                <w:color w:val="000000"/>
                                <w:spacing w:val="-2"/>
                                <w:sz w:val="16"/>
                              </w:rPr>
                              <w:t> </w:t>
                            </w:r>
                            <w:r>
                              <w:rPr>
                                <w:color w:val="000000"/>
                                <w:sz w:val="16"/>
                              </w:rPr>
                              <w:t>employment,</w:t>
                            </w:r>
                            <w:r>
                              <w:rPr>
                                <w:color w:val="000000"/>
                                <w:spacing w:val="-2"/>
                                <w:sz w:val="16"/>
                              </w:rPr>
                              <w:t> </w:t>
                            </w:r>
                            <w:r>
                              <w:rPr>
                                <w:color w:val="000000"/>
                                <w:sz w:val="16"/>
                              </w:rPr>
                              <w:t>I</w:t>
                            </w:r>
                            <w:r>
                              <w:rPr>
                                <w:color w:val="000000"/>
                                <w:spacing w:val="-2"/>
                                <w:sz w:val="16"/>
                              </w:rPr>
                              <w:t> </w:t>
                            </w:r>
                            <w:r>
                              <w:rPr>
                                <w:color w:val="000000"/>
                                <w:sz w:val="16"/>
                              </w:rPr>
                              <w:t>had</w:t>
                            </w:r>
                            <w:r>
                              <w:rPr>
                                <w:color w:val="000000"/>
                                <w:spacing w:val="-2"/>
                                <w:sz w:val="16"/>
                              </w:rPr>
                              <w:t> </w:t>
                            </w:r>
                            <w:r>
                              <w:rPr>
                                <w:color w:val="000000"/>
                                <w:sz w:val="16"/>
                              </w:rPr>
                              <w:t>co-workers]</w:t>
                            </w:r>
                            <w:r>
                              <w:rPr>
                                <w:color w:val="000000"/>
                                <w:spacing w:val="-2"/>
                                <w:sz w:val="16"/>
                              </w:rPr>
                              <w:t> </w:t>
                            </w:r>
                            <w:r>
                              <w:rPr>
                                <w:color w:val="000000"/>
                                <w:sz w:val="16"/>
                              </w:rPr>
                              <w:t>that were</w:t>
                            </w:r>
                            <w:r>
                              <w:rPr>
                                <w:color w:val="000000"/>
                                <w:spacing w:val="-2"/>
                                <w:sz w:val="16"/>
                              </w:rPr>
                              <w:t> </w:t>
                            </w:r>
                            <w:r>
                              <w:rPr>
                                <w:color w:val="000000"/>
                                <w:sz w:val="16"/>
                              </w:rPr>
                              <w:t>autistic,</w:t>
                            </w:r>
                            <w:r>
                              <w:rPr>
                                <w:color w:val="000000"/>
                                <w:spacing w:val="-2"/>
                                <w:sz w:val="16"/>
                              </w:rPr>
                              <w:t> </w:t>
                            </w:r>
                            <w:r>
                              <w:rPr>
                                <w:color w:val="000000"/>
                                <w:sz w:val="16"/>
                              </w:rPr>
                              <w:t>non- verbal,</w:t>
                            </w:r>
                            <w:r>
                              <w:rPr>
                                <w:color w:val="000000"/>
                                <w:spacing w:val="-3"/>
                                <w:sz w:val="16"/>
                              </w:rPr>
                              <w:t> </w:t>
                            </w:r>
                            <w:r>
                              <w:rPr>
                                <w:color w:val="000000"/>
                                <w:sz w:val="16"/>
                              </w:rPr>
                              <w:t>but</w:t>
                            </w:r>
                            <w:r>
                              <w:rPr>
                                <w:color w:val="000000"/>
                                <w:spacing w:val="-3"/>
                                <w:sz w:val="16"/>
                              </w:rPr>
                              <w:t> </w:t>
                            </w:r>
                            <w:r>
                              <w:rPr>
                                <w:color w:val="000000"/>
                                <w:sz w:val="16"/>
                              </w:rPr>
                              <w:t>they</w:t>
                            </w:r>
                            <w:r>
                              <w:rPr>
                                <w:color w:val="000000"/>
                                <w:spacing w:val="-2"/>
                                <w:sz w:val="16"/>
                              </w:rPr>
                              <w:t> </w:t>
                            </w:r>
                            <w:r>
                              <w:rPr>
                                <w:color w:val="000000"/>
                                <w:sz w:val="16"/>
                              </w:rPr>
                              <w:t>can</w:t>
                            </w:r>
                            <w:r>
                              <w:rPr>
                                <w:color w:val="000000"/>
                                <w:spacing w:val="-3"/>
                                <w:sz w:val="16"/>
                              </w:rPr>
                              <w:t> </w:t>
                            </w:r>
                            <w:r>
                              <w:rPr>
                                <w:color w:val="000000"/>
                                <w:sz w:val="16"/>
                              </w:rPr>
                              <w:t>read,</w:t>
                            </w:r>
                            <w:r>
                              <w:rPr>
                                <w:color w:val="000000"/>
                                <w:spacing w:val="-3"/>
                                <w:sz w:val="16"/>
                              </w:rPr>
                              <w:t> </w:t>
                            </w:r>
                            <w:r>
                              <w:rPr>
                                <w:color w:val="000000"/>
                                <w:sz w:val="16"/>
                              </w:rPr>
                              <w:t>they</w:t>
                            </w:r>
                            <w:r>
                              <w:rPr>
                                <w:color w:val="000000"/>
                                <w:spacing w:val="-2"/>
                                <w:sz w:val="16"/>
                              </w:rPr>
                              <w:t> </w:t>
                            </w:r>
                            <w:r>
                              <w:rPr>
                                <w:color w:val="000000"/>
                                <w:sz w:val="16"/>
                              </w:rPr>
                              <w:t>can</w:t>
                            </w:r>
                            <w:r>
                              <w:rPr>
                                <w:color w:val="000000"/>
                                <w:spacing w:val="-3"/>
                                <w:sz w:val="16"/>
                              </w:rPr>
                              <w:t> </w:t>
                            </w:r>
                            <w:r>
                              <w:rPr>
                                <w:color w:val="000000"/>
                                <w:sz w:val="16"/>
                              </w:rPr>
                              <w:t>write.</w:t>
                            </w:r>
                            <w:r>
                              <w:rPr>
                                <w:color w:val="000000"/>
                                <w:spacing w:val="-3"/>
                                <w:sz w:val="16"/>
                              </w:rPr>
                              <w:t> </w:t>
                            </w:r>
                            <w:r>
                              <w:rPr>
                                <w:color w:val="000000"/>
                                <w:sz w:val="16"/>
                              </w:rPr>
                              <w:t>They</w:t>
                            </w:r>
                            <w:r>
                              <w:rPr>
                                <w:color w:val="000000"/>
                                <w:spacing w:val="-2"/>
                                <w:sz w:val="16"/>
                              </w:rPr>
                              <w:t> </w:t>
                            </w:r>
                            <w:r>
                              <w:rPr>
                                <w:color w:val="000000"/>
                                <w:sz w:val="16"/>
                              </w:rPr>
                              <w:t>could</w:t>
                            </w:r>
                            <w:r>
                              <w:rPr>
                                <w:color w:val="000000"/>
                                <w:spacing w:val="-3"/>
                                <w:sz w:val="16"/>
                              </w:rPr>
                              <w:t> </w:t>
                            </w:r>
                            <w:r>
                              <w:rPr>
                                <w:color w:val="000000"/>
                                <w:sz w:val="16"/>
                              </w:rPr>
                              <w:t>do</w:t>
                            </w:r>
                            <w:r>
                              <w:rPr>
                                <w:color w:val="000000"/>
                                <w:spacing w:val="-3"/>
                                <w:sz w:val="16"/>
                              </w:rPr>
                              <w:t> </w:t>
                            </w:r>
                            <w:r>
                              <w:rPr>
                                <w:color w:val="000000"/>
                                <w:sz w:val="16"/>
                              </w:rPr>
                              <w:t>their</w:t>
                            </w:r>
                            <w:r>
                              <w:rPr>
                                <w:color w:val="000000"/>
                                <w:spacing w:val="-3"/>
                                <w:sz w:val="16"/>
                              </w:rPr>
                              <w:t> </w:t>
                            </w:r>
                            <w:r>
                              <w:rPr>
                                <w:color w:val="000000"/>
                                <w:sz w:val="16"/>
                              </w:rPr>
                              <w:t>job.</w:t>
                            </w:r>
                            <w:r>
                              <w:rPr>
                                <w:color w:val="000000"/>
                                <w:spacing w:val="-3"/>
                                <w:sz w:val="16"/>
                              </w:rPr>
                              <w:t> </w:t>
                            </w:r>
                            <w:r>
                              <w:rPr>
                                <w:color w:val="000000"/>
                                <w:sz w:val="16"/>
                              </w:rPr>
                              <w:t>They</w:t>
                            </w:r>
                            <w:r>
                              <w:rPr>
                                <w:color w:val="000000"/>
                                <w:spacing w:val="-2"/>
                                <w:sz w:val="16"/>
                              </w:rPr>
                              <w:t> </w:t>
                            </w:r>
                            <w:r>
                              <w:rPr>
                                <w:color w:val="000000"/>
                                <w:sz w:val="16"/>
                              </w:rPr>
                              <w:t>just</w:t>
                            </w:r>
                            <w:r>
                              <w:rPr>
                                <w:color w:val="000000"/>
                                <w:spacing w:val="-3"/>
                                <w:sz w:val="16"/>
                              </w:rPr>
                              <w:t> </w:t>
                            </w:r>
                            <w:r>
                              <w:rPr>
                                <w:color w:val="000000"/>
                                <w:sz w:val="16"/>
                              </w:rPr>
                              <w:t>needed</w:t>
                            </w:r>
                            <w:r>
                              <w:rPr>
                                <w:color w:val="000000"/>
                                <w:spacing w:val="-3"/>
                                <w:sz w:val="16"/>
                              </w:rPr>
                              <w:t> </w:t>
                            </w:r>
                            <w:r>
                              <w:rPr>
                                <w:color w:val="000000"/>
                                <w:sz w:val="16"/>
                              </w:rPr>
                              <w:t>a</w:t>
                            </w:r>
                            <w:r>
                              <w:rPr>
                                <w:color w:val="000000"/>
                                <w:spacing w:val="-3"/>
                                <w:sz w:val="16"/>
                              </w:rPr>
                              <w:t> </w:t>
                            </w:r>
                            <w:r>
                              <w:rPr>
                                <w:color w:val="000000"/>
                                <w:sz w:val="16"/>
                              </w:rPr>
                              <w:t>different</w:t>
                            </w:r>
                            <w:r>
                              <w:rPr>
                                <w:color w:val="000000"/>
                                <w:spacing w:val="-3"/>
                                <w:sz w:val="16"/>
                              </w:rPr>
                              <w:t> </w:t>
                            </w:r>
                            <w:r>
                              <w:rPr>
                                <w:color w:val="000000"/>
                                <w:sz w:val="16"/>
                              </w:rPr>
                              <w:t>form of communication. And I feel like those are [some] of the people that kind of got hurt the most by [the transition away from 14(c) employment].” </w:t>
                            </w:r>
                            <w:r>
                              <w:rPr>
                                <w:i/>
                                <w:color w:val="000000"/>
                                <w:sz w:val="16"/>
                              </w:rPr>
                              <w:t>– Individual who previously worked in 14(c)</w:t>
                            </w:r>
                            <w:r>
                              <w:rPr>
                                <w:i/>
                                <w:color w:val="000000"/>
                                <w:sz w:val="16"/>
                              </w:rPr>
                              <w:t> </w:t>
                            </w:r>
                            <w:r>
                              <w:rPr>
                                <w:i/>
                                <w:color w:val="000000"/>
                                <w:spacing w:val="-2"/>
                                <w:sz w:val="16"/>
                              </w:rPr>
                              <w:t>employment</w:t>
                            </w:r>
                          </w:p>
                          <w:p>
                            <w:pPr>
                              <w:pStyle w:val="BodyText"/>
                              <w:spacing w:before="56"/>
                              <w:rPr>
                                <w:i/>
                                <w:color w:val="000000"/>
                                <w:sz w:val="16"/>
                              </w:rPr>
                            </w:pPr>
                          </w:p>
                          <w:p>
                            <w:pPr>
                              <w:spacing w:before="0"/>
                              <w:ind w:left="57" w:right="130" w:firstLine="0"/>
                              <w:jc w:val="left"/>
                              <w:rPr>
                                <w:i/>
                                <w:color w:val="000000"/>
                                <w:sz w:val="16"/>
                              </w:rPr>
                            </w:pPr>
                            <w:r>
                              <w:rPr>
                                <w:color w:val="000000"/>
                                <w:sz w:val="16"/>
                              </w:rPr>
                              <w:t>“The [14(c) job] [was] more of a controlled environment that they were going to. There was an understanding of those who were working there that the staff were able to work with [the employees]</w:t>
                            </w:r>
                            <w:r>
                              <w:rPr>
                                <w:color w:val="000000"/>
                                <w:spacing w:val="-3"/>
                                <w:sz w:val="16"/>
                              </w:rPr>
                              <w:t> </w:t>
                            </w:r>
                            <w:r>
                              <w:rPr>
                                <w:color w:val="000000"/>
                                <w:sz w:val="16"/>
                              </w:rPr>
                              <w:t>more.</w:t>
                            </w:r>
                            <w:r>
                              <w:rPr>
                                <w:color w:val="000000"/>
                                <w:spacing w:val="-3"/>
                                <w:sz w:val="16"/>
                              </w:rPr>
                              <w:t> </w:t>
                            </w:r>
                            <w:r>
                              <w:rPr>
                                <w:color w:val="000000"/>
                                <w:sz w:val="16"/>
                              </w:rPr>
                              <w:t>The</w:t>
                            </w:r>
                            <w:r>
                              <w:rPr>
                                <w:color w:val="000000"/>
                                <w:spacing w:val="-3"/>
                                <w:sz w:val="16"/>
                              </w:rPr>
                              <w:t> </w:t>
                            </w:r>
                            <w:r>
                              <w:rPr>
                                <w:color w:val="000000"/>
                                <w:sz w:val="16"/>
                              </w:rPr>
                              <w:t>[staff]</w:t>
                            </w:r>
                            <w:r>
                              <w:rPr>
                                <w:color w:val="000000"/>
                                <w:spacing w:val="-3"/>
                                <w:sz w:val="16"/>
                              </w:rPr>
                              <w:t> </w:t>
                            </w:r>
                            <w:r>
                              <w:rPr>
                                <w:color w:val="000000"/>
                                <w:sz w:val="16"/>
                              </w:rPr>
                              <w:t>were</w:t>
                            </w:r>
                            <w:r>
                              <w:rPr>
                                <w:color w:val="000000"/>
                                <w:spacing w:val="-1"/>
                                <w:sz w:val="16"/>
                              </w:rPr>
                              <w:t> </w:t>
                            </w:r>
                            <w:r>
                              <w:rPr>
                                <w:color w:val="000000"/>
                                <w:sz w:val="16"/>
                              </w:rPr>
                              <w:t>trained</w:t>
                            </w:r>
                            <w:r>
                              <w:rPr>
                                <w:color w:val="000000"/>
                                <w:spacing w:val="-3"/>
                                <w:sz w:val="16"/>
                              </w:rPr>
                              <w:t> </w:t>
                            </w:r>
                            <w:r>
                              <w:rPr>
                                <w:color w:val="000000"/>
                                <w:sz w:val="16"/>
                              </w:rPr>
                              <w:t>on</w:t>
                            </w:r>
                            <w:r>
                              <w:rPr>
                                <w:color w:val="000000"/>
                                <w:spacing w:val="-3"/>
                                <w:sz w:val="16"/>
                              </w:rPr>
                              <w:t> </w:t>
                            </w:r>
                            <w:r>
                              <w:rPr>
                                <w:color w:val="000000"/>
                                <w:sz w:val="16"/>
                              </w:rPr>
                              <w:t>how</w:t>
                            </w:r>
                            <w:r>
                              <w:rPr>
                                <w:color w:val="000000"/>
                                <w:spacing w:val="-3"/>
                                <w:sz w:val="16"/>
                              </w:rPr>
                              <w:t> </w:t>
                            </w:r>
                            <w:r>
                              <w:rPr>
                                <w:color w:val="000000"/>
                                <w:sz w:val="16"/>
                              </w:rPr>
                              <w:t>to</w:t>
                            </w:r>
                            <w:r>
                              <w:rPr>
                                <w:color w:val="000000"/>
                                <w:spacing w:val="-3"/>
                                <w:sz w:val="16"/>
                              </w:rPr>
                              <w:t> </w:t>
                            </w:r>
                            <w:r>
                              <w:rPr>
                                <w:color w:val="000000"/>
                                <w:sz w:val="16"/>
                              </w:rPr>
                              <w:t>deal</w:t>
                            </w:r>
                            <w:r>
                              <w:rPr>
                                <w:color w:val="000000"/>
                                <w:spacing w:val="-2"/>
                                <w:sz w:val="16"/>
                              </w:rPr>
                              <w:t> </w:t>
                            </w:r>
                            <w:r>
                              <w:rPr>
                                <w:color w:val="000000"/>
                                <w:sz w:val="16"/>
                              </w:rPr>
                              <w:t>with</w:t>
                            </w:r>
                            <w:r>
                              <w:rPr>
                                <w:color w:val="000000"/>
                                <w:spacing w:val="-3"/>
                                <w:sz w:val="16"/>
                              </w:rPr>
                              <w:t> </w:t>
                            </w:r>
                            <w:r>
                              <w:rPr>
                                <w:color w:val="000000"/>
                                <w:sz w:val="16"/>
                              </w:rPr>
                              <w:t>things</w:t>
                            </w:r>
                            <w:r>
                              <w:rPr>
                                <w:color w:val="000000"/>
                                <w:spacing w:val="-2"/>
                                <w:sz w:val="16"/>
                              </w:rPr>
                              <w:t> </w:t>
                            </w:r>
                            <w:r>
                              <w:rPr>
                                <w:color w:val="000000"/>
                                <w:sz w:val="16"/>
                              </w:rPr>
                              <w:t>that</w:t>
                            </w:r>
                            <w:r>
                              <w:rPr>
                                <w:color w:val="000000"/>
                                <w:spacing w:val="-3"/>
                                <w:sz w:val="16"/>
                              </w:rPr>
                              <w:t> </w:t>
                            </w:r>
                            <w:r>
                              <w:rPr>
                                <w:color w:val="000000"/>
                                <w:sz w:val="16"/>
                              </w:rPr>
                              <w:t>might</w:t>
                            </w:r>
                            <w:r>
                              <w:rPr>
                                <w:color w:val="000000"/>
                                <w:spacing w:val="-3"/>
                                <w:sz w:val="16"/>
                              </w:rPr>
                              <w:t> </w:t>
                            </w:r>
                            <w:r>
                              <w:rPr>
                                <w:color w:val="000000"/>
                                <w:sz w:val="16"/>
                              </w:rPr>
                              <w:t>come</w:t>
                            </w:r>
                            <w:r>
                              <w:rPr>
                                <w:color w:val="000000"/>
                                <w:spacing w:val="-3"/>
                                <w:sz w:val="16"/>
                              </w:rPr>
                              <w:t> </w:t>
                            </w:r>
                            <w:r>
                              <w:rPr>
                                <w:color w:val="000000"/>
                                <w:sz w:val="16"/>
                              </w:rPr>
                              <w:t>up,</w:t>
                            </w:r>
                            <w:r>
                              <w:rPr>
                                <w:color w:val="000000"/>
                                <w:spacing w:val="-3"/>
                                <w:sz w:val="16"/>
                              </w:rPr>
                              <w:t> </w:t>
                            </w:r>
                            <w:r>
                              <w:rPr>
                                <w:color w:val="000000"/>
                                <w:sz w:val="16"/>
                              </w:rPr>
                              <w:t>but</w:t>
                            </w:r>
                            <w:r>
                              <w:rPr>
                                <w:color w:val="000000"/>
                                <w:spacing w:val="-3"/>
                                <w:sz w:val="16"/>
                              </w:rPr>
                              <w:t> </w:t>
                            </w:r>
                            <w:r>
                              <w:rPr>
                                <w:color w:val="000000"/>
                                <w:sz w:val="16"/>
                              </w:rPr>
                              <w:t>in [CIE] they’re well-meaning, but they don’t always get it.” </w:t>
                            </w:r>
                            <w:r>
                              <w:rPr>
                                <w:i/>
                                <w:color w:val="000000"/>
                                <w:sz w:val="16"/>
                              </w:rPr>
                              <w:t>– Caregiver</w:t>
                            </w:r>
                          </w:p>
                        </w:txbxContent>
                      </wps:txbx>
                      <wps:bodyPr wrap="square" lIns="0" tIns="0" rIns="0" bIns="0" rtlCol="0">
                        <a:noAutofit/>
                      </wps:bodyPr>
                    </wps:wsp>
                  </a:graphicData>
                </a:graphic>
              </wp:anchor>
            </w:drawing>
          </mc:Choice>
          <mc:Fallback>
            <w:pict>
              <v:shape style="position:absolute;margin-left:216pt;margin-top:14.549024pt;width:360pt;height:234.8pt;mso-position-horizontal-relative:page;mso-position-vertical-relative:paragraph;z-index:-15697408;mso-wrap-distance-left:0;mso-wrap-distance-right:0" type="#_x0000_t202" id="docshape86" filled="true" fillcolor="#f1f1f1" stroked="false">
                <v:textbox inset="0,0,0,0">
                  <w:txbxContent>
                    <w:p>
                      <w:pPr>
                        <w:spacing w:before="0"/>
                        <w:ind w:left="57" w:right="0" w:firstLine="0"/>
                        <w:jc w:val="left"/>
                        <w:rPr>
                          <w:b/>
                          <w:color w:val="000000"/>
                          <w:sz w:val="16"/>
                        </w:rPr>
                      </w:pPr>
                      <w:r>
                        <w:rPr>
                          <w:b/>
                          <w:color w:val="000000"/>
                          <w:sz w:val="16"/>
                        </w:rPr>
                        <w:t>In</w:t>
                      </w:r>
                      <w:r>
                        <w:rPr>
                          <w:b/>
                          <w:color w:val="000000"/>
                          <w:spacing w:val="-7"/>
                          <w:sz w:val="16"/>
                        </w:rPr>
                        <w:t> </w:t>
                      </w:r>
                      <w:r>
                        <w:rPr>
                          <w:b/>
                          <w:color w:val="000000"/>
                          <w:sz w:val="16"/>
                        </w:rPr>
                        <w:t>Their</w:t>
                      </w:r>
                      <w:r>
                        <w:rPr>
                          <w:b/>
                          <w:color w:val="000000"/>
                          <w:spacing w:val="-6"/>
                          <w:sz w:val="16"/>
                        </w:rPr>
                        <w:t> </w:t>
                      </w:r>
                      <w:r>
                        <w:rPr>
                          <w:b/>
                          <w:color w:val="000000"/>
                          <w:sz w:val="16"/>
                        </w:rPr>
                        <w:t>Words:</w:t>
                      </w:r>
                      <w:r>
                        <w:rPr>
                          <w:b/>
                          <w:color w:val="000000"/>
                          <w:spacing w:val="-5"/>
                          <w:sz w:val="16"/>
                        </w:rPr>
                        <w:t> </w:t>
                      </w:r>
                      <w:r>
                        <w:rPr>
                          <w:b/>
                          <w:color w:val="000000"/>
                          <w:sz w:val="16"/>
                        </w:rPr>
                        <w:t>Experiences</w:t>
                      </w:r>
                      <w:r>
                        <w:rPr>
                          <w:b/>
                          <w:color w:val="000000"/>
                          <w:spacing w:val="-7"/>
                          <w:sz w:val="16"/>
                        </w:rPr>
                        <w:t> </w:t>
                      </w:r>
                      <w:r>
                        <w:rPr>
                          <w:b/>
                          <w:color w:val="000000"/>
                          <w:sz w:val="16"/>
                        </w:rPr>
                        <w:t>During</w:t>
                      </w:r>
                      <w:r>
                        <w:rPr>
                          <w:b/>
                          <w:color w:val="000000"/>
                          <w:spacing w:val="-7"/>
                          <w:sz w:val="16"/>
                        </w:rPr>
                        <w:t> </w:t>
                      </w:r>
                      <w:r>
                        <w:rPr>
                          <w:b/>
                          <w:color w:val="000000"/>
                          <w:sz w:val="16"/>
                        </w:rPr>
                        <w:t>or</w:t>
                      </w:r>
                      <w:r>
                        <w:rPr>
                          <w:b/>
                          <w:color w:val="000000"/>
                          <w:spacing w:val="-4"/>
                          <w:sz w:val="16"/>
                        </w:rPr>
                        <w:t> </w:t>
                      </w:r>
                      <w:r>
                        <w:rPr>
                          <w:b/>
                          <w:color w:val="000000"/>
                          <w:sz w:val="16"/>
                        </w:rPr>
                        <w:t>After</w:t>
                      </w:r>
                      <w:r>
                        <w:rPr>
                          <w:b/>
                          <w:color w:val="000000"/>
                          <w:spacing w:val="-5"/>
                          <w:sz w:val="16"/>
                        </w:rPr>
                        <w:t> </w:t>
                      </w:r>
                      <w:r>
                        <w:rPr>
                          <w:b/>
                          <w:color w:val="000000"/>
                          <w:sz w:val="16"/>
                        </w:rPr>
                        <w:t>the</w:t>
                      </w:r>
                      <w:r>
                        <w:rPr>
                          <w:b/>
                          <w:color w:val="000000"/>
                          <w:spacing w:val="-5"/>
                          <w:sz w:val="16"/>
                        </w:rPr>
                        <w:t> </w:t>
                      </w:r>
                      <w:r>
                        <w:rPr>
                          <w:b/>
                          <w:color w:val="000000"/>
                          <w:sz w:val="16"/>
                        </w:rPr>
                        <w:t>Transition</w:t>
                      </w:r>
                      <w:r>
                        <w:rPr>
                          <w:b/>
                          <w:color w:val="000000"/>
                          <w:spacing w:val="-6"/>
                          <w:sz w:val="16"/>
                        </w:rPr>
                        <w:t> </w:t>
                      </w:r>
                      <w:r>
                        <w:rPr>
                          <w:b/>
                          <w:color w:val="000000"/>
                          <w:sz w:val="16"/>
                        </w:rPr>
                        <w:t>Out</w:t>
                      </w:r>
                      <w:r>
                        <w:rPr>
                          <w:b/>
                          <w:color w:val="000000"/>
                          <w:spacing w:val="-5"/>
                          <w:sz w:val="16"/>
                        </w:rPr>
                        <w:t> </w:t>
                      </w:r>
                      <w:r>
                        <w:rPr>
                          <w:b/>
                          <w:color w:val="000000"/>
                          <w:sz w:val="16"/>
                        </w:rPr>
                        <w:t>of</w:t>
                      </w:r>
                      <w:r>
                        <w:rPr>
                          <w:b/>
                          <w:color w:val="000000"/>
                          <w:spacing w:val="-7"/>
                          <w:sz w:val="16"/>
                        </w:rPr>
                        <w:t> </w:t>
                      </w:r>
                      <w:r>
                        <w:rPr>
                          <w:b/>
                          <w:color w:val="000000"/>
                          <w:sz w:val="16"/>
                        </w:rPr>
                        <w:t>14(c)</w:t>
                      </w:r>
                      <w:r>
                        <w:rPr>
                          <w:b/>
                          <w:color w:val="000000"/>
                          <w:spacing w:val="-6"/>
                          <w:sz w:val="16"/>
                        </w:rPr>
                        <w:t> </w:t>
                      </w:r>
                      <w:r>
                        <w:rPr>
                          <w:b/>
                          <w:color w:val="000000"/>
                          <w:spacing w:val="-2"/>
                          <w:sz w:val="16"/>
                        </w:rPr>
                        <w:t>Employment</w:t>
                      </w:r>
                    </w:p>
                    <w:p>
                      <w:pPr>
                        <w:pStyle w:val="BodyText"/>
                        <w:spacing w:before="56"/>
                        <w:rPr>
                          <w:b/>
                          <w:color w:val="000000"/>
                          <w:sz w:val="16"/>
                        </w:rPr>
                      </w:pPr>
                    </w:p>
                    <w:p>
                      <w:pPr>
                        <w:spacing w:before="0"/>
                        <w:ind w:left="57" w:right="0" w:firstLine="0"/>
                        <w:jc w:val="left"/>
                        <w:rPr>
                          <w:i/>
                          <w:color w:val="000000"/>
                          <w:sz w:val="16"/>
                        </w:rPr>
                      </w:pPr>
                      <w:r>
                        <w:rPr>
                          <w:color w:val="000000"/>
                          <w:sz w:val="16"/>
                        </w:rPr>
                        <w:t>“[I</w:t>
                      </w:r>
                      <w:r>
                        <w:rPr>
                          <w:color w:val="000000"/>
                          <w:spacing w:val="-3"/>
                          <w:sz w:val="16"/>
                        </w:rPr>
                        <w:t> </w:t>
                      </w:r>
                      <w:r>
                        <w:rPr>
                          <w:color w:val="000000"/>
                          <w:sz w:val="16"/>
                        </w:rPr>
                        <w:t>like]</w:t>
                      </w:r>
                      <w:r>
                        <w:rPr>
                          <w:color w:val="000000"/>
                          <w:spacing w:val="-3"/>
                          <w:sz w:val="16"/>
                        </w:rPr>
                        <w:t> </w:t>
                      </w:r>
                      <w:r>
                        <w:rPr>
                          <w:color w:val="000000"/>
                          <w:sz w:val="16"/>
                        </w:rPr>
                        <w:t>just</w:t>
                      </w:r>
                      <w:r>
                        <w:rPr>
                          <w:color w:val="000000"/>
                          <w:spacing w:val="-3"/>
                          <w:sz w:val="16"/>
                        </w:rPr>
                        <w:t> </w:t>
                      </w:r>
                      <w:r>
                        <w:rPr>
                          <w:color w:val="000000"/>
                          <w:sz w:val="16"/>
                        </w:rPr>
                        <w:t>being</w:t>
                      </w:r>
                      <w:r>
                        <w:rPr>
                          <w:color w:val="000000"/>
                          <w:spacing w:val="-4"/>
                          <w:sz w:val="16"/>
                        </w:rPr>
                        <w:t> </w:t>
                      </w:r>
                      <w:r>
                        <w:rPr>
                          <w:color w:val="000000"/>
                          <w:sz w:val="16"/>
                        </w:rPr>
                        <w:t>around</w:t>
                      </w:r>
                      <w:r>
                        <w:rPr>
                          <w:color w:val="000000"/>
                          <w:spacing w:val="-3"/>
                          <w:sz w:val="16"/>
                        </w:rPr>
                        <w:t> </w:t>
                      </w:r>
                      <w:r>
                        <w:rPr>
                          <w:color w:val="000000"/>
                          <w:sz w:val="16"/>
                        </w:rPr>
                        <w:t>my</w:t>
                      </w:r>
                      <w:r>
                        <w:rPr>
                          <w:color w:val="000000"/>
                          <w:spacing w:val="-2"/>
                          <w:sz w:val="16"/>
                        </w:rPr>
                        <w:t> </w:t>
                      </w:r>
                      <w:r>
                        <w:rPr>
                          <w:color w:val="000000"/>
                          <w:sz w:val="16"/>
                        </w:rPr>
                        <w:t>peers</w:t>
                      </w:r>
                      <w:r>
                        <w:rPr>
                          <w:color w:val="000000"/>
                          <w:spacing w:val="-2"/>
                          <w:sz w:val="16"/>
                        </w:rPr>
                        <w:t> </w:t>
                      </w:r>
                      <w:r>
                        <w:rPr>
                          <w:color w:val="000000"/>
                          <w:sz w:val="16"/>
                        </w:rPr>
                        <w:t>and</w:t>
                      </w:r>
                      <w:r>
                        <w:rPr>
                          <w:color w:val="000000"/>
                          <w:spacing w:val="-3"/>
                          <w:sz w:val="16"/>
                        </w:rPr>
                        <w:t> </w:t>
                      </w:r>
                      <w:r>
                        <w:rPr>
                          <w:color w:val="000000"/>
                          <w:sz w:val="16"/>
                        </w:rPr>
                        <w:t>my</w:t>
                      </w:r>
                      <w:r>
                        <w:rPr>
                          <w:color w:val="000000"/>
                          <w:spacing w:val="-2"/>
                          <w:sz w:val="16"/>
                        </w:rPr>
                        <w:t> </w:t>
                      </w:r>
                      <w:r>
                        <w:rPr>
                          <w:color w:val="000000"/>
                          <w:sz w:val="16"/>
                        </w:rPr>
                        <w:t>[day</w:t>
                      </w:r>
                      <w:r>
                        <w:rPr>
                          <w:color w:val="000000"/>
                          <w:spacing w:val="-2"/>
                          <w:sz w:val="16"/>
                        </w:rPr>
                        <w:t> </w:t>
                      </w:r>
                      <w:r>
                        <w:rPr>
                          <w:color w:val="000000"/>
                          <w:sz w:val="16"/>
                        </w:rPr>
                        <w:t>service]</w:t>
                      </w:r>
                      <w:r>
                        <w:rPr>
                          <w:color w:val="000000"/>
                          <w:spacing w:val="-3"/>
                          <w:sz w:val="16"/>
                        </w:rPr>
                        <w:t> </w:t>
                      </w:r>
                      <w:r>
                        <w:rPr>
                          <w:color w:val="000000"/>
                          <w:sz w:val="16"/>
                        </w:rPr>
                        <w:t>staff</w:t>
                      </w:r>
                      <w:r>
                        <w:rPr>
                          <w:color w:val="000000"/>
                          <w:spacing w:val="-3"/>
                          <w:sz w:val="16"/>
                        </w:rPr>
                        <w:t> </w:t>
                      </w:r>
                      <w:r>
                        <w:rPr>
                          <w:color w:val="000000"/>
                          <w:sz w:val="16"/>
                        </w:rPr>
                        <w:t>and</w:t>
                      </w:r>
                      <w:r>
                        <w:rPr>
                          <w:color w:val="000000"/>
                          <w:spacing w:val="-3"/>
                          <w:sz w:val="16"/>
                        </w:rPr>
                        <w:t> </w:t>
                      </w:r>
                      <w:r>
                        <w:rPr>
                          <w:color w:val="000000"/>
                          <w:sz w:val="16"/>
                        </w:rPr>
                        <w:t>my</w:t>
                      </w:r>
                      <w:r>
                        <w:rPr>
                          <w:color w:val="000000"/>
                          <w:spacing w:val="-2"/>
                          <w:sz w:val="16"/>
                        </w:rPr>
                        <w:t> </w:t>
                      </w:r>
                      <w:r>
                        <w:rPr>
                          <w:color w:val="000000"/>
                          <w:sz w:val="16"/>
                        </w:rPr>
                        <w:t>[former</w:t>
                      </w:r>
                      <w:r>
                        <w:rPr>
                          <w:color w:val="000000"/>
                          <w:spacing w:val="-3"/>
                          <w:sz w:val="16"/>
                        </w:rPr>
                        <w:t> </w:t>
                      </w:r>
                      <w:r>
                        <w:rPr>
                          <w:color w:val="000000"/>
                          <w:sz w:val="16"/>
                        </w:rPr>
                        <w:t>14(c)</w:t>
                      </w:r>
                      <w:r>
                        <w:rPr>
                          <w:color w:val="000000"/>
                          <w:spacing w:val="-3"/>
                          <w:sz w:val="16"/>
                        </w:rPr>
                        <w:t> </w:t>
                      </w:r>
                      <w:r>
                        <w:rPr>
                          <w:color w:val="000000"/>
                          <w:sz w:val="16"/>
                        </w:rPr>
                        <w:t>and</w:t>
                      </w:r>
                      <w:r>
                        <w:rPr>
                          <w:color w:val="000000"/>
                          <w:spacing w:val="-3"/>
                          <w:sz w:val="16"/>
                        </w:rPr>
                        <w:t> </w:t>
                      </w:r>
                      <w:r>
                        <w:rPr>
                          <w:color w:val="000000"/>
                          <w:sz w:val="16"/>
                        </w:rPr>
                        <w:t>CIE]</w:t>
                      </w:r>
                      <w:r>
                        <w:rPr>
                          <w:color w:val="000000"/>
                          <w:spacing w:val="-3"/>
                          <w:sz w:val="16"/>
                        </w:rPr>
                        <w:t> </w:t>
                      </w:r>
                      <w:r>
                        <w:rPr>
                          <w:color w:val="000000"/>
                          <w:sz w:val="16"/>
                        </w:rPr>
                        <w:t>work peers here at the day program.” </w:t>
                      </w:r>
                      <w:r>
                        <w:rPr>
                          <w:i/>
                          <w:color w:val="000000"/>
                          <w:sz w:val="16"/>
                        </w:rPr>
                        <w:t>– Individual who previously worked in 14(c) employment</w:t>
                      </w:r>
                    </w:p>
                    <w:p>
                      <w:pPr>
                        <w:pStyle w:val="BodyText"/>
                        <w:spacing w:before="55"/>
                        <w:rPr>
                          <w:i/>
                          <w:color w:val="000000"/>
                          <w:sz w:val="16"/>
                        </w:rPr>
                      </w:pPr>
                    </w:p>
                    <w:p>
                      <w:pPr>
                        <w:spacing w:before="1"/>
                        <w:ind w:left="57" w:right="163" w:firstLine="0"/>
                        <w:jc w:val="left"/>
                        <w:rPr>
                          <w:i/>
                          <w:color w:val="000000"/>
                          <w:sz w:val="16"/>
                        </w:rPr>
                      </w:pPr>
                      <w:r>
                        <w:rPr>
                          <w:color w:val="000000"/>
                          <w:sz w:val="16"/>
                        </w:rPr>
                        <w:t>“Wednesday</w:t>
                      </w:r>
                      <w:r>
                        <w:rPr>
                          <w:color w:val="000000"/>
                          <w:spacing w:val="-2"/>
                          <w:sz w:val="16"/>
                        </w:rPr>
                        <w:t> </w:t>
                      </w:r>
                      <w:r>
                        <w:rPr>
                          <w:color w:val="000000"/>
                          <w:sz w:val="16"/>
                        </w:rPr>
                        <w:t>night</w:t>
                      </w:r>
                      <w:r>
                        <w:rPr>
                          <w:color w:val="000000"/>
                          <w:spacing w:val="-3"/>
                          <w:sz w:val="16"/>
                        </w:rPr>
                        <w:t> </w:t>
                      </w:r>
                      <w:r>
                        <w:rPr>
                          <w:color w:val="000000"/>
                          <w:sz w:val="16"/>
                        </w:rPr>
                        <w:t>is</w:t>
                      </w:r>
                      <w:r>
                        <w:rPr>
                          <w:color w:val="000000"/>
                          <w:spacing w:val="-2"/>
                          <w:sz w:val="16"/>
                        </w:rPr>
                        <w:t> </w:t>
                      </w:r>
                      <w:r>
                        <w:rPr>
                          <w:color w:val="000000"/>
                          <w:sz w:val="16"/>
                        </w:rPr>
                        <w:t>[social</w:t>
                      </w:r>
                      <w:r>
                        <w:rPr>
                          <w:color w:val="000000"/>
                          <w:spacing w:val="-2"/>
                          <w:sz w:val="16"/>
                        </w:rPr>
                        <w:t> </w:t>
                      </w:r>
                      <w:r>
                        <w:rPr>
                          <w:color w:val="000000"/>
                          <w:sz w:val="16"/>
                        </w:rPr>
                        <w:t>night].</w:t>
                      </w:r>
                      <w:r>
                        <w:rPr>
                          <w:color w:val="000000"/>
                          <w:spacing w:val="-3"/>
                          <w:sz w:val="16"/>
                        </w:rPr>
                        <w:t> </w:t>
                      </w:r>
                      <w:r>
                        <w:rPr>
                          <w:color w:val="000000"/>
                          <w:sz w:val="16"/>
                        </w:rPr>
                        <w:t>One</w:t>
                      </w:r>
                      <w:r>
                        <w:rPr>
                          <w:color w:val="000000"/>
                          <w:spacing w:val="-3"/>
                          <w:sz w:val="16"/>
                        </w:rPr>
                        <w:t> </w:t>
                      </w:r>
                      <w:r>
                        <w:rPr>
                          <w:color w:val="000000"/>
                          <w:sz w:val="16"/>
                        </w:rPr>
                        <w:t>of</w:t>
                      </w:r>
                      <w:r>
                        <w:rPr>
                          <w:color w:val="000000"/>
                          <w:spacing w:val="-3"/>
                          <w:sz w:val="16"/>
                        </w:rPr>
                        <w:t> </w:t>
                      </w:r>
                      <w:r>
                        <w:rPr>
                          <w:color w:val="000000"/>
                          <w:sz w:val="16"/>
                        </w:rPr>
                        <w:t>the</w:t>
                      </w:r>
                      <w:r>
                        <w:rPr>
                          <w:color w:val="000000"/>
                          <w:spacing w:val="-3"/>
                          <w:sz w:val="16"/>
                        </w:rPr>
                        <w:t> </w:t>
                      </w:r>
                      <w:r>
                        <w:rPr>
                          <w:color w:val="000000"/>
                          <w:sz w:val="16"/>
                        </w:rPr>
                        <w:t>providers</w:t>
                      </w:r>
                      <w:r>
                        <w:rPr>
                          <w:color w:val="000000"/>
                          <w:spacing w:val="-2"/>
                          <w:sz w:val="16"/>
                        </w:rPr>
                        <w:t> </w:t>
                      </w:r>
                      <w:r>
                        <w:rPr>
                          <w:color w:val="000000"/>
                          <w:sz w:val="16"/>
                        </w:rPr>
                        <w:t>picks</w:t>
                      </w:r>
                      <w:r>
                        <w:rPr>
                          <w:color w:val="000000"/>
                          <w:spacing w:val="-2"/>
                          <w:sz w:val="16"/>
                        </w:rPr>
                        <w:t> </w:t>
                      </w:r>
                      <w:r>
                        <w:rPr>
                          <w:color w:val="000000"/>
                          <w:sz w:val="16"/>
                        </w:rPr>
                        <w:t>up</w:t>
                      </w:r>
                      <w:r>
                        <w:rPr>
                          <w:color w:val="000000"/>
                          <w:spacing w:val="-3"/>
                          <w:sz w:val="16"/>
                        </w:rPr>
                        <w:t> </w:t>
                      </w:r>
                      <w:r>
                        <w:rPr>
                          <w:color w:val="000000"/>
                          <w:sz w:val="16"/>
                        </w:rPr>
                        <w:t>[a</w:t>
                      </w:r>
                      <w:r>
                        <w:rPr>
                          <w:color w:val="000000"/>
                          <w:spacing w:val="-3"/>
                          <w:sz w:val="16"/>
                        </w:rPr>
                        <w:t> </w:t>
                      </w:r>
                      <w:r>
                        <w:rPr>
                          <w:color w:val="000000"/>
                          <w:sz w:val="16"/>
                        </w:rPr>
                        <w:t>few]</w:t>
                      </w:r>
                      <w:r>
                        <w:rPr>
                          <w:color w:val="000000"/>
                          <w:spacing w:val="-3"/>
                          <w:sz w:val="16"/>
                        </w:rPr>
                        <w:t> </w:t>
                      </w:r>
                      <w:r>
                        <w:rPr>
                          <w:color w:val="000000"/>
                          <w:sz w:val="16"/>
                        </w:rPr>
                        <w:t>people</w:t>
                      </w:r>
                      <w:r>
                        <w:rPr>
                          <w:color w:val="000000"/>
                          <w:spacing w:val="-3"/>
                          <w:sz w:val="16"/>
                        </w:rPr>
                        <w:t> </w:t>
                      </w:r>
                      <w:r>
                        <w:rPr>
                          <w:color w:val="000000"/>
                          <w:sz w:val="16"/>
                        </w:rPr>
                        <w:t>and</w:t>
                      </w:r>
                      <w:r>
                        <w:rPr>
                          <w:color w:val="000000"/>
                          <w:spacing w:val="-3"/>
                          <w:sz w:val="16"/>
                        </w:rPr>
                        <w:t> </w:t>
                      </w:r>
                      <w:r>
                        <w:rPr>
                          <w:color w:val="000000"/>
                          <w:sz w:val="16"/>
                        </w:rPr>
                        <w:t>takes</w:t>
                      </w:r>
                      <w:r>
                        <w:rPr>
                          <w:color w:val="000000"/>
                          <w:spacing w:val="-2"/>
                          <w:sz w:val="16"/>
                        </w:rPr>
                        <w:t> </w:t>
                      </w:r>
                      <w:r>
                        <w:rPr>
                          <w:color w:val="000000"/>
                          <w:sz w:val="16"/>
                        </w:rPr>
                        <w:t>them</w:t>
                      </w:r>
                      <w:r>
                        <w:rPr>
                          <w:color w:val="000000"/>
                          <w:spacing w:val="-2"/>
                          <w:sz w:val="16"/>
                        </w:rPr>
                        <w:t> </w:t>
                      </w:r>
                      <w:r>
                        <w:rPr>
                          <w:color w:val="000000"/>
                          <w:sz w:val="16"/>
                        </w:rPr>
                        <w:t>to [a nearby city] for activities.” </w:t>
                      </w:r>
                      <w:r>
                        <w:rPr>
                          <w:i/>
                          <w:color w:val="000000"/>
                          <w:sz w:val="16"/>
                        </w:rPr>
                        <w:t>– Caregiver</w:t>
                      </w:r>
                    </w:p>
                    <w:p>
                      <w:pPr>
                        <w:pStyle w:val="BodyText"/>
                        <w:spacing w:before="56"/>
                        <w:rPr>
                          <w:i/>
                          <w:color w:val="000000"/>
                          <w:sz w:val="16"/>
                        </w:rPr>
                      </w:pPr>
                    </w:p>
                    <w:p>
                      <w:pPr>
                        <w:spacing w:before="0"/>
                        <w:ind w:left="57" w:right="130" w:firstLine="0"/>
                        <w:jc w:val="left"/>
                        <w:rPr>
                          <w:i/>
                          <w:color w:val="000000"/>
                          <w:sz w:val="16"/>
                        </w:rPr>
                      </w:pPr>
                      <w:r>
                        <w:rPr>
                          <w:color w:val="000000"/>
                          <w:sz w:val="16"/>
                        </w:rPr>
                        <w:t>“Not everyone is the same. And when they made this blanket change, they made the change for everyone,</w:t>
                      </w:r>
                      <w:r>
                        <w:rPr>
                          <w:color w:val="000000"/>
                          <w:spacing w:val="-1"/>
                          <w:sz w:val="16"/>
                        </w:rPr>
                        <w:t> </w:t>
                      </w:r>
                      <w:r>
                        <w:rPr>
                          <w:color w:val="000000"/>
                          <w:sz w:val="16"/>
                        </w:rPr>
                        <w:t>and</w:t>
                      </w:r>
                      <w:r>
                        <w:rPr>
                          <w:color w:val="000000"/>
                          <w:spacing w:val="-1"/>
                          <w:sz w:val="16"/>
                        </w:rPr>
                        <w:t> </w:t>
                      </w:r>
                      <w:r>
                        <w:rPr>
                          <w:color w:val="000000"/>
                          <w:sz w:val="16"/>
                        </w:rPr>
                        <w:t>maybe</w:t>
                      </w:r>
                      <w:r>
                        <w:rPr>
                          <w:color w:val="000000"/>
                          <w:spacing w:val="-1"/>
                          <w:sz w:val="16"/>
                        </w:rPr>
                        <w:t> </w:t>
                      </w:r>
                      <w:r>
                        <w:rPr>
                          <w:color w:val="000000"/>
                          <w:sz w:val="16"/>
                        </w:rPr>
                        <w:t>they could</w:t>
                      </w:r>
                      <w:r>
                        <w:rPr>
                          <w:color w:val="000000"/>
                          <w:spacing w:val="-1"/>
                          <w:sz w:val="16"/>
                        </w:rPr>
                        <w:t> </w:t>
                      </w:r>
                      <w:r>
                        <w:rPr>
                          <w:color w:val="000000"/>
                          <w:sz w:val="16"/>
                        </w:rPr>
                        <w:t>have</w:t>
                      </w:r>
                      <w:r>
                        <w:rPr>
                          <w:color w:val="000000"/>
                          <w:spacing w:val="-1"/>
                          <w:sz w:val="16"/>
                        </w:rPr>
                        <w:t> </w:t>
                      </w:r>
                      <w:r>
                        <w:rPr>
                          <w:color w:val="000000"/>
                          <w:sz w:val="16"/>
                        </w:rPr>
                        <w:t>done</w:t>
                      </w:r>
                      <w:r>
                        <w:rPr>
                          <w:color w:val="000000"/>
                          <w:spacing w:val="-1"/>
                          <w:sz w:val="16"/>
                        </w:rPr>
                        <w:t> </w:t>
                      </w:r>
                      <w:r>
                        <w:rPr>
                          <w:color w:val="000000"/>
                          <w:sz w:val="16"/>
                        </w:rPr>
                        <w:t>it</w:t>
                      </w:r>
                      <w:r>
                        <w:rPr>
                          <w:color w:val="000000"/>
                          <w:spacing w:val="-1"/>
                          <w:sz w:val="16"/>
                        </w:rPr>
                        <w:t> </w:t>
                      </w:r>
                      <w:r>
                        <w:rPr>
                          <w:color w:val="000000"/>
                          <w:sz w:val="16"/>
                        </w:rPr>
                        <w:t>in</w:t>
                      </w:r>
                      <w:r>
                        <w:rPr>
                          <w:color w:val="000000"/>
                          <w:spacing w:val="-1"/>
                          <w:sz w:val="16"/>
                        </w:rPr>
                        <w:t> </w:t>
                      </w:r>
                      <w:r>
                        <w:rPr>
                          <w:color w:val="000000"/>
                          <w:sz w:val="16"/>
                        </w:rPr>
                        <w:t>phases or</w:t>
                      </w:r>
                      <w:r>
                        <w:rPr>
                          <w:color w:val="000000"/>
                          <w:spacing w:val="-1"/>
                          <w:sz w:val="16"/>
                        </w:rPr>
                        <w:t> </w:t>
                      </w:r>
                      <w:r>
                        <w:rPr>
                          <w:color w:val="000000"/>
                          <w:sz w:val="16"/>
                        </w:rPr>
                        <w:t>something.</w:t>
                      </w:r>
                      <w:r>
                        <w:rPr>
                          <w:color w:val="000000"/>
                          <w:spacing w:val="-1"/>
                          <w:sz w:val="16"/>
                        </w:rPr>
                        <w:t> </w:t>
                      </w:r>
                      <w:r>
                        <w:rPr>
                          <w:color w:val="000000"/>
                          <w:sz w:val="16"/>
                        </w:rPr>
                        <w:t>I</w:t>
                      </w:r>
                      <w:r>
                        <w:rPr>
                          <w:color w:val="000000"/>
                          <w:spacing w:val="-1"/>
                          <w:sz w:val="16"/>
                        </w:rPr>
                        <w:t> </w:t>
                      </w:r>
                      <w:r>
                        <w:rPr>
                          <w:color w:val="000000"/>
                          <w:sz w:val="16"/>
                        </w:rPr>
                        <w:t>don’t</w:t>
                      </w:r>
                      <w:r>
                        <w:rPr>
                          <w:color w:val="000000"/>
                          <w:spacing w:val="-1"/>
                          <w:sz w:val="16"/>
                        </w:rPr>
                        <w:t> </w:t>
                      </w:r>
                      <w:r>
                        <w:rPr>
                          <w:color w:val="000000"/>
                          <w:sz w:val="16"/>
                        </w:rPr>
                        <w:t>know. I</w:t>
                      </w:r>
                      <w:r>
                        <w:rPr>
                          <w:color w:val="000000"/>
                          <w:spacing w:val="-1"/>
                          <w:sz w:val="16"/>
                        </w:rPr>
                        <w:t> </w:t>
                      </w:r>
                      <w:r>
                        <w:rPr>
                          <w:color w:val="000000"/>
                          <w:sz w:val="16"/>
                        </w:rPr>
                        <w:t>feel like</w:t>
                      </w:r>
                      <w:r>
                        <w:rPr>
                          <w:color w:val="000000"/>
                          <w:spacing w:val="-1"/>
                          <w:sz w:val="16"/>
                        </w:rPr>
                        <w:t> </w:t>
                      </w:r>
                      <w:r>
                        <w:rPr>
                          <w:color w:val="000000"/>
                          <w:sz w:val="16"/>
                        </w:rPr>
                        <w:t>they could have approached it a little different because there’s always this thing where they just kind of group people with disabilities together. But somebody with autism is not going to have the same needs as somebody with Down syndrome. And then even two people with autism aren’t going to have</w:t>
                      </w:r>
                      <w:r>
                        <w:rPr>
                          <w:color w:val="000000"/>
                          <w:spacing w:val="-2"/>
                          <w:sz w:val="16"/>
                        </w:rPr>
                        <w:t> </w:t>
                      </w:r>
                      <w:r>
                        <w:rPr>
                          <w:color w:val="000000"/>
                          <w:sz w:val="16"/>
                        </w:rPr>
                        <w:t>the</w:t>
                      </w:r>
                      <w:r>
                        <w:rPr>
                          <w:color w:val="000000"/>
                          <w:spacing w:val="-2"/>
                          <w:sz w:val="16"/>
                        </w:rPr>
                        <w:t> </w:t>
                      </w:r>
                      <w:r>
                        <w:rPr>
                          <w:color w:val="000000"/>
                          <w:sz w:val="16"/>
                        </w:rPr>
                        <w:t>same</w:t>
                      </w:r>
                      <w:r>
                        <w:rPr>
                          <w:color w:val="000000"/>
                          <w:spacing w:val="-2"/>
                          <w:sz w:val="16"/>
                        </w:rPr>
                        <w:t> </w:t>
                      </w:r>
                      <w:r>
                        <w:rPr>
                          <w:color w:val="000000"/>
                          <w:sz w:val="16"/>
                        </w:rPr>
                        <w:t>needs.</w:t>
                      </w:r>
                      <w:r>
                        <w:rPr>
                          <w:color w:val="000000"/>
                          <w:spacing w:val="-2"/>
                          <w:sz w:val="16"/>
                        </w:rPr>
                        <w:t> </w:t>
                      </w:r>
                      <w:r>
                        <w:rPr>
                          <w:color w:val="000000"/>
                          <w:sz w:val="16"/>
                        </w:rPr>
                        <w:t>[When</w:t>
                      </w:r>
                      <w:r>
                        <w:rPr>
                          <w:color w:val="000000"/>
                          <w:spacing w:val="-2"/>
                          <w:sz w:val="16"/>
                        </w:rPr>
                        <w:t> </w:t>
                      </w:r>
                      <w:r>
                        <w:rPr>
                          <w:color w:val="000000"/>
                          <w:sz w:val="16"/>
                        </w:rPr>
                        <w:t>I</w:t>
                      </w:r>
                      <w:r>
                        <w:rPr>
                          <w:color w:val="000000"/>
                          <w:spacing w:val="-2"/>
                          <w:sz w:val="16"/>
                        </w:rPr>
                        <w:t> </w:t>
                      </w:r>
                      <w:r>
                        <w:rPr>
                          <w:color w:val="000000"/>
                          <w:sz w:val="16"/>
                        </w:rPr>
                        <w:t>was in</w:t>
                      </w:r>
                      <w:r>
                        <w:rPr>
                          <w:color w:val="000000"/>
                          <w:spacing w:val="-2"/>
                          <w:sz w:val="16"/>
                        </w:rPr>
                        <w:t> </w:t>
                      </w:r>
                      <w:r>
                        <w:rPr>
                          <w:color w:val="000000"/>
                          <w:sz w:val="16"/>
                        </w:rPr>
                        <w:t>14(c)</w:t>
                      </w:r>
                      <w:r>
                        <w:rPr>
                          <w:color w:val="000000"/>
                          <w:spacing w:val="-2"/>
                          <w:sz w:val="16"/>
                        </w:rPr>
                        <w:t> </w:t>
                      </w:r>
                      <w:r>
                        <w:rPr>
                          <w:color w:val="000000"/>
                          <w:sz w:val="16"/>
                        </w:rPr>
                        <w:t>employment,</w:t>
                      </w:r>
                      <w:r>
                        <w:rPr>
                          <w:color w:val="000000"/>
                          <w:spacing w:val="-2"/>
                          <w:sz w:val="16"/>
                        </w:rPr>
                        <w:t> </w:t>
                      </w:r>
                      <w:r>
                        <w:rPr>
                          <w:color w:val="000000"/>
                          <w:sz w:val="16"/>
                        </w:rPr>
                        <w:t>I</w:t>
                      </w:r>
                      <w:r>
                        <w:rPr>
                          <w:color w:val="000000"/>
                          <w:spacing w:val="-2"/>
                          <w:sz w:val="16"/>
                        </w:rPr>
                        <w:t> </w:t>
                      </w:r>
                      <w:r>
                        <w:rPr>
                          <w:color w:val="000000"/>
                          <w:sz w:val="16"/>
                        </w:rPr>
                        <w:t>had</w:t>
                      </w:r>
                      <w:r>
                        <w:rPr>
                          <w:color w:val="000000"/>
                          <w:spacing w:val="-2"/>
                          <w:sz w:val="16"/>
                        </w:rPr>
                        <w:t> </w:t>
                      </w:r>
                      <w:r>
                        <w:rPr>
                          <w:color w:val="000000"/>
                          <w:sz w:val="16"/>
                        </w:rPr>
                        <w:t>co-workers]</w:t>
                      </w:r>
                      <w:r>
                        <w:rPr>
                          <w:color w:val="000000"/>
                          <w:spacing w:val="-2"/>
                          <w:sz w:val="16"/>
                        </w:rPr>
                        <w:t> </w:t>
                      </w:r>
                      <w:r>
                        <w:rPr>
                          <w:color w:val="000000"/>
                          <w:sz w:val="16"/>
                        </w:rPr>
                        <w:t>that were</w:t>
                      </w:r>
                      <w:r>
                        <w:rPr>
                          <w:color w:val="000000"/>
                          <w:spacing w:val="-2"/>
                          <w:sz w:val="16"/>
                        </w:rPr>
                        <w:t> </w:t>
                      </w:r>
                      <w:r>
                        <w:rPr>
                          <w:color w:val="000000"/>
                          <w:sz w:val="16"/>
                        </w:rPr>
                        <w:t>autistic,</w:t>
                      </w:r>
                      <w:r>
                        <w:rPr>
                          <w:color w:val="000000"/>
                          <w:spacing w:val="-2"/>
                          <w:sz w:val="16"/>
                        </w:rPr>
                        <w:t> </w:t>
                      </w:r>
                      <w:r>
                        <w:rPr>
                          <w:color w:val="000000"/>
                          <w:sz w:val="16"/>
                        </w:rPr>
                        <w:t>non- verbal,</w:t>
                      </w:r>
                      <w:r>
                        <w:rPr>
                          <w:color w:val="000000"/>
                          <w:spacing w:val="-3"/>
                          <w:sz w:val="16"/>
                        </w:rPr>
                        <w:t> </w:t>
                      </w:r>
                      <w:r>
                        <w:rPr>
                          <w:color w:val="000000"/>
                          <w:sz w:val="16"/>
                        </w:rPr>
                        <w:t>but</w:t>
                      </w:r>
                      <w:r>
                        <w:rPr>
                          <w:color w:val="000000"/>
                          <w:spacing w:val="-3"/>
                          <w:sz w:val="16"/>
                        </w:rPr>
                        <w:t> </w:t>
                      </w:r>
                      <w:r>
                        <w:rPr>
                          <w:color w:val="000000"/>
                          <w:sz w:val="16"/>
                        </w:rPr>
                        <w:t>they</w:t>
                      </w:r>
                      <w:r>
                        <w:rPr>
                          <w:color w:val="000000"/>
                          <w:spacing w:val="-2"/>
                          <w:sz w:val="16"/>
                        </w:rPr>
                        <w:t> </w:t>
                      </w:r>
                      <w:r>
                        <w:rPr>
                          <w:color w:val="000000"/>
                          <w:sz w:val="16"/>
                        </w:rPr>
                        <w:t>can</w:t>
                      </w:r>
                      <w:r>
                        <w:rPr>
                          <w:color w:val="000000"/>
                          <w:spacing w:val="-3"/>
                          <w:sz w:val="16"/>
                        </w:rPr>
                        <w:t> </w:t>
                      </w:r>
                      <w:r>
                        <w:rPr>
                          <w:color w:val="000000"/>
                          <w:sz w:val="16"/>
                        </w:rPr>
                        <w:t>read,</w:t>
                      </w:r>
                      <w:r>
                        <w:rPr>
                          <w:color w:val="000000"/>
                          <w:spacing w:val="-3"/>
                          <w:sz w:val="16"/>
                        </w:rPr>
                        <w:t> </w:t>
                      </w:r>
                      <w:r>
                        <w:rPr>
                          <w:color w:val="000000"/>
                          <w:sz w:val="16"/>
                        </w:rPr>
                        <w:t>they</w:t>
                      </w:r>
                      <w:r>
                        <w:rPr>
                          <w:color w:val="000000"/>
                          <w:spacing w:val="-2"/>
                          <w:sz w:val="16"/>
                        </w:rPr>
                        <w:t> </w:t>
                      </w:r>
                      <w:r>
                        <w:rPr>
                          <w:color w:val="000000"/>
                          <w:sz w:val="16"/>
                        </w:rPr>
                        <w:t>can</w:t>
                      </w:r>
                      <w:r>
                        <w:rPr>
                          <w:color w:val="000000"/>
                          <w:spacing w:val="-3"/>
                          <w:sz w:val="16"/>
                        </w:rPr>
                        <w:t> </w:t>
                      </w:r>
                      <w:r>
                        <w:rPr>
                          <w:color w:val="000000"/>
                          <w:sz w:val="16"/>
                        </w:rPr>
                        <w:t>write.</w:t>
                      </w:r>
                      <w:r>
                        <w:rPr>
                          <w:color w:val="000000"/>
                          <w:spacing w:val="-3"/>
                          <w:sz w:val="16"/>
                        </w:rPr>
                        <w:t> </w:t>
                      </w:r>
                      <w:r>
                        <w:rPr>
                          <w:color w:val="000000"/>
                          <w:sz w:val="16"/>
                        </w:rPr>
                        <w:t>They</w:t>
                      </w:r>
                      <w:r>
                        <w:rPr>
                          <w:color w:val="000000"/>
                          <w:spacing w:val="-2"/>
                          <w:sz w:val="16"/>
                        </w:rPr>
                        <w:t> </w:t>
                      </w:r>
                      <w:r>
                        <w:rPr>
                          <w:color w:val="000000"/>
                          <w:sz w:val="16"/>
                        </w:rPr>
                        <w:t>could</w:t>
                      </w:r>
                      <w:r>
                        <w:rPr>
                          <w:color w:val="000000"/>
                          <w:spacing w:val="-3"/>
                          <w:sz w:val="16"/>
                        </w:rPr>
                        <w:t> </w:t>
                      </w:r>
                      <w:r>
                        <w:rPr>
                          <w:color w:val="000000"/>
                          <w:sz w:val="16"/>
                        </w:rPr>
                        <w:t>do</w:t>
                      </w:r>
                      <w:r>
                        <w:rPr>
                          <w:color w:val="000000"/>
                          <w:spacing w:val="-3"/>
                          <w:sz w:val="16"/>
                        </w:rPr>
                        <w:t> </w:t>
                      </w:r>
                      <w:r>
                        <w:rPr>
                          <w:color w:val="000000"/>
                          <w:sz w:val="16"/>
                        </w:rPr>
                        <w:t>their</w:t>
                      </w:r>
                      <w:r>
                        <w:rPr>
                          <w:color w:val="000000"/>
                          <w:spacing w:val="-3"/>
                          <w:sz w:val="16"/>
                        </w:rPr>
                        <w:t> </w:t>
                      </w:r>
                      <w:r>
                        <w:rPr>
                          <w:color w:val="000000"/>
                          <w:sz w:val="16"/>
                        </w:rPr>
                        <w:t>job.</w:t>
                      </w:r>
                      <w:r>
                        <w:rPr>
                          <w:color w:val="000000"/>
                          <w:spacing w:val="-3"/>
                          <w:sz w:val="16"/>
                        </w:rPr>
                        <w:t> </w:t>
                      </w:r>
                      <w:r>
                        <w:rPr>
                          <w:color w:val="000000"/>
                          <w:sz w:val="16"/>
                        </w:rPr>
                        <w:t>They</w:t>
                      </w:r>
                      <w:r>
                        <w:rPr>
                          <w:color w:val="000000"/>
                          <w:spacing w:val="-2"/>
                          <w:sz w:val="16"/>
                        </w:rPr>
                        <w:t> </w:t>
                      </w:r>
                      <w:r>
                        <w:rPr>
                          <w:color w:val="000000"/>
                          <w:sz w:val="16"/>
                        </w:rPr>
                        <w:t>just</w:t>
                      </w:r>
                      <w:r>
                        <w:rPr>
                          <w:color w:val="000000"/>
                          <w:spacing w:val="-3"/>
                          <w:sz w:val="16"/>
                        </w:rPr>
                        <w:t> </w:t>
                      </w:r>
                      <w:r>
                        <w:rPr>
                          <w:color w:val="000000"/>
                          <w:sz w:val="16"/>
                        </w:rPr>
                        <w:t>needed</w:t>
                      </w:r>
                      <w:r>
                        <w:rPr>
                          <w:color w:val="000000"/>
                          <w:spacing w:val="-3"/>
                          <w:sz w:val="16"/>
                        </w:rPr>
                        <w:t> </w:t>
                      </w:r>
                      <w:r>
                        <w:rPr>
                          <w:color w:val="000000"/>
                          <w:sz w:val="16"/>
                        </w:rPr>
                        <w:t>a</w:t>
                      </w:r>
                      <w:r>
                        <w:rPr>
                          <w:color w:val="000000"/>
                          <w:spacing w:val="-3"/>
                          <w:sz w:val="16"/>
                        </w:rPr>
                        <w:t> </w:t>
                      </w:r>
                      <w:r>
                        <w:rPr>
                          <w:color w:val="000000"/>
                          <w:sz w:val="16"/>
                        </w:rPr>
                        <w:t>different</w:t>
                      </w:r>
                      <w:r>
                        <w:rPr>
                          <w:color w:val="000000"/>
                          <w:spacing w:val="-3"/>
                          <w:sz w:val="16"/>
                        </w:rPr>
                        <w:t> </w:t>
                      </w:r>
                      <w:r>
                        <w:rPr>
                          <w:color w:val="000000"/>
                          <w:sz w:val="16"/>
                        </w:rPr>
                        <w:t>form of communication. And I feel like those are [some] of the people that kind of got hurt the most by [the transition away from 14(c) employment].” </w:t>
                      </w:r>
                      <w:r>
                        <w:rPr>
                          <w:i/>
                          <w:color w:val="000000"/>
                          <w:sz w:val="16"/>
                        </w:rPr>
                        <w:t>– Individual who previously worked in 14(c)</w:t>
                      </w:r>
                      <w:r>
                        <w:rPr>
                          <w:i/>
                          <w:color w:val="000000"/>
                          <w:sz w:val="16"/>
                        </w:rPr>
                        <w:t> </w:t>
                      </w:r>
                      <w:r>
                        <w:rPr>
                          <w:i/>
                          <w:color w:val="000000"/>
                          <w:spacing w:val="-2"/>
                          <w:sz w:val="16"/>
                        </w:rPr>
                        <w:t>employment</w:t>
                      </w:r>
                    </w:p>
                    <w:p>
                      <w:pPr>
                        <w:pStyle w:val="BodyText"/>
                        <w:spacing w:before="56"/>
                        <w:rPr>
                          <w:i/>
                          <w:color w:val="000000"/>
                          <w:sz w:val="16"/>
                        </w:rPr>
                      </w:pPr>
                    </w:p>
                    <w:p>
                      <w:pPr>
                        <w:spacing w:before="0"/>
                        <w:ind w:left="57" w:right="130" w:firstLine="0"/>
                        <w:jc w:val="left"/>
                        <w:rPr>
                          <w:i/>
                          <w:color w:val="000000"/>
                          <w:sz w:val="16"/>
                        </w:rPr>
                      </w:pPr>
                      <w:r>
                        <w:rPr>
                          <w:color w:val="000000"/>
                          <w:sz w:val="16"/>
                        </w:rPr>
                        <w:t>“The [14(c) job] [was] more of a controlled environment that they were going to. There was an understanding of those who were working there that the staff were able to work with [the employees]</w:t>
                      </w:r>
                      <w:r>
                        <w:rPr>
                          <w:color w:val="000000"/>
                          <w:spacing w:val="-3"/>
                          <w:sz w:val="16"/>
                        </w:rPr>
                        <w:t> </w:t>
                      </w:r>
                      <w:r>
                        <w:rPr>
                          <w:color w:val="000000"/>
                          <w:sz w:val="16"/>
                        </w:rPr>
                        <w:t>more.</w:t>
                      </w:r>
                      <w:r>
                        <w:rPr>
                          <w:color w:val="000000"/>
                          <w:spacing w:val="-3"/>
                          <w:sz w:val="16"/>
                        </w:rPr>
                        <w:t> </w:t>
                      </w:r>
                      <w:r>
                        <w:rPr>
                          <w:color w:val="000000"/>
                          <w:sz w:val="16"/>
                        </w:rPr>
                        <w:t>The</w:t>
                      </w:r>
                      <w:r>
                        <w:rPr>
                          <w:color w:val="000000"/>
                          <w:spacing w:val="-3"/>
                          <w:sz w:val="16"/>
                        </w:rPr>
                        <w:t> </w:t>
                      </w:r>
                      <w:r>
                        <w:rPr>
                          <w:color w:val="000000"/>
                          <w:sz w:val="16"/>
                        </w:rPr>
                        <w:t>[staff]</w:t>
                      </w:r>
                      <w:r>
                        <w:rPr>
                          <w:color w:val="000000"/>
                          <w:spacing w:val="-3"/>
                          <w:sz w:val="16"/>
                        </w:rPr>
                        <w:t> </w:t>
                      </w:r>
                      <w:r>
                        <w:rPr>
                          <w:color w:val="000000"/>
                          <w:sz w:val="16"/>
                        </w:rPr>
                        <w:t>were</w:t>
                      </w:r>
                      <w:r>
                        <w:rPr>
                          <w:color w:val="000000"/>
                          <w:spacing w:val="-1"/>
                          <w:sz w:val="16"/>
                        </w:rPr>
                        <w:t> </w:t>
                      </w:r>
                      <w:r>
                        <w:rPr>
                          <w:color w:val="000000"/>
                          <w:sz w:val="16"/>
                        </w:rPr>
                        <w:t>trained</w:t>
                      </w:r>
                      <w:r>
                        <w:rPr>
                          <w:color w:val="000000"/>
                          <w:spacing w:val="-3"/>
                          <w:sz w:val="16"/>
                        </w:rPr>
                        <w:t> </w:t>
                      </w:r>
                      <w:r>
                        <w:rPr>
                          <w:color w:val="000000"/>
                          <w:sz w:val="16"/>
                        </w:rPr>
                        <w:t>on</w:t>
                      </w:r>
                      <w:r>
                        <w:rPr>
                          <w:color w:val="000000"/>
                          <w:spacing w:val="-3"/>
                          <w:sz w:val="16"/>
                        </w:rPr>
                        <w:t> </w:t>
                      </w:r>
                      <w:r>
                        <w:rPr>
                          <w:color w:val="000000"/>
                          <w:sz w:val="16"/>
                        </w:rPr>
                        <w:t>how</w:t>
                      </w:r>
                      <w:r>
                        <w:rPr>
                          <w:color w:val="000000"/>
                          <w:spacing w:val="-3"/>
                          <w:sz w:val="16"/>
                        </w:rPr>
                        <w:t> </w:t>
                      </w:r>
                      <w:r>
                        <w:rPr>
                          <w:color w:val="000000"/>
                          <w:sz w:val="16"/>
                        </w:rPr>
                        <w:t>to</w:t>
                      </w:r>
                      <w:r>
                        <w:rPr>
                          <w:color w:val="000000"/>
                          <w:spacing w:val="-3"/>
                          <w:sz w:val="16"/>
                        </w:rPr>
                        <w:t> </w:t>
                      </w:r>
                      <w:r>
                        <w:rPr>
                          <w:color w:val="000000"/>
                          <w:sz w:val="16"/>
                        </w:rPr>
                        <w:t>deal</w:t>
                      </w:r>
                      <w:r>
                        <w:rPr>
                          <w:color w:val="000000"/>
                          <w:spacing w:val="-2"/>
                          <w:sz w:val="16"/>
                        </w:rPr>
                        <w:t> </w:t>
                      </w:r>
                      <w:r>
                        <w:rPr>
                          <w:color w:val="000000"/>
                          <w:sz w:val="16"/>
                        </w:rPr>
                        <w:t>with</w:t>
                      </w:r>
                      <w:r>
                        <w:rPr>
                          <w:color w:val="000000"/>
                          <w:spacing w:val="-3"/>
                          <w:sz w:val="16"/>
                        </w:rPr>
                        <w:t> </w:t>
                      </w:r>
                      <w:r>
                        <w:rPr>
                          <w:color w:val="000000"/>
                          <w:sz w:val="16"/>
                        </w:rPr>
                        <w:t>things</w:t>
                      </w:r>
                      <w:r>
                        <w:rPr>
                          <w:color w:val="000000"/>
                          <w:spacing w:val="-2"/>
                          <w:sz w:val="16"/>
                        </w:rPr>
                        <w:t> </w:t>
                      </w:r>
                      <w:r>
                        <w:rPr>
                          <w:color w:val="000000"/>
                          <w:sz w:val="16"/>
                        </w:rPr>
                        <w:t>that</w:t>
                      </w:r>
                      <w:r>
                        <w:rPr>
                          <w:color w:val="000000"/>
                          <w:spacing w:val="-3"/>
                          <w:sz w:val="16"/>
                        </w:rPr>
                        <w:t> </w:t>
                      </w:r>
                      <w:r>
                        <w:rPr>
                          <w:color w:val="000000"/>
                          <w:sz w:val="16"/>
                        </w:rPr>
                        <w:t>might</w:t>
                      </w:r>
                      <w:r>
                        <w:rPr>
                          <w:color w:val="000000"/>
                          <w:spacing w:val="-3"/>
                          <w:sz w:val="16"/>
                        </w:rPr>
                        <w:t> </w:t>
                      </w:r>
                      <w:r>
                        <w:rPr>
                          <w:color w:val="000000"/>
                          <w:sz w:val="16"/>
                        </w:rPr>
                        <w:t>come</w:t>
                      </w:r>
                      <w:r>
                        <w:rPr>
                          <w:color w:val="000000"/>
                          <w:spacing w:val="-3"/>
                          <w:sz w:val="16"/>
                        </w:rPr>
                        <w:t> </w:t>
                      </w:r>
                      <w:r>
                        <w:rPr>
                          <w:color w:val="000000"/>
                          <w:sz w:val="16"/>
                        </w:rPr>
                        <w:t>up,</w:t>
                      </w:r>
                      <w:r>
                        <w:rPr>
                          <w:color w:val="000000"/>
                          <w:spacing w:val="-3"/>
                          <w:sz w:val="16"/>
                        </w:rPr>
                        <w:t> </w:t>
                      </w:r>
                      <w:r>
                        <w:rPr>
                          <w:color w:val="000000"/>
                          <w:sz w:val="16"/>
                        </w:rPr>
                        <w:t>but</w:t>
                      </w:r>
                      <w:r>
                        <w:rPr>
                          <w:color w:val="000000"/>
                          <w:spacing w:val="-3"/>
                          <w:sz w:val="16"/>
                        </w:rPr>
                        <w:t> </w:t>
                      </w:r>
                      <w:r>
                        <w:rPr>
                          <w:color w:val="000000"/>
                          <w:sz w:val="16"/>
                        </w:rPr>
                        <w:t>in [CIE] they’re well-meaning, but they don’t always get it.” </w:t>
                      </w:r>
                      <w:r>
                        <w:rPr>
                          <w:i/>
                          <w:color w:val="000000"/>
                          <w:sz w:val="16"/>
                        </w:rPr>
                        <w:t>– Caregiver</w:t>
                      </w:r>
                    </w:p>
                  </w:txbxContent>
                </v:textbox>
                <v:fill type="solid"/>
                <w10:wrap type="topAndBottom"/>
              </v:shape>
            </w:pict>
          </mc:Fallback>
        </mc:AlternateContent>
      </w:r>
    </w:p>
    <w:p>
      <w:pPr>
        <w:spacing w:after="0"/>
        <w:rPr>
          <w:sz w:val="20"/>
        </w:rPr>
        <w:sectPr>
          <w:pgSz w:w="12240" w:h="15840"/>
          <w:pgMar w:header="832" w:footer="640" w:top="3120" w:bottom="840" w:left="500" w:right="360"/>
        </w:sectPr>
      </w:pPr>
    </w:p>
    <w:p>
      <w:pPr>
        <w:pStyle w:val="BodyText"/>
        <w:rPr>
          <w:sz w:val="28"/>
        </w:rPr>
      </w:pPr>
    </w:p>
    <w:p>
      <w:pPr>
        <w:pStyle w:val="BodyText"/>
        <w:rPr>
          <w:sz w:val="28"/>
        </w:rPr>
      </w:pPr>
    </w:p>
    <w:p>
      <w:pPr>
        <w:pStyle w:val="BodyText"/>
        <w:spacing w:before="33"/>
        <w:rPr>
          <w:sz w:val="28"/>
        </w:rPr>
      </w:pPr>
    </w:p>
    <w:p>
      <w:pPr>
        <w:pStyle w:val="Heading4"/>
      </w:pPr>
      <w:bookmarkStart w:name="What did individuals and their caregiver" w:id="87"/>
      <w:bookmarkEnd w:id="87"/>
      <w:r>
        <w:rPr/>
      </w:r>
      <w:r>
        <w:rPr/>
        <w:t>What did individuals and their</w:t>
      </w:r>
      <w:r>
        <w:rPr>
          <w:spacing w:val="-13"/>
        </w:rPr>
        <w:t> </w:t>
      </w:r>
      <w:r>
        <w:rPr/>
        <w:t>caregivers</w:t>
      </w:r>
      <w:r>
        <w:rPr>
          <w:spacing w:val="-12"/>
        </w:rPr>
        <w:t> </w:t>
      </w:r>
      <w:r>
        <w:rPr/>
        <w:t>in</w:t>
      </w:r>
      <w:r>
        <w:rPr>
          <w:spacing w:val="-13"/>
        </w:rPr>
        <w:t> </w:t>
      </w:r>
      <w:r>
        <w:rPr/>
        <w:t>selected states say about their experiences with CIE?</w:t>
      </w:r>
    </w:p>
    <w:p>
      <w:pPr>
        <w:spacing w:before="56"/>
        <w:ind w:left="212" w:right="0" w:firstLine="0"/>
        <w:jc w:val="left"/>
        <w:rPr>
          <w:sz w:val="12"/>
        </w:rPr>
      </w:pPr>
      <w:r>
        <w:rPr/>
        <w:br w:type="column"/>
      </w:r>
      <w:r>
        <w:rPr>
          <w:sz w:val="12"/>
        </w:rPr>
        <w:t>Source:</w:t>
      </w:r>
      <w:r>
        <w:rPr>
          <w:spacing w:val="-4"/>
          <w:sz w:val="12"/>
        </w:rPr>
        <w:t> </w:t>
      </w:r>
      <w:r>
        <w:rPr>
          <w:sz w:val="12"/>
        </w:rPr>
        <w:t>GAO</w:t>
      </w:r>
      <w:r>
        <w:rPr>
          <w:spacing w:val="-3"/>
          <w:sz w:val="12"/>
        </w:rPr>
        <w:t> </w:t>
      </w:r>
      <w:r>
        <w:rPr>
          <w:sz w:val="12"/>
        </w:rPr>
        <w:t>interviews</w:t>
      </w:r>
      <w:r>
        <w:rPr>
          <w:spacing w:val="-2"/>
          <w:sz w:val="12"/>
        </w:rPr>
        <w:t> </w:t>
      </w:r>
      <w:r>
        <w:rPr>
          <w:sz w:val="12"/>
        </w:rPr>
        <w:t>with</w:t>
      </w:r>
      <w:r>
        <w:rPr>
          <w:spacing w:val="-2"/>
          <w:sz w:val="12"/>
        </w:rPr>
        <w:t> </w:t>
      </w:r>
      <w:r>
        <w:rPr>
          <w:sz w:val="12"/>
        </w:rPr>
        <w:t>individuals</w:t>
      </w:r>
      <w:r>
        <w:rPr>
          <w:spacing w:val="-2"/>
          <w:sz w:val="12"/>
        </w:rPr>
        <w:t> </w:t>
      </w:r>
      <w:r>
        <w:rPr>
          <w:sz w:val="12"/>
        </w:rPr>
        <w:t>who</w:t>
      </w:r>
      <w:r>
        <w:rPr>
          <w:spacing w:val="-5"/>
          <w:sz w:val="12"/>
        </w:rPr>
        <w:t> </w:t>
      </w:r>
      <w:r>
        <w:rPr>
          <w:sz w:val="12"/>
        </w:rPr>
        <w:t>previously</w:t>
      </w:r>
      <w:r>
        <w:rPr>
          <w:spacing w:val="-2"/>
          <w:sz w:val="12"/>
        </w:rPr>
        <w:t> </w:t>
      </w:r>
      <w:r>
        <w:rPr>
          <w:sz w:val="12"/>
        </w:rPr>
        <w:t>worked</w:t>
      </w:r>
      <w:r>
        <w:rPr>
          <w:spacing w:val="-2"/>
          <w:sz w:val="12"/>
        </w:rPr>
        <w:t> </w:t>
      </w:r>
      <w:r>
        <w:rPr>
          <w:sz w:val="12"/>
        </w:rPr>
        <w:t>in</w:t>
      </w:r>
      <w:r>
        <w:rPr>
          <w:spacing w:val="-3"/>
          <w:sz w:val="12"/>
        </w:rPr>
        <w:t> </w:t>
      </w:r>
      <w:r>
        <w:rPr>
          <w:sz w:val="12"/>
        </w:rPr>
        <w:t>14(c)</w:t>
      </w:r>
      <w:r>
        <w:rPr>
          <w:spacing w:val="-3"/>
          <w:sz w:val="12"/>
        </w:rPr>
        <w:t> </w:t>
      </w:r>
      <w:r>
        <w:rPr>
          <w:sz w:val="12"/>
        </w:rPr>
        <w:t>employment</w:t>
      </w:r>
      <w:r>
        <w:rPr>
          <w:spacing w:val="-3"/>
          <w:sz w:val="12"/>
        </w:rPr>
        <w:t> </w:t>
      </w:r>
      <w:r>
        <w:rPr>
          <w:sz w:val="12"/>
        </w:rPr>
        <w:t>and</w:t>
      </w:r>
      <w:r>
        <w:rPr>
          <w:spacing w:val="-3"/>
          <w:sz w:val="12"/>
        </w:rPr>
        <w:t> </w:t>
      </w:r>
      <w:r>
        <w:rPr>
          <w:sz w:val="12"/>
        </w:rPr>
        <w:t>their</w:t>
      </w:r>
      <w:r>
        <w:rPr>
          <w:spacing w:val="-3"/>
          <w:sz w:val="12"/>
        </w:rPr>
        <w:t> </w:t>
      </w:r>
      <w:r>
        <w:rPr>
          <w:sz w:val="12"/>
        </w:rPr>
        <w:t>caregivers.</w:t>
      </w:r>
      <w:r>
        <w:rPr>
          <w:spacing w:val="29"/>
          <w:sz w:val="12"/>
        </w:rPr>
        <w:t> </w:t>
      </w:r>
      <w:r>
        <w:rPr>
          <w:sz w:val="12"/>
        </w:rPr>
        <w:t>|</w:t>
      </w:r>
      <w:r>
        <w:rPr>
          <w:spacing w:val="28"/>
          <w:sz w:val="12"/>
        </w:rPr>
        <w:t> </w:t>
      </w:r>
      <w:r>
        <w:rPr>
          <w:sz w:val="12"/>
        </w:rPr>
        <w:t>GAO-25-</w:t>
      </w:r>
      <w:r>
        <w:rPr>
          <w:spacing w:val="-2"/>
          <w:sz w:val="12"/>
        </w:rPr>
        <w:t>106471</w:t>
      </w:r>
    </w:p>
    <w:p>
      <w:pPr>
        <w:spacing w:line="235" w:lineRule="auto" w:before="78"/>
        <w:ind w:left="212" w:right="395" w:firstLine="0"/>
        <w:jc w:val="left"/>
        <w:rPr>
          <w:sz w:val="16"/>
        </w:rPr>
      </w:pPr>
      <w:r>
        <w:rPr>
          <w:sz w:val="16"/>
        </w:rPr>
        <w:t>Note:</w:t>
      </w:r>
      <w:r>
        <w:rPr>
          <w:spacing w:val="-4"/>
          <w:sz w:val="16"/>
        </w:rPr>
        <w:t> </w:t>
      </w:r>
      <w:r>
        <w:rPr>
          <w:sz w:val="16"/>
        </w:rPr>
        <w:t>We</w:t>
      </w:r>
      <w:r>
        <w:rPr>
          <w:spacing w:val="-4"/>
          <w:sz w:val="16"/>
        </w:rPr>
        <w:t> </w:t>
      </w:r>
      <w:r>
        <w:rPr>
          <w:sz w:val="16"/>
        </w:rPr>
        <w:t>selected</w:t>
      </w:r>
      <w:r>
        <w:rPr>
          <w:spacing w:val="-4"/>
          <w:sz w:val="16"/>
        </w:rPr>
        <w:t> </w:t>
      </w:r>
      <w:r>
        <w:rPr>
          <w:sz w:val="16"/>
        </w:rPr>
        <w:t>these</w:t>
      </w:r>
      <w:r>
        <w:rPr>
          <w:spacing w:val="-4"/>
          <w:sz w:val="16"/>
        </w:rPr>
        <w:t> </w:t>
      </w:r>
      <w:r>
        <w:rPr>
          <w:sz w:val="16"/>
        </w:rPr>
        <w:t>comments</w:t>
      </w:r>
      <w:r>
        <w:rPr>
          <w:spacing w:val="-3"/>
          <w:sz w:val="16"/>
        </w:rPr>
        <w:t> </w:t>
      </w:r>
      <w:r>
        <w:rPr>
          <w:sz w:val="16"/>
        </w:rPr>
        <w:t>because</w:t>
      </w:r>
      <w:r>
        <w:rPr>
          <w:spacing w:val="-4"/>
          <w:sz w:val="16"/>
        </w:rPr>
        <w:t> </w:t>
      </w:r>
      <w:r>
        <w:rPr>
          <w:sz w:val="16"/>
        </w:rPr>
        <w:t>they</w:t>
      </w:r>
      <w:r>
        <w:rPr>
          <w:spacing w:val="-3"/>
          <w:sz w:val="16"/>
        </w:rPr>
        <w:t> </w:t>
      </w:r>
      <w:r>
        <w:rPr>
          <w:sz w:val="16"/>
        </w:rPr>
        <w:t>provide</w:t>
      </w:r>
      <w:r>
        <w:rPr>
          <w:spacing w:val="-4"/>
          <w:sz w:val="16"/>
        </w:rPr>
        <w:t> </w:t>
      </w:r>
      <w:r>
        <w:rPr>
          <w:sz w:val="16"/>
        </w:rPr>
        <w:t>real-life</w:t>
      </w:r>
      <w:r>
        <w:rPr>
          <w:spacing w:val="-4"/>
          <w:sz w:val="16"/>
        </w:rPr>
        <w:t> </w:t>
      </w:r>
      <w:r>
        <w:rPr>
          <w:sz w:val="16"/>
        </w:rPr>
        <w:t>examples</w:t>
      </w:r>
      <w:r>
        <w:rPr>
          <w:spacing w:val="-3"/>
          <w:sz w:val="16"/>
        </w:rPr>
        <w:t> </w:t>
      </w:r>
      <w:r>
        <w:rPr>
          <w:sz w:val="16"/>
        </w:rPr>
        <w:t>of</w:t>
      </w:r>
      <w:r>
        <w:rPr>
          <w:spacing w:val="-4"/>
          <w:sz w:val="16"/>
        </w:rPr>
        <w:t> </w:t>
      </w:r>
      <w:r>
        <w:rPr>
          <w:sz w:val="16"/>
        </w:rPr>
        <w:t>the</w:t>
      </w:r>
      <w:r>
        <w:rPr>
          <w:spacing w:val="-4"/>
          <w:sz w:val="16"/>
        </w:rPr>
        <w:t> </w:t>
      </w:r>
      <w:r>
        <w:rPr>
          <w:sz w:val="16"/>
        </w:rPr>
        <w:t>common</w:t>
      </w:r>
      <w:r>
        <w:rPr>
          <w:spacing w:val="-4"/>
          <w:sz w:val="16"/>
        </w:rPr>
        <w:t> </w:t>
      </w:r>
      <w:r>
        <w:rPr>
          <w:sz w:val="16"/>
        </w:rPr>
        <w:t>themes identified through our content analysis of the interviews we conducted. In some cases, we edited responses for clarity or readability.</w:t>
      </w:r>
    </w:p>
    <w:p>
      <w:pPr>
        <w:pStyle w:val="BodyText"/>
        <w:spacing w:before="65"/>
        <w:rPr>
          <w:sz w:val="16"/>
        </w:rPr>
      </w:pPr>
    </w:p>
    <w:p>
      <w:pPr>
        <w:pStyle w:val="BodyText"/>
        <w:spacing w:line="247" w:lineRule="auto" w:before="1"/>
        <w:ind w:left="212" w:right="386"/>
      </w:pPr>
      <w:r>
        <w:rPr/>
        <mc:AlternateContent>
          <mc:Choice Requires="wps">
            <w:drawing>
              <wp:anchor distT="0" distB="0" distL="0" distR="0" allowOverlap="1" layoutInCell="1" locked="0" behindDoc="0" simplePos="0" relativeHeight="15760896">
                <wp:simplePos x="0" y="0"/>
                <wp:positionH relativeFrom="page">
                  <wp:posOffset>409955</wp:posOffset>
                </wp:positionH>
                <wp:positionV relativeFrom="paragraph">
                  <wp:posOffset>921774</wp:posOffset>
                </wp:positionV>
                <wp:extent cx="2208530" cy="2324100"/>
                <wp:effectExtent l="0" t="0" r="0" b="0"/>
                <wp:wrapNone/>
                <wp:docPr id="110" name="Group 110"/>
                <wp:cNvGraphicFramePr>
                  <a:graphicFrameLocks/>
                </wp:cNvGraphicFramePr>
                <a:graphic>
                  <a:graphicData uri="http://schemas.microsoft.com/office/word/2010/wordprocessingGroup">
                    <wpg:wgp>
                      <wpg:cNvPr id="110" name="Group 110"/>
                      <wpg:cNvGrpSpPr/>
                      <wpg:grpSpPr>
                        <a:xfrm>
                          <a:off x="0" y="0"/>
                          <a:ext cx="2208530" cy="2324100"/>
                          <a:chExt cx="2208530" cy="2324100"/>
                        </a:xfrm>
                      </wpg:grpSpPr>
                      <wps:wsp>
                        <wps:cNvPr id="111" name="Graphic 111"/>
                        <wps:cNvSpPr/>
                        <wps:spPr>
                          <a:xfrm>
                            <a:off x="0" y="0"/>
                            <a:ext cx="2208530" cy="2324100"/>
                          </a:xfrm>
                          <a:custGeom>
                            <a:avLst/>
                            <a:gdLst/>
                            <a:ahLst/>
                            <a:cxnLst/>
                            <a:rect l="l" t="t" r="r" b="b"/>
                            <a:pathLst>
                              <a:path w="2208530" h="2324100">
                                <a:moveTo>
                                  <a:pt x="2208276" y="0"/>
                                </a:moveTo>
                                <a:lnTo>
                                  <a:pt x="2207514" y="0"/>
                                </a:lnTo>
                                <a:lnTo>
                                  <a:pt x="0" y="0"/>
                                </a:lnTo>
                                <a:lnTo>
                                  <a:pt x="0" y="45720"/>
                                </a:lnTo>
                                <a:lnTo>
                                  <a:pt x="0" y="2324100"/>
                                </a:lnTo>
                                <a:lnTo>
                                  <a:pt x="2207514" y="2324100"/>
                                </a:lnTo>
                                <a:lnTo>
                                  <a:pt x="2207514" y="45720"/>
                                </a:lnTo>
                                <a:lnTo>
                                  <a:pt x="2208276" y="45720"/>
                                </a:lnTo>
                                <a:lnTo>
                                  <a:pt x="2208276" y="0"/>
                                </a:lnTo>
                                <a:close/>
                              </a:path>
                            </a:pathLst>
                          </a:custGeom>
                          <a:solidFill>
                            <a:srgbClr val="DDDDDD"/>
                          </a:solidFill>
                        </wps:spPr>
                        <wps:bodyPr wrap="square" lIns="0" tIns="0" rIns="0" bIns="0" rtlCol="0">
                          <a:prstTxWarp prst="textNoShape">
                            <a:avLst/>
                          </a:prstTxWarp>
                          <a:noAutofit/>
                        </wps:bodyPr>
                      </wps:wsp>
                      <pic:pic>
                        <pic:nvPicPr>
                          <pic:cNvPr id="112" name="Image 112"/>
                          <pic:cNvPicPr/>
                        </pic:nvPicPr>
                        <pic:blipFill>
                          <a:blip r:embed="rId32" cstate="print"/>
                          <a:stretch>
                            <a:fillRect/>
                          </a:stretch>
                        </pic:blipFill>
                        <pic:spPr>
                          <a:xfrm>
                            <a:off x="63754" y="393687"/>
                            <a:ext cx="2079154" cy="1447794"/>
                          </a:xfrm>
                          <a:prstGeom prst="rect">
                            <a:avLst/>
                          </a:prstGeom>
                        </pic:spPr>
                      </pic:pic>
                      <wps:wsp>
                        <wps:cNvPr id="113" name="Textbox 113"/>
                        <wps:cNvSpPr txBox="1"/>
                        <wps:spPr>
                          <a:xfrm>
                            <a:off x="0" y="45719"/>
                            <a:ext cx="2207895" cy="2278380"/>
                          </a:xfrm>
                          <a:prstGeom prst="rect">
                            <a:avLst/>
                          </a:prstGeom>
                        </wps:spPr>
                        <wps:txbx>
                          <w:txbxContent>
                            <w:p>
                              <w:pPr>
                                <w:spacing w:before="60"/>
                                <w:ind w:left="100" w:right="74" w:firstLine="0"/>
                                <w:jc w:val="left"/>
                                <w:rPr>
                                  <w:b/>
                                  <w:sz w:val="16"/>
                                </w:rPr>
                              </w:pPr>
                              <w:r>
                                <w:rPr>
                                  <w:b/>
                                  <w:sz w:val="16"/>
                                </w:rPr>
                                <w:t>Example</w:t>
                              </w:r>
                              <w:r>
                                <w:rPr>
                                  <w:b/>
                                  <w:spacing w:val="-9"/>
                                  <w:sz w:val="16"/>
                                </w:rPr>
                                <w:t> </w:t>
                              </w:r>
                              <w:r>
                                <w:rPr>
                                  <w:b/>
                                  <w:sz w:val="16"/>
                                </w:rPr>
                                <w:t>of</w:t>
                              </w:r>
                              <w:r>
                                <w:rPr>
                                  <w:b/>
                                  <w:spacing w:val="-11"/>
                                  <w:sz w:val="16"/>
                                </w:rPr>
                                <w:t> </w:t>
                              </w:r>
                              <w:r>
                                <w:rPr>
                                  <w:b/>
                                  <w:sz w:val="16"/>
                                </w:rPr>
                                <w:t>a</w:t>
                              </w:r>
                              <w:r>
                                <w:rPr>
                                  <w:b/>
                                  <w:spacing w:val="-9"/>
                                  <w:sz w:val="16"/>
                                </w:rPr>
                                <w:t> </w:t>
                              </w:r>
                              <w:r>
                                <w:rPr>
                                  <w:b/>
                                  <w:sz w:val="16"/>
                                </w:rPr>
                                <w:t>Competitive</w:t>
                              </w:r>
                              <w:r>
                                <w:rPr>
                                  <w:b/>
                                  <w:spacing w:val="-11"/>
                                  <w:sz w:val="16"/>
                                </w:rPr>
                                <w:t> </w:t>
                              </w:r>
                              <w:r>
                                <w:rPr>
                                  <w:b/>
                                  <w:sz w:val="16"/>
                                </w:rPr>
                                <w:t>Integrated Employment (CIE) Workplace</w:t>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68"/>
                                <w:rPr>
                                  <w:b/>
                                  <w:sz w:val="16"/>
                                </w:rPr>
                              </w:pPr>
                            </w:p>
                            <w:p>
                              <w:pPr>
                                <w:spacing w:before="0"/>
                                <w:ind w:left="100" w:right="74" w:firstLine="0"/>
                                <w:jc w:val="left"/>
                                <w:rPr>
                                  <w:sz w:val="16"/>
                                </w:rPr>
                              </w:pPr>
                              <w:r>
                                <w:rPr>
                                  <w:sz w:val="16"/>
                                </w:rPr>
                                <w:t>An</w:t>
                              </w:r>
                              <w:r>
                                <w:rPr>
                                  <w:spacing w:val="-10"/>
                                  <w:sz w:val="16"/>
                                </w:rPr>
                                <w:t> </w:t>
                              </w:r>
                              <w:r>
                                <w:rPr>
                                  <w:sz w:val="16"/>
                                </w:rPr>
                                <w:t>electronic</w:t>
                              </w:r>
                              <w:r>
                                <w:rPr>
                                  <w:spacing w:val="-9"/>
                                  <w:sz w:val="16"/>
                                </w:rPr>
                                <w:t> </w:t>
                              </w:r>
                              <w:r>
                                <w:rPr>
                                  <w:sz w:val="16"/>
                                </w:rPr>
                                <w:t>recycling</w:t>
                              </w:r>
                              <w:r>
                                <w:rPr>
                                  <w:spacing w:val="-10"/>
                                  <w:sz w:val="16"/>
                                </w:rPr>
                                <w:t> </w:t>
                              </w:r>
                              <w:r>
                                <w:rPr>
                                  <w:sz w:val="16"/>
                                </w:rPr>
                                <w:t>and</w:t>
                              </w:r>
                              <w:r>
                                <w:rPr>
                                  <w:spacing w:val="-10"/>
                                  <w:sz w:val="16"/>
                                </w:rPr>
                                <w:t> </w:t>
                              </w:r>
                              <w:r>
                                <w:rPr>
                                  <w:sz w:val="16"/>
                                </w:rPr>
                                <w:t>document shredding facility.</w:t>
                              </w:r>
                            </w:p>
                            <w:p>
                              <w:pPr>
                                <w:spacing w:before="60"/>
                                <w:ind w:left="100" w:right="0" w:firstLine="0"/>
                                <w:jc w:val="left"/>
                                <w:rPr>
                                  <w:sz w:val="12"/>
                                </w:rPr>
                              </w:pPr>
                              <w:r>
                                <w:rPr>
                                  <w:sz w:val="12"/>
                                </w:rPr>
                                <w:t>Source:</w:t>
                              </w:r>
                              <w:r>
                                <w:rPr>
                                  <w:spacing w:val="-2"/>
                                  <w:sz w:val="12"/>
                                </w:rPr>
                                <w:t> </w:t>
                              </w:r>
                              <w:r>
                                <w:rPr>
                                  <w:sz w:val="12"/>
                                </w:rPr>
                                <w:t>GAO.</w:t>
                              </w:r>
                              <w:r>
                                <w:rPr>
                                  <w:spacing w:val="31"/>
                                  <w:sz w:val="12"/>
                                </w:rPr>
                                <w:t> </w:t>
                              </w:r>
                              <w:r>
                                <w:rPr>
                                  <w:sz w:val="12"/>
                                </w:rPr>
                                <w:t>|</w:t>
                              </w:r>
                              <w:r>
                                <w:rPr>
                                  <w:spacing w:val="30"/>
                                  <w:sz w:val="12"/>
                                </w:rPr>
                                <w:t> </w:t>
                              </w:r>
                              <w:r>
                                <w:rPr>
                                  <w:sz w:val="12"/>
                                </w:rPr>
                                <w:t>GAO-25-</w:t>
                              </w:r>
                              <w:r>
                                <w:rPr>
                                  <w:spacing w:val="-2"/>
                                  <w:sz w:val="12"/>
                                </w:rPr>
                                <w:t>107024</w:t>
                              </w:r>
                            </w:p>
                          </w:txbxContent>
                        </wps:txbx>
                        <wps:bodyPr wrap="square" lIns="0" tIns="0" rIns="0" bIns="0" rtlCol="0">
                          <a:noAutofit/>
                        </wps:bodyPr>
                      </wps:wsp>
                    </wpg:wgp>
                  </a:graphicData>
                </a:graphic>
              </wp:anchor>
            </w:drawing>
          </mc:Choice>
          <mc:Fallback>
            <w:pict>
              <v:group style="position:absolute;margin-left:32.279999pt;margin-top:72.580666pt;width:173.9pt;height:183pt;mso-position-horizontal-relative:page;mso-position-vertical-relative:paragraph;z-index:15760896" id="docshapegroup87" coordorigin="646,1452" coordsize="3478,3660">
                <v:shape style="position:absolute;left:645;top:1451;width:3478;height:3660" id="docshape88" coordorigin="646,1452" coordsize="3478,3660" path="m4123,1452l4122,1452,646,1452,646,1524,646,5112,4122,5112,4122,1524,4123,1524,4123,1452xe" filled="true" fillcolor="#dddddd" stroked="false">
                  <v:path arrowok="t"/>
                  <v:fill type="solid"/>
                </v:shape>
                <v:shape style="position:absolute;left:746;top:2071;width:3275;height:2280" type="#_x0000_t75" id="docshape89" stroked="false">
                  <v:imagedata r:id="rId32" o:title=""/>
                </v:shape>
                <v:shape style="position:absolute;left:645;top:1523;width:3477;height:3588" type="#_x0000_t202" id="docshape90" filled="false" stroked="false">
                  <v:textbox inset="0,0,0,0">
                    <w:txbxContent>
                      <w:p>
                        <w:pPr>
                          <w:spacing w:before="60"/>
                          <w:ind w:left="100" w:right="74" w:firstLine="0"/>
                          <w:jc w:val="left"/>
                          <w:rPr>
                            <w:b/>
                            <w:sz w:val="16"/>
                          </w:rPr>
                        </w:pPr>
                        <w:r>
                          <w:rPr>
                            <w:b/>
                            <w:sz w:val="16"/>
                          </w:rPr>
                          <w:t>Example</w:t>
                        </w:r>
                        <w:r>
                          <w:rPr>
                            <w:b/>
                            <w:spacing w:val="-9"/>
                            <w:sz w:val="16"/>
                          </w:rPr>
                          <w:t> </w:t>
                        </w:r>
                        <w:r>
                          <w:rPr>
                            <w:b/>
                            <w:sz w:val="16"/>
                          </w:rPr>
                          <w:t>of</w:t>
                        </w:r>
                        <w:r>
                          <w:rPr>
                            <w:b/>
                            <w:spacing w:val="-11"/>
                            <w:sz w:val="16"/>
                          </w:rPr>
                          <w:t> </w:t>
                        </w:r>
                        <w:r>
                          <w:rPr>
                            <w:b/>
                            <w:sz w:val="16"/>
                          </w:rPr>
                          <w:t>a</w:t>
                        </w:r>
                        <w:r>
                          <w:rPr>
                            <w:b/>
                            <w:spacing w:val="-9"/>
                            <w:sz w:val="16"/>
                          </w:rPr>
                          <w:t> </w:t>
                        </w:r>
                        <w:r>
                          <w:rPr>
                            <w:b/>
                            <w:sz w:val="16"/>
                          </w:rPr>
                          <w:t>Competitive</w:t>
                        </w:r>
                        <w:r>
                          <w:rPr>
                            <w:b/>
                            <w:spacing w:val="-11"/>
                            <w:sz w:val="16"/>
                          </w:rPr>
                          <w:t> </w:t>
                        </w:r>
                        <w:r>
                          <w:rPr>
                            <w:b/>
                            <w:sz w:val="16"/>
                          </w:rPr>
                          <w:t>Integrated Employment (CIE) Workplace</w:t>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68"/>
                          <w:rPr>
                            <w:b/>
                            <w:sz w:val="16"/>
                          </w:rPr>
                        </w:pPr>
                      </w:p>
                      <w:p>
                        <w:pPr>
                          <w:spacing w:before="0"/>
                          <w:ind w:left="100" w:right="74" w:firstLine="0"/>
                          <w:jc w:val="left"/>
                          <w:rPr>
                            <w:sz w:val="16"/>
                          </w:rPr>
                        </w:pPr>
                        <w:r>
                          <w:rPr>
                            <w:sz w:val="16"/>
                          </w:rPr>
                          <w:t>An</w:t>
                        </w:r>
                        <w:r>
                          <w:rPr>
                            <w:spacing w:val="-10"/>
                            <w:sz w:val="16"/>
                          </w:rPr>
                          <w:t> </w:t>
                        </w:r>
                        <w:r>
                          <w:rPr>
                            <w:sz w:val="16"/>
                          </w:rPr>
                          <w:t>electronic</w:t>
                        </w:r>
                        <w:r>
                          <w:rPr>
                            <w:spacing w:val="-9"/>
                            <w:sz w:val="16"/>
                          </w:rPr>
                          <w:t> </w:t>
                        </w:r>
                        <w:r>
                          <w:rPr>
                            <w:sz w:val="16"/>
                          </w:rPr>
                          <w:t>recycling</w:t>
                        </w:r>
                        <w:r>
                          <w:rPr>
                            <w:spacing w:val="-10"/>
                            <w:sz w:val="16"/>
                          </w:rPr>
                          <w:t> </w:t>
                        </w:r>
                        <w:r>
                          <w:rPr>
                            <w:sz w:val="16"/>
                          </w:rPr>
                          <w:t>and</w:t>
                        </w:r>
                        <w:r>
                          <w:rPr>
                            <w:spacing w:val="-10"/>
                            <w:sz w:val="16"/>
                          </w:rPr>
                          <w:t> </w:t>
                        </w:r>
                        <w:r>
                          <w:rPr>
                            <w:sz w:val="16"/>
                          </w:rPr>
                          <w:t>document shredding facility.</w:t>
                        </w:r>
                      </w:p>
                      <w:p>
                        <w:pPr>
                          <w:spacing w:before="60"/>
                          <w:ind w:left="100" w:right="0" w:firstLine="0"/>
                          <w:jc w:val="left"/>
                          <w:rPr>
                            <w:sz w:val="12"/>
                          </w:rPr>
                        </w:pPr>
                        <w:r>
                          <w:rPr>
                            <w:sz w:val="12"/>
                          </w:rPr>
                          <w:t>Source:</w:t>
                        </w:r>
                        <w:r>
                          <w:rPr>
                            <w:spacing w:val="-2"/>
                            <w:sz w:val="12"/>
                          </w:rPr>
                          <w:t> </w:t>
                        </w:r>
                        <w:r>
                          <w:rPr>
                            <w:sz w:val="12"/>
                          </w:rPr>
                          <w:t>GAO.</w:t>
                        </w:r>
                        <w:r>
                          <w:rPr>
                            <w:spacing w:val="31"/>
                            <w:sz w:val="12"/>
                          </w:rPr>
                          <w:t> </w:t>
                        </w:r>
                        <w:r>
                          <w:rPr>
                            <w:sz w:val="12"/>
                          </w:rPr>
                          <w:t>|</w:t>
                        </w:r>
                        <w:r>
                          <w:rPr>
                            <w:spacing w:val="30"/>
                            <w:sz w:val="12"/>
                          </w:rPr>
                          <w:t> </w:t>
                        </w:r>
                        <w:r>
                          <w:rPr>
                            <w:sz w:val="12"/>
                          </w:rPr>
                          <w:t>GAO-25-</w:t>
                        </w:r>
                        <w:r>
                          <w:rPr>
                            <w:spacing w:val="-2"/>
                            <w:sz w:val="12"/>
                          </w:rPr>
                          <w:t>107024</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1408">
                <wp:simplePos x="0" y="0"/>
                <wp:positionH relativeFrom="page">
                  <wp:posOffset>447675</wp:posOffset>
                </wp:positionH>
                <wp:positionV relativeFrom="paragraph">
                  <wp:posOffset>-40250</wp:posOffset>
                </wp:positionV>
                <wp:extent cx="6858000" cy="1270"/>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1408" from="35.25pt,-3.169336pt" to="575.25pt,-3.169336pt" stroked="true" strokeweight=".75pt" strokecolor="#000000">
                <v:stroke dashstyle="solid"/>
                <w10:wrap type="none"/>
              </v:line>
            </w:pict>
          </mc:Fallback>
        </mc:AlternateContent>
      </w:r>
      <w:r>
        <w:rPr/>
        <w:t>Individuals we interviewed who transitioned to CIE from 14(c)</w:t>
      </w:r>
      <w:r>
        <w:rPr>
          <w:spacing w:val="40"/>
        </w:rPr>
        <w:t> </w:t>
      </w:r>
      <w:r>
        <w:rPr/>
        <w:t>employment talked about both positive and challenging experiences they had</w:t>
      </w:r>
      <w:r>
        <w:rPr>
          <w:spacing w:val="-5"/>
        </w:rPr>
        <w:t> </w:t>
      </w:r>
      <w:r>
        <w:rPr/>
        <w:t>with</w:t>
      </w:r>
      <w:r>
        <w:rPr>
          <w:spacing w:val="-5"/>
        </w:rPr>
        <w:t> </w:t>
      </w:r>
      <w:r>
        <w:rPr/>
        <w:t>CIE.</w:t>
      </w:r>
      <w:r>
        <w:rPr>
          <w:spacing w:val="-5"/>
        </w:rPr>
        <w:t> </w:t>
      </w:r>
      <w:r>
        <w:rPr/>
        <w:t>However,</w:t>
      </w:r>
      <w:r>
        <w:rPr>
          <w:spacing w:val="-5"/>
        </w:rPr>
        <w:t> </w:t>
      </w:r>
      <w:r>
        <w:rPr/>
        <w:t>more</w:t>
      </w:r>
      <w:r>
        <w:rPr>
          <w:spacing w:val="-5"/>
        </w:rPr>
        <w:t> </w:t>
      </w:r>
      <w:r>
        <w:rPr/>
        <w:t>individuals</w:t>
      </w:r>
      <w:r>
        <w:rPr>
          <w:spacing w:val="-5"/>
        </w:rPr>
        <w:t> </w:t>
      </w:r>
      <w:r>
        <w:rPr/>
        <w:t>shared</w:t>
      </w:r>
      <w:r>
        <w:rPr>
          <w:spacing w:val="-5"/>
        </w:rPr>
        <w:t> </w:t>
      </w:r>
      <w:r>
        <w:rPr/>
        <w:t>positive</w:t>
      </w:r>
      <w:r>
        <w:rPr>
          <w:spacing w:val="-5"/>
        </w:rPr>
        <w:t> </w:t>
      </w:r>
      <w:r>
        <w:rPr/>
        <w:t>experiences</w:t>
      </w:r>
      <w:r>
        <w:rPr>
          <w:spacing w:val="-5"/>
        </w:rPr>
        <w:t> </w:t>
      </w:r>
      <w:r>
        <w:rPr/>
        <w:t>with their CIE job than challenging experiences.</w:t>
      </w:r>
      <w:hyperlink w:history="true" w:anchor="_bookmark62">
        <w:r>
          <w:rPr>
            <w:position w:val="5"/>
            <w:sz w:val="14"/>
          </w:rPr>
          <w:t>49</w:t>
        </w:r>
      </w:hyperlink>
      <w:r>
        <w:rPr>
          <w:spacing w:val="36"/>
          <w:position w:val="5"/>
          <w:sz w:val="14"/>
        </w:rPr>
        <w:t> </w:t>
      </w:r>
      <w:r>
        <w:rPr/>
        <w:t>Similar to what they said about their 14(c) jobs, people in CIE said they liked the interpersonal relationships they had at work, the tasks they completed, the skill growth opportunities available, and earning a wage. Aside from common themes addressed</w:t>
      </w:r>
      <w:r>
        <w:rPr>
          <w:spacing w:val="-4"/>
        </w:rPr>
        <w:t> </w:t>
      </w:r>
      <w:r>
        <w:rPr/>
        <w:t>below,</w:t>
      </w:r>
      <w:r>
        <w:rPr>
          <w:spacing w:val="-4"/>
        </w:rPr>
        <w:t> </w:t>
      </w:r>
      <w:r>
        <w:rPr/>
        <w:t>individuals</w:t>
      </w:r>
      <w:r>
        <w:rPr>
          <w:spacing w:val="-4"/>
        </w:rPr>
        <w:t> </w:t>
      </w:r>
      <w:r>
        <w:rPr/>
        <w:t>also</w:t>
      </w:r>
      <w:r>
        <w:rPr>
          <w:spacing w:val="-5"/>
        </w:rPr>
        <w:t> </w:t>
      </w:r>
      <w:r>
        <w:rPr/>
        <w:t>said</w:t>
      </w:r>
      <w:r>
        <w:rPr>
          <w:spacing w:val="-4"/>
        </w:rPr>
        <w:t> </w:t>
      </w:r>
      <w:r>
        <w:rPr/>
        <w:t>they</w:t>
      </w:r>
      <w:r>
        <w:rPr>
          <w:spacing w:val="-4"/>
        </w:rPr>
        <w:t> </w:t>
      </w:r>
      <w:r>
        <w:rPr/>
        <w:t>liked</w:t>
      </w:r>
      <w:r>
        <w:rPr>
          <w:spacing w:val="-5"/>
        </w:rPr>
        <w:t> </w:t>
      </w:r>
      <w:r>
        <w:rPr/>
        <w:t>the</w:t>
      </w:r>
      <w:r>
        <w:rPr>
          <w:spacing w:val="-4"/>
        </w:rPr>
        <w:t> </w:t>
      </w:r>
      <w:r>
        <w:rPr/>
        <w:t>sense</w:t>
      </w:r>
      <w:r>
        <w:rPr>
          <w:spacing w:val="-4"/>
        </w:rPr>
        <w:t> </w:t>
      </w:r>
      <w:r>
        <w:rPr/>
        <w:t>of</w:t>
      </w:r>
      <w:r>
        <w:rPr>
          <w:spacing w:val="-5"/>
        </w:rPr>
        <w:t> </w:t>
      </w:r>
      <w:r>
        <w:rPr/>
        <w:t>contribution they felt from doing their job, the ability to work independently, and the discounts</w:t>
      </w:r>
      <w:r>
        <w:rPr>
          <w:spacing w:val="-1"/>
        </w:rPr>
        <w:t> </w:t>
      </w:r>
      <w:r>
        <w:rPr/>
        <w:t>they</w:t>
      </w:r>
      <w:r>
        <w:rPr>
          <w:spacing w:val="-1"/>
        </w:rPr>
        <w:t> </w:t>
      </w:r>
      <w:r>
        <w:rPr/>
        <w:t>received</w:t>
      </w:r>
      <w:r>
        <w:rPr>
          <w:spacing w:val="-2"/>
        </w:rPr>
        <w:t> </w:t>
      </w:r>
      <w:r>
        <w:rPr/>
        <w:t>on</w:t>
      </w:r>
      <w:r>
        <w:rPr>
          <w:spacing w:val="-1"/>
        </w:rPr>
        <w:t> </w:t>
      </w:r>
      <w:r>
        <w:rPr/>
        <w:t>products</w:t>
      </w:r>
      <w:r>
        <w:rPr>
          <w:spacing w:val="-2"/>
        </w:rPr>
        <w:t> </w:t>
      </w:r>
      <w:r>
        <w:rPr/>
        <w:t>sold</w:t>
      </w:r>
      <w:r>
        <w:rPr>
          <w:spacing w:val="-1"/>
        </w:rPr>
        <w:t> </w:t>
      </w:r>
      <w:r>
        <w:rPr/>
        <w:t>at</w:t>
      </w:r>
      <w:r>
        <w:rPr>
          <w:spacing w:val="-1"/>
        </w:rPr>
        <w:t> </w:t>
      </w:r>
      <w:r>
        <w:rPr/>
        <w:t>their</w:t>
      </w:r>
      <w:r>
        <w:rPr>
          <w:spacing w:val="-3"/>
        </w:rPr>
        <w:t> </w:t>
      </w:r>
      <w:r>
        <w:rPr/>
        <w:t>workplaces.</w:t>
      </w:r>
      <w:r>
        <w:rPr>
          <w:spacing w:val="-2"/>
        </w:rPr>
        <w:t> </w:t>
      </w:r>
      <w:r>
        <w:rPr/>
        <w:t>At</w:t>
      </w:r>
      <w:r>
        <w:rPr>
          <w:spacing w:val="-1"/>
        </w:rPr>
        <w:t> </w:t>
      </w:r>
      <w:r>
        <w:rPr/>
        <w:t>the</w:t>
      </w:r>
      <w:r>
        <w:rPr>
          <w:spacing w:val="-1"/>
        </w:rPr>
        <w:t> </w:t>
      </w:r>
      <w:r>
        <w:rPr/>
        <w:t>same time, those who discussed challenges reported issues related to interpersonal relationships, the tasks they completed, and the employment services available.</w:t>
      </w:r>
    </w:p>
    <w:p>
      <w:pPr>
        <w:pStyle w:val="BodyText"/>
        <w:spacing w:before="12"/>
      </w:pPr>
    </w:p>
    <w:p>
      <w:pPr>
        <w:pStyle w:val="BodyText"/>
        <w:spacing w:line="247" w:lineRule="auto"/>
        <w:ind w:left="212" w:right="395"/>
      </w:pPr>
      <w:r>
        <w:rPr>
          <w:b/>
        </w:rPr>
        <w:t>Interpersonal relationships. </w:t>
      </w:r>
      <w:r>
        <w:rPr/>
        <w:t>As previously discussed, individuals said they</w:t>
      </w:r>
      <w:r>
        <w:rPr>
          <w:spacing w:val="-4"/>
        </w:rPr>
        <w:t> </w:t>
      </w:r>
      <w:r>
        <w:rPr/>
        <w:t>liked</w:t>
      </w:r>
      <w:r>
        <w:rPr>
          <w:spacing w:val="-4"/>
        </w:rPr>
        <w:t> </w:t>
      </w:r>
      <w:r>
        <w:rPr/>
        <w:t>the</w:t>
      </w:r>
      <w:r>
        <w:rPr>
          <w:spacing w:val="-4"/>
        </w:rPr>
        <w:t> </w:t>
      </w:r>
      <w:r>
        <w:rPr/>
        <w:t>interpersonal</w:t>
      </w:r>
      <w:r>
        <w:rPr>
          <w:spacing w:val="-4"/>
        </w:rPr>
        <w:t> </w:t>
      </w:r>
      <w:r>
        <w:rPr/>
        <w:t>relationships</w:t>
      </w:r>
      <w:r>
        <w:rPr>
          <w:spacing w:val="-4"/>
        </w:rPr>
        <w:t> </w:t>
      </w:r>
      <w:r>
        <w:rPr/>
        <w:t>they</w:t>
      </w:r>
      <w:r>
        <w:rPr>
          <w:spacing w:val="-4"/>
        </w:rPr>
        <w:t> </w:t>
      </w:r>
      <w:r>
        <w:rPr/>
        <w:t>had</w:t>
      </w:r>
      <w:r>
        <w:rPr>
          <w:spacing w:val="-4"/>
        </w:rPr>
        <w:t> </w:t>
      </w:r>
      <w:r>
        <w:rPr/>
        <w:t>at</w:t>
      </w:r>
      <w:r>
        <w:rPr>
          <w:spacing w:val="-4"/>
        </w:rPr>
        <w:t> </w:t>
      </w:r>
      <w:r>
        <w:rPr/>
        <w:t>work,</w:t>
      </w:r>
      <w:r>
        <w:rPr>
          <w:spacing w:val="-4"/>
        </w:rPr>
        <w:t> </w:t>
      </w:r>
      <w:r>
        <w:rPr/>
        <w:t>including</w:t>
      </w:r>
      <w:r>
        <w:rPr>
          <w:spacing w:val="-4"/>
        </w:rPr>
        <w:t> </w:t>
      </w:r>
      <w:r>
        <w:rPr/>
        <w:t>with colleagues and customers. For instance, one person said, “I love the people.</w:t>
      </w:r>
      <w:r>
        <w:rPr>
          <w:spacing w:val="-1"/>
        </w:rPr>
        <w:t> </w:t>
      </w:r>
      <w:r>
        <w:rPr/>
        <w:t>I</w:t>
      </w:r>
      <w:r>
        <w:rPr>
          <w:spacing w:val="-1"/>
        </w:rPr>
        <w:t> </w:t>
      </w:r>
      <w:r>
        <w:rPr/>
        <w:t>like</w:t>
      </w:r>
      <w:r>
        <w:rPr>
          <w:spacing w:val="-1"/>
        </w:rPr>
        <w:t> </w:t>
      </w:r>
      <w:r>
        <w:rPr/>
        <w:t>coming</w:t>
      </w:r>
      <w:r>
        <w:rPr>
          <w:spacing w:val="-1"/>
        </w:rPr>
        <w:t> </w:t>
      </w:r>
      <w:r>
        <w:rPr/>
        <w:t>in,</w:t>
      </w:r>
      <w:r>
        <w:rPr>
          <w:spacing w:val="-2"/>
        </w:rPr>
        <w:t> </w:t>
      </w:r>
      <w:r>
        <w:rPr/>
        <w:t>seeing</w:t>
      </w:r>
      <w:r>
        <w:rPr>
          <w:spacing w:val="-1"/>
        </w:rPr>
        <w:t> </w:t>
      </w:r>
      <w:r>
        <w:rPr/>
        <w:t>their</w:t>
      </w:r>
      <w:r>
        <w:rPr>
          <w:spacing w:val="-2"/>
        </w:rPr>
        <w:t> </w:t>
      </w:r>
      <w:r>
        <w:rPr/>
        <w:t>faces,</w:t>
      </w:r>
      <w:r>
        <w:rPr>
          <w:spacing w:val="-1"/>
        </w:rPr>
        <w:t> </w:t>
      </w:r>
      <w:r>
        <w:rPr/>
        <w:t>talking</w:t>
      </w:r>
      <w:r>
        <w:rPr>
          <w:spacing w:val="-1"/>
        </w:rPr>
        <w:t> </w:t>
      </w:r>
      <w:r>
        <w:rPr/>
        <w:t>to</w:t>
      </w:r>
      <w:r>
        <w:rPr>
          <w:spacing w:val="-1"/>
        </w:rPr>
        <w:t> </w:t>
      </w:r>
      <w:r>
        <w:rPr/>
        <w:t>them,</w:t>
      </w:r>
      <w:r>
        <w:rPr>
          <w:spacing w:val="-1"/>
        </w:rPr>
        <w:t> </w:t>
      </w:r>
      <w:r>
        <w:rPr/>
        <w:t>[and]</w:t>
      </w:r>
      <w:r>
        <w:rPr>
          <w:spacing w:val="-1"/>
        </w:rPr>
        <w:t> </w:t>
      </w:r>
      <w:r>
        <w:rPr/>
        <w:t>helping them</w:t>
      </w:r>
      <w:r>
        <w:rPr>
          <w:spacing w:val="-5"/>
        </w:rPr>
        <w:t> </w:t>
      </w:r>
      <w:r>
        <w:rPr/>
        <w:t>out.”</w:t>
      </w:r>
      <w:r>
        <w:rPr>
          <w:spacing w:val="-4"/>
        </w:rPr>
        <w:t> </w:t>
      </w:r>
      <w:r>
        <w:rPr/>
        <w:t>Conversely,</w:t>
      </w:r>
      <w:r>
        <w:rPr>
          <w:spacing w:val="-5"/>
        </w:rPr>
        <w:t> </w:t>
      </w:r>
      <w:r>
        <w:rPr/>
        <w:t>individuals</w:t>
      </w:r>
      <w:r>
        <w:rPr>
          <w:spacing w:val="-4"/>
        </w:rPr>
        <w:t> </w:t>
      </w:r>
      <w:r>
        <w:rPr/>
        <w:t>and</w:t>
      </w:r>
      <w:r>
        <w:rPr>
          <w:spacing w:val="-4"/>
        </w:rPr>
        <w:t> </w:t>
      </w:r>
      <w:r>
        <w:rPr/>
        <w:t>their</w:t>
      </w:r>
      <w:r>
        <w:rPr>
          <w:spacing w:val="-4"/>
        </w:rPr>
        <w:t> </w:t>
      </w:r>
      <w:r>
        <w:rPr/>
        <w:t>caregivers</w:t>
      </w:r>
      <w:r>
        <w:rPr>
          <w:spacing w:val="-4"/>
        </w:rPr>
        <w:t> </w:t>
      </w:r>
      <w:r>
        <w:rPr/>
        <w:t>also</w:t>
      </w:r>
      <w:r>
        <w:rPr>
          <w:spacing w:val="-4"/>
        </w:rPr>
        <w:t> </w:t>
      </w:r>
      <w:r>
        <w:rPr/>
        <w:t>said</w:t>
      </w:r>
      <w:r>
        <w:rPr>
          <w:spacing w:val="-4"/>
        </w:rPr>
        <w:t> </w:t>
      </w:r>
      <w:r>
        <w:rPr/>
        <w:t>it</w:t>
      </w:r>
      <w:r>
        <w:rPr>
          <w:spacing w:val="-4"/>
        </w:rPr>
        <w:t> </w:t>
      </w:r>
      <w:r>
        <w:rPr/>
        <w:t>could, at times, be challenging to work with others. One person said it was difficult to work with new people until she learned their communication </w:t>
      </w:r>
      <w:r>
        <w:rPr>
          <w:spacing w:val="-2"/>
        </w:rPr>
        <w:t>styles.</w:t>
      </w:r>
    </w:p>
    <w:p>
      <w:pPr>
        <w:pStyle w:val="BodyText"/>
        <w:spacing w:before="2"/>
      </w:pPr>
    </w:p>
    <w:p>
      <w:pPr>
        <w:pStyle w:val="BodyText"/>
        <w:spacing w:line="247" w:lineRule="auto" w:before="1"/>
        <w:ind w:left="212" w:right="242"/>
      </w:pPr>
      <w:r>
        <w:rPr>
          <w:b/>
        </w:rPr>
        <w:t>Tasks</w:t>
      </w:r>
      <w:r>
        <w:rPr>
          <w:b/>
          <w:spacing w:val="-2"/>
        </w:rPr>
        <w:t> </w:t>
      </w:r>
      <w:r>
        <w:rPr>
          <w:b/>
        </w:rPr>
        <w:t>and</w:t>
      </w:r>
      <w:r>
        <w:rPr>
          <w:b/>
          <w:spacing w:val="-2"/>
        </w:rPr>
        <w:t> </w:t>
      </w:r>
      <w:r>
        <w:rPr>
          <w:b/>
        </w:rPr>
        <w:t>responsibilities.</w:t>
      </w:r>
      <w:r>
        <w:rPr>
          <w:b/>
          <w:spacing w:val="-2"/>
        </w:rPr>
        <w:t> </w:t>
      </w:r>
      <w:r>
        <w:rPr/>
        <w:t>Individuals</w:t>
      </w:r>
      <w:r>
        <w:rPr>
          <w:spacing w:val="-2"/>
        </w:rPr>
        <w:t> </w:t>
      </w:r>
      <w:r>
        <w:rPr/>
        <w:t>also</w:t>
      </w:r>
      <w:r>
        <w:rPr>
          <w:spacing w:val="-3"/>
        </w:rPr>
        <w:t> </w:t>
      </w:r>
      <w:r>
        <w:rPr/>
        <w:t>discussed</w:t>
      </w:r>
      <w:r>
        <w:rPr>
          <w:spacing w:val="-2"/>
        </w:rPr>
        <w:t> </w:t>
      </w:r>
      <w:r>
        <w:rPr/>
        <w:t>the</w:t>
      </w:r>
      <w:r>
        <w:rPr>
          <w:spacing w:val="-2"/>
        </w:rPr>
        <w:t> </w:t>
      </w:r>
      <w:r>
        <w:rPr/>
        <w:t>specific</w:t>
      </w:r>
      <w:r>
        <w:rPr>
          <w:spacing w:val="-2"/>
        </w:rPr>
        <w:t> </w:t>
      </w:r>
      <w:r>
        <w:rPr/>
        <w:t>tasks they liked, such as cleaning and putting boxes together for baked goods. One person said she liked “working [in the] pet and toy [departments]” of the store. Another individual told us that she liked all the tasks she completed</w:t>
      </w:r>
      <w:r>
        <w:rPr>
          <w:spacing w:val="-4"/>
        </w:rPr>
        <w:t> </w:t>
      </w:r>
      <w:r>
        <w:rPr/>
        <w:t>in</w:t>
      </w:r>
      <w:r>
        <w:rPr>
          <w:spacing w:val="-4"/>
        </w:rPr>
        <w:t> </w:t>
      </w:r>
      <w:r>
        <w:rPr/>
        <w:t>her</w:t>
      </w:r>
      <w:r>
        <w:rPr>
          <w:spacing w:val="-4"/>
        </w:rPr>
        <w:t> </w:t>
      </w:r>
      <w:r>
        <w:rPr/>
        <w:t>CIE</w:t>
      </w:r>
      <w:r>
        <w:rPr>
          <w:spacing w:val="-4"/>
        </w:rPr>
        <w:t> </w:t>
      </w:r>
      <w:r>
        <w:rPr/>
        <w:t>position,</w:t>
      </w:r>
      <w:r>
        <w:rPr>
          <w:spacing w:val="-4"/>
        </w:rPr>
        <w:t> </w:t>
      </w:r>
      <w:r>
        <w:rPr/>
        <w:t>including</w:t>
      </w:r>
      <w:r>
        <w:rPr>
          <w:spacing w:val="-4"/>
        </w:rPr>
        <w:t> </w:t>
      </w:r>
      <w:r>
        <w:rPr/>
        <w:t>setting</w:t>
      </w:r>
      <w:r>
        <w:rPr>
          <w:spacing w:val="-5"/>
        </w:rPr>
        <w:t> </w:t>
      </w:r>
      <w:r>
        <w:rPr/>
        <w:t>tables.</w:t>
      </w:r>
      <w:r>
        <w:rPr>
          <w:spacing w:val="-4"/>
        </w:rPr>
        <w:t> </w:t>
      </w:r>
      <w:r>
        <w:rPr/>
        <w:t>On</w:t>
      </w:r>
      <w:r>
        <w:rPr>
          <w:spacing w:val="-4"/>
        </w:rPr>
        <w:t> </w:t>
      </w:r>
      <w:r>
        <w:rPr/>
        <w:t>the</w:t>
      </w:r>
      <w:r>
        <w:rPr>
          <w:spacing w:val="-4"/>
        </w:rPr>
        <w:t> </w:t>
      </w:r>
      <w:r>
        <w:rPr/>
        <w:t>other</w:t>
      </w:r>
      <w:r>
        <w:rPr>
          <w:spacing w:val="-4"/>
        </w:rPr>
        <w:t> </w:t>
      </w:r>
      <w:r>
        <w:rPr/>
        <w:t>hand, other people said they did not like tasks such as cleaning bathrooms or stocking shelves.</w:t>
      </w:r>
    </w:p>
    <w:p>
      <w:pPr>
        <w:pStyle w:val="BodyText"/>
        <w:spacing w:before="2"/>
      </w:pPr>
    </w:p>
    <w:p>
      <w:pPr>
        <w:pStyle w:val="BodyText"/>
        <w:spacing w:line="247" w:lineRule="auto"/>
        <w:ind w:left="212" w:right="395"/>
      </w:pPr>
      <w:r>
        <w:rPr>
          <w:b/>
        </w:rPr>
        <w:t>Skill</w:t>
      </w:r>
      <w:r>
        <w:rPr>
          <w:b/>
          <w:spacing w:val="-5"/>
        </w:rPr>
        <w:t> </w:t>
      </w:r>
      <w:r>
        <w:rPr>
          <w:b/>
        </w:rPr>
        <w:t>growth</w:t>
      </w:r>
      <w:r>
        <w:rPr>
          <w:b/>
          <w:spacing w:val="-5"/>
        </w:rPr>
        <w:t> </w:t>
      </w:r>
      <w:r>
        <w:rPr>
          <w:b/>
        </w:rPr>
        <w:t>opportunities.</w:t>
      </w:r>
      <w:r>
        <w:rPr>
          <w:b/>
          <w:spacing w:val="-5"/>
        </w:rPr>
        <w:t> </w:t>
      </w:r>
      <w:r>
        <w:rPr/>
        <w:t>Individuals</w:t>
      </w:r>
      <w:r>
        <w:rPr>
          <w:spacing w:val="-5"/>
        </w:rPr>
        <w:t> </w:t>
      </w:r>
      <w:r>
        <w:rPr/>
        <w:t>discussed</w:t>
      </w:r>
      <w:r>
        <w:rPr>
          <w:spacing w:val="-5"/>
        </w:rPr>
        <w:t> </w:t>
      </w:r>
      <w:r>
        <w:rPr/>
        <w:t>liking</w:t>
      </w:r>
      <w:r>
        <w:rPr>
          <w:spacing w:val="-6"/>
        </w:rPr>
        <w:t> </w:t>
      </w:r>
      <w:r>
        <w:rPr/>
        <w:t>the</w:t>
      </w:r>
      <w:r>
        <w:rPr>
          <w:spacing w:val="-6"/>
        </w:rPr>
        <w:t> </w:t>
      </w:r>
      <w:r>
        <w:rPr/>
        <w:t>skill</w:t>
      </w:r>
      <w:r>
        <w:rPr>
          <w:spacing w:val="-5"/>
        </w:rPr>
        <w:t> </w:t>
      </w:r>
      <w:r>
        <w:rPr/>
        <w:t>growth opportunities available at their CIE job, such as working on their social</w:t>
      </w:r>
    </w:p>
    <w:p>
      <w:pPr>
        <w:spacing w:after="0" w:line="247" w:lineRule="auto"/>
        <w:sectPr>
          <w:pgSz w:w="12240" w:h="15840"/>
          <w:pgMar w:header="832" w:footer="640" w:top="3120" w:bottom="840" w:left="500" w:right="360"/>
          <w:cols w:num="2" w:equalWidth="0">
            <w:col w:w="3568" w:space="40"/>
            <w:col w:w="7772"/>
          </w:cols>
        </w:sectPr>
      </w:pPr>
    </w:p>
    <w:p>
      <w:pPr>
        <w:pStyle w:val="BodyText"/>
        <w:spacing w:before="124"/>
        <w:rPr>
          <w:sz w:val="20"/>
        </w:rPr>
      </w:pPr>
    </w:p>
    <w:p>
      <w:pPr>
        <w:pStyle w:val="BodyText"/>
        <w:spacing w:line="20" w:lineRule="exact"/>
        <w:ind w:left="3820"/>
        <w:rPr>
          <w:sz w:val="2"/>
        </w:rPr>
      </w:pPr>
      <w:r>
        <w:rPr>
          <w:sz w:val="2"/>
        </w:rPr>
        <mc:AlternateContent>
          <mc:Choice Requires="wps">
            <w:drawing>
              <wp:inline distT="0" distB="0" distL="0" distR="0">
                <wp:extent cx="4572000" cy="6985"/>
                <wp:effectExtent l="0" t="0" r="0" b="0"/>
                <wp:docPr id="115" name="Group 115"/>
                <wp:cNvGraphicFramePr>
                  <a:graphicFrameLocks/>
                </wp:cNvGraphicFramePr>
                <a:graphic>
                  <a:graphicData uri="http://schemas.microsoft.com/office/word/2010/wordprocessingGroup">
                    <wpg:wgp>
                      <wpg:cNvPr id="115" name="Group 115"/>
                      <wpg:cNvGrpSpPr/>
                      <wpg:grpSpPr>
                        <a:xfrm>
                          <a:off x="0" y="0"/>
                          <a:ext cx="4572000" cy="6985"/>
                          <a:chExt cx="4572000" cy="6985"/>
                        </a:xfrm>
                      </wpg:grpSpPr>
                      <wps:wsp>
                        <wps:cNvPr id="116" name="Graphic 116"/>
                        <wps:cNvSpPr/>
                        <wps:spPr>
                          <a:xfrm>
                            <a:off x="0" y="0"/>
                            <a:ext cx="4572000" cy="6985"/>
                          </a:xfrm>
                          <a:custGeom>
                            <a:avLst/>
                            <a:gdLst/>
                            <a:ahLst/>
                            <a:cxnLst/>
                            <a:rect l="l" t="t" r="r" b="b"/>
                            <a:pathLst>
                              <a:path w="4572000" h="6985">
                                <a:moveTo>
                                  <a:pt x="4572000" y="0"/>
                                </a:moveTo>
                                <a:lnTo>
                                  <a:pt x="0" y="0"/>
                                </a:lnTo>
                                <a:lnTo>
                                  <a:pt x="0" y="6857"/>
                                </a:lnTo>
                                <a:lnTo>
                                  <a:pt x="4572000" y="6857"/>
                                </a:lnTo>
                                <a:lnTo>
                                  <a:pt x="45720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0pt;height:.550pt;mso-position-horizontal-relative:char;mso-position-vertical-relative:line" id="docshapegroup91" coordorigin="0,0" coordsize="7200,11">
                <v:rect style="position:absolute;left:0;top:0;width:7200;height:11" id="docshape92" filled="true" fillcolor="#000000" stroked="false">
                  <v:fill type="solid"/>
                </v:rect>
              </v:group>
            </w:pict>
          </mc:Fallback>
        </mc:AlternateContent>
      </w:r>
      <w:r>
        <w:rPr>
          <w:sz w:val="2"/>
        </w:rPr>
      </w:r>
    </w:p>
    <w:p>
      <w:pPr>
        <w:spacing w:line="232" w:lineRule="auto" w:before="67"/>
        <w:ind w:left="3819" w:right="400" w:firstLine="0"/>
        <w:jc w:val="left"/>
        <w:rPr>
          <w:sz w:val="18"/>
        </w:rPr>
      </w:pPr>
      <w:bookmarkStart w:name="_bookmark62" w:id="88"/>
      <w:bookmarkEnd w:id="88"/>
      <w:r>
        <w:rPr/>
      </w:r>
      <w:r>
        <w:rPr>
          <w:position w:val="5"/>
          <w:sz w:val="14"/>
        </w:rPr>
        <w:t>49</w:t>
      </w:r>
      <w:r>
        <w:rPr>
          <w:sz w:val="18"/>
        </w:rPr>
        <w:t>Eleven of the 19 individuals we interviewed talked about the positive experiences they had</w:t>
      </w:r>
      <w:r>
        <w:rPr>
          <w:spacing w:val="-4"/>
          <w:sz w:val="18"/>
        </w:rPr>
        <w:t> </w:t>
      </w:r>
      <w:r>
        <w:rPr>
          <w:sz w:val="18"/>
        </w:rPr>
        <w:t>with</w:t>
      </w:r>
      <w:r>
        <w:rPr>
          <w:spacing w:val="-4"/>
          <w:sz w:val="18"/>
        </w:rPr>
        <w:t> </w:t>
      </w:r>
      <w:r>
        <w:rPr>
          <w:sz w:val="18"/>
        </w:rPr>
        <w:t>CIE</w:t>
      </w:r>
      <w:r>
        <w:rPr>
          <w:spacing w:val="-3"/>
          <w:sz w:val="18"/>
        </w:rPr>
        <w:t> </w:t>
      </w:r>
      <w:r>
        <w:rPr>
          <w:sz w:val="18"/>
        </w:rPr>
        <w:t>and</w:t>
      </w:r>
      <w:r>
        <w:rPr>
          <w:spacing w:val="-4"/>
          <w:sz w:val="18"/>
        </w:rPr>
        <w:t> </w:t>
      </w:r>
      <w:r>
        <w:rPr>
          <w:sz w:val="18"/>
        </w:rPr>
        <w:t>seven</w:t>
      </w:r>
      <w:r>
        <w:rPr>
          <w:spacing w:val="-4"/>
          <w:sz w:val="18"/>
        </w:rPr>
        <w:t> </w:t>
      </w:r>
      <w:r>
        <w:rPr>
          <w:sz w:val="18"/>
        </w:rPr>
        <w:t>individuals</w:t>
      </w:r>
      <w:r>
        <w:rPr>
          <w:spacing w:val="-3"/>
          <w:sz w:val="18"/>
        </w:rPr>
        <w:t> </w:t>
      </w:r>
      <w:r>
        <w:rPr>
          <w:sz w:val="18"/>
        </w:rPr>
        <w:t>discussed</w:t>
      </w:r>
      <w:r>
        <w:rPr>
          <w:spacing w:val="-4"/>
          <w:sz w:val="18"/>
        </w:rPr>
        <w:t> </w:t>
      </w:r>
      <w:r>
        <w:rPr>
          <w:sz w:val="18"/>
        </w:rPr>
        <w:t>challenges</w:t>
      </w:r>
      <w:r>
        <w:rPr>
          <w:spacing w:val="-3"/>
          <w:sz w:val="18"/>
        </w:rPr>
        <w:t> </w:t>
      </w:r>
      <w:r>
        <w:rPr>
          <w:sz w:val="18"/>
        </w:rPr>
        <w:t>they</w:t>
      </w:r>
      <w:r>
        <w:rPr>
          <w:spacing w:val="-3"/>
          <w:sz w:val="18"/>
        </w:rPr>
        <w:t> </w:t>
      </w:r>
      <w:r>
        <w:rPr>
          <w:sz w:val="18"/>
        </w:rPr>
        <w:t>experienced</w:t>
      </w:r>
      <w:r>
        <w:rPr>
          <w:spacing w:val="-2"/>
          <w:sz w:val="18"/>
        </w:rPr>
        <w:t> </w:t>
      </w:r>
      <w:r>
        <w:rPr>
          <w:sz w:val="18"/>
        </w:rPr>
        <w:t>with</w:t>
      </w:r>
      <w:r>
        <w:rPr>
          <w:spacing w:val="-4"/>
          <w:sz w:val="18"/>
        </w:rPr>
        <w:t> </w:t>
      </w:r>
      <w:r>
        <w:rPr>
          <w:sz w:val="18"/>
        </w:rPr>
        <w:t>CIE.</w:t>
      </w:r>
      <w:r>
        <w:rPr>
          <w:spacing w:val="-3"/>
          <w:sz w:val="18"/>
        </w:rPr>
        <w:t> </w:t>
      </w:r>
      <w:r>
        <w:rPr>
          <w:sz w:val="18"/>
        </w:rPr>
        <w:t>Five of the 13 caregivers or pairs of caregivers who participated in the interviews discussed positive experiences the individual had with CIE, and two caregivers talked about </w:t>
      </w:r>
      <w:r>
        <w:rPr>
          <w:spacing w:val="-2"/>
          <w:sz w:val="18"/>
        </w:rPr>
        <w:t>challenges.</w:t>
      </w:r>
    </w:p>
    <w:p>
      <w:pPr>
        <w:spacing w:after="0" w:line="232" w:lineRule="auto"/>
        <w:jc w:val="left"/>
        <w:rPr>
          <w:sz w:val="18"/>
        </w:rPr>
        <w:sectPr>
          <w:type w:val="continuous"/>
          <w:pgSz w:w="12240" w:h="15840"/>
          <w:pgMar w:header="832" w:footer="640" w:top="500" w:bottom="280" w:left="500" w:right="360"/>
        </w:sectPr>
      </w:pPr>
    </w:p>
    <w:p>
      <w:pPr>
        <w:pStyle w:val="BodyText"/>
        <w:spacing w:line="247" w:lineRule="auto" w:before="62"/>
        <w:ind w:left="3820" w:right="365"/>
      </w:pPr>
      <w:r>
        <w:rPr/>
        <w:t>skills. One person told us he liked having opportunities to overcome challenges</w:t>
      </w:r>
      <w:r>
        <w:rPr>
          <w:spacing w:val="-6"/>
        </w:rPr>
        <w:t> </w:t>
      </w:r>
      <w:r>
        <w:rPr/>
        <w:t>at</w:t>
      </w:r>
      <w:r>
        <w:rPr>
          <w:spacing w:val="-4"/>
        </w:rPr>
        <w:t> </w:t>
      </w:r>
      <w:r>
        <w:rPr/>
        <w:t>work.</w:t>
      </w:r>
      <w:r>
        <w:rPr>
          <w:spacing w:val="-4"/>
        </w:rPr>
        <w:t> </w:t>
      </w:r>
      <w:r>
        <w:rPr/>
        <w:t>He</w:t>
      </w:r>
      <w:r>
        <w:rPr>
          <w:spacing w:val="-4"/>
        </w:rPr>
        <w:t> </w:t>
      </w:r>
      <w:r>
        <w:rPr/>
        <w:t>said</w:t>
      </w:r>
      <w:r>
        <w:rPr>
          <w:spacing w:val="-4"/>
        </w:rPr>
        <w:t> </w:t>
      </w:r>
      <w:r>
        <w:rPr/>
        <w:t>one</w:t>
      </w:r>
      <w:r>
        <w:rPr>
          <w:spacing w:val="-4"/>
        </w:rPr>
        <w:t> </w:t>
      </w:r>
      <w:r>
        <w:rPr/>
        <w:t>of</w:t>
      </w:r>
      <w:r>
        <w:rPr>
          <w:spacing w:val="-4"/>
        </w:rPr>
        <w:t> </w:t>
      </w:r>
      <w:r>
        <w:rPr/>
        <w:t>the</w:t>
      </w:r>
      <w:r>
        <w:rPr>
          <w:spacing w:val="-4"/>
        </w:rPr>
        <w:t> </w:t>
      </w:r>
      <w:r>
        <w:rPr/>
        <w:t>challenges</w:t>
      </w:r>
      <w:r>
        <w:rPr>
          <w:spacing w:val="-4"/>
        </w:rPr>
        <w:t> </w:t>
      </w:r>
      <w:r>
        <w:rPr/>
        <w:t>he</w:t>
      </w:r>
      <w:r>
        <w:rPr>
          <w:spacing w:val="-4"/>
        </w:rPr>
        <w:t> </w:t>
      </w:r>
      <w:r>
        <w:rPr/>
        <w:t>worked</w:t>
      </w:r>
      <w:r>
        <w:rPr>
          <w:spacing w:val="-4"/>
        </w:rPr>
        <w:t> </w:t>
      </w:r>
      <w:r>
        <w:rPr/>
        <w:t>to</w:t>
      </w:r>
      <w:r>
        <w:rPr>
          <w:spacing w:val="-4"/>
        </w:rPr>
        <w:t> </w:t>
      </w:r>
      <w:r>
        <w:rPr/>
        <w:t>overcome was interpersonal conflicts with coworkers. He told us what helped him was learning to stay patient and “[to try to] get to know that they have struggles as well, and also try to help them as best as you can.”</w:t>
      </w:r>
    </w:p>
    <w:p>
      <w:pPr>
        <w:pStyle w:val="BodyText"/>
        <w:spacing w:before="4"/>
      </w:pPr>
    </w:p>
    <w:p>
      <w:pPr>
        <w:pStyle w:val="BodyText"/>
        <w:spacing w:line="249" w:lineRule="auto"/>
        <w:ind w:left="3820" w:right="392"/>
      </w:pPr>
      <w:r>
        <w:rPr>
          <w:b/>
        </w:rPr>
        <w:t>Earning</w:t>
      </w:r>
      <w:r>
        <w:rPr>
          <w:b/>
          <w:spacing w:val="-4"/>
        </w:rPr>
        <w:t> </w:t>
      </w:r>
      <w:r>
        <w:rPr>
          <w:b/>
        </w:rPr>
        <w:t>a</w:t>
      </w:r>
      <w:r>
        <w:rPr>
          <w:b/>
          <w:spacing w:val="-4"/>
        </w:rPr>
        <w:t> </w:t>
      </w:r>
      <w:r>
        <w:rPr>
          <w:b/>
        </w:rPr>
        <w:t>wage.</w:t>
      </w:r>
      <w:r>
        <w:rPr>
          <w:b/>
          <w:spacing w:val="-4"/>
        </w:rPr>
        <w:t> </w:t>
      </w:r>
      <w:r>
        <w:rPr/>
        <w:t>Other</w:t>
      </w:r>
      <w:r>
        <w:rPr>
          <w:spacing w:val="-3"/>
        </w:rPr>
        <w:t> </w:t>
      </w:r>
      <w:r>
        <w:rPr/>
        <w:t>individuals</w:t>
      </w:r>
      <w:r>
        <w:rPr>
          <w:spacing w:val="-4"/>
        </w:rPr>
        <w:t> </w:t>
      </w:r>
      <w:r>
        <w:rPr/>
        <w:t>talked</w:t>
      </w:r>
      <w:r>
        <w:rPr>
          <w:spacing w:val="-4"/>
        </w:rPr>
        <w:t> </w:t>
      </w:r>
      <w:r>
        <w:rPr/>
        <w:t>about</w:t>
      </w:r>
      <w:r>
        <w:rPr>
          <w:spacing w:val="-5"/>
        </w:rPr>
        <w:t> </w:t>
      </w:r>
      <w:r>
        <w:rPr/>
        <w:t>how</w:t>
      </w:r>
      <w:r>
        <w:rPr>
          <w:spacing w:val="-5"/>
        </w:rPr>
        <w:t> </w:t>
      </w:r>
      <w:r>
        <w:rPr/>
        <w:t>they</w:t>
      </w:r>
      <w:r>
        <w:rPr>
          <w:spacing w:val="-4"/>
        </w:rPr>
        <w:t> </w:t>
      </w:r>
      <w:r>
        <w:rPr/>
        <w:t>liked</w:t>
      </w:r>
      <w:r>
        <w:rPr>
          <w:spacing w:val="-4"/>
        </w:rPr>
        <w:t> </w:t>
      </w:r>
      <w:r>
        <w:rPr/>
        <w:t>being</w:t>
      </w:r>
      <w:r>
        <w:rPr>
          <w:spacing w:val="-4"/>
        </w:rPr>
        <w:t> </w:t>
      </w:r>
      <w:r>
        <w:rPr/>
        <w:t>paid for the hours they worked rather than at a piece rate, and one person talked about the financial autonomy she experienced.</w:t>
      </w:r>
      <w:hyperlink w:history="true" w:anchor="_bookmark63">
        <w:r>
          <w:rPr>
            <w:position w:val="5"/>
            <w:sz w:val="14"/>
          </w:rPr>
          <w:t>50</w:t>
        </w:r>
      </w:hyperlink>
      <w:r>
        <w:rPr>
          <w:spacing w:val="36"/>
          <w:position w:val="5"/>
          <w:sz w:val="14"/>
        </w:rPr>
        <w:t> </w:t>
      </w:r>
      <w:r>
        <w:rPr/>
        <w:t>She said, “I can pay my own bills instead of [my sister]. It’s my own time and [I] got my own house.” Caregivers also discussed the individual’s financial autonomy, including being able to purchase their own groceries and </w:t>
      </w:r>
      <w:r>
        <w:rPr>
          <w:spacing w:val="-2"/>
        </w:rPr>
        <w:t>travel.</w:t>
      </w:r>
    </w:p>
    <w:p>
      <w:pPr>
        <w:pStyle w:val="BodyText"/>
        <w:spacing w:line="247" w:lineRule="auto" w:before="251"/>
        <w:ind w:left="3820" w:right="402"/>
      </w:pPr>
      <w:r>
        <w:rPr>
          <w:b/>
        </w:rPr>
        <w:t>Employment services. </w:t>
      </w:r>
      <w:r>
        <w:rPr/>
        <w:t>Individuals talked about challenging experiences they had with employment services, such as the quality of the match between the individual and their job coach. For instance, one individual and her sister, who was her caregiver, talked about how the individual</w:t>
      </w:r>
      <w:r>
        <w:rPr>
          <w:spacing w:val="40"/>
        </w:rPr>
        <w:t> </w:t>
      </w:r>
      <w:r>
        <w:rPr/>
        <w:t>has had multiple job coaches because there was not always a good personality match between her and her job coach. A case manager for another individual said, “Sometimes, the job coaches that they hire aren’t really</w:t>
      </w:r>
      <w:r>
        <w:rPr>
          <w:spacing w:val="-4"/>
        </w:rPr>
        <w:t> </w:t>
      </w:r>
      <w:r>
        <w:rPr/>
        <w:t>as</w:t>
      </w:r>
      <w:r>
        <w:rPr>
          <w:spacing w:val="-4"/>
        </w:rPr>
        <w:t> </w:t>
      </w:r>
      <w:r>
        <w:rPr/>
        <w:t>effective</w:t>
      </w:r>
      <w:r>
        <w:rPr>
          <w:spacing w:val="-4"/>
        </w:rPr>
        <w:t> </w:t>
      </w:r>
      <w:r>
        <w:rPr/>
        <w:t>at</w:t>
      </w:r>
      <w:r>
        <w:rPr>
          <w:spacing w:val="-4"/>
        </w:rPr>
        <w:t> </w:t>
      </w:r>
      <w:r>
        <w:rPr/>
        <w:t>helping</w:t>
      </w:r>
      <w:r>
        <w:rPr>
          <w:spacing w:val="-4"/>
        </w:rPr>
        <w:t> </w:t>
      </w:r>
      <w:r>
        <w:rPr/>
        <w:t>the</w:t>
      </w:r>
      <w:r>
        <w:rPr>
          <w:spacing w:val="-4"/>
        </w:rPr>
        <w:t> </w:t>
      </w:r>
      <w:r>
        <w:rPr/>
        <w:t>people.</w:t>
      </w:r>
      <w:r>
        <w:rPr>
          <w:spacing w:val="-4"/>
        </w:rPr>
        <w:t> </w:t>
      </w:r>
      <w:r>
        <w:rPr/>
        <w:t>So</w:t>
      </w:r>
      <w:r>
        <w:rPr>
          <w:spacing w:val="-4"/>
        </w:rPr>
        <w:t> </w:t>
      </w:r>
      <w:r>
        <w:rPr/>
        <w:t>that’s</w:t>
      </w:r>
      <w:r>
        <w:rPr>
          <w:spacing w:val="-4"/>
        </w:rPr>
        <w:t> </w:t>
      </w:r>
      <w:r>
        <w:rPr/>
        <w:t>frustrating</w:t>
      </w:r>
      <w:r>
        <w:rPr>
          <w:spacing w:val="-5"/>
        </w:rPr>
        <w:t> </w:t>
      </w:r>
      <w:r>
        <w:rPr/>
        <w:t>to</w:t>
      </w:r>
      <w:r>
        <w:rPr>
          <w:spacing w:val="-4"/>
        </w:rPr>
        <w:t> </w:t>
      </w:r>
      <w:r>
        <w:rPr/>
        <w:t>[her].</w:t>
      </w:r>
      <w:r>
        <w:rPr>
          <w:spacing w:val="-4"/>
        </w:rPr>
        <w:t> </w:t>
      </w:r>
      <w:r>
        <w:rPr/>
        <w:t>One, she feels like [her co-worker] is not getting the help they need. But also, it’s frustrating when that person doesn’t know what to do.”</w:t>
      </w:r>
    </w:p>
    <w:p>
      <w:pPr>
        <w:pStyle w:val="BodyText"/>
        <w:spacing w:before="32"/>
        <w:rPr>
          <w:sz w:val="20"/>
        </w:rPr>
      </w:pPr>
      <w:r>
        <w:rPr/>
        <mc:AlternateContent>
          <mc:Choice Requires="wps">
            <w:drawing>
              <wp:anchor distT="0" distB="0" distL="0" distR="0" allowOverlap="1" layoutInCell="1" locked="0" behindDoc="1" simplePos="0" relativeHeight="487621120">
                <wp:simplePos x="0" y="0"/>
                <wp:positionH relativeFrom="page">
                  <wp:posOffset>2734055</wp:posOffset>
                </wp:positionH>
                <wp:positionV relativeFrom="paragraph">
                  <wp:posOffset>181940</wp:posOffset>
                </wp:positionV>
                <wp:extent cx="4572000" cy="1579880"/>
                <wp:effectExtent l="0" t="0" r="0" b="0"/>
                <wp:wrapTopAndBottom/>
                <wp:docPr id="117" name="Textbox 117"/>
                <wp:cNvGraphicFramePr>
                  <a:graphicFrameLocks/>
                </wp:cNvGraphicFramePr>
                <a:graphic>
                  <a:graphicData uri="http://schemas.microsoft.com/office/word/2010/wordprocessingShape">
                    <wps:wsp>
                      <wps:cNvPr id="117" name="Textbox 117"/>
                      <wps:cNvSpPr txBox="1"/>
                      <wps:spPr>
                        <a:xfrm>
                          <a:off x="0" y="0"/>
                          <a:ext cx="4572000" cy="1579880"/>
                        </a:xfrm>
                        <a:prstGeom prst="rect">
                          <a:avLst/>
                        </a:prstGeom>
                        <a:solidFill>
                          <a:srgbClr val="F1F1F1"/>
                        </a:solidFill>
                      </wps:spPr>
                      <wps:txbx>
                        <w:txbxContent>
                          <w:p>
                            <w:pPr>
                              <w:spacing w:before="0"/>
                              <w:ind w:left="57" w:right="0" w:firstLine="0"/>
                              <w:jc w:val="left"/>
                              <w:rPr>
                                <w:b/>
                                <w:color w:val="000000"/>
                                <w:sz w:val="16"/>
                              </w:rPr>
                            </w:pPr>
                            <w:r>
                              <w:rPr>
                                <w:b/>
                                <w:color w:val="000000"/>
                                <w:sz w:val="16"/>
                              </w:rPr>
                              <w:t>In</w:t>
                            </w:r>
                            <w:r>
                              <w:rPr>
                                <w:b/>
                                <w:color w:val="000000"/>
                                <w:spacing w:val="-9"/>
                                <w:sz w:val="16"/>
                              </w:rPr>
                              <w:t> </w:t>
                            </w:r>
                            <w:r>
                              <w:rPr>
                                <w:b/>
                                <w:color w:val="000000"/>
                                <w:sz w:val="16"/>
                              </w:rPr>
                              <w:t>Their</w:t>
                            </w:r>
                            <w:r>
                              <w:rPr>
                                <w:b/>
                                <w:color w:val="000000"/>
                                <w:spacing w:val="-8"/>
                                <w:sz w:val="16"/>
                              </w:rPr>
                              <w:t> </w:t>
                            </w:r>
                            <w:r>
                              <w:rPr>
                                <w:b/>
                                <w:color w:val="000000"/>
                                <w:sz w:val="16"/>
                              </w:rPr>
                              <w:t>Words:</w:t>
                            </w:r>
                            <w:r>
                              <w:rPr>
                                <w:b/>
                                <w:color w:val="000000"/>
                                <w:spacing w:val="-7"/>
                                <w:sz w:val="16"/>
                              </w:rPr>
                              <w:t> </w:t>
                            </w:r>
                            <w:r>
                              <w:rPr>
                                <w:b/>
                                <w:color w:val="000000"/>
                                <w:sz w:val="16"/>
                              </w:rPr>
                              <w:t>Experiences</w:t>
                            </w:r>
                            <w:r>
                              <w:rPr>
                                <w:b/>
                                <w:color w:val="000000"/>
                                <w:spacing w:val="-9"/>
                                <w:sz w:val="16"/>
                              </w:rPr>
                              <w:t> </w:t>
                            </w:r>
                            <w:r>
                              <w:rPr>
                                <w:b/>
                                <w:color w:val="000000"/>
                                <w:sz w:val="16"/>
                              </w:rPr>
                              <w:t>with</w:t>
                            </w:r>
                            <w:r>
                              <w:rPr>
                                <w:b/>
                                <w:color w:val="000000"/>
                                <w:spacing w:val="-9"/>
                                <w:sz w:val="16"/>
                              </w:rPr>
                              <w:t> </w:t>
                            </w:r>
                            <w:r>
                              <w:rPr>
                                <w:b/>
                                <w:color w:val="000000"/>
                                <w:sz w:val="16"/>
                              </w:rPr>
                              <w:t>Competitive</w:t>
                            </w:r>
                            <w:r>
                              <w:rPr>
                                <w:b/>
                                <w:color w:val="000000"/>
                                <w:spacing w:val="-8"/>
                                <w:sz w:val="16"/>
                              </w:rPr>
                              <w:t> </w:t>
                            </w:r>
                            <w:r>
                              <w:rPr>
                                <w:b/>
                                <w:color w:val="000000"/>
                                <w:sz w:val="16"/>
                              </w:rPr>
                              <w:t>Integrated</w:t>
                            </w:r>
                            <w:r>
                              <w:rPr>
                                <w:b/>
                                <w:color w:val="000000"/>
                                <w:spacing w:val="-8"/>
                                <w:sz w:val="16"/>
                              </w:rPr>
                              <w:t> </w:t>
                            </w:r>
                            <w:r>
                              <w:rPr>
                                <w:b/>
                                <w:color w:val="000000"/>
                                <w:sz w:val="16"/>
                              </w:rPr>
                              <w:t>Employment</w:t>
                            </w:r>
                            <w:r>
                              <w:rPr>
                                <w:b/>
                                <w:color w:val="000000"/>
                                <w:spacing w:val="-7"/>
                                <w:sz w:val="16"/>
                              </w:rPr>
                              <w:t> </w:t>
                            </w:r>
                            <w:r>
                              <w:rPr>
                                <w:b/>
                                <w:color w:val="000000"/>
                                <w:spacing w:val="-2"/>
                                <w:sz w:val="16"/>
                              </w:rPr>
                              <w:t>(CIE)</w:t>
                            </w:r>
                          </w:p>
                          <w:p>
                            <w:pPr>
                              <w:pStyle w:val="BodyText"/>
                              <w:spacing w:before="55"/>
                              <w:rPr>
                                <w:b/>
                                <w:color w:val="000000"/>
                                <w:sz w:val="16"/>
                              </w:rPr>
                            </w:pPr>
                          </w:p>
                          <w:p>
                            <w:pPr>
                              <w:spacing w:before="0"/>
                              <w:ind w:left="57" w:right="130" w:firstLine="0"/>
                              <w:jc w:val="left"/>
                              <w:rPr>
                                <w:i/>
                                <w:color w:val="000000"/>
                                <w:sz w:val="16"/>
                              </w:rPr>
                            </w:pPr>
                            <w:r>
                              <w:rPr>
                                <w:color w:val="000000"/>
                                <w:sz w:val="16"/>
                              </w:rPr>
                              <w:t>“My</w:t>
                            </w:r>
                            <w:r>
                              <w:rPr>
                                <w:color w:val="000000"/>
                                <w:spacing w:val="-3"/>
                                <w:sz w:val="16"/>
                              </w:rPr>
                              <w:t> </w:t>
                            </w:r>
                            <w:r>
                              <w:rPr>
                                <w:color w:val="000000"/>
                                <w:sz w:val="16"/>
                              </w:rPr>
                              <w:t>job</w:t>
                            </w:r>
                            <w:r>
                              <w:rPr>
                                <w:color w:val="000000"/>
                                <w:spacing w:val="-4"/>
                                <w:sz w:val="16"/>
                              </w:rPr>
                              <w:t> </w:t>
                            </w:r>
                            <w:r>
                              <w:rPr>
                                <w:color w:val="000000"/>
                                <w:sz w:val="16"/>
                              </w:rPr>
                              <w:t>is</w:t>
                            </w:r>
                            <w:r>
                              <w:rPr>
                                <w:color w:val="000000"/>
                                <w:spacing w:val="-3"/>
                                <w:sz w:val="16"/>
                              </w:rPr>
                              <w:t> </w:t>
                            </w:r>
                            <w:r>
                              <w:rPr>
                                <w:color w:val="000000"/>
                                <w:sz w:val="16"/>
                              </w:rPr>
                              <w:t>great,</w:t>
                            </w:r>
                            <w:r>
                              <w:rPr>
                                <w:color w:val="000000"/>
                                <w:spacing w:val="-4"/>
                                <w:sz w:val="16"/>
                              </w:rPr>
                              <w:t> </w:t>
                            </w:r>
                            <w:r>
                              <w:rPr>
                                <w:color w:val="000000"/>
                                <w:sz w:val="16"/>
                              </w:rPr>
                              <w:t>[it]</w:t>
                            </w:r>
                            <w:r>
                              <w:rPr>
                                <w:color w:val="000000"/>
                                <w:spacing w:val="-4"/>
                                <w:sz w:val="16"/>
                              </w:rPr>
                              <w:t> </w:t>
                            </w:r>
                            <w:r>
                              <w:rPr>
                                <w:color w:val="000000"/>
                                <w:sz w:val="16"/>
                              </w:rPr>
                              <w:t>makes</w:t>
                            </w:r>
                            <w:r>
                              <w:rPr>
                                <w:color w:val="000000"/>
                                <w:spacing w:val="-3"/>
                                <w:sz w:val="16"/>
                              </w:rPr>
                              <w:t> </w:t>
                            </w:r>
                            <w:r>
                              <w:rPr>
                                <w:color w:val="000000"/>
                                <w:sz w:val="16"/>
                              </w:rPr>
                              <w:t>me</w:t>
                            </w:r>
                            <w:r>
                              <w:rPr>
                                <w:color w:val="000000"/>
                                <w:spacing w:val="-4"/>
                                <w:sz w:val="16"/>
                              </w:rPr>
                              <w:t> </w:t>
                            </w:r>
                            <w:r>
                              <w:rPr>
                                <w:color w:val="000000"/>
                                <w:sz w:val="16"/>
                              </w:rPr>
                              <w:t>feel</w:t>
                            </w:r>
                            <w:r>
                              <w:rPr>
                                <w:color w:val="000000"/>
                                <w:spacing w:val="-3"/>
                                <w:sz w:val="16"/>
                              </w:rPr>
                              <w:t> </w:t>
                            </w:r>
                            <w:r>
                              <w:rPr>
                                <w:color w:val="000000"/>
                                <w:sz w:val="16"/>
                              </w:rPr>
                              <w:t>fantastic.”</w:t>
                            </w:r>
                            <w:r>
                              <w:rPr>
                                <w:color w:val="000000"/>
                                <w:spacing w:val="-3"/>
                                <w:sz w:val="16"/>
                              </w:rPr>
                              <w:t> </w:t>
                            </w:r>
                            <w:r>
                              <w:rPr>
                                <w:i/>
                                <w:color w:val="000000"/>
                                <w:sz w:val="16"/>
                              </w:rPr>
                              <w:t>–</w:t>
                            </w:r>
                            <w:r>
                              <w:rPr>
                                <w:i/>
                                <w:color w:val="000000"/>
                                <w:spacing w:val="-4"/>
                                <w:sz w:val="16"/>
                              </w:rPr>
                              <w:t> </w:t>
                            </w:r>
                            <w:r>
                              <w:rPr>
                                <w:i/>
                                <w:color w:val="000000"/>
                                <w:sz w:val="16"/>
                              </w:rPr>
                              <w:t>Individual</w:t>
                            </w:r>
                            <w:r>
                              <w:rPr>
                                <w:i/>
                                <w:color w:val="000000"/>
                                <w:spacing w:val="-3"/>
                                <w:sz w:val="16"/>
                              </w:rPr>
                              <w:t> </w:t>
                            </w:r>
                            <w:r>
                              <w:rPr>
                                <w:i/>
                                <w:color w:val="000000"/>
                                <w:sz w:val="16"/>
                              </w:rPr>
                              <w:t>who</w:t>
                            </w:r>
                            <w:r>
                              <w:rPr>
                                <w:i/>
                                <w:color w:val="000000"/>
                                <w:spacing w:val="-4"/>
                                <w:sz w:val="16"/>
                              </w:rPr>
                              <w:t> </w:t>
                            </w:r>
                            <w:r>
                              <w:rPr>
                                <w:i/>
                                <w:color w:val="000000"/>
                                <w:sz w:val="16"/>
                              </w:rPr>
                              <w:t>previously</w:t>
                            </w:r>
                            <w:r>
                              <w:rPr>
                                <w:i/>
                                <w:color w:val="000000"/>
                                <w:spacing w:val="-3"/>
                                <w:sz w:val="16"/>
                              </w:rPr>
                              <w:t> </w:t>
                            </w:r>
                            <w:r>
                              <w:rPr>
                                <w:i/>
                                <w:color w:val="000000"/>
                                <w:sz w:val="16"/>
                              </w:rPr>
                              <w:t>worked</w:t>
                            </w:r>
                            <w:r>
                              <w:rPr>
                                <w:i/>
                                <w:color w:val="000000"/>
                                <w:spacing w:val="-4"/>
                                <w:sz w:val="16"/>
                              </w:rPr>
                              <w:t> </w:t>
                            </w:r>
                            <w:r>
                              <w:rPr>
                                <w:i/>
                                <w:color w:val="000000"/>
                                <w:sz w:val="16"/>
                              </w:rPr>
                              <w:t>in</w:t>
                            </w:r>
                            <w:r>
                              <w:rPr>
                                <w:i/>
                                <w:color w:val="000000"/>
                                <w:spacing w:val="-4"/>
                                <w:sz w:val="16"/>
                              </w:rPr>
                              <w:t> </w:t>
                            </w:r>
                            <w:r>
                              <w:rPr>
                                <w:i/>
                                <w:color w:val="000000"/>
                                <w:sz w:val="16"/>
                              </w:rPr>
                              <w:t>14(c)</w:t>
                            </w:r>
                            <w:r>
                              <w:rPr>
                                <w:i/>
                                <w:color w:val="000000"/>
                                <w:sz w:val="16"/>
                              </w:rPr>
                              <w:t> </w:t>
                            </w:r>
                            <w:r>
                              <w:rPr>
                                <w:i/>
                                <w:color w:val="000000"/>
                                <w:spacing w:val="-2"/>
                                <w:sz w:val="16"/>
                              </w:rPr>
                              <w:t>employment</w:t>
                            </w:r>
                          </w:p>
                          <w:p>
                            <w:pPr>
                              <w:pStyle w:val="BodyText"/>
                              <w:spacing w:before="57"/>
                              <w:rPr>
                                <w:i/>
                                <w:color w:val="000000"/>
                                <w:sz w:val="16"/>
                              </w:rPr>
                            </w:pPr>
                          </w:p>
                          <w:p>
                            <w:pPr>
                              <w:spacing w:before="0"/>
                              <w:ind w:left="57" w:right="0" w:firstLine="0"/>
                              <w:jc w:val="left"/>
                              <w:rPr>
                                <w:i/>
                                <w:color w:val="000000"/>
                                <w:sz w:val="16"/>
                              </w:rPr>
                            </w:pPr>
                            <w:r>
                              <w:rPr>
                                <w:color w:val="000000"/>
                                <w:sz w:val="16"/>
                              </w:rPr>
                              <w:t>“They</w:t>
                            </w:r>
                            <w:r>
                              <w:rPr>
                                <w:color w:val="000000"/>
                                <w:spacing w:val="-4"/>
                                <w:sz w:val="16"/>
                              </w:rPr>
                              <w:t> </w:t>
                            </w:r>
                            <w:r>
                              <w:rPr>
                                <w:color w:val="000000"/>
                                <w:sz w:val="16"/>
                              </w:rPr>
                              <w:t>treat</w:t>
                            </w:r>
                            <w:r>
                              <w:rPr>
                                <w:color w:val="000000"/>
                                <w:spacing w:val="-5"/>
                                <w:sz w:val="16"/>
                              </w:rPr>
                              <w:t> </w:t>
                            </w:r>
                            <w:r>
                              <w:rPr>
                                <w:color w:val="000000"/>
                                <w:sz w:val="16"/>
                              </w:rPr>
                              <w:t>them</w:t>
                            </w:r>
                            <w:r>
                              <w:rPr>
                                <w:color w:val="000000"/>
                                <w:spacing w:val="-3"/>
                                <w:sz w:val="16"/>
                              </w:rPr>
                              <w:t> </w:t>
                            </w:r>
                            <w:r>
                              <w:rPr>
                                <w:color w:val="000000"/>
                                <w:sz w:val="16"/>
                              </w:rPr>
                              <w:t>very</w:t>
                            </w:r>
                            <w:r>
                              <w:rPr>
                                <w:color w:val="000000"/>
                                <w:spacing w:val="-3"/>
                                <w:sz w:val="16"/>
                              </w:rPr>
                              <w:t> </w:t>
                            </w:r>
                            <w:r>
                              <w:rPr>
                                <w:color w:val="000000"/>
                                <w:sz w:val="16"/>
                              </w:rPr>
                              <w:t>well</w:t>
                            </w:r>
                            <w:r>
                              <w:rPr>
                                <w:color w:val="000000"/>
                                <w:spacing w:val="-4"/>
                                <w:sz w:val="16"/>
                              </w:rPr>
                              <w:t> </w:t>
                            </w:r>
                            <w:r>
                              <w:rPr>
                                <w:color w:val="000000"/>
                                <w:sz w:val="16"/>
                              </w:rPr>
                              <w:t>there</w:t>
                            </w:r>
                            <w:r>
                              <w:rPr>
                                <w:color w:val="000000"/>
                                <w:spacing w:val="-5"/>
                                <w:sz w:val="16"/>
                              </w:rPr>
                              <w:t> </w:t>
                            </w:r>
                            <w:r>
                              <w:rPr>
                                <w:color w:val="000000"/>
                                <w:sz w:val="16"/>
                              </w:rPr>
                              <w:t>and</w:t>
                            </w:r>
                            <w:r>
                              <w:rPr>
                                <w:color w:val="000000"/>
                                <w:spacing w:val="-4"/>
                                <w:sz w:val="16"/>
                              </w:rPr>
                              <w:t> </w:t>
                            </w:r>
                            <w:r>
                              <w:rPr>
                                <w:color w:val="000000"/>
                                <w:sz w:val="16"/>
                              </w:rPr>
                              <w:t>he</w:t>
                            </w:r>
                            <w:r>
                              <w:rPr>
                                <w:color w:val="000000"/>
                                <w:spacing w:val="-5"/>
                                <w:sz w:val="16"/>
                              </w:rPr>
                              <w:t> </w:t>
                            </w:r>
                            <w:r>
                              <w:rPr>
                                <w:color w:val="000000"/>
                                <w:sz w:val="16"/>
                              </w:rPr>
                              <w:t>has</w:t>
                            </w:r>
                            <w:r>
                              <w:rPr>
                                <w:color w:val="000000"/>
                                <w:spacing w:val="-3"/>
                                <w:sz w:val="16"/>
                              </w:rPr>
                              <w:t> </w:t>
                            </w:r>
                            <w:r>
                              <w:rPr>
                                <w:color w:val="000000"/>
                                <w:sz w:val="16"/>
                              </w:rPr>
                              <w:t>a</w:t>
                            </w:r>
                            <w:r>
                              <w:rPr>
                                <w:color w:val="000000"/>
                                <w:spacing w:val="-5"/>
                                <w:sz w:val="16"/>
                              </w:rPr>
                              <w:t> </w:t>
                            </w:r>
                            <w:r>
                              <w:rPr>
                                <w:color w:val="000000"/>
                                <w:sz w:val="16"/>
                              </w:rPr>
                              <w:t>lot</w:t>
                            </w:r>
                            <w:r>
                              <w:rPr>
                                <w:color w:val="000000"/>
                                <w:spacing w:val="-5"/>
                                <w:sz w:val="16"/>
                              </w:rPr>
                              <w:t> </w:t>
                            </w:r>
                            <w:r>
                              <w:rPr>
                                <w:color w:val="000000"/>
                                <w:sz w:val="16"/>
                              </w:rPr>
                              <w:t>of</w:t>
                            </w:r>
                            <w:r>
                              <w:rPr>
                                <w:color w:val="000000"/>
                                <w:spacing w:val="-2"/>
                                <w:sz w:val="16"/>
                              </w:rPr>
                              <w:t> </w:t>
                            </w:r>
                            <w:r>
                              <w:rPr>
                                <w:color w:val="000000"/>
                                <w:sz w:val="16"/>
                              </w:rPr>
                              <w:t>good</w:t>
                            </w:r>
                            <w:r>
                              <w:rPr>
                                <w:color w:val="000000"/>
                                <w:spacing w:val="-5"/>
                                <w:sz w:val="16"/>
                              </w:rPr>
                              <w:t> </w:t>
                            </w:r>
                            <w:r>
                              <w:rPr>
                                <w:color w:val="000000"/>
                                <w:sz w:val="16"/>
                              </w:rPr>
                              <w:t>friendships</w:t>
                            </w:r>
                            <w:r>
                              <w:rPr>
                                <w:color w:val="000000"/>
                                <w:spacing w:val="-4"/>
                                <w:sz w:val="16"/>
                              </w:rPr>
                              <w:t> </w:t>
                            </w:r>
                            <w:r>
                              <w:rPr>
                                <w:color w:val="000000"/>
                                <w:sz w:val="16"/>
                              </w:rPr>
                              <w:t>and</w:t>
                            </w:r>
                            <w:r>
                              <w:rPr>
                                <w:color w:val="000000"/>
                                <w:spacing w:val="-4"/>
                                <w:sz w:val="16"/>
                              </w:rPr>
                              <w:t> </w:t>
                            </w:r>
                            <w:r>
                              <w:rPr>
                                <w:color w:val="000000"/>
                                <w:sz w:val="16"/>
                              </w:rPr>
                              <w:t>stuff</w:t>
                            </w:r>
                            <w:r>
                              <w:rPr>
                                <w:color w:val="000000"/>
                                <w:spacing w:val="-5"/>
                                <w:sz w:val="16"/>
                              </w:rPr>
                              <w:t> </w:t>
                            </w:r>
                            <w:r>
                              <w:rPr>
                                <w:color w:val="000000"/>
                                <w:sz w:val="16"/>
                              </w:rPr>
                              <w:t>like</w:t>
                            </w:r>
                            <w:r>
                              <w:rPr>
                                <w:color w:val="000000"/>
                                <w:spacing w:val="-4"/>
                                <w:sz w:val="16"/>
                              </w:rPr>
                              <w:t> </w:t>
                            </w:r>
                            <w:r>
                              <w:rPr>
                                <w:color w:val="000000"/>
                                <w:sz w:val="16"/>
                              </w:rPr>
                              <w:t>that.”</w:t>
                            </w:r>
                            <w:r>
                              <w:rPr>
                                <w:color w:val="000000"/>
                                <w:spacing w:val="-5"/>
                                <w:sz w:val="16"/>
                              </w:rPr>
                              <w:t> </w:t>
                            </w:r>
                            <w:r>
                              <w:rPr>
                                <w:i/>
                                <w:color w:val="000000"/>
                                <w:sz w:val="16"/>
                              </w:rPr>
                              <w:t>–</w:t>
                            </w:r>
                            <w:r>
                              <w:rPr>
                                <w:i/>
                                <w:color w:val="000000"/>
                                <w:spacing w:val="-5"/>
                                <w:sz w:val="16"/>
                              </w:rPr>
                              <w:t> </w:t>
                            </w:r>
                            <w:r>
                              <w:rPr>
                                <w:i/>
                                <w:color w:val="000000"/>
                                <w:spacing w:val="-2"/>
                                <w:sz w:val="16"/>
                              </w:rPr>
                              <w:t>Caregiver</w:t>
                            </w:r>
                          </w:p>
                          <w:p>
                            <w:pPr>
                              <w:pStyle w:val="BodyText"/>
                              <w:spacing w:before="55"/>
                              <w:rPr>
                                <w:i/>
                                <w:color w:val="000000"/>
                                <w:sz w:val="16"/>
                              </w:rPr>
                            </w:pPr>
                          </w:p>
                          <w:p>
                            <w:pPr>
                              <w:spacing w:before="0"/>
                              <w:ind w:left="57" w:right="0" w:firstLine="0"/>
                              <w:jc w:val="left"/>
                              <w:rPr>
                                <w:i/>
                                <w:color w:val="000000"/>
                                <w:sz w:val="16"/>
                              </w:rPr>
                            </w:pPr>
                            <w:r>
                              <w:rPr>
                                <w:color w:val="000000"/>
                                <w:sz w:val="16"/>
                              </w:rPr>
                              <w:t>“Every</w:t>
                            </w:r>
                            <w:r>
                              <w:rPr>
                                <w:color w:val="000000"/>
                                <w:spacing w:val="-2"/>
                                <w:sz w:val="16"/>
                              </w:rPr>
                              <w:t> </w:t>
                            </w:r>
                            <w:r>
                              <w:rPr>
                                <w:color w:val="000000"/>
                                <w:sz w:val="16"/>
                              </w:rPr>
                              <w:t>once</w:t>
                            </w:r>
                            <w:r>
                              <w:rPr>
                                <w:color w:val="000000"/>
                                <w:spacing w:val="-3"/>
                                <w:sz w:val="16"/>
                              </w:rPr>
                              <w:t> </w:t>
                            </w:r>
                            <w:r>
                              <w:rPr>
                                <w:color w:val="000000"/>
                                <w:sz w:val="16"/>
                              </w:rPr>
                              <w:t>in</w:t>
                            </w:r>
                            <w:r>
                              <w:rPr>
                                <w:color w:val="000000"/>
                                <w:spacing w:val="-3"/>
                                <w:sz w:val="16"/>
                              </w:rPr>
                              <w:t> </w:t>
                            </w:r>
                            <w:r>
                              <w:rPr>
                                <w:color w:val="000000"/>
                                <w:sz w:val="16"/>
                              </w:rPr>
                              <w:t>a</w:t>
                            </w:r>
                            <w:r>
                              <w:rPr>
                                <w:color w:val="000000"/>
                                <w:spacing w:val="-3"/>
                                <w:sz w:val="16"/>
                              </w:rPr>
                              <w:t> </w:t>
                            </w:r>
                            <w:r>
                              <w:rPr>
                                <w:color w:val="000000"/>
                                <w:sz w:val="16"/>
                              </w:rPr>
                              <w:t>while,</w:t>
                            </w:r>
                            <w:r>
                              <w:rPr>
                                <w:color w:val="000000"/>
                                <w:spacing w:val="-3"/>
                                <w:sz w:val="16"/>
                              </w:rPr>
                              <w:t> </w:t>
                            </w:r>
                            <w:r>
                              <w:rPr>
                                <w:color w:val="000000"/>
                                <w:sz w:val="16"/>
                              </w:rPr>
                              <w:t>[someone</w:t>
                            </w:r>
                            <w:r>
                              <w:rPr>
                                <w:color w:val="000000"/>
                                <w:spacing w:val="-3"/>
                                <w:sz w:val="16"/>
                              </w:rPr>
                              <w:t> </w:t>
                            </w:r>
                            <w:r>
                              <w:rPr>
                                <w:color w:val="000000"/>
                                <w:sz w:val="16"/>
                              </w:rPr>
                              <w:t>else’s]</w:t>
                            </w:r>
                            <w:r>
                              <w:rPr>
                                <w:color w:val="000000"/>
                                <w:spacing w:val="-3"/>
                                <w:sz w:val="16"/>
                              </w:rPr>
                              <w:t> </w:t>
                            </w:r>
                            <w:r>
                              <w:rPr>
                                <w:color w:val="000000"/>
                                <w:sz w:val="16"/>
                              </w:rPr>
                              <w:t>job</w:t>
                            </w:r>
                            <w:r>
                              <w:rPr>
                                <w:color w:val="000000"/>
                                <w:spacing w:val="-3"/>
                                <w:sz w:val="16"/>
                              </w:rPr>
                              <w:t> </w:t>
                            </w:r>
                            <w:r>
                              <w:rPr>
                                <w:color w:val="000000"/>
                                <w:sz w:val="16"/>
                              </w:rPr>
                              <w:t>coach</w:t>
                            </w:r>
                            <w:r>
                              <w:rPr>
                                <w:color w:val="000000"/>
                                <w:spacing w:val="-4"/>
                                <w:sz w:val="16"/>
                              </w:rPr>
                              <w:t> </w:t>
                            </w:r>
                            <w:r>
                              <w:rPr>
                                <w:color w:val="000000"/>
                                <w:sz w:val="16"/>
                              </w:rPr>
                              <w:t>would</w:t>
                            </w:r>
                            <w:r>
                              <w:rPr>
                                <w:color w:val="000000"/>
                                <w:spacing w:val="-3"/>
                                <w:sz w:val="16"/>
                              </w:rPr>
                              <w:t> </w:t>
                            </w:r>
                            <w:r>
                              <w:rPr>
                                <w:color w:val="000000"/>
                                <w:sz w:val="16"/>
                              </w:rPr>
                              <w:t>boss</w:t>
                            </w:r>
                            <w:r>
                              <w:rPr>
                                <w:color w:val="000000"/>
                                <w:spacing w:val="-2"/>
                                <w:sz w:val="16"/>
                              </w:rPr>
                              <w:t> </w:t>
                            </w:r>
                            <w:r>
                              <w:rPr>
                                <w:color w:val="000000"/>
                                <w:sz w:val="16"/>
                              </w:rPr>
                              <w:t>me</w:t>
                            </w:r>
                            <w:r>
                              <w:rPr>
                                <w:color w:val="000000"/>
                                <w:spacing w:val="-3"/>
                                <w:sz w:val="16"/>
                              </w:rPr>
                              <w:t> </w:t>
                            </w:r>
                            <w:r>
                              <w:rPr>
                                <w:color w:val="000000"/>
                                <w:sz w:val="16"/>
                              </w:rPr>
                              <w:t>around.</w:t>
                            </w:r>
                            <w:r>
                              <w:rPr>
                                <w:color w:val="000000"/>
                                <w:spacing w:val="-3"/>
                                <w:sz w:val="16"/>
                              </w:rPr>
                              <w:t> </w:t>
                            </w:r>
                            <w:r>
                              <w:rPr>
                                <w:color w:val="000000"/>
                                <w:sz w:val="16"/>
                              </w:rPr>
                              <w:t>And</w:t>
                            </w:r>
                            <w:r>
                              <w:rPr>
                                <w:color w:val="000000"/>
                                <w:spacing w:val="-1"/>
                                <w:sz w:val="16"/>
                              </w:rPr>
                              <w:t> </w:t>
                            </w:r>
                            <w:r>
                              <w:rPr>
                                <w:color w:val="000000"/>
                                <w:sz w:val="16"/>
                              </w:rPr>
                              <w:t>no,</w:t>
                            </w:r>
                            <w:r>
                              <w:rPr>
                                <w:color w:val="000000"/>
                                <w:spacing w:val="-3"/>
                                <w:sz w:val="16"/>
                              </w:rPr>
                              <w:t> </w:t>
                            </w:r>
                            <w:r>
                              <w:rPr>
                                <w:color w:val="000000"/>
                                <w:sz w:val="16"/>
                              </w:rPr>
                              <w:t>it’s</w:t>
                            </w:r>
                            <w:r>
                              <w:rPr>
                                <w:color w:val="000000"/>
                                <w:spacing w:val="-2"/>
                                <w:sz w:val="16"/>
                              </w:rPr>
                              <w:t> </w:t>
                            </w:r>
                            <w:r>
                              <w:rPr>
                                <w:color w:val="000000"/>
                                <w:sz w:val="16"/>
                              </w:rPr>
                              <w:t>not</w:t>
                            </w:r>
                            <w:r>
                              <w:rPr>
                                <w:color w:val="000000"/>
                                <w:spacing w:val="-3"/>
                                <w:sz w:val="16"/>
                              </w:rPr>
                              <w:t> </w:t>
                            </w:r>
                            <w:r>
                              <w:rPr>
                                <w:color w:val="000000"/>
                                <w:sz w:val="16"/>
                              </w:rPr>
                              <w:t>how</w:t>
                            </w:r>
                            <w:r>
                              <w:rPr>
                                <w:color w:val="000000"/>
                                <w:spacing w:val="-3"/>
                                <w:sz w:val="16"/>
                              </w:rPr>
                              <w:t> </w:t>
                            </w:r>
                            <w:r>
                              <w:rPr>
                                <w:color w:val="000000"/>
                                <w:sz w:val="16"/>
                              </w:rPr>
                              <w:t>it works. I just ignore it.” </w:t>
                            </w:r>
                            <w:r>
                              <w:rPr>
                                <w:i/>
                                <w:color w:val="000000"/>
                                <w:sz w:val="16"/>
                              </w:rPr>
                              <w:t>– Individual who previously worked in 14(c) employment</w:t>
                            </w:r>
                          </w:p>
                          <w:p>
                            <w:pPr>
                              <w:pStyle w:val="BodyText"/>
                              <w:spacing w:before="57"/>
                              <w:rPr>
                                <w:i/>
                                <w:color w:val="000000"/>
                                <w:sz w:val="16"/>
                              </w:rPr>
                            </w:pPr>
                          </w:p>
                          <w:p>
                            <w:pPr>
                              <w:spacing w:before="0"/>
                              <w:ind w:left="57" w:right="0" w:firstLine="0"/>
                              <w:jc w:val="left"/>
                              <w:rPr>
                                <w:i/>
                                <w:color w:val="000000"/>
                                <w:sz w:val="16"/>
                              </w:rPr>
                            </w:pPr>
                            <w:r>
                              <w:rPr>
                                <w:color w:val="000000"/>
                                <w:sz w:val="16"/>
                              </w:rPr>
                              <w:t>“I</w:t>
                            </w:r>
                            <w:r>
                              <w:rPr>
                                <w:color w:val="000000"/>
                                <w:spacing w:val="-6"/>
                                <w:sz w:val="16"/>
                              </w:rPr>
                              <w:t> </w:t>
                            </w:r>
                            <w:r>
                              <w:rPr>
                                <w:color w:val="000000"/>
                                <w:sz w:val="16"/>
                              </w:rPr>
                              <w:t>think</w:t>
                            </w:r>
                            <w:r>
                              <w:rPr>
                                <w:color w:val="000000"/>
                                <w:spacing w:val="-4"/>
                                <w:sz w:val="16"/>
                              </w:rPr>
                              <w:t> </w:t>
                            </w:r>
                            <w:r>
                              <w:rPr>
                                <w:color w:val="000000"/>
                                <w:sz w:val="16"/>
                              </w:rPr>
                              <w:t>you</w:t>
                            </w:r>
                            <w:r>
                              <w:rPr>
                                <w:color w:val="000000"/>
                                <w:spacing w:val="-5"/>
                                <w:sz w:val="16"/>
                              </w:rPr>
                              <w:t> </w:t>
                            </w:r>
                            <w:r>
                              <w:rPr>
                                <w:color w:val="000000"/>
                                <w:sz w:val="16"/>
                              </w:rPr>
                              <w:t>had—just</w:t>
                            </w:r>
                            <w:r>
                              <w:rPr>
                                <w:color w:val="000000"/>
                                <w:spacing w:val="-5"/>
                                <w:sz w:val="16"/>
                              </w:rPr>
                              <w:t> </w:t>
                            </w:r>
                            <w:r>
                              <w:rPr>
                                <w:color w:val="000000"/>
                                <w:sz w:val="16"/>
                              </w:rPr>
                              <w:t>like</w:t>
                            </w:r>
                            <w:r>
                              <w:rPr>
                                <w:color w:val="000000"/>
                                <w:spacing w:val="-5"/>
                                <w:sz w:val="16"/>
                              </w:rPr>
                              <w:t> </w:t>
                            </w:r>
                            <w:r>
                              <w:rPr>
                                <w:color w:val="000000"/>
                                <w:sz w:val="16"/>
                              </w:rPr>
                              <w:t>any</w:t>
                            </w:r>
                            <w:r>
                              <w:rPr>
                                <w:color w:val="000000"/>
                                <w:spacing w:val="-4"/>
                                <w:sz w:val="16"/>
                              </w:rPr>
                              <w:t> </w:t>
                            </w:r>
                            <w:r>
                              <w:rPr>
                                <w:color w:val="000000"/>
                                <w:sz w:val="16"/>
                              </w:rPr>
                              <w:t>other</w:t>
                            </w:r>
                            <w:r>
                              <w:rPr>
                                <w:color w:val="000000"/>
                                <w:spacing w:val="-5"/>
                                <w:sz w:val="16"/>
                              </w:rPr>
                              <w:t> </w:t>
                            </w:r>
                            <w:r>
                              <w:rPr>
                                <w:color w:val="000000"/>
                                <w:sz w:val="16"/>
                              </w:rPr>
                              <w:t>job—you</w:t>
                            </w:r>
                            <w:r>
                              <w:rPr>
                                <w:color w:val="000000"/>
                                <w:spacing w:val="-6"/>
                                <w:sz w:val="16"/>
                              </w:rPr>
                              <w:t> </w:t>
                            </w:r>
                            <w:r>
                              <w:rPr>
                                <w:color w:val="000000"/>
                                <w:sz w:val="16"/>
                              </w:rPr>
                              <w:t>have</w:t>
                            </w:r>
                            <w:r>
                              <w:rPr>
                                <w:color w:val="000000"/>
                                <w:spacing w:val="-5"/>
                                <w:sz w:val="16"/>
                              </w:rPr>
                              <w:t> </w:t>
                            </w:r>
                            <w:r>
                              <w:rPr>
                                <w:color w:val="000000"/>
                                <w:sz w:val="16"/>
                              </w:rPr>
                              <w:t>testy</w:t>
                            </w:r>
                            <w:r>
                              <w:rPr>
                                <w:color w:val="000000"/>
                                <w:spacing w:val="-4"/>
                                <w:sz w:val="16"/>
                              </w:rPr>
                              <w:t> </w:t>
                            </w:r>
                            <w:r>
                              <w:rPr>
                                <w:color w:val="000000"/>
                                <w:sz w:val="16"/>
                              </w:rPr>
                              <w:t>people</w:t>
                            </w:r>
                            <w:r>
                              <w:rPr>
                                <w:color w:val="000000"/>
                                <w:spacing w:val="-5"/>
                                <w:sz w:val="16"/>
                              </w:rPr>
                              <w:t> </w:t>
                            </w:r>
                            <w:r>
                              <w:rPr>
                                <w:color w:val="000000"/>
                                <w:sz w:val="16"/>
                              </w:rPr>
                              <w:t>to</w:t>
                            </w:r>
                            <w:r>
                              <w:rPr>
                                <w:color w:val="000000"/>
                                <w:spacing w:val="-5"/>
                                <w:sz w:val="16"/>
                              </w:rPr>
                              <w:t> </w:t>
                            </w:r>
                            <w:r>
                              <w:rPr>
                                <w:color w:val="000000"/>
                                <w:sz w:val="16"/>
                              </w:rPr>
                              <w:t>put</w:t>
                            </w:r>
                            <w:r>
                              <w:rPr>
                                <w:color w:val="000000"/>
                                <w:spacing w:val="-5"/>
                                <w:sz w:val="16"/>
                              </w:rPr>
                              <w:t> </w:t>
                            </w:r>
                            <w:r>
                              <w:rPr>
                                <w:color w:val="000000"/>
                                <w:sz w:val="16"/>
                              </w:rPr>
                              <w:t>up</w:t>
                            </w:r>
                            <w:r>
                              <w:rPr>
                                <w:color w:val="000000"/>
                                <w:spacing w:val="-5"/>
                                <w:sz w:val="16"/>
                              </w:rPr>
                              <w:t> </w:t>
                            </w:r>
                            <w:r>
                              <w:rPr>
                                <w:color w:val="000000"/>
                                <w:sz w:val="16"/>
                              </w:rPr>
                              <w:t>with.”</w:t>
                            </w:r>
                            <w:r>
                              <w:rPr>
                                <w:color w:val="000000"/>
                                <w:spacing w:val="-4"/>
                                <w:sz w:val="16"/>
                              </w:rPr>
                              <w:t> </w:t>
                            </w:r>
                            <w:r>
                              <w:rPr>
                                <w:i/>
                                <w:color w:val="000000"/>
                                <w:sz w:val="16"/>
                              </w:rPr>
                              <w:t>–</w:t>
                            </w:r>
                            <w:r>
                              <w:rPr>
                                <w:i/>
                                <w:color w:val="000000"/>
                                <w:spacing w:val="-3"/>
                                <w:sz w:val="16"/>
                              </w:rPr>
                              <w:t> </w:t>
                            </w:r>
                            <w:r>
                              <w:rPr>
                                <w:i/>
                                <w:color w:val="000000"/>
                                <w:spacing w:val="-2"/>
                                <w:sz w:val="16"/>
                              </w:rPr>
                              <w:t>Caregiver</w:t>
                            </w:r>
                          </w:p>
                        </w:txbxContent>
                      </wps:txbx>
                      <wps:bodyPr wrap="square" lIns="0" tIns="0" rIns="0" bIns="0" rtlCol="0">
                        <a:noAutofit/>
                      </wps:bodyPr>
                    </wps:wsp>
                  </a:graphicData>
                </a:graphic>
              </wp:anchor>
            </w:drawing>
          </mc:Choice>
          <mc:Fallback>
            <w:pict>
              <v:shape style="position:absolute;margin-left:215.279999pt;margin-top:14.325992pt;width:360pt;height:124.4pt;mso-position-horizontal-relative:page;mso-position-vertical-relative:paragraph;z-index:-15695360;mso-wrap-distance-left:0;mso-wrap-distance-right:0" type="#_x0000_t202" id="docshape93" filled="true" fillcolor="#f1f1f1" stroked="false">
                <v:textbox inset="0,0,0,0">
                  <w:txbxContent>
                    <w:p>
                      <w:pPr>
                        <w:spacing w:before="0"/>
                        <w:ind w:left="57" w:right="0" w:firstLine="0"/>
                        <w:jc w:val="left"/>
                        <w:rPr>
                          <w:b/>
                          <w:color w:val="000000"/>
                          <w:sz w:val="16"/>
                        </w:rPr>
                      </w:pPr>
                      <w:r>
                        <w:rPr>
                          <w:b/>
                          <w:color w:val="000000"/>
                          <w:sz w:val="16"/>
                        </w:rPr>
                        <w:t>In</w:t>
                      </w:r>
                      <w:r>
                        <w:rPr>
                          <w:b/>
                          <w:color w:val="000000"/>
                          <w:spacing w:val="-9"/>
                          <w:sz w:val="16"/>
                        </w:rPr>
                        <w:t> </w:t>
                      </w:r>
                      <w:r>
                        <w:rPr>
                          <w:b/>
                          <w:color w:val="000000"/>
                          <w:sz w:val="16"/>
                        </w:rPr>
                        <w:t>Their</w:t>
                      </w:r>
                      <w:r>
                        <w:rPr>
                          <w:b/>
                          <w:color w:val="000000"/>
                          <w:spacing w:val="-8"/>
                          <w:sz w:val="16"/>
                        </w:rPr>
                        <w:t> </w:t>
                      </w:r>
                      <w:r>
                        <w:rPr>
                          <w:b/>
                          <w:color w:val="000000"/>
                          <w:sz w:val="16"/>
                        </w:rPr>
                        <w:t>Words:</w:t>
                      </w:r>
                      <w:r>
                        <w:rPr>
                          <w:b/>
                          <w:color w:val="000000"/>
                          <w:spacing w:val="-7"/>
                          <w:sz w:val="16"/>
                        </w:rPr>
                        <w:t> </w:t>
                      </w:r>
                      <w:r>
                        <w:rPr>
                          <w:b/>
                          <w:color w:val="000000"/>
                          <w:sz w:val="16"/>
                        </w:rPr>
                        <w:t>Experiences</w:t>
                      </w:r>
                      <w:r>
                        <w:rPr>
                          <w:b/>
                          <w:color w:val="000000"/>
                          <w:spacing w:val="-9"/>
                          <w:sz w:val="16"/>
                        </w:rPr>
                        <w:t> </w:t>
                      </w:r>
                      <w:r>
                        <w:rPr>
                          <w:b/>
                          <w:color w:val="000000"/>
                          <w:sz w:val="16"/>
                        </w:rPr>
                        <w:t>with</w:t>
                      </w:r>
                      <w:r>
                        <w:rPr>
                          <w:b/>
                          <w:color w:val="000000"/>
                          <w:spacing w:val="-9"/>
                          <w:sz w:val="16"/>
                        </w:rPr>
                        <w:t> </w:t>
                      </w:r>
                      <w:r>
                        <w:rPr>
                          <w:b/>
                          <w:color w:val="000000"/>
                          <w:sz w:val="16"/>
                        </w:rPr>
                        <w:t>Competitive</w:t>
                      </w:r>
                      <w:r>
                        <w:rPr>
                          <w:b/>
                          <w:color w:val="000000"/>
                          <w:spacing w:val="-8"/>
                          <w:sz w:val="16"/>
                        </w:rPr>
                        <w:t> </w:t>
                      </w:r>
                      <w:r>
                        <w:rPr>
                          <w:b/>
                          <w:color w:val="000000"/>
                          <w:sz w:val="16"/>
                        </w:rPr>
                        <w:t>Integrated</w:t>
                      </w:r>
                      <w:r>
                        <w:rPr>
                          <w:b/>
                          <w:color w:val="000000"/>
                          <w:spacing w:val="-8"/>
                          <w:sz w:val="16"/>
                        </w:rPr>
                        <w:t> </w:t>
                      </w:r>
                      <w:r>
                        <w:rPr>
                          <w:b/>
                          <w:color w:val="000000"/>
                          <w:sz w:val="16"/>
                        </w:rPr>
                        <w:t>Employment</w:t>
                      </w:r>
                      <w:r>
                        <w:rPr>
                          <w:b/>
                          <w:color w:val="000000"/>
                          <w:spacing w:val="-7"/>
                          <w:sz w:val="16"/>
                        </w:rPr>
                        <w:t> </w:t>
                      </w:r>
                      <w:r>
                        <w:rPr>
                          <w:b/>
                          <w:color w:val="000000"/>
                          <w:spacing w:val="-2"/>
                          <w:sz w:val="16"/>
                        </w:rPr>
                        <w:t>(CIE)</w:t>
                      </w:r>
                    </w:p>
                    <w:p>
                      <w:pPr>
                        <w:pStyle w:val="BodyText"/>
                        <w:spacing w:before="55"/>
                        <w:rPr>
                          <w:b/>
                          <w:color w:val="000000"/>
                          <w:sz w:val="16"/>
                        </w:rPr>
                      </w:pPr>
                    </w:p>
                    <w:p>
                      <w:pPr>
                        <w:spacing w:before="0"/>
                        <w:ind w:left="57" w:right="130" w:firstLine="0"/>
                        <w:jc w:val="left"/>
                        <w:rPr>
                          <w:i/>
                          <w:color w:val="000000"/>
                          <w:sz w:val="16"/>
                        </w:rPr>
                      </w:pPr>
                      <w:r>
                        <w:rPr>
                          <w:color w:val="000000"/>
                          <w:sz w:val="16"/>
                        </w:rPr>
                        <w:t>“My</w:t>
                      </w:r>
                      <w:r>
                        <w:rPr>
                          <w:color w:val="000000"/>
                          <w:spacing w:val="-3"/>
                          <w:sz w:val="16"/>
                        </w:rPr>
                        <w:t> </w:t>
                      </w:r>
                      <w:r>
                        <w:rPr>
                          <w:color w:val="000000"/>
                          <w:sz w:val="16"/>
                        </w:rPr>
                        <w:t>job</w:t>
                      </w:r>
                      <w:r>
                        <w:rPr>
                          <w:color w:val="000000"/>
                          <w:spacing w:val="-4"/>
                          <w:sz w:val="16"/>
                        </w:rPr>
                        <w:t> </w:t>
                      </w:r>
                      <w:r>
                        <w:rPr>
                          <w:color w:val="000000"/>
                          <w:sz w:val="16"/>
                        </w:rPr>
                        <w:t>is</w:t>
                      </w:r>
                      <w:r>
                        <w:rPr>
                          <w:color w:val="000000"/>
                          <w:spacing w:val="-3"/>
                          <w:sz w:val="16"/>
                        </w:rPr>
                        <w:t> </w:t>
                      </w:r>
                      <w:r>
                        <w:rPr>
                          <w:color w:val="000000"/>
                          <w:sz w:val="16"/>
                        </w:rPr>
                        <w:t>great,</w:t>
                      </w:r>
                      <w:r>
                        <w:rPr>
                          <w:color w:val="000000"/>
                          <w:spacing w:val="-4"/>
                          <w:sz w:val="16"/>
                        </w:rPr>
                        <w:t> </w:t>
                      </w:r>
                      <w:r>
                        <w:rPr>
                          <w:color w:val="000000"/>
                          <w:sz w:val="16"/>
                        </w:rPr>
                        <w:t>[it]</w:t>
                      </w:r>
                      <w:r>
                        <w:rPr>
                          <w:color w:val="000000"/>
                          <w:spacing w:val="-4"/>
                          <w:sz w:val="16"/>
                        </w:rPr>
                        <w:t> </w:t>
                      </w:r>
                      <w:r>
                        <w:rPr>
                          <w:color w:val="000000"/>
                          <w:sz w:val="16"/>
                        </w:rPr>
                        <w:t>makes</w:t>
                      </w:r>
                      <w:r>
                        <w:rPr>
                          <w:color w:val="000000"/>
                          <w:spacing w:val="-3"/>
                          <w:sz w:val="16"/>
                        </w:rPr>
                        <w:t> </w:t>
                      </w:r>
                      <w:r>
                        <w:rPr>
                          <w:color w:val="000000"/>
                          <w:sz w:val="16"/>
                        </w:rPr>
                        <w:t>me</w:t>
                      </w:r>
                      <w:r>
                        <w:rPr>
                          <w:color w:val="000000"/>
                          <w:spacing w:val="-4"/>
                          <w:sz w:val="16"/>
                        </w:rPr>
                        <w:t> </w:t>
                      </w:r>
                      <w:r>
                        <w:rPr>
                          <w:color w:val="000000"/>
                          <w:sz w:val="16"/>
                        </w:rPr>
                        <w:t>feel</w:t>
                      </w:r>
                      <w:r>
                        <w:rPr>
                          <w:color w:val="000000"/>
                          <w:spacing w:val="-3"/>
                          <w:sz w:val="16"/>
                        </w:rPr>
                        <w:t> </w:t>
                      </w:r>
                      <w:r>
                        <w:rPr>
                          <w:color w:val="000000"/>
                          <w:sz w:val="16"/>
                        </w:rPr>
                        <w:t>fantastic.”</w:t>
                      </w:r>
                      <w:r>
                        <w:rPr>
                          <w:color w:val="000000"/>
                          <w:spacing w:val="-3"/>
                          <w:sz w:val="16"/>
                        </w:rPr>
                        <w:t> </w:t>
                      </w:r>
                      <w:r>
                        <w:rPr>
                          <w:i/>
                          <w:color w:val="000000"/>
                          <w:sz w:val="16"/>
                        </w:rPr>
                        <w:t>–</w:t>
                      </w:r>
                      <w:r>
                        <w:rPr>
                          <w:i/>
                          <w:color w:val="000000"/>
                          <w:spacing w:val="-4"/>
                          <w:sz w:val="16"/>
                        </w:rPr>
                        <w:t> </w:t>
                      </w:r>
                      <w:r>
                        <w:rPr>
                          <w:i/>
                          <w:color w:val="000000"/>
                          <w:sz w:val="16"/>
                        </w:rPr>
                        <w:t>Individual</w:t>
                      </w:r>
                      <w:r>
                        <w:rPr>
                          <w:i/>
                          <w:color w:val="000000"/>
                          <w:spacing w:val="-3"/>
                          <w:sz w:val="16"/>
                        </w:rPr>
                        <w:t> </w:t>
                      </w:r>
                      <w:r>
                        <w:rPr>
                          <w:i/>
                          <w:color w:val="000000"/>
                          <w:sz w:val="16"/>
                        </w:rPr>
                        <w:t>who</w:t>
                      </w:r>
                      <w:r>
                        <w:rPr>
                          <w:i/>
                          <w:color w:val="000000"/>
                          <w:spacing w:val="-4"/>
                          <w:sz w:val="16"/>
                        </w:rPr>
                        <w:t> </w:t>
                      </w:r>
                      <w:r>
                        <w:rPr>
                          <w:i/>
                          <w:color w:val="000000"/>
                          <w:sz w:val="16"/>
                        </w:rPr>
                        <w:t>previously</w:t>
                      </w:r>
                      <w:r>
                        <w:rPr>
                          <w:i/>
                          <w:color w:val="000000"/>
                          <w:spacing w:val="-3"/>
                          <w:sz w:val="16"/>
                        </w:rPr>
                        <w:t> </w:t>
                      </w:r>
                      <w:r>
                        <w:rPr>
                          <w:i/>
                          <w:color w:val="000000"/>
                          <w:sz w:val="16"/>
                        </w:rPr>
                        <w:t>worked</w:t>
                      </w:r>
                      <w:r>
                        <w:rPr>
                          <w:i/>
                          <w:color w:val="000000"/>
                          <w:spacing w:val="-4"/>
                          <w:sz w:val="16"/>
                        </w:rPr>
                        <w:t> </w:t>
                      </w:r>
                      <w:r>
                        <w:rPr>
                          <w:i/>
                          <w:color w:val="000000"/>
                          <w:sz w:val="16"/>
                        </w:rPr>
                        <w:t>in</w:t>
                      </w:r>
                      <w:r>
                        <w:rPr>
                          <w:i/>
                          <w:color w:val="000000"/>
                          <w:spacing w:val="-4"/>
                          <w:sz w:val="16"/>
                        </w:rPr>
                        <w:t> </w:t>
                      </w:r>
                      <w:r>
                        <w:rPr>
                          <w:i/>
                          <w:color w:val="000000"/>
                          <w:sz w:val="16"/>
                        </w:rPr>
                        <w:t>14(c)</w:t>
                      </w:r>
                      <w:r>
                        <w:rPr>
                          <w:i/>
                          <w:color w:val="000000"/>
                          <w:sz w:val="16"/>
                        </w:rPr>
                        <w:t> </w:t>
                      </w:r>
                      <w:r>
                        <w:rPr>
                          <w:i/>
                          <w:color w:val="000000"/>
                          <w:spacing w:val="-2"/>
                          <w:sz w:val="16"/>
                        </w:rPr>
                        <w:t>employment</w:t>
                      </w:r>
                    </w:p>
                    <w:p>
                      <w:pPr>
                        <w:pStyle w:val="BodyText"/>
                        <w:spacing w:before="57"/>
                        <w:rPr>
                          <w:i/>
                          <w:color w:val="000000"/>
                          <w:sz w:val="16"/>
                        </w:rPr>
                      </w:pPr>
                    </w:p>
                    <w:p>
                      <w:pPr>
                        <w:spacing w:before="0"/>
                        <w:ind w:left="57" w:right="0" w:firstLine="0"/>
                        <w:jc w:val="left"/>
                        <w:rPr>
                          <w:i/>
                          <w:color w:val="000000"/>
                          <w:sz w:val="16"/>
                        </w:rPr>
                      </w:pPr>
                      <w:r>
                        <w:rPr>
                          <w:color w:val="000000"/>
                          <w:sz w:val="16"/>
                        </w:rPr>
                        <w:t>“They</w:t>
                      </w:r>
                      <w:r>
                        <w:rPr>
                          <w:color w:val="000000"/>
                          <w:spacing w:val="-4"/>
                          <w:sz w:val="16"/>
                        </w:rPr>
                        <w:t> </w:t>
                      </w:r>
                      <w:r>
                        <w:rPr>
                          <w:color w:val="000000"/>
                          <w:sz w:val="16"/>
                        </w:rPr>
                        <w:t>treat</w:t>
                      </w:r>
                      <w:r>
                        <w:rPr>
                          <w:color w:val="000000"/>
                          <w:spacing w:val="-5"/>
                          <w:sz w:val="16"/>
                        </w:rPr>
                        <w:t> </w:t>
                      </w:r>
                      <w:r>
                        <w:rPr>
                          <w:color w:val="000000"/>
                          <w:sz w:val="16"/>
                        </w:rPr>
                        <w:t>them</w:t>
                      </w:r>
                      <w:r>
                        <w:rPr>
                          <w:color w:val="000000"/>
                          <w:spacing w:val="-3"/>
                          <w:sz w:val="16"/>
                        </w:rPr>
                        <w:t> </w:t>
                      </w:r>
                      <w:r>
                        <w:rPr>
                          <w:color w:val="000000"/>
                          <w:sz w:val="16"/>
                        </w:rPr>
                        <w:t>very</w:t>
                      </w:r>
                      <w:r>
                        <w:rPr>
                          <w:color w:val="000000"/>
                          <w:spacing w:val="-3"/>
                          <w:sz w:val="16"/>
                        </w:rPr>
                        <w:t> </w:t>
                      </w:r>
                      <w:r>
                        <w:rPr>
                          <w:color w:val="000000"/>
                          <w:sz w:val="16"/>
                        </w:rPr>
                        <w:t>well</w:t>
                      </w:r>
                      <w:r>
                        <w:rPr>
                          <w:color w:val="000000"/>
                          <w:spacing w:val="-4"/>
                          <w:sz w:val="16"/>
                        </w:rPr>
                        <w:t> </w:t>
                      </w:r>
                      <w:r>
                        <w:rPr>
                          <w:color w:val="000000"/>
                          <w:sz w:val="16"/>
                        </w:rPr>
                        <w:t>there</w:t>
                      </w:r>
                      <w:r>
                        <w:rPr>
                          <w:color w:val="000000"/>
                          <w:spacing w:val="-5"/>
                          <w:sz w:val="16"/>
                        </w:rPr>
                        <w:t> </w:t>
                      </w:r>
                      <w:r>
                        <w:rPr>
                          <w:color w:val="000000"/>
                          <w:sz w:val="16"/>
                        </w:rPr>
                        <w:t>and</w:t>
                      </w:r>
                      <w:r>
                        <w:rPr>
                          <w:color w:val="000000"/>
                          <w:spacing w:val="-4"/>
                          <w:sz w:val="16"/>
                        </w:rPr>
                        <w:t> </w:t>
                      </w:r>
                      <w:r>
                        <w:rPr>
                          <w:color w:val="000000"/>
                          <w:sz w:val="16"/>
                        </w:rPr>
                        <w:t>he</w:t>
                      </w:r>
                      <w:r>
                        <w:rPr>
                          <w:color w:val="000000"/>
                          <w:spacing w:val="-5"/>
                          <w:sz w:val="16"/>
                        </w:rPr>
                        <w:t> </w:t>
                      </w:r>
                      <w:r>
                        <w:rPr>
                          <w:color w:val="000000"/>
                          <w:sz w:val="16"/>
                        </w:rPr>
                        <w:t>has</w:t>
                      </w:r>
                      <w:r>
                        <w:rPr>
                          <w:color w:val="000000"/>
                          <w:spacing w:val="-3"/>
                          <w:sz w:val="16"/>
                        </w:rPr>
                        <w:t> </w:t>
                      </w:r>
                      <w:r>
                        <w:rPr>
                          <w:color w:val="000000"/>
                          <w:sz w:val="16"/>
                        </w:rPr>
                        <w:t>a</w:t>
                      </w:r>
                      <w:r>
                        <w:rPr>
                          <w:color w:val="000000"/>
                          <w:spacing w:val="-5"/>
                          <w:sz w:val="16"/>
                        </w:rPr>
                        <w:t> </w:t>
                      </w:r>
                      <w:r>
                        <w:rPr>
                          <w:color w:val="000000"/>
                          <w:sz w:val="16"/>
                        </w:rPr>
                        <w:t>lot</w:t>
                      </w:r>
                      <w:r>
                        <w:rPr>
                          <w:color w:val="000000"/>
                          <w:spacing w:val="-5"/>
                          <w:sz w:val="16"/>
                        </w:rPr>
                        <w:t> </w:t>
                      </w:r>
                      <w:r>
                        <w:rPr>
                          <w:color w:val="000000"/>
                          <w:sz w:val="16"/>
                        </w:rPr>
                        <w:t>of</w:t>
                      </w:r>
                      <w:r>
                        <w:rPr>
                          <w:color w:val="000000"/>
                          <w:spacing w:val="-2"/>
                          <w:sz w:val="16"/>
                        </w:rPr>
                        <w:t> </w:t>
                      </w:r>
                      <w:r>
                        <w:rPr>
                          <w:color w:val="000000"/>
                          <w:sz w:val="16"/>
                        </w:rPr>
                        <w:t>good</w:t>
                      </w:r>
                      <w:r>
                        <w:rPr>
                          <w:color w:val="000000"/>
                          <w:spacing w:val="-5"/>
                          <w:sz w:val="16"/>
                        </w:rPr>
                        <w:t> </w:t>
                      </w:r>
                      <w:r>
                        <w:rPr>
                          <w:color w:val="000000"/>
                          <w:sz w:val="16"/>
                        </w:rPr>
                        <w:t>friendships</w:t>
                      </w:r>
                      <w:r>
                        <w:rPr>
                          <w:color w:val="000000"/>
                          <w:spacing w:val="-4"/>
                          <w:sz w:val="16"/>
                        </w:rPr>
                        <w:t> </w:t>
                      </w:r>
                      <w:r>
                        <w:rPr>
                          <w:color w:val="000000"/>
                          <w:sz w:val="16"/>
                        </w:rPr>
                        <w:t>and</w:t>
                      </w:r>
                      <w:r>
                        <w:rPr>
                          <w:color w:val="000000"/>
                          <w:spacing w:val="-4"/>
                          <w:sz w:val="16"/>
                        </w:rPr>
                        <w:t> </w:t>
                      </w:r>
                      <w:r>
                        <w:rPr>
                          <w:color w:val="000000"/>
                          <w:sz w:val="16"/>
                        </w:rPr>
                        <w:t>stuff</w:t>
                      </w:r>
                      <w:r>
                        <w:rPr>
                          <w:color w:val="000000"/>
                          <w:spacing w:val="-5"/>
                          <w:sz w:val="16"/>
                        </w:rPr>
                        <w:t> </w:t>
                      </w:r>
                      <w:r>
                        <w:rPr>
                          <w:color w:val="000000"/>
                          <w:sz w:val="16"/>
                        </w:rPr>
                        <w:t>like</w:t>
                      </w:r>
                      <w:r>
                        <w:rPr>
                          <w:color w:val="000000"/>
                          <w:spacing w:val="-4"/>
                          <w:sz w:val="16"/>
                        </w:rPr>
                        <w:t> </w:t>
                      </w:r>
                      <w:r>
                        <w:rPr>
                          <w:color w:val="000000"/>
                          <w:sz w:val="16"/>
                        </w:rPr>
                        <w:t>that.”</w:t>
                      </w:r>
                      <w:r>
                        <w:rPr>
                          <w:color w:val="000000"/>
                          <w:spacing w:val="-5"/>
                          <w:sz w:val="16"/>
                        </w:rPr>
                        <w:t> </w:t>
                      </w:r>
                      <w:r>
                        <w:rPr>
                          <w:i/>
                          <w:color w:val="000000"/>
                          <w:sz w:val="16"/>
                        </w:rPr>
                        <w:t>–</w:t>
                      </w:r>
                      <w:r>
                        <w:rPr>
                          <w:i/>
                          <w:color w:val="000000"/>
                          <w:spacing w:val="-5"/>
                          <w:sz w:val="16"/>
                        </w:rPr>
                        <w:t> </w:t>
                      </w:r>
                      <w:r>
                        <w:rPr>
                          <w:i/>
                          <w:color w:val="000000"/>
                          <w:spacing w:val="-2"/>
                          <w:sz w:val="16"/>
                        </w:rPr>
                        <w:t>Caregiver</w:t>
                      </w:r>
                    </w:p>
                    <w:p>
                      <w:pPr>
                        <w:pStyle w:val="BodyText"/>
                        <w:spacing w:before="55"/>
                        <w:rPr>
                          <w:i/>
                          <w:color w:val="000000"/>
                          <w:sz w:val="16"/>
                        </w:rPr>
                      </w:pPr>
                    </w:p>
                    <w:p>
                      <w:pPr>
                        <w:spacing w:before="0"/>
                        <w:ind w:left="57" w:right="0" w:firstLine="0"/>
                        <w:jc w:val="left"/>
                        <w:rPr>
                          <w:i/>
                          <w:color w:val="000000"/>
                          <w:sz w:val="16"/>
                        </w:rPr>
                      </w:pPr>
                      <w:r>
                        <w:rPr>
                          <w:color w:val="000000"/>
                          <w:sz w:val="16"/>
                        </w:rPr>
                        <w:t>“Every</w:t>
                      </w:r>
                      <w:r>
                        <w:rPr>
                          <w:color w:val="000000"/>
                          <w:spacing w:val="-2"/>
                          <w:sz w:val="16"/>
                        </w:rPr>
                        <w:t> </w:t>
                      </w:r>
                      <w:r>
                        <w:rPr>
                          <w:color w:val="000000"/>
                          <w:sz w:val="16"/>
                        </w:rPr>
                        <w:t>once</w:t>
                      </w:r>
                      <w:r>
                        <w:rPr>
                          <w:color w:val="000000"/>
                          <w:spacing w:val="-3"/>
                          <w:sz w:val="16"/>
                        </w:rPr>
                        <w:t> </w:t>
                      </w:r>
                      <w:r>
                        <w:rPr>
                          <w:color w:val="000000"/>
                          <w:sz w:val="16"/>
                        </w:rPr>
                        <w:t>in</w:t>
                      </w:r>
                      <w:r>
                        <w:rPr>
                          <w:color w:val="000000"/>
                          <w:spacing w:val="-3"/>
                          <w:sz w:val="16"/>
                        </w:rPr>
                        <w:t> </w:t>
                      </w:r>
                      <w:r>
                        <w:rPr>
                          <w:color w:val="000000"/>
                          <w:sz w:val="16"/>
                        </w:rPr>
                        <w:t>a</w:t>
                      </w:r>
                      <w:r>
                        <w:rPr>
                          <w:color w:val="000000"/>
                          <w:spacing w:val="-3"/>
                          <w:sz w:val="16"/>
                        </w:rPr>
                        <w:t> </w:t>
                      </w:r>
                      <w:r>
                        <w:rPr>
                          <w:color w:val="000000"/>
                          <w:sz w:val="16"/>
                        </w:rPr>
                        <w:t>while,</w:t>
                      </w:r>
                      <w:r>
                        <w:rPr>
                          <w:color w:val="000000"/>
                          <w:spacing w:val="-3"/>
                          <w:sz w:val="16"/>
                        </w:rPr>
                        <w:t> </w:t>
                      </w:r>
                      <w:r>
                        <w:rPr>
                          <w:color w:val="000000"/>
                          <w:sz w:val="16"/>
                        </w:rPr>
                        <w:t>[someone</w:t>
                      </w:r>
                      <w:r>
                        <w:rPr>
                          <w:color w:val="000000"/>
                          <w:spacing w:val="-3"/>
                          <w:sz w:val="16"/>
                        </w:rPr>
                        <w:t> </w:t>
                      </w:r>
                      <w:r>
                        <w:rPr>
                          <w:color w:val="000000"/>
                          <w:sz w:val="16"/>
                        </w:rPr>
                        <w:t>else’s]</w:t>
                      </w:r>
                      <w:r>
                        <w:rPr>
                          <w:color w:val="000000"/>
                          <w:spacing w:val="-3"/>
                          <w:sz w:val="16"/>
                        </w:rPr>
                        <w:t> </w:t>
                      </w:r>
                      <w:r>
                        <w:rPr>
                          <w:color w:val="000000"/>
                          <w:sz w:val="16"/>
                        </w:rPr>
                        <w:t>job</w:t>
                      </w:r>
                      <w:r>
                        <w:rPr>
                          <w:color w:val="000000"/>
                          <w:spacing w:val="-3"/>
                          <w:sz w:val="16"/>
                        </w:rPr>
                        <w:t> </w:t>
                      </w:r>
                      <w:r>
                        <w:rPr>
                          <w:color w:val="000000"/>
                          <w:sz w:val="16"/>
                        </w:rPr>
                        <w:t>coach</w:t>
                      </w:r>
                      <w:r>
                        <w:rPr>
                          <w:color w:val="000000"/>
                          <w:spacing w:val="-4"/>
                          <w:sz w:val="16"/>
                        </w:rPr>
                        <w:t> </w:t>
                      </w:r>
                      <w:r>
                        <w:rPr>
                          <w:color w:val="000000"/>
                          <w:sz w:val="16"/>
                        </w:rPr>
                        <w:t>would</w:t>
                      </w:r>
                      <w:r>
                        <w:rPr>
                          <w:color w:val="000000"/>
                          <w:spacing w:val="-3"/>
                          <w:sz w:val="16"/>
                        </w:rPr>
                        <w:t> </w:t>
                      </w:r>
                      <w:r>
                        <w:rPr>
                          <w:color w:val="000000"/>
                          <w:sz w:val="16"/>
                        </w:rPr>
                        <w:t>boss</w:t>
                      </w:r>
                      <w:r>
                        <w:rPr>
                          <w:color w:val="000000"/>
                          <w:spacing w:val="-2"/>
                          <w:sz w:val="16"/>
                        </w:rPr>
                        <w:t> </w:t>
                      </w:r>
                      <w:r>
                        <w:rPr>
                          <w:color w:val="000000"/>
                          <w:sz w:val="16"/>
                        </w:rPr>
                        <w:t>me</w:t>
                      </w:r>
                      <w:r>
                        <w:rPr>
                          <w:color w:val="000000"/>
                          <w:spacing w:val="-3"/>
                          <w:sz w:val="16"/>
                        </w:rPr>
                        <w:t> </w:t>
                      </w:r>
                      <w:r>
                        <w:rPr>
                          <w:color w:val="000000"/>
                          <w:sz w:val="16"/>
                        </w:rPr>
                        <w:t>around.</w:t>
                      </w:r>
                      <w:r>
                        <w:rPr>
                          <w:color w:val="000000"/>
                          <w:spacing w:val="-3"/>
                          <w:sz w:val="16"/>
                        </w:rPr>
                        <w:t> </w:t>
                      </w:r>
                      <w:r>
                        <w:rPr>
                          <w:color w:val="000000"/>
                          <w:sz w:val="16"/>
                        </w:rPr>
                        <w:t>And</w:t>
                      </w:r>
                      <w:r>
                        <w:rPr>
                          <w:color w:val="000000"/>
                          <w:spacing w:val="-1"/>
                          <w:sz w:val="16"/>
                        </w:rPr>
                        <w:t> </w:t>
                      </w:r>
                      <w:r>
                        <w:rPr>
                          <w:color w:val="000000"/>
                          <w:sz w:val="16"/>
                        </w:rPr>
                        <w:t>no,</w:t>
                      </w:r>
                      <w:r>
                        <w:rPr>
                          <w:color w:val="000000"/>
                          <w:spacing w:val="-3"/>
                          <w:sz w:val="16"/>
                        </w:rPr>
                        <w:t> </w:t>
                      </w:r>
                      <w:r>
                        <w:rPr>
                          <w:color w:val="000000"/>
                          <w:sz w:val="16"/>
                        </w:rPr>
                        <w:t>it’s</w:t>
                      </w:r>
                      <w:r>
                        <w:rPr>
                          <w:color w:val="000000"/>
                          <w:spacing w:val="-2"/>
                          <w:sz w:val="16"/>
                        </w:rPr>
                        <w:t> </w:t>
                      </w:r>
                      <w:r>
                        <w:rPr>
                          <w:color w:val="000000"/>
                          <w:sz w:val="16"/>
                        </w:rPr>
                        <w:t>not</w:t>
                      </w:r>
                      <w:r>
                        <w:rPr>
                          <w:color w:val="000000"/>
                          <w:spacing w:val="-3"/>
                          <w:sz w:val="16"/>
                        </w:rPr>
                        <w:t> </w:t>
                      </w:r>
                      <w:r>
                        <w:rPr>
                          <w:color w:val="000000"/>
                          <w:sz w:val="16"/>
                        </w:rPr>
                        <w:t>how</w:t>
                      </w:r>
                      <w:r>
                        <w:rPr>
                          <w:color w:val="000000"/>
                          <w:spacing w:val="-3"/>
                          <w:sz w:val="16"/>
                        </w:rPr>
                        <w:t> </w:t>
                      </w:r>
                      <w:r>
                        <w:rPr>
                          <w:color w:val="000000"/>
                          <w:sz w:val="16"/>
                        </w:rPr>
                        <w:t>it works. I just ignore it.” </w:t>
                      </w:r>
                      <w:r>
                        <w:rPr>
                          <w:i/>
                          <w:color w:val="000000"/>
                          <w:sz w:val="16"/>
                        </w:rPr>
                        <w:t>– Individual who previously worked in 14(c) employment</w:t>
                      </w:r>
                    </w:p>
                    <w:p>
                      <w:pPr>
                        <w:pStyle w:val="BodyText"/>
                        <w:spacing w:before="57"/>
                        <w:rPr>
                          <w:i/>
                          <w:color w:val="000000"/>
                          <w:sz w:val="16"/>
                        </w:rPr>
                      </w:pPr>
                    </w:p>
                    <w:p>
                      <w:pPr>
                        <w:spacing w:before="0"/>
                        <w:ind w:left="57" w:right="0" w:firstLine="0"/>
                        <w:jc w:val="left"/>
                        <w:rPr>
                          <w:i/>
                          <w:color w:val="000000"/>
                          <w:sz w:val="16"/>
                        </w:rPr>
                      </w:pPr>
                      <w:r>
                        <w:rPr>
                          <w:color w:val="000000"/>
                          <w:sz w:val="16"/>
                        </w:rPr>
                        <w:t>“I</w:t>
                      </w:r>
                      <w:r>
                        <w:rPr>
                          <w:color w:val="000000"/>
                          <w:spacing w:val="-6"/>
                          <w:sz w:val="16"/>
                        </w:rPr>
                        <w:t> </w:t>
                      </w:r>
                      <w:r>
                        <w:rPr>
                          <w:color w:val="000000"/>
                          <w:sz w:val="16"/>
                        </w:rPr>
                        <w:t>think</w:t>
                      </w:r>
                      <w:r>
                        <w:rPr>
                          <w:color w:val="000000"/>
                          <w:spacing w:val="-4"/>
                          <w:sz w:val="16"/>
                        </w:rPr>
                        <w:t> </w:t>
                      </w:r>
                      <w:r>
                        <w:rPr>
                          <w:color w:val="000000"/>
                          <w:sz w:val="16"/>
                        </w:rPr>
                        <w:t>you</w:t>
                      </w:r>
                      <w:r>
                        <w:rPr>
                          <w:color w:val="000000"/>
                          <w:spacing w:val="-5"/>
                          <w:sz w:val="16"/>
                        </w:rPr>
                        <w:t> </w:t>
                      </w:r>
                      <w:r>
                        <w:rPr>
                          <w:color w:val="000000"/>
                          <w:sz w:val="16"/>
                        </w:rPr>
                        <w:t>had—just</w:t>
                      </w:r>
                      <w:r>
                        <w:rPr>
                          <w:color w:val="000000"/>
                          <w:spacing w:val="-5"/>
                          <w:sz w:val="16"/>
                        </w:rPr>
                        <w:t> </w:t>
                      </w:r>
                      <w:r>
                        <w:rPr>
                          <w:color w:val="000000"/>
                          <w:sz w:val="16"/>
                        </w:rPr>
                        <w:t>like</w:t>
                      </w:r>
                      <w:r>
                        <w:rPr>
                          <w:color w:val="000000"/>
                          <w:spacing w:val="-5"/>
                          <w:sz w:val="16"/>
                        </w:rPr>
                        <w:t> </w:t>
                      </w:r>
                      <w:r>
                        <w:rPr>
                          <w:color w:val="000000"/>
                          <w:sz w:val="16"/>
                        </w:rPr>
                        <w:t>any</w:t>
                      </w:r>
                      <w:r>
                        <w:rPr>
                          <w:color w:val="000000"/>
                          <w:spacing w:val="-4"/>
                          <w:sz w:val="16"/>
                        </w:rPr>
                        <w:t> </w:t>
                      </w:r>
                      <w:r>
                        <w:rPr>
                          <w:color w:val="000000"/>
                          <w:sz w:val="16"/>
                        </w:rPr>
                        <w:t>other</w:t>
                      </w:r>
                      <w:r>
                        <w:rPr>
                          <w:color w:val="000000"/>
                          <w:spacing w:val="-5"/>
                          <w:sz w:val="16"/>
                        </w:rPr>
                        <w:t> </w:t>
                      </w:r>
                      <w:r>
                        <w:rPr>
                          <w:color w:val="000000"/>
                          <w:sz w:val="16"/>
                        </w:rPr>
                        <w:t>job—you</w:t>
                      </w:r>
                      <w:r>
                        <w:rPr>
                          <w:color w:val="000000"/>
                          <w:spacing w:val="-6"/>
                          <w:sz w:val="16"/>
                        </w:rPr>
                        <w:t> </w:t>
                      </w:r>
                      <w:r>
                        <w:rPr>
                          <w:color w:val="000000"/>
                          <w:sz w:val="16"/>
                        </w:rPr>
                        <w:t>have</w:t>
                      </w:r>
                      <w:r>
                        <w:rPr>
                          <w:color w:val="000000"/>
                          <w:spacing w:val="-5"/>
                          <w:sz w:val="16"/>
                        </w:rPr>
                        <w:t> </w:t>
                      </w:r>
                      <w:r>
                        <w:rPr>
                          <w:color w:val="000000"/>
                          <w:sz w:val="16"/>
                        </w:rPr>
                        <w:t>testy</w:t>
                      </w:r>
                      <w:r>
                        <w:rPr>
                          <w:color w:val="000000"/>
                          <w:spacing w:val="-4"/>
                          <w:sz w:val="16"/>
                        </w:rPr>
                        <w:t> </w:t>
                      </w:r>
                      <w:r>
                        <w:rPr>
                          <w:color w:val="000000"/>
                          <w:sz w:val="16"/>
                        </w:rPr>
                        <w:t>people</w:t>
                      </w:r>
                      <w:r>
                        <w:rPr>
                          <w:color w:val="000000"/>
                          <w:spacing w:val="-5"/>
                          <w:sz w:val="16"/>
                        </w:rPr>
                        <w:t> </w:t>
                      </w:r>
                      <w:r>
                        <w:rPr>
                          <w:color w:val="000000"/>
                          <w:sz w:val="16"/>
                        </w:rPr>
                        <w:t>to</w:t>
                      </w:r>
                      <w:r>
                        <w:rPr>
                          <w:color w:val="000000"/>
                          <w:spacing w:val="-5"/>
                          <w:sz w:val="16"/>
                        </w:rPr>
                        <w:t> </w:t>
                      </w:r>
                      <w:r>
                        <w:rPr>
                          <w:color w:val="000000"/>
                          <w:sz w:val="16"/>
                        </w:rPr>
                        <w:t>put</w:t>
                      </w:r>
                      <w:r>
                        <w:rPr>
                          <w:color w:val="000000"/>
                          <w:spacing w:val="-5"/>
                          <w:sz w:val="16"/>
                        </w:rPr>
                        <w:t> </w:t>
                      </w:r>
                      <w:r>
                        <w:rPr>
                          <w:color w:val="000000"/>
                          <w:sz w:val="16"/>
                        </w:rPr>
                        <w:t>up</w:t>
                      </w:r>
                      <w:r>
                        <w:rPr>
                          <w:color w:val="000000"/>
                          <w:spacing w:val="-5"/>
                          <w:sz w:val="16"/>
                        </w:rPr>
                        <w:t> </w:t>
                      </w:r>
                      <w:r>
                        <w:rPr>
                          <w:color w:val="000000"/>
                          <w:sz w:val="16"/>
                        </w:rPr>
                        <w:t>with.”</w:t>
                      </w:r>
                      <w:r>
                        <w:rPr>
                          <w:color w:val="000000"/>
                          <w:spacing w:val="-4"/>
                          <w:sz w:val="16"/>
                        </w:rPr>
                        <w:t> </w:t>
                      </w:r>
                      <w:r>
                        <w:rPr>
                          <w:i/>
                          <w:color w:val="000000"/>
                          <w:sz w:val="16"/>
                        </w:rPr>
                        <w:t>–</w:t>
                      </w:r>
                      <w:r>
                        <w:rPr>
                          <w:i/>
                          <w:color w:val="000000"/>
                          <w:spacing w:val="-3"/>
                          <w:sz w:val="16"/>
                        </w:rPr>
                        <w:t> </w:t>
                      </w:r>
                      <w:r>
                        <w:rPr>
                          <w:i/>
                          <w:color w:val="000000"/>
                          <w:spacing w:val="-2"/>
                          <w:sz w:val="16"/>
                        </w:rPr>
                        <w:t>Caregiver</w:t>
                      </w:r>
                    </w:p>
                  </w:txbxContent>
                </v:textbox>
                <v:fill type="solid"/>
                <w10:wrap type="topAndBottom"/>
              </v:shape>
            </w:pict>
          </mc:Fallback>
        </mc:AlternateContent>
      </w:r>
    </w:p>
    <w:p>
      <w:pPr>
        <w:spacing w:before="60"/>
        <w:ind w:left="3820" w:right="0" w:firstLine="0"/>
        <w:jc w:val="left"/>
        <w:rPr>
          <w:sz w:val="12"/>
        </w:rPr>
      </w:pPr>
      <w:r>
        <w:rPr>
          <w:sz w:val="12"/>
        </w:rPr>
        <w:t>Source:</w:t>
      </w:r>
      <w:r>
        <w:rPr>
          <w:spacing w:val="-6"/>
          <w:sz w:val="12"/>
        </w:rPr>
        <w:t> </w:t>
      </w:r>
      <w:r>
        <w:rPr>
          <w:sz w:val="12"/>
        </w:rPr>
        <w:t>GAO</w:t>
      </w:r>
      <w:r>
        <w:rPr>
          <w:spacing w:val="-3"/>
          <w:sz w:val="12"/>
        </w:rPr>
        <w:t> </w:t>
      </w:r>
      <w:r>
        <w:rPr>
          <w:sz w:val="12"/>
        </w:rPr>
        <w:t>interviews</w:t>
      </w:r>
      <w:r>
        <w:rPr>
          <w:spacing w:val="-3"/>
          <w:sz w:val="12"/>
        </w:rPr>
        <w:t> </w:t>
      </w:r>
      <w:r>
        <w:rPr>
          <w:sz w:val="12"/>
        </w:rPr>
        <w:t>with</w:t>
      </w:r>
      <w:r>
        <w:rPr>
          <w:spacing w:val="-3"/>
          <w:sz w:val="12"/>
        </w:rPr>
        <w:t> </w:t>
      </w:r>
      <w:r>
        <w:rPr>
          <w:sz w:val="12"/>
        </w:rPr>
        <w:t>individuals</w:t>
      </w:r>
      <w:r>
        <w:rPr>
          <w:spacing w:val="-2"/>
          <w:sz w:val="12"/>
        </w:rPr>
        <w:t> </w:t>
      </w:r>
      <w:r>
        <w:rPr>
          <w:sz w:val="12"/>
        </w:rPr>
        <w:t>who</w:t>
      </w:r>
      <w:r>
        <w:rPr>
          <w:spacing w:val="-5"/>
          <w:sz w:val="12"/>
        </w:rPr>
        <w:t> </w:t>
      </w:r>
      <w:r>
        <w:rPr>
          <w:sz w:val="12"/>
        </w:rPr>
        <w:t>previously</w:t>
      </w:r>
      <w:r>
        <w:rPr>
          <w:spacing w:val="-2"/>
          <w:sz w:val="12"/>
        </w:rPr>
        <w:t> </w:t>
      </w:r>
      <w:r>
        <w:rPr>
          <w:sz w:val="12"/>
        </w:rPr>
        <w:t>worked</w:t>
      </w:r>
      <w:r>
        <w:rPr>
          <w:spacing w:val="-3"/>
          <w:sz w:val="12"/>
        </w:rPr>
        <w:t> </w:t>
      </w:r>
      <w:r>
        <w:rPr>
          <w:sz w:val="12"/>
        </w:rPr>
        <w:t>in</w:t>
      </w:r>
      <w:r>
        <w:rPr>
          <w:spacing w:val="-3"/>
          <w:sz w:val="12"/>
        </w:rPr>
        <w:t> </w:t>
      </w:r>
      <w:r>
        <w:rPr>
          <w:sz w:val="12"/>
        </w:rPr>
        <w:t>14(c)</w:t>
      </w:r>
      <w:r>
        <w:rPr>
          <w:spacing w:val="-4"/>
          <w:sz w:val="12"/>
        </w:rPr>
        <w:t> </w:t>
      </w:r>
      <w:r>
        <w:rPr>
          <w:sz w:val="12"/>
        </w:rPr>
        <w:t>employment</w:t>
      </w:r>
      <w:r>
        <w:rPr>
          <w:spacing w:val="-3"/>
          <w:sz w:val="12"/>
        </w:rPr>
        <w:t> </w:t>
      </w:r>
      <w:r>
        <w:rPr>
          <w:sz w:val="12"/>
        </w:rPr>
        <w:t>and</w:t>
      </w:r>
      <w:r>
        <w:rPr>
          <w:spacing w:val="-3"/>
          <w:sz w:val="12"/>
        </w:rPr>
        <w:t> </w:t>
      </w:r>
      <w:r>
        <w:rPr>
          <w:sz w:val="12"/>
        </w:rPr>
        <w:t>their</w:t>
      </w:r>
      <w:r>
        <w:rPr>
          <w:spacing w:val="-3"/>
          <w:sz w:val="12"/>
        </w:rPr>
        <w:t> </w:t>
      </w:r>
      <w:r>
        <w:rPr>
          <w:sz w:val="12"/>
        </w:rPr>
        <w:t>caregivers.</w:t>
      </w:r>
      <w:r>
        <w:rPr>
          <w:spacing w:val="-3"/>
          <w:sz w:val="12"/>
        </w:rPr>
        <w:t> </w:t>
      </w:r>
      <w:r>
        <w:rPr>
          <w:sz w:val="12"/>
        </w:rPr>
        <w:t>|</w:t>
      </w:r>
      <w:r>
        <w:rPr>
          <w:spacing w:val="-2"/>
          <w:sz w:val="12"/>
        </w:rPr>
        <w:t> </w:t>
      </w:r>
      <w:r>
        <w:rPr>
          <w:sz w:val="12"/>
        </w:rPr>
        <w:t>GAO-25-</w:t>
      </w:r>
      <w:r>
        <w:rPr>
          <w:spacing w:val="-2"/>
          <w:sz w:val="12"/>
        </w:rPr>
        <w:t>106471</w:t>
      </w:r>
    </w:p>
    <w:p>
      <w:pPr>
        <w:spacing w:line="235" w:lineRule="auto" w:before="78"/>
        <w:ind w:left="3820" w:right="400" w:firstLine="0"/>
        <w:jc w:val="left"/>
        <w:rPr>
          <w:sz w:val="16"/>
        </w:rPr>
      </w:pPr>
      <w:r>
        <w:rPr>
          <w:sz w:val="16"/>
        </w:rPr>
        <w:t>Note:</w:t>
      </w:r>
      <w:r>
        <w:rPr>
          <w:spacing w:val="-4"/>
          <w:sz w:val="16"/>
        </w:rPr>
        <w:t> </w:t>
      </w:r>
      <w:r>
        <w:rPr>
          <w:sz w:val="16"/>
        </w:rPr>
        <w:t>We</w:t>
      </w:r>
      <w:r>
        <w:rPr>
          <w:spacing w:val="-4"/>
          <w:sz w:val="16"/>
        </w:rPr>
        <w:t> </w:t>
      </w:r>
      <w:r>
        <w:rPr>
          <w:sz w:val="16"/>
        </w:rPr>
        <w:t>selected</w:t>
      </w:r>
      <w:r>
        <w:rPr>
          <w:spacing w:val="-4"/>
          <w:sz w:val="16"/>
        </w:rPr>
        <w:t> </w:t>
      </w:r>
      <w:r>
        <w:rPr>
          <w:sz w:val="16"/>
        </w:rPr>
        <w:t>these</w:t>
      </w:r>
      <w:r>
        <w:rPr>
          <w:spacing w:val="-4"/>
          <w:sz w:val="16"/>
        </w:rPr>
        <w:t> </w:t>
      </w:r>
      <w:r>
        <w:rPr>
          <w:sz w:val="16"/>
        </w:rPr>
        <w:t>comments</w:t>
      </w:r>
      <w:r>
        <w:rPr>
          <w:spacing w:val="-3"/>
          <w:sz w:val="16"/>
        </w:rPr>
        <w:t> </w:t>
      </w:r>
      <w:r>
        <w:rPr>
          <w:sz w:val="16"/>
        </w:rPr>
        <w:t>because</w:t>
      </w:r>
      <w:r>
        <w:rPr>
          <w:spacing w:val="-4"/>
          <w:sz w:val="16"/>
        </w:rPr>
        <w:t> </w:t>
      </w:r>
      <w:r>
        <w:rPr>
          <w:sz w:val="16"/>
        </w:rPr>
        <w:t>they</w:t>
      </w:r>
      <w:r>
        <w:rPr>
          <w:spacing w:val="-3"/>
          <w:sz w:val="16"/>
        </w:rPr>
        <w:t> </w:t>
      </w:r>
      <w:r>
        <w:rPr>
          <w:sz w:val="16"/>
        </w:rPr>
        <w:t>provide</w:t>
      </w:r>
      <w:r>
        <w:rPr>
          <w:spacing w:val="-4"/>
          <w:sz w:val="16"/>
        </w:rPr>
        <w:t> </w:t>
      </w:r>
      <w:r>
        <w:rPr>
          <w:sz w:val="16"/>
        </w:rPr>
        <w:t>real-life</w:t>
      </w:r>
      <w:r>
        <w:rPr>
          <w:spacing w:val="-4"/>
          <w:sz w:val="16"/>
        </w:rPr>
        <w:t> </w:t>
      </w:r>
      <w:r>
        <w:rPr>
          <w:sz w:val="16"/>
        </w:rPr>
        <w:t>examples</w:t>
      </w:r>
      <w:r>
        <w:rPr>
          <w:spacing w:val="-3"/>
          <w:sz w:val="16"/>
        </w:rPr>
        <w:t> </w:t>
      </w:r>
      <w:r>
        <w:rPr>
          <w:sz w:val="16"/>
        </w:rPr>
        <w:t>of</w:t>
      </w:r>
      <w:r>
        <w:rPr>
          <w:spacing w:val="-4"/>
          <w:sz w:val="16"/>
        </w:rPr>
        <w:t> </w:t>
      </w:r>
      <w:r>
        <w:rPr>
          <w:sz w:val="16"/>
        </w:rPr>
        <w:t>the</w:t>
      </w:r>
      <w:r>
        <w:rPr>
          <w:spacing w:val="-4"/>
          <w:sz w:val="16"/>
        </w:rPr>
        <w:t> </w:t>
      </w:r>
      <w:r>
        <w:rPr>
          <w:sz w:val="16"/>
        </w:rPr>
        <w:t>common</w:t>
      </w:r>
      <w:r>
        <w:rPr>
          <w:spacing w:val="-4"/>
          <w:sz w:val="16"/>
        </w:rPr>
        <w:t> </w:t>
      </w:r>
      <w:r>
        <w:rPr>
          <w:sz w:val="16"/>
        </w:rPr>
        <w:t>themes identified through our content analysis of the interviews we conducted. In some cases, we edited responses for clarity or readability.</w:t>
      </w:r>
    </w:p>
    <w:p>
      <w:pPr>
        <w:pStyle w:val="BodyText"/>
        <w:rPr>
          <w:sz w:val="20"/>
        </w:rPr>
      </w:pPr>
    </w:p>
    <w:p>
      <w:pPr>
        <w:pStyle w:val="BodyText"/>
        <w:spacing w:before="15"/>
        <w:rPr>
          <w:sz w:val="20"/>
        </w:rPr>
      </w:pPr>
      <w:r>
        <w:rPr/>
        <mc:AlternateContent>
          <mc:Choice Requires="wps">
            <w:drawing>
              <wp:anchor distT="0" distB="0" distL="0" distR="0" allowOverlap="1" layoutInCell="1" locked="0" behindDoc="1" simplePos="0" relativeHeight="487621632">
                <wp:simplePos x="0" y="0"/>
                <wp:positionH relativeFrom="page">
                  <wp:posOffset>2743200</wp:posOffset>
                </wp:positionH>
                <wp:positionV relativeFrom="paragraph">
                  <wp:posOffset>171143</wp:posOffset>
                </wp:positionV>
                <wp:extent cx="4572000" cy="6985"/>
                <wp:effectExtent l="0" t="0" r="0" b="0"/>
                <wp:wrapTopAndBottom/>
                <wp:docPr id="118" name="Graphic 118"/>
                <wp:cNvGraphicFramePr>
                  <a:graphicFrameLocks/>
                </wp:cNvGraphicFramePr>
                <a:graphic>
                  <a:graphicData uri="http://schemas.microsoft.com/office/word/2010/wordprocessingShape">
                    <wps:wsp>
                      <wps:cNvPr id="118" name="Graphic 118"/>
                      <wps:cNvSpPr/>
                      <wps:spPr>
                        <a:xfrm>
                          <a:off x="0" y="0"/>
                          <a:ext cx="4572000" cy="6985"/>
                        </a:xfrm>
                        <a:custGeom>
                          <a:avLst/>
                          <a:gdLst/>
                          <a:ahLst/>
                          <a:cxnLst/>
                          <a:rect l="l" t="t" r="r" b="b"/>
                          <a:pathLst>
                            <a:path w="4572000" h="6985">
                              <a:moveTo>
                                <a:pt x="4572000" y="0"/>
                              </a:moveTo>
                              <a:lnTo>
                                <a:pt x="0" y="0"/>
                              </a:lnTo>
                              <a:lnTo>
                                <a:pt x="0" y="6857"/>
                              </a:lnTo>
                              <a:lnTo>
                                <a:pt x="4572000" y="6857"/>
                              </a:lnTo>
                              <a:lnTo>
                                <a:pt x="4572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6pt;margin-top:13.47586pt;width:360pt;height:.54pt;mso-position-horizontal-relative:page;mso-position-vertical-relative:paragraph;z-index:-15694848;mso-wrap-distance-left:0;mso-wrap-distance-right:0" id="docshape94" filled="true" fillcolor="#000000" stroked="false">
                <v:fill type="solid"/>
                <w10:wrap type="topAndBottom"/>
              </v:rect>
            </w:pict>
          </mc:Fallback>
        </mc:AlternateContent>
      </w:r>
    </w:p>
    <w:p>
      <w:pPr>
        <w:spacing w:line="232" w:lineRule="auto" w:before="75"/>
        <w:ind w:left="3820" w:right="400" w:hanging="1"/>
        <w:jc w:val="left"/>
        <w:rPr>
          <w:sz w:val="18"/>
        </w:rPr>
      </w:pPr>
      <w:bookmarkStart w:name="_bookmark63" w:id="89"/>
      <w:bookmarkEnd w:id="89"/>
      <w:r>
        <w:rPr/>
      </w:r>
      <w:r>
        <w:rPr>
          <w:position w:val="5"/>
          <w:sz w:val="14"/>
        </w:rPr>
        <w:t>50</w:t>
      </w:r>
      <w:r>
        <w:rPr>
          <w:sz w:val="18"/>
        </w:rPr>
        <w:t>Employers</w:t>
      </w:r>
      <w:r>
        <w:rPr>
          <w:spacing w:val="-3"/>
          <w:sz w:val="18"/>
        </w:rPr>
        <w:t> </w:t>
      </w:r>
      <w:r>
        <w:rPr>
          <w:sz w:val="18"/>
        </w:rPr>
        <w:t>holding</w:t>
      </w:r>
      <w:r>
        <w:rPr>
          <w:spacing w:val="-4"/>
          <w:sz w:val="18"/>
        </w:rPr>
        <w:t> </w:t>
      </w:r>
      <w:r>
        <w:rPr>
          <w:sz w:val="18"/>
        </w:rPr>
        <w:t>a</w:t>
      </w:r>
      <w:r>
        <w:rPr>
          <w:spacing w:val="-4"/>
          <w:sz w:val="18"/>
        </w:rPr>
        <w:t> </w:t>
      </w:r>
      <w:r>
        <w:rPr>
          <w:sz w:val="18"/>
        </w:rPr>
        <w:t>14(c)</w:t>
      </w:r>
      <w:r>
        <w:rPr>
          <w:spacing w:val="-3"/>
          <w:sz w:val="18"/>
        </w:rPr>
        <w:t> </w:t>
      </w:r>
      <w:r>
        <w:rPr>
          <w:sz w:val="18"/>
        </w:rPr>
        <w:t>certificate</w:t>
      </w:r>
      <w:r>
        <w:rPr>
          <w:spacing w:val="-4"/>
          <w:sz w:val="18"/>
        </w:rPr>
        <w:t> </w:t>
      </w:r>
      <w:r>
        <w:rPr>
          <w:sz w:val="18"/>
        </w:rPr>
        <w:t>may</w:t>
      </w:r>
      <w:r>
        <w:rPr>
          <w:spacing w:val="-3"/>
          <w:sz w:val="18"/>
        </w:rPr>
        <w:t> </w:t>
      </w:r>
      <w:r>
        <w:rPr>
          <w:sz w:val="18"/>
        </w:rPr>
        <w:t>pay</w:t>
      </w:r>
      <w:r>
        <w:rPr>
          <w:spacing w:val="-3"/>
          <w:sz w:val="18"/>
        </w:rPr>
        <w:t> </w:t>
      </w:r>
      <w:r>
        <w:rPr>
          <w:sz w:val="18"/>
        </w:rPr>
        <w:t>employees</w:t>
      </w:r>
      <w:r>
        <w:rPr>
          <w:spacing w:val="-3"/>
          <w:sz w:val="18"/>
        </w:rPr>
        <w:t> </w:t>
      </w:r>
      <w:r>
        <w:rPr>
          <w:sz w:val="18"/>
        </w:rPr>
        <w:t>on</w:t>
      </w:r>
      <w:r>
        <w:rPr>
          <w:spacing w:val="-4"/>
          <w:sz w:val="18"/>
        </w:rPr>
        <w:t> </w:t>
      </w:r>
      <w:r>
        <w:rPr>
          <w:sz w:val="18"/>
        </w:rPr>
        <w:t>a</w:t>
      </w:r>
      <w:r>
        <w:rPr>
          <w:spacing w:val="-4"/>
          <w:sz w:val="18"/>
        </w:rPr>
        <w:t> </w:t>
      </w:r>
      <w:r>
        <w:rPr>
          <w:sz w:val="18"/>
        </w:rPr>
        <w:t>piece-rate</w:t>
      </w:r>
      <w:r>
        <w:rPr>
          <w:spacing w:val="-2"/>
          <w:sz w:val="18"/>
        </w:rPr>
        <w:t> </w:t>
      </w:r>
      <w:r>
        <w:rPr>
          <w:sz w:val="18"/>
        </w:rPr>
        <w:t>basis</w:t>
      </w:r>
      <w:r>
        <w:rPr>
          <w:spacing w:val="-3"/>
          <w:sz w:val="18"/>
        </w:rPr>
        <w:t> </w:t>
      </w:r>
      <w:r>
        <w:rPr>
          <w:sz w:val="18"/>
        </w:rPr>
        <w:t>where wages are paid based on the number of units a person produces or tasks a person completes, rather than the time they work.</w:t>
      </w:r>
    </w:p>
    <w:p>
      <w:pPr>
        <w:spacing w:after="0" w:line="232" w:lineRule="auto"/>
        <w:jc w:val="left"/>
        <w:rPr>
          <w:sz w:val="18"/>
        </w:rPr>
        <w:sectPr>
          <w:pgSz w:w="12240" w:h="15840"/>
          <w:pgMar w:header="832" w:footer="640" w:top="3120" w:bottom="840" w:left="500" w:right="360"/>
        </w:sectPr>
      </w:pPr>
    </w:p>
    <w:p>
      <w:pPr>
        <w:pStyle w:val="Heading4"/>
        <w:ind w:right="38"/>
      </w:pPr>
      <w:bookmarkStart w:name="What did individuals who worked in CIE a" w:id="90"/>
      <w:bookmarkEnd w:id="90"/>
      <w:r>
        <w:rPr/>
      </w:r>
      <w:r>
        <w:rPr/>
        <w:t>What</w:t>
      </w:r>
      <w:r>
        <w:rPr>
          <w:spacing w:val="-12"/>
        </w:rPr>
        <w:t> </w:t>
      </w:r>
      <w:r>
        <w:rPr/>
        <w:t>did</w:t>
      </w:r>
      <w:r>
        <w:rPr>
          <w:spacing w:val="-13"/>
        </w:rPr>
        <w:t> </w:t>
      </w:r>
      <w:r>
        <w:rPr/>
        <w:t>individuals</w:t>
      </w:r>
      <w:r>
        <w:rPr>
          <w:spacing w:val="-12"/>
        </w:rPr>
        <w:t> </w:t>
      </w:r>
      <w:r>
        <w:rPr/>
        <w:t>who worked in CIE and their caregivers in selected states</w:t>
      </w:r>
      <w:r>
        <w:rPr>
          <w:spacing w:val="-13"/>
        </w:rPr>
        <w:t> </w:t>
      </w:r>
      <w:r>
        <w:rPr/>
        <w:t>say</w:t>
      </w:r>
      <w:r>
        <w:rPr>
          <w:spacing w:val="-12"/>
        </w:rPr>
        <w:t> </w:t>
      </w:r>
      <w:r>
        <w:rPr/>
        <w:t>about</w:t>
      </w:r>
      <w:r>
        <w:rPr>
          <w:spacing w:val="-12"/>
        </w:rPr>
        <w:t> </w:t>
      </w:r>
      <w:r>
        <w:rPr/>
        <w:t>impacts to</w:t>
      </w:r>
      <w:r>
        <w:rPr>
          <w:spacing w:val="-9"/>
        </w:rPr>
        <w:t> </w:t>
      </w:r>
      <w:r>
        <w:rPr/>
        <w:t>the</w:t>
      </w:r>
      <w:r>
        <w:rPr>
          <w:spacing w:val="-10"/>
        </w:rPr>
        <w:t> </w:t>
      </w:r>
      <w:r>
        <w:rPr/>
        <w:t>individuals’</w:t>
      </w:r>
      <w:r>
        <w:rPr>
          <w:spacing w:val="-19"/>
        </w:rPr>
        <w:t> </w:t>
      </w:r>
      <w:r>
        <w:rPr/>
        <w:t>federal means-tested benefits?</w:t>
      </w:r>
    </w:p>
    <w:p>
      <w:pPr>
        <w:pStyle w:val="BodyText"/>
        <w:spacing w:line="249" w:lineRule="auto" w:before="56"/>
        <w:ind w:left="234" w:right="375"/>
      </w:pPr>
      <w:r>
        <w:rPr/>
        <w:br w:type="column"/>
      </w:r>
      <w:r>
        <w:rPr/>
        <w:t>Individuals and their caregivers we interviewed said they were aware of how their federal means-tested benefits could possibly be impacted by their</w:t>
      </w:r>
      <w:r>
        <w:rPr>
          <w:spacing w:val="-4"/>
        </w:rPr>
        <w:t> </w:t>
      </w:r>
      <w:r>
        <w:rPr/>
        <w:t>work</w:t>
      </w:r>
      <w:r>
        <w:rPr>
          <w:spacing w:val="-4"/>
        </w:rPr>
        <w:t> </w:t>
      </w:r>
      <w:r>
        <w:rPr/>
        <w:t>in</w:t>
      </w:r>
      <w:r>
        <w:rPr>
          <w:spacing w:val="-5"/>
        </w:rPr>
        <w:t> </w:t>
      </w:r>
      <w:r>
        <w:rPr/>
        <w:t>CIE.</w:t>
      </w:r>
      <w:r>
        <w:rPr>
          <w:spacing w:val="-4"/>
        </w:rPr>
        <w:t> </w:t>
      </w:r>
      <w:r>
        <w:rPr/>
        <w:t>Most</w:t>
      </w:r>
      <w:r>
        <w:rPr>
          <w:spacing w:val="-4"/>
        </w:rPr>
        <w:t> </w:t>
      </w:r>
      <w:r>
        <w:rPr/>
        <w:t>individuals</w:t>
      </w:r>
      <w:r>
        <w:rPr>
          <w:spacing w:val="-4"/>
        </w:rPr>
        <w:t> </w:t>
      </w:r>
      <w:r>
        <w:rPr/>
        <w:t>and</w:t>
      </w:r>
      <w:r>
        <w:rPr>
          <w:spacing w:val="-4"/>
        </w:rPr>
        <w:t> </w:t>
      </w:r>
      <w:r>
        <w:rPr/>
        <w:t>their</w:t>
      </w:r>
      <w:r>
        <w:rPr>
          <w:spacing w:val="-4"/>
        </w:rPr>
        <w:t> </w:t>
      </w:r>
      <w:r>
        <w:rPr/>
        <w:t>caregivers</w:t>
      </w:r>
      <w:r>
        <w:rPr>
          <w:spacing w:val="-4"/>
        </w:rPr>
        <w:t> </w:t>
      </w:r>
      <w:r>
        <w:rPr/>
        <w:t>mentioned</w:t>
      </w:r>
      <w:r>
        <w:rPr>
          <w:spacing w:val="-4"/>
        </w:rPr>
        <w:t> </w:t>
      </w:r>
      <w:r>
        <w:rPr/>
        <w:t>fears</w:t>
      </w:r>
      <w:r>
        <w:rPr>
          <w:spacing w:val="-4"/>
        </w:rPr>
        <w:t> </w:t>
      </w:r>
      <w:r>
        <w:rPr/>
        <w:t>or concerns about how increases to the individual’s income or assets could affect benefits they received, such as Supplemental Security Income</w:t>
      </w:r>
      <w:r>
        <w:rPr>
          <w:spacing w:val="40"/>
        </w:rPr>
        <w:t> </w:t>
      </w:r>
      <w:r>
        <w:rPr/>
        <w:t>(SSI) or Medicaid.</w:t>
      </w:r>
      <w:hyperlink w:history="true" w:anchor="_bookmark64">
        <w:r>
          <w:rPr>
            <w:position w:val="5"/>
            <w:sz w:val="14"/>
          </w:rPr>
          <w:t>51</w:t>
        </w:r>
      </w:hyperlink>
      <w:r>
        <w:rPr>
          <w:spacing w:val="37"/>
          <w:position w:val="5"/>
          <w:sz w:val="14"/>
        </w:rPr>
        <w:t> </w:t>
      </w:r>
      <w:r>
        <w:rPr/>
        <w:t>In particular, fears or concerns about potential impacts to the individual’s SSI benefits were common.</w:t>
      </w:r>
    </w:p>
    <w:p>
      <w:pPr>
        <w:pStyle w:val="BodyText"/>
        <w:spacing w:line="247" w:lineRule="auto" w:before="251"/>
        <w:ind w:left="234" w:right="386"/>
      </w:pPr>
      <w:r>
        <w:rPr>
          <w:b/>
        </w:rPr>
        <w:t>Income limits. </w:t>
      </w:r>
      <w:r>
        <w:rPr/>
        <w:t>Individuals and their caregivers told us that their fears or concerns about the potential impacts to the individual’s benefits factored into decisions they made about employment. For instance, in one interview, an individual and his parents discussed concerns about how small or temporary increases in wages could decrease his monthly SSI benefits.</w:t>
      </w:r>
      <w:r>
        <w:rPr>
          <w:spacing w:val="-5"/>
        </w:rPr>
        <w:t> </w:t>
      </w:r>
      <w:r>
        <w:rPr/>
        <w:t>The</w:t>
      </w:r>
      <w:r>
        <w:rPr>
          <w:spacing w:val="-5"/>
        </w:rPr>
        <w:t> </w:t>
      </w:r>
      <w:r>
        <w:rPr/>
        <w:t>Social</w:t>
      </w:r>
      <w:r>
        <w:rPr>
          <w:spacing w:val="-5"/>
        </w:rPr>
        <w:t> </w:t>
      </w:r>
      <w:r>
        <w:rPr/>
        <w:t>Security</w:t>
      </w:r>
      <w:r>
        <w:rPr>
          <w:spacing w:val="-5"/>
        </w:rPr>
        <w:t> </w:t>
      </w:r>
      <w:r>
        <w:rPr/>
        <w:t>Administration</w:t>
      </w:r>
      <w:r>
        <w:rPr>
          <w:spacing w:val="-5"/>
        </w:rPr>
        <w:t> </w:t>
      </w:r>
      <w:r>
        <w:rPr/>
        <w:t>calculates</w:t>
      </w:r>
      <w:r>
        <w:rPr>
          <w:spacing w:val="-5"/>
        </w:rPr>
        <w:t> </w:t>
      </w:r>
      <w:r>
        <w:rPr/>
        <w:t>a</w:t>
      </w:r>
      <w:r>
        <w:rPr>
          <w:spacing w:val="-5"/>
        </w:rPr>
        <w:t> </w:t>
      </w:r>
      <w:r>
        <w:rPr/>
        <w:t>person’s</w:t>
      </w:r>
      <w:r>
        <w:rPr>
          <w:spacing w:val="-5"/>
        </w:rPr>
        <w:t> </w:t>
      </w:r>
      <w:r>
        <w:rPr/>
        <w:t>benefits each</w:t>
      </w:r>
      <w:r>
        <w:rPr>
          <w:spacing w:val="-3"/>
        </w:rPr>
        <w:t> </w:t>
      </w:r>
      <w:r>
        <w:rPr/>
        <w:t>month</w:t>
      </w:r>
      <w:r>
        <w:rPr>
          <w:spacing w:val="-3"/>
        </w:rPr>
        <w:t> </w:t>
      </w:r>
      <w:r>
        <w:rPr/>
        <w:t>using</w:t>
      </w:r>
      <w:r>
        <w:rPr>
          <w:spacing w:val="-3"/>
        </w:rPr>
        <w:t> </w:t>
      </w:r>
      <w:r>
        <w:rPr/>
        <w:t>a</w:t>
      </w:r>
      <w:r>
        <w:rPr>
          <w:spacing w:val="-3"/>
        </w:rPr>
        <w:t> </w:t>
      </w:r>
      <w:r>
        <w:rPr/>
        <w:t>formula</w:t>
      </w:r>
      <w:r>
        <w:rPr>
          <w:spacing w:val="-3"/>
        </w:rPr>
        <w:t> </w:t>
      </w:r>
      <w:r>
        <w:rPr/>
        <w:t>in</w:t>
      </w:r>
      <w:r>
        <w:rPr>
          <w:spacing w:val="-3"/>
        </w:rPr>
        <w:t> </w:t>
      </w:r>
      <w:r>
        <w:rPr/>
        <w:t>which</w:t>
      </w:r>
      <w:r>
        <w:rPr>
          <w:spacing w:val="-4"/>
        </w:rPr>
        <w:t> </w:t>
      </w:r>
      <w:r>
        <w:rPr/>
        <w:t>benefits</w:t>
      </w:r>
      <w:r>
        <w:rPr>
          <w:spacing w:val="-3"/>
        </w:rPr>
        <w:t> </w:t>
      </w:r>
      <w:r>
        <w:rPr/>
        <w:t>are</w:t>
      </w:r>
      <w:r>
        <w:rPr>
          <w:spacing w:val="-4"/>
        </w:rPr>
        <w:t> </w:t>
      </w:r>
      <w:r>
        <w:rPr/>
        <w:t>generally</w:t>
      </w:r>
      <w:r>
        <w:rPr>
          <w:spacing w:val="-3"/>
        </w:rPr>
        <w:t> </w:t>
      </w:r>
      <w:r>
        <w:rPr/>
        <w:t>reduced</w:t>
      </w:r>
      <w:r>
        <w:rPr>
          <w:spacing w:val="-3"/>
        </w:rPr>
        <w:t> </w:t>
      </w:r>
      <w:r>
        <w:rPr/>
        <w:t>by</w:t>
      </w:r>
      <w:r>
        <w:rPr>
          <w:spacing w:val="-3"/>
        </w:rPr>
        <w:t> </w:t>
      </w:r>
      <w:r>
        <w:rPr/>
        <w:t>$1 for every $2 of earned income (which excludes the first $65 earned each month) until benefits reach zero.</w:t>
      </w:r>
      <w:hyperlink w:history="true" w:anchor="_bookmark65">
        <w:r>
          <w:rPr>
            <w:position w:val="5"/>
            <w:sz w:val="14"/>
          </w:rPr>
          <w:t>52</w:t>
        </w:r>
      </w:hyperlink>
      <w:r>
        <w:rPr>
          <w:spacing w:val="34"/>
          <w:position w:val="5"/>
          <w:sz w:val="14"/>
        </w:rPr>
        <w:t> </w:t>
      </w:r>
      <w:r>
        <w:rPr/>
        <w:t>As a result of these concerns, this individual and his parents were hesitant about taking on additional shifts, such as when a co-worker called in sick. Another person talked about</w:t>
      </w:r>
      <w:r>
        <w:rPr>
          <w:spacing w:val="40"/>
        </w:rPr>
        <w:t> </w:t>
      </w:r>
      <w:r>
        <w:rPr/>
        <w:t>how increasing the number of days she worked had decreased her monthly SSI benefits, which affected her ability to pay for housing because she used her monthly benefits to help make her rent payments.</w:t>
      </w:r>
    </w:p>
    <w:p>
      <w:pPr>
        <w:pStyle w:val="BodyText"/>
        <w:spacing w:before="12"/>
      </w:pPr>
    </w:p>
    <w:p>
      <w:pPr>
        <w:pStyle w:val="BodyText"/>
        <w:spacing w:line="249" w:lineRule="auto"/>
        <w:ind w:left="234" w:right="367"/>
      </w:pPr>
      <w:r>
        <w:rPr/>
        <w:t>Among those who shared concerns about potential impacts to Medicaid, concerns included losing access to services supported by an individual’s Medicaid benefits or being deemed ineligible for Medicaid benefits completely.</w:t>
      </w:r>
      <w:hyperlink w:history="true" w:anchor="_bookmark66">
        <w:r>
          <w:rPr>
            <w:position w:val="5"/>
            <w:sz w:val="14"/>
          </w:rPr>
          <w:t>53</w:t>
        </w:r>
      </w:hyperlink>
      <w:r>
        <w:rPr>
          <w:spacing w:val="35"/>
          <w:position w:val="5"/>
          <w:sz w:val="14"/>
        </w:rPr>
        <w:t> </w:t>
      </w:r>
      <w:r>
        <w:rPr/>
        <w:t>However, in each case, the individual or the caregiver told us</w:t>
      </w:r>
      <w:r>
        <w:rPr>
          <w:spacing w:val="-4"/>
        </w:rPr>
        <w:t> </w:t>
      </w:r>
      <w:r>
        <w:rPr/>
        <w:t>they</w:t>
      </w:r>
      <w:r>
        <w:rPr>
          <w:spacing w:val="-4"/>
        </w:rPr>
        <w:t> </w:t>
      </w:r>
      <w:r>
        <w:rPr/>
        <w:t>were</w:t>
      </w:r>
      <w:r>
        <w:rPr>
          <w:spacing w:val="-4"/>
        </w:rPr>
        <w:t> </w:t>
      </w:r>
      <w:r>
        <w:rPr/>
        <w:t>able</w:t>
      </w:r>
      <w:r>
        <w:rPr>
          <w:spacing w:val="-4"/>
        </w:rPr>
        <w:t> </w:t>
      </w:r>
      <w:r>
        <w:rPr/>
        <w:t>to</w:t>
      </w:r>
      <w:r>
        <w:rPr>
          <w:spacing w:val="-4"/>
        </w:rPr>
        <w:t> </w:t>
      </w:r>
      <w:r>
        <w:rPr/>
        <w:t>access</w:t>
      </w:r>
      <w:r>
        <w:rPr>
          <w:spacing w:val="-4"/>
        </w:rPr>
        <w:t> </w:t>
      </w:r>
      <w:r>
        <w:rPr/>
        <w:t>another</w:t>
      </w:r>
      <w:r>
        <w:rPr>
          <w:spacing w:val="-4"/>
        </w:rPr>
        <w:t> </w:t>
      </w:r>
      <w:r>
        <w:rPr/>
        <w:t>program</w:t>
      </w:r>
      <w:r>
        <w:rPr>
          <w:spacing w:val="-5"/>
        </w:rPr>
        <w:t> </w:t>
      </w:r>
      <w:r>
        <w:rPr/>
        <w:t>through</w:t>
      </w:r>
      <w:r>
        <w:rPr>
          <w:spacing w:val="-4"/>
        </w:rPr>
        <w:t> </w:t>
      </w:r>
      <w:r>
        <w:rPr/>
        <w:t>Medicaid</w:t>
      </w:r>
      <w:r>
        <w:rPr>
          <w:spacing w:val="-4"/>
        </w:rPr>
        <w:t> </w:t>
      </w:r>
      <w:r>
        <w:rPr/>
        <w:t>to</w:t>
      </w:r>
      <w:r>
        <w:rPr>
          <w:spacing w:val="-4"/>
        </w:rPr>
        <w:t> </w:t>
      </w:r>
      <w:r>
        <w:rPr/>
        <w:t>receive support or had access to another health care plan. One of these people</w:t>
      </w:r>
    </w:p>
    <w:p>
      <w:pPr>
        <w:spacing w:after="0" w:line="249" w:lineRule="auto"/>
        <w:sectPr>
          <w:pgSz w:w="12240" w:h="15840"/>
          <w:pgMar w:header="832" w:footer="640" w:top="3120" w:bottom="840" w:left="500" w:right="360"/>
          <w:cols w:num="2" w:equalWidth="0">
            <w:col w:w="3358" w:space="228"/>
            <w:col w:w="7794"/>
          </w:cols>
        </w:sectPr>
      </w:pPr>
    </w:p>
    <w:p>
      <w:pPr>
        <w:pStyle w:val="BodyText"/>
        <w:rPr>
          <w:sz w:val="20"/>
        </w:rPr>
      </w:pPr>
    </w:p>
    <w:p>
      <w:pPr>
        <w:pStyle w:val="BodyText"/>
        <w:rPr>
          <w:sz w:val="20"/>
        </w:rPr>
      </w:pPr>
    </w:p>
    <w:p>
      <w:pPr>
        <w:pStyle w:val="BodyText"/>
        <w:spacing w:before="154"/>
        <w:rPr>
          <w:sz w:val="20"/>
        </w:rPr>
      </w:pPr>
    </w:p>
    <w:p>
      <w:pPr>
        <w:pStyle w:val="BodyText"/>
        <w:spacing w:line="20" w:lineRule="exact"/>
        <w:ind w:left="3820"/>
        <w:rPr>
          <w:sz w:val="2"/>
        </w:rPr>
      </w:pPr>
      <w:r>
        <w:rPr>
          <w:sz w:val="2"/>
        </w:rPr>
        <mc:AlternateContent>
          <mc:Choice Requires="wps">
            <w:drawing>
              <wp:inline distT="0" distB="0" distL="0" distR="0">
                <wp:extent cx="4572000" cy="6985"/>
                <wp:effectExtent l="0" t="0" r="0" b="0"/>
                <wp:docPr id="119" name="Group 119"/>
                <wp:cNvGraphicFramePr>
                  <a:graphicFrameLocks/>
                </wp:cNvGraphicFramePr>
                <a:graphic>
                  <a:graphicData uri="http://schemas.microsoft.com/office/word/2010/wordprocessingGroup">
                    <wpg:wgp>
                      <wpg:cNvPr id="119" name="Group 119"/>
                      <wpg:cNvGrpSpPr/>
                      <wpg:grpSpPr>
                        <a:xfrm>
                          <a:off x="0" y="0"/>
                          <a:ext cx="4572000" cy="6985"/>
                          <a:chExt cx="4572000" cy="6985"/>
                        </a:xfrm>
                      </wpg:grpSpPr>
                      <wps:wsp>
                        <wps:cNvPr id="120" name="Graphic 120"/>
                        <wps:cNvSpPr/>
                        <wps:spPr>
                          <a:xfrm>
                            <a:off x="0" y="0"/>
                            <a:ext cx="4572000" cy="6985"/>
                          </a:xfrm>
                          <a:custGeom>
                            <a:avLst/>
                            <a:gdLst/>
                            <a:ahLst/>
                            <a:cxnLst/>
                            <a:rect l="l" t="t" r="r" b="b"/>
                            <a:pathLst>
                              <a:path w="4572000" h="6985">
                                <a:moveTo>
                                  <a:pt x="4572000" y="0"/>
                                </a:moveTo>
                                <a:lnTo>
                                  <a:pt x="0" y="0"/>
                                </a:lnTo>
                                <a:lnTo>
                                  <a:pt x="0" y="6857"/>
                                </a:lnTo>
                                <a:lnTo>
                                  <a:pt x="4572000" y="6857"/>
                                </a:lnTo>
                                <a:lnTo>
                                  <a:pt x="45720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0pt;height:.550pt;mso-position-horizontal-relative:char;mso-position-vertical-relative:line" id="docshapegroup95" coordorigin="0,0" coordsize="7200,11">
                <v:rect style="position:absolute;left:0;top:0;width:7200;height:11" id="docshape96" filled="true" fillcolor="#000000" stroked="false">
                  <v:fill type="solid"/>
                </v:rect>
              </v:group>
            </w:pict>
          </mc:Fallback>
        </mc:AlternateContent>
      </w:r>
      <w:r>
        <w:rPr>
          <w:sz w:val="2"/>
        </w:rPr>
      </w:r>
    </w:p>
    <w:p>
      <w:pPr>
        <w:spacing w:line="232" w:lineRule="auto" w:before="66"/>
        <w:ind w:left="3819" w:right="365" w:firstLine="0"/>
        <w:jc w:val="left"/>
        <w:rPr>
          <w:sz w:val="18"/>
        </w:rPr>
      </w:pPr>
      <w:bookmarkStart w:name="_bookmark64" w:id="91"/>
      <w:bookmarkEnd w:id="91"/>
      <w:r>
        <w:rPr/>
      </w:r>
      <w:r>
        <w:rPr>
          <w:position w:val="5"/>
          <w:sz w:val="14"/>
        </w:rPr>
        <w:t>51</w:t>
      </w:r>
      <w:r>
        <w:rPr>
          <w:sz w:val="18"/>
        </w:rPr>
        <w:t>Eight of the 11 individuals we interviewed who worked in CIE or their caregivers discussed</w:t>
      </w:r>
      <w:r>
        <w:rPr>
          <w:spacing w:val="-4"/>
          <w:sz w:val="18"/>
        </w:rPr>
        <w:t> </w:t>
      </w:r>
      <w:r>
        <w:rPr>
          <w:sz w:val="18"/>
        </w:rPr>
        <w:t>their</w:t>
      </w:r>
      <w:r>
        <w:rPr>
          <w:spacing w:val="-2"/>
          <w:sz w:val="18"/>
        </w:rPr>
        <w:t> </w:t>
      </w:r>
      <w:r>
        <w:rPr>
          <w:sz w:val="18"/>
        </w:rPr>
        <w:t>fears</w:t>
      </w:r>
      <w:r>
        <w:rPr>
          <w:spacing w:val="-3"/>
          <w:sz w:val="18"/>
        </w:rPr>
        <w:t> </w:t>
      </w:r>
      <w:r>
        <w:rPr>
          <w:sz w:val="18"/>
        </w:rPr>
        <w:t>or</w:t>
      </w:r>
      <w:r>
        <w:rPr>
          <w:spacing w:val="-3"/>
          <w:sz w:val="18"/>
        </w:rPr>
        <w:t> </w:t>
      </w:r>
      <w:r>
        <w:rPr>
          <w:sz w:val="18"/>
        </w:rPr>
        <w:t>concerns</w:t>
      </w:r>
      <w:r>
        <w:rPr>
          <w:spacing w:val="-3"/>
          <w:sz w:val="18"/>
        </w:rPr>
        <w:t> </w:t>
      </w:r>
      <w:r>
        <w:rPr>
          <w:sz w:val="18"/>
        </w:rPr>
        <w:t>about</w:t>
      </w:r>
      <w:r>
        <w:rPr>
          <w:spacing w:val="-3"/>
          <w:sz w:val="18"/>
        </w:rPr>
        <w:t> </w:t>
      </w:r>
      <w:r>
        <w:rPr>
          <w:sz w:val="18"/>
        </w:rPr>
        <w:t>how</w:t>
      </w:r>
      <w:r>
        <w:rPr>
          <w:spacing w:val="-3"/>
          <w:sz w:val="18"/>
        </w:rPr>
        <w:t> </w:t>
      </w:r>
      <w:r>
        <w:rPr>
          <w:sz w:val="18"/>
        </w:rPr>
        <w:t>increases</w:t>
      </w:r>
      <w:r>
        <w:rPr>
          <w:spacing w:val="-3"/>
          <w:sz w:val="18"/>
        </w:rPr>
        <w:t> </w:t>
      </w:r>
      <w:r>
        <w:rPr>
          <w:sz w:val="18"/>
        </w:rPr>
        <w:t>to</w:t>
      </w:r>
      <w:r>
        <w:rPr>
          <w:spacing w:val="-4"/>
          <w:sz w:val="18"/>
        </w:rPr>
        <w:t> </w:t>
      </w:r>
      <w:r>
        <w:rPr>
          <w:sz w:val="18"/>
        </w:rPr>
        <w:t>the</w:t>
      </w:r>
      <w:r>
        <w:rPr>
          <w:spacing w:val="-4"/>
          <w:sz w:val="18"/>
        </w:rPr>
        <w:t> </w:t>
      </w:r>
      <w:r>
        <w:rPr>
          <w:sz w:val="18"/>
        </w:rPr>
        <w:t>individual’s</w:t>
      </w:r>
      <w:r>
        <w:rPr>
          <w:spacing w:val="-3"/>
          <w:sz w:val="18"/>
        </w:rPr>
        <w:t> </w:t>
      </w:r>
      <w:r>
        <w:rPr>
          <w:sz w:val="18"/>
        </w:rPr>
        <w:t>income</w:t>
      </w:r>
      <w:r>
        <w:rPr>
          <w:spacing w:val="-4"/>
          <w:sz w:val="18"/>
        </w:rPr>
        <w:t> </w:t>
      </w:r>
      <w:r>
        <w:rPr>
          <w:sz w:val="18"/>
        </w:rPr>
        <w:t>or</w:t>
      </w:r>
      <w:r>
        <w:rPr>
          <w:spacing w:val="-3"/>
          <w:sz w:val="18"/>
        </w:rPr>
        <w:t> </w:t>
      </w:r>
      <w:r>
        <w:rPr>
          <w:sz w:val="18"/>
        </w:rPr>
        <w:t>assets could affect benefits the individual received.</w:t>
      </w:r>
    </w:p>
    <w:p>
      <w:pPr>
        <w:spacing w:line="232" w:lineRule="auto" w:before="146"/>
        <w:ind w:left="3819" w:right="462" w:firstLine="0"/>
        <w:jc w:val="left"/>
        <w:rPr>
          <w:sz w:val="18"/>
        </w:rPr>
      </w:pPr>
      <w:bookmarkStart w:name="_bookmark65" w:id="92"/>
      <w:bookmarkEnd w:id="92"/>
      <w:r>
        <w:rPr/>
      </w:r>
      <w:r>
        <w:rPr>
          <w:position w:val="5"/>
          <w:sz w:val="14"/>
        </w:rPr>
        <w:t>52</w:t>
      </w:r>
      <w:r>
        <w:rPr>
          <w:sz w:val="18"/>
        </w:rPr>
        <w:t>In addition, an individual’s or married couple’s countable income must be less than the federal</w:t>
      </w:r>
      <w:r>
        <w:rPr>
          <w:spacing w:val="-3"/>
          <w:sz w:val="18"/>
        </w:rPr>
        <w:t> </w:t>
      </w:r>
      <w:r>
        <w:rPr>
          <w:sz w:val="18"/>
        </w:rPr>
        <w:t>SSI</w:t>
      </w:r>
      <w:r>
        <w:rPr>
          <w:spacing w:val="-3"/>
          <w:sz w:val="18"/>
        </w:rPr>
        <w:t> </w:t>
      </w:r>
      <w:r>
        <w:rPr>
          <w:sz w:val="18"/>
        </w:rPr>
        <w:t>benefit</w:t>
      </w:r>
      <w:r>
        <w:rPr>
          <w:spacing w:val="-3"/>
          <w:sz w:val="18"/>
        </w:rPr>
        <w:t> </w:t>
      </w:r>
      <w:r>
        <w:rPr>
          <w:sz w:val="18"/>
        </w:rPr>
        <w:t>rate</w:t>
      </w:r>
      <w:r>
        <w:rPr>
          <w:spacing w:val="-4"/>
          <w:sz w:val="18"/>
        </w:rPr>
        <w:t> </w:t>
      </w:r>
      <w:r>
        <w:rPr>
          <w:sz w:val="18"/>
        </w:rPr>
        <w:t>of</w:t>
      </w:r>
      <w:r>
        <w:rPr>
          <w:spacing w:val="-3"/>
          <w:sz w:val="18"/>
        </w:rPr>
        <w:t> </w:t>
      </w:r>
      <w:r>
        <w:rPr>
          <w:sz w:val="18"/>
        </w:rPr>
        <w:t>$943</w:t>
      </w:r>
      <w:r>
        <w:rPr>
          <w:spacing w:val="-4"/>
          <w:sz w:val="18"/>
        </w:rPr>
        <w:t> </w:t>
      </w:r>
      <w:r>
        <w:rPr>
          <w:sz w:val="18"/>
        </w:rPr>
        <w:t>for</w:t>
      </w:r>
      <w:r>
        <w:rPr>
          <w:spacing w:val="-3"/>
          <w:sz w:val="18"/>
        </w:rPr>
        <w:t> </w:t>
      </w:r>
      <w:r>
        <w:rPr>
          <w:sz w:val="18"/>
        </w:rPr>
        <w:t>an</w:t>
      </w:r>
      <w:r>
        <w:rPr>
          <w:spacing w:val="-4"/>
          <w:sz w:val="18"/>
        </w:rPr>
        <w:t> </w:t>
      </w:r>
      <w:r>
        <w:rPr>
          <w:sz w:val="18"/>
        </w:rPr>
        <w:t>individual</w:t>
      </w:r>
      <w:r>
        <w:rPr>
          <w:spacing w:val="-3"/>
          <w:sz w:val="18"/>
        </w:rPr>
        <w:t> </w:t>
      </w:r>
      <w:r>
        <w:rPr>
          <w:sz w:val="18"/>
        </w:rPr>
        <w:t>and</w:t>
      </w:r>
      <w:r>
        <w:rPr>
          <w:spacing w:val="-4"/>
          <w:sz w:val="18"/>
        </w:rPr>
        <w:t> </w:t>
      </w:r>
      <w:r>
        <w:rPr>
          <w:sz w:val="18"/>
        </w:rPr>
        <w:t>$1,415</w:t>
      </w:r>
      <w:r>
        <w:rPr>
          <w:spacing w:val="-4"/>
          <w:sz w:val="18"/>
        </w:rPr>
        <w:t> </w:t>
      </w:r>
      <w:r>
        <w:rPr>
          <w:sz w:val="18"/>
        </w:rPr>
        <w:t>for</w:t>
      </w:r>
      <w:r>
        <w:rPr>
          <w:spacing w:val="-3"/>
          <w:sz w:val="18"/>
        </w:rPr>
        <w:t> </w:t>
      </w:r>
      <w:r>
        <w:rPr>
          <w:sz w:val="18"/>
        </w:rPr>
        <w:t>a</w:t>
      </w:r>
      <w:r>
        <w:rPr>
          <w:spacing w:val="-4"/>
          <w:sz w:val="18"/>
        </w:rPr>
        <w:t> </w:t>
      </w:r>
      <w:r>
        <w:rPr>
          <w:sz w:val="18"/>
        </w:rPr>
        <w:t>married</w:t>
      </w:r>
      <w:r>
        <w:rPr>
          <w:spacing w:val="-2"/>
          <w:sz w:val="18"/>
        </w:rPr>
        <w:t> </w:t>
      </w:r>
      <w:r>
        <w:rPr>
          <w:sz w:val="18"/>
        </w:rPr>
        <w:t>couple</w:t>
      </w:r>
      <w:r>
        <w:rPr>
          <w:spacing w:val="-4"/>
          <w:sz w:val="18"/>
        </w:rPr>
        <w:t> </w:t>
      </w:r>
      <w:r>
        <w:rPr>
          <w:sz w:val="18"/>
        </w:rPr>
        <w:t>in</w:t>
      </w:r>
      <w:r>
        <w:rPr>
          <w:spacing w:val="-2"/>
          <w:sz w:val="18"/>
        </w:rPr>
        <w:t> </w:t>
      </w:r>
      <w:r>
        <w:rPr>
          <w:sz w:val="18"/>
        </w:rPr>
        <w:t>2024. If SSI beneficiaries receive no benefits for 12 consecutive months due to their earned income, they are regarded as removed from the rolls.</w:t>
      </w:r>
    </w:p>
    <w:p>
      <w:pPr>
        <w:spacing w:line="232" w:lineRule="auto" w:before="145"/>
        <w:ind w:left="3820" w:right="400" w:hanging="1"/>
        <w:jc w:val="left"/>
        <w:rPr>
          <w:sz w:val="18"/>
        </w:rPr>
      </w:pPr>
      <w:bookmarkStart w:name="_bookmark66" w:id="93"/>
      <w:bookmarkEnd w:id="93"/>
      <w:r>
        <w:rPr/>
      </w:r>
      <w:r>
        <w:rPr>
          <w:position w:val="5"/>
          <w:sz w:val="14"/>
        </w:rPr>
        <w:t>53</w:t>
      </w:r>
      <w:r>
        <w:rPr>
          <w:sz w:val="18"/>
        </w:rPr>
        <w:t>According to state documents, both Colorado and Oregon offer a Medicaid buy-in program,</w:t>
      </w:r>
      <w:r>
        <w:rPr>
          <w:spacing w:val="-3"/>
          <w:sz w:val="18"/>
        </w:rPr>
        <w:t> </w:t>
      </w:r>
      <w:r>
        <w:rPr>
          <w:sz w:val="18"/>
        </w:rPr>
        <w:t>which</w:t>
      </w:r>
      <w:r>
        <w:rPr>
          <w:spacing w:val="-4"/>
          <w:sz w:val="18"/>
        </w:rPr>
        <w:t> </w:t>
      </w:r>
      <w:r>
        <w:rPr>
          <w:sz w:val="18"/>
        </w:rPr>
        <w:t>provides</w:t>
      </w:r>
      <w:r>
        <w:rPr>
          <w:spacing w:val="-3"/>
          <w:sz w:val="18"/>
        </w:rPr>
        <w:t> </w:t>
      </w:r>
      <w:r>
        <w:rPr>
          <w:sz w:val="18"/>
        </w:rPr>
        <w:t>states</w:t>
      </w:r>
      <w:r>
        <w:rPr>
          <w:spacing w:val="-3"/>
          <w:sz w:val="18"/>
        </w:rPr>
        <w:t> </w:t>
      </w:r>
      <w:r>
        <w:rPr>
          <w:sz w:val="18"/>
        </w:rPr>
        <w:t>the</w:t>
      </w:r>
      <w:r>
        <w:rPr>
          <w:spacing w:val="-4"/>
          <w:sz w:val="18"/>
        </w:rPr>
        <w:t> </w:t>
      </w:r>
      <w:r>
        <w:rPr>
          <w:sz w:val="18"/>
        </w:rPr>
        <w:t>option</w:t>
      </w:r>
      <w:r>
        <w:rPr>
          <w:spacing w:val="-4"/>
          <w:sz w:val="18"/>
        </w:rPr>
        <w:t> </w:t>
      </w:r>
      <w:r>
        <w:rPr>
          <w:sz w:val="18"/>
        </w:rPr>
        <w:t>to</w:t>
      </w:r>
      <w:r>
        <w:rPr>
          <w:spacing w:val="-4"/>
          <w:sz w:val="18"/>
        </w:rPr>
        <w:t> </w:t>
      </w:r>
      <w:r>
        <w:rPr>
          <w:sz w:val="18"/>
        </w:rPr>
        <w:t>offer</w:t>
      </w:r>
      <w:r>
        <w:rPr>
          <w:spacing w:val="-3"/>
          <w:sz w:val="18"/>
        </w:rPr>
        <w:t> </w:t>
      </w:r>
      <w:r>
        <w:rPr>
          <w:sz w:val="18"/>
        </w:rPr>
        <w:t>Medicaid</w:t>
      </w:r>
      <w:r>
        <w:rPr>
          <w:spacing w:val="-4"/>
          <w:sz w:val="18"/>
        </w:rPr>
        <w:t> </w:t>
      </w:r>
      <w:r>
        <w:rPr>
          <w:sz w:val="18"/>
        </w:rPr>
        <w:t>coverage</w:t>
      </w:r>
      <w:r>
        <w:rPr>
          <w:spacing w:val="-4"/>
          <w:sz w:val="18"/>
        </w:rPr>
        <w:t> </w:t>
      </w:r>
      <w:r>
        <w:rPr>
          <w:sz w:val="18"/>
        </w:rPr>
        <w:t>to</w:t>
      </w:r>
      <w:r>
        <w:rPr>
          <w:spacing w:val="-4"/>
          <w:sz w:val="18"/>
        </w:rPr>
        <w:t> </w:t>
      </w:r>
      <w:r>
        <w:rPr>
          <w:sz w:val="18"/>
        </w:rPr>
        <w:t>individuals</w:t>
      </w:r>
      <w:r>
        <w:rPr>
          <w:spacing w:val="-3"/>
          <w:sz w:val="18"/>
        </w:rPr>
        <w:t> </w:t>
      </w:r>
      <w:r>
        <w:rPr>
          <w:sz w:val="18"/>
        </w:rPr>
        <w:t>with disabilities and impose premiums or other cost sharing on a sliding scale based on </w:t>
      </w:r>
      <w:r>
        <w:rPr>
          <w:spacing w:val="-2"/>
          <w:sz w:val="18"/>
        </w:rPr>
        <w:t>income.</w:t>
      </w:r>
    </w:p>
    <w:p>
      <w:pPr>
        <w:spacing w:after="0" w:line="232" w:lineRule="auto"/>
        <w:jc w:val="left"/>
        <w:rPr>
          <w:sz w:val="18"/>
        </w:rPr>
        <w:sectPr>
          <w:type w:val="continuous"/>
          <w:pgSz w:w="12240" w:h="15840"/>
          <w:pgMar w:header="832" w:footer="640" w:top="500" w:bottom="280" w:left="500" w:right="360"/>
        </w:sectPr>
      </w:pPr>
    </w:p>
    <w:p>
      <w:pPr>
        <w:pStyle w:val="BodyText"/>
        <w:spacing w:before="62"/>
        <w:ind w:left="3820"/>
        <w:rPr>
          <w:sz w:val="14"/>
        </w:rPr>
      </w:pPr>
      <w:r>
        <w:rPr/>
        <w:t>said</w:t>
      </w:r>
      <w:r>
        <w:rPr>
          <w:spacing w:val="-3"/>
        </w:rPr>
        <w:t> </w:t>
      </w:r>
      <w:r>
        <w:rPr/>
        <w:t>she</w:t>
      </w:r>
      <w:r>
        <w:rPr>
          <w:spacing w:val="-4"/>
        </w:rPr>
        <w:t> </w:t>
      </w:r>
      <w:r>
        <w:rPr/>
        <w:t>lost</w:t>
      </w:r>
      <w:r>
        <w:rPr>
          <w:spacing w:val="-4"/>
        </w:rPr>
        <w:t> </w:t>
      </w:r>
      <w:r>
        <w:rPr/>
        <w:t>her</w:t>
      </w:r>
      <w:r>
        <w:rPr>
          <w:spacing w:val="-3"/>
        </w:rPr>
        <w:t> </w:t>
      </w:r>
      <w:r>
        <w:rPr/>
        <w:t>SSI</w:t>
      </w:r>
      <w:r>
        <w:rPr>
          <w:spacing w:val="-3"/>
        </w:rPr>
        <w:t> </w:t>
      </w:r>
      <w:r>
        <w:rPr/>
        <w:t>when</w:t>
      </w:r>
      <w:r>
        <w:rPr>
          <w:spacing w:val="-3"/>
        </w:rPr>
        <w:t> </w:t>
      </w:r>
      <w:r>
        <w:rPr/>
        <w:t>she</w:t>
      </w:r>
      <w:r>
        <w:rPr>
          <w:spacing w:val="-3"/>
        </w:rPr>
        <w:t> </w:t>
      </w:r>
      <w:r>
        <w:rPr/>
        <w:t>was</w:t>
      </w:r>
      <w:r>
        <w:rPr>
          <w:spacing w:val="-4"/>
        </w:rPr>
        <w:t> </w:t>
      </w:r>
      <w:r>
        <w:rPr/>
        <w:t>hired</w:t>
      </w:r>
      <w:r>
        <w:rPr>
          <w:spacing w:val="-3"/>
        </w:rPr>
        <w:t> </w:t>
      </w:r>
      <w:r>
        <w:rPr/>
        <w:t>as</w:t>
      </w:r>
      <w:r>
        <w:rPr>
          <w:spacing w:val="-3"/>
        </w:rPr>
        <w:t> </w:t>
      </w:r>
      <w:r>
        <w:rPr/>
        <w:t>a</w:t>
      </w:r>
      <w:r>
        <w:rPr>
          <w:spacing w:val="-3"/>
        </w:rPr>
        <w:t> </w:t>
      </w:r>
      <w:r>
        <w:rPr/>
        <w:t>full-time</w:t>
      </w:r>
      <w:r>
        <w:rPr>
          <w:spacing w:val="-3"/>
        </w:rPr>
        <w:t> </w:t>
      </w:r>
      <w:r>
        <w:rPr/>
        <w:t>employee,</w:t>
      </w:r>
      <w:r>
        <w:rPr>
          <w:spacing w:val="-3"/>
        </w:rPr>
        <w:t> </w:t>
      </w:r>
      <w:r>
        <w:rPr/>
        <w:t>but</w:t>
      </w:r>
      <w:r>
        <w:rPr>
          <w:spacing w:val="-3"/>
        </w:rPr>
        <w:t> </w:t>
      </w:r>
      <w:r>
        <w:rPr/>
        <w:t>she retained her Medicaid coverage.</w:t>
      </w:r>
      <w:hyperlink w:history="true" w:anchor="_bookmark67">
        <w:r>
          <w:rPr>
            <w:position w:val="5"/>
            <w:sz w:val="14"/>
          </w:rPr>
          <w:t>54</w:t>
        </w:r>
      </w:hyperlink>
    </w:p>
    <w:p>
      <w:pPr>
        <w:pStyle w:val="BodyText"/>
        <w:spacing w:before="34"/>
      </w:pPr>
    </w:p>
    <w:p>
      <w:pPr>
        <w:pStyle w:val="BodyText"/>
        <w:spacing w:line="249" w:lineRule="auto"/>
        <w:ind w:left="3819" w:right="427"/>
      </w:pPr>
      <w:r>
        <w:rPr>
          <w:b/>
        </w:rPr>
        <w:t>Asset limits. </w:t>
      </w:r>
      <w:r>
        <w:rPr/>
        <w:t>Individuals and their caregivers also talked about how the asset limits for SSI benefits factored into decisions they made, including employment decisions. For instance, we heard from individuals and caregivers</w:t>
      </w:r>
      <w:r>
        <w:rPr>
          <w:spacing w:val="-1"/>
        </w:rPr>
        <w:t> </w:t>
      </w:r>
      <w:r>
        <w:rPr/>
        <w:t>who said the individual</w:t>
      </w:r>
      <w:r>
        <w:rPr>
          <w:spacing w:val="-1"/>
        </w:rPr>
        <w:t> </w:t>
      </w:r>
      <w:r>
        <w:rPr/>
        <w:t>has, at times, needed to</w:t>
      </w:r>
      <w:r>
        <w:rPr>
          <w:spacing w:val="-1"/>
        </w:rPr>
        <w:t> </w:t>
      </w:r>
      <w:r>
        <w:rPr/>
        <w:t>spend money they had saved because their SSI could be impacted if their savings surpassed the maximum threshold for assets, which is $2,000 for individuals.</w:t>
      </w:r>
      <w:hyperlink w:history="true" w:anchor="_bookmark68">
        <w:r>
          <w:rPr>
            <w:position w:val="5"/>
            <w:sz w:val="14"/>
          </w:rPr>
          <w:t>55</w:t>
        </w:r>
      </w:hyperlink>
      <w:r>
        <w:rPr>
          <w:spacing w:val="18"/>
          <w:position w:val="5"/>
          <w:sz w:val="14"/>
        </w:rPr>
        <w:t> </w:t>
      </w:r>
      <w:r>
        <w:rPr/>
        <w:t>Each</w:t>
      </w:r>
      <w:r>
        <w:rPr>
          <w:spacing w:val="-3"/>
        </w:rPr>
        <w:t> </w:t>
      </w:r>
      <w:r>
        <w:rPr/>
        <w:t>individual</w:t>
      </w:r>
      <w:r>
        <w:rPr>
          <w:spacing w:val="-3"/>
        </w:rPr>
        <w:t> </w:t>
      </w:r>
      <w:r>
        <w:rPr/>
        <w:t>who</w:t>
      </w:r>
      <w:r>
        <w:rPr>
          <w:spacing w:val="-3"/>
        </w:rPr>
        <w:t> </w:t>
      </w:r>
      <w:r>
        <w:rPr/>
        <w:t>said</w:t>
      </w:r>
      <w:r>
        <w:rPr>
          <w:spacing w:val="-4"/>
        </w:rPr>
        <w:t> </w:t>
      </w:r>
      <w:r>
        <w:rPr/>
        <w:t>their</w:t>
      </w:r>
      <w:r>
        <w:rPr>
          <w:spacing w:val="-3"/>
        </w:rPr>
        <w:t> </w:t>
      </w:r>
      <w:r>
        <w:rPr/>
        <w:t>federal</w:t>
      </w:r>
      <w:r>
        <w:rPr>
          <w:spacing w:val="-4"/>
        </w:rPr>
        <w:t> </w:t>
      </w:r>
      <w:r>
        <w:rPr/>
        <w:t>benefits</w:t>
      </w:r>
      <w:r>
        <w:rPr>
          <w:spacing w:val="-3"/>
        </w:rPr>
        <w:t> </w:t>
      </w:r>
      <w:r>
        <w:rPr/>
        <w:t>had</w:t>
      </w:r>
      <w:r>
        <w:rPr>
          <w:spacing w:val="-3"/>
        </w:rPr>
        <w:t> </w:t>
      </w:r>
      <w:r>
        <w:rPr/>
        <w:t>not</w:t>
      </w:r>
      <w:r>
        <w:rPr>
          <w:spacing w:val="-3"/>
        </w:rPr>
        <w:t> </w:t>
      </w:r>
      <w:r>
        <w:rPr/>
        <w:t>been impacted by their transition to CIE had an Achieving a Better Life Experience (ABLE) account, which is a tax-advantaged savings account for people with disabilities that often does not count toward SSI’s asset limit.</w:t>
      </w:r>
      <w:hyperlink w:history="true" w:anchor="_bookmark69">
        <w:r>
          <w:rPr>
            <w:position w:val="5"/>
            <w:sz w:val="14"/>
          </w:rPr>
          <w:t>56</w:t>
        </w:r>
      </w:hyperlink>
      <w:r>
        <w:rPr>
          <w:spacing w:val="28"/>
          <w:position w:val="5"/>
          <w:sz w:val="14"/>
        </w:rPr>
        <w:t> </w:t>
      </w:r>
      <w:r>
        <w:rPr/>
        <w:t>In contrast, among those who considered the potential impacts to their benefits when making employment decisions, individuals and caregivers frequently did not know about ABLE accounts.</w:t>
      </w:r>
      <w:hyperlink w:history="true" w:anchor="_bookmark70">
        <w:r>
          <w:rPr>
            <w:position w:val="5"/>
            <w:sz w:val="14"/>
          </w:rPr>
          <w:t>57</w:t>
        </w:r>
      </w:hyperlink>
      <w:r>
        <w:rPr>
          <w:spacing w:val="37"/>
          <w:position w:val="5"/>
          <w:sz w:val="14"/>
        </w:rPr>
        <w:t> </w:t>
      </w:r>
      <w:r>
        <w:rPr/>
        <w:t>We also heard from one person with an ABLE account who was still concerned about how increases to his income or assets could impact his benefits.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5"/>
        <w:rPr>
          <w:sz w:val="20"/>
        </w:rPr>
      </w:pPr>
      <w:r>
        <w:rPr/>
        <mc:AlternateContent>
          <mc:Choice Requires="wps">
            <w:drawing>
              <wp:anchor distT="0" distB="0" distL="0" distR="0" allowOverlap="1" layoutInCell="1" locked="0" behindDoc="1" simplePos="0" relativeHeight="487622656">
                <wp:simplePos x="0" y="0"/>
                <wp:positionH relativeFrom="page">
                  <wp:posOffset>2743200</wp:posOffset>
                </wp:positionH>
                <wp:positionV relativeFrom="paragraph">
                  <wp:posOffset>240917</wp:posOffset>
                </wp:positionV>
                <wp:extent cx="4572000" cy="6985"/>
                <wp:effectExtent l="0" t="0" r="0" b="0"/>
                <wp:wrapTopAndBottom/>
                <wp:docPr id="121" name="Graphic 121"/>
                <wp:cNvGraphicFramePr>
                  <a:graphicFrameLocks/>
                </wp:cNvGraphicFramePr>
                <a:graphic>
                  <a:graphicData uri="http://schemas.microsoft.com/office/word/2010/wordprocessingShape">
                    <wps:wsp>
                      <wps:cNvPr id="121" name="Graphic 121"/>
                      <wps:cNvSpPr/>
                      <wps:spPr>
                        <a:xfrm>
                          <a:off x="0" y="0"/>
                          <a:ext cx="4572000" cy="6985"/>
                        </a:xfrm>
                        <a:custGeom>
                          <a:avLst/>
                          <a:gdLst/>
                          <a:ahLst/>
                          <a:cxnLst/>
                          <a:rect l="l" t="t" r="r" b="b"/>
                          <a:pathLst>
                            <a:path w="4572000" h="6985">
                              <a:moveTo>
                                <a:pt x="4572000" y="0"/>
                              </a:moveTo>
                              <a:lnTo>
                                <a:pt x="0" y="0"/>
                              </a:lnTo>
                              <a:lnTo>
                                <a:pt x="0" y="6858"/>
                              </a:lnTo>
                              <a:lnTo>
                                <a:pt x="4572000" y="6858"/>
                              </a:lnTo>
                              <a:lnTo>
                                <a:pt x="4572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6pt;margin-top:18.969864pt;width:360pt;height:.54pt;mso-position-horizontal-relative:page;mso-position-vertical-relative:paragraph;z-index:-15693824;mso-wrap-distance-left:0;mso-wrap-distance-right:0" id="docshape97" filled="true" fillcolor="#000000" stroked="false">
                <v:fill type="solid"/>
                <w10:wrap type="topAndBottom"/>
              </v:rect>
            </w:pict>
          </mc:Fallback>
        </mc:AlternateContent>
      </w:r>
    </w:p>
    <w:p>
      <w:pPr>
        <w:spacing w:line="232" w:lineRule="auto" w:before="75"/>
        <w:ind w:left="3819" w:right="400" w:firstLine="0"/>
        <w:jc w:val="left"/>
        <w:rPr>
          <w:sz w:val="18"/>
        </w:rPr>
      </w:pPr>
      <w:bookmarkStart w:name="_bookmark67" w:id="94"/>
      <w:bookmarkEnd w:id="94"/>
      <w:r>
        <w:rPr/>
      </w:r>
      <w:r>
        <w:rPr>
          <w:position w:val="5"/>
          <w:sz w:val="14"/>
        </w:rPr>
        <w:t>54</w:t>
      </w:r>
      <w:r>
        <w:rPr>
          <w:sz w:val="18"/>
        </w:rPr>
        <w:t>In some cases, people can retain their Medicaid even if they become ineligible for SSI because of their earned income. People continue to remain eligible for Medicaid if they meet certain criteria, including having a disability or meeting all other SSI eligibility requirements,</w:t>
      </w:r>
      <w:r>
        <w:rPr>
          <w:spacing w:val="-4"/>
          <w:sz w:val="18"/>
        </w:rPr>
        <w:t> </w:t>
      </w:r>
      <w:r>
        <w:rPr>
          <w:sz w:val="18"/>
        </w:rPr>
        <w:t>except</w:t>
      </w:r>
      <w:r>
        <w:rPr>
          <w:spacing w:val="-4"/>
          <w:sz w:val="18"/>
        </w:rPr>
        <w:t> </w:t>
      </w:r>
      <w:r>
        <w:rPr>
          <w:sz w:val="18"/>
        </w:rPr>
        <w:t>for</w:t>
      </w:r>
      <w:r>
        <w:rPr>
          <w:spacing w:val="-4"/>
          <w:sz w:val="18"/>
        </w:rPr>
        <w:t> </w:t>
      </w:r>
      <w:r>
        <w:rPr>
          <w:sz w:val="18"/>
        </w:rPr>
        <w:t>the</w:t>
      </w:r>
      <w:r>
        <w:rPr>
          <w:spacing w:val="-5"/>
          <w:sz w:val="18"/>
        </w:rPr>
        <w:t> </w:t>
      </w:r>
      <w:r>
        <w:rPr>
          <w:sz w:val="18"/>
        </w:rPr>
        <w:t>amount</w:t>
      </w:r>
      <w:r>
        <w:rPr>
          <w:spacing w:val="-4"/>
          <w:sz w:val="18"/>
        </w:rPr>
        <w:t> </w:t>
      </w:r>
      <w:r>
        <w:rPr>
          <w:sz w:val="18"/>
        </w:rPr>
        <w:t>of</w:t>
      </w:r>
      <w:r>
        <w:rPr>
          <w:spacing w:val="-4"/>
          <w:sz w:val="18"/>
        </w:rPr>
        <w:t> </w:t>
      </w:r>
      <w:r>
        <w:rPr>
          <w:sz w:val="18"/>
        </w:rPr>
        <w:t>their</w:t>
      </w:r>
      <w:r>
        <w:rPr>
          <w:spacing w:val="-3"/>
          <w:sz w:val="18"/>
        </w:rPr>
        <w:t> </w:t>
      </w:r>
      <w:r>
        <w:rPr>
          <w:sz w:val="18"/>
        </w:rPr>
        <w:t>earnings.</w:t>
      </w:r>
      <w:r>
        <w:rPr>
          <w:spacing w:val="-4"/>
          <w:sz w:val="18"/>
        </w:rPr>
        <w:t> </w:t>
      </w:r>
      <w:r>
        <w:rPr>
          <w:sz w:val="18"/>
        </w:rPr>
        <w:t>States,</w:t>
      </w:r>
      <w:r>
        <w:rPr>
          <w:spacing w:val="-4"/>
          <w:sz w:val="18"/>
        </w:rPr>
        <w:t> </w:t>
      </w:r>
      <w:r>
        <w:rPr>
          <w:sz w:val="18"/>
        </w:rPr>
        <w:t>however,</w:t>
      </w:r>
      <w:r>
        <w:rPr>
          <w:spacing w:val="-4"/>
          <w:sz w:val="18"/>
        </w:rPr>
        <w:t> </w:t>
      </w:r>
      <w:r>
        <w:rPr>
          <w:sz w:val="18"/>
        </w:rPr>
        <w:t>may</w:t>
      </w:r>
      <w:r>
        <w:rPr>
          <w:spacing w:val="-4"/>
          <w:sz w:val="18"/>
        </w:rPr>
        <w:t> </w:t>
      </w:r>
      <w:r>
        <w:rPr>
          <w:sz w:val="18"/>
        </w:rPr>
        <w:t>set</w:t>
      </w:r>
      <w:r>
        <w:rPr>
          <w:spacing w:val="-4"/>
          <w:sz w:val="18"/>
        </w:rPr>
        <w:t> </w:t>
      </w:r>
      <w:r>
        <w:rPr>
          <w:sz w:val="18"/>
        </w:rPr>
        <w:t>different income levels for eligibility for this program. See</w:t>
      </w:r>
    </w:p>
    <w:p>
      <w:pPr>
        <w:spacing w:line="199" w:lineRule="exact" w:before="0"/>
        <w:ind w:left="3819" w:right="0" w:firstLine="0"/>
        <w:jc w:val="left"/>
        <w:rPr>
          <w:sz w:val="18"/>
        </w:rPr>
      </w:pPr>
      <w:hyperlink r:id="rId33">
        <w:r>
          <w:rPr>
            <w:color w:val="0000FF"/>
            <w:spacing w:val="-2"/>
            <w:sz w:val="18"/>
          </w:rPr>
          <w:t>https://www.ssa.gov/ssi/spotlights/spot-medicaid.htm.</w:t>
        </w:r>
      </w:hyperlink>
    </w:p>
    <w:p>
      <w:pPr>
        <w:spacing w:line="232" w:lineRule="auto" w:before="146"/>
        <w:ind w:left="3819" w:right="400" w:firstLine="0"/>
        <w:jc w:val="left"/>
        <w:rPr>
          <w:sz w:val="18"/>
        </w:rPr>
      </w:pPr>
      <w:bookmarkStart w:name="_bookmark68" w:id="95"/>
      <w:bookmarkEnd w:id="95"/>
      <w:r>
        <w:rPr/>
      </w:r>
      <w:r>
        <w:rPr>
          <w:position w:val="5"/>
          <w:sz w:val="14"/>
        </w:rPr>
        <w:t>55</w:t>
      </w:r>
      <w:r>
        <w:rPr>
          <w:sz w:val="18"/>
        </w:rPr>
        <w:t>SSI considers a person’s resources to help determine their eligibility for benefits. If an individual’s</w:t>
      </w:r>
      <w:r>
        <w:rPr>
          <w:spacing w:val="-3"/>
          <w:sz w:val="18"/>
        </w:rPr>
        <w:t> </w:t>
      </w:r>
      <w:r>
        <w:rPr>
          <w:sz w:val="18"/>
        </w:rPr>
        <w:t>countable</w:t>
      </w:r>
      <w:r>
        <w:rPr>
          <w:spacing w:val="-4"/>
          <w:sz w:val="18"/>
        </w:rPr>
        <w:t> </w:t>
      </w:r>
      <w:r>
        <w:rPr>
          <w:sz w:val="18"/>
        </w:rPr>
        <w:t>resources</w:t>
      </w:r>
      <w:r>
        <w:rPr>
          <w:spacing w:val="-3"/>
          <w:sz w:val="18"/>
        </w:rPr>
        <w:t> </w:t>
      </w:r>
      <w:r>
        <w:rPr>
          <w:sz w:val="18"/>
        </w:rPr>
        <w:t>are</w:t>
      </w:r>
      <w:r>
        <w:rPr>
          <w:spacing w:val="-4"/>
          <w:sz w:val="18"/>
        </w:rPr>
        <w:t> </w:t>
      </w:r>
      <w:r>
        <w:rPr>
          <w:sz w:val="18"/>
        </w:rPr>
        <w:t>over</w:t>
      </w:r>
      <w:r>
        <w:rPr>
          <w:spacing w:val="-3"/>
          <w:sz w:val="18"/>
        </w:rPr>
        <w:t> </w:t>
      </w:r>
      <w:r>
        <w:rPr>
          <w:sz w:val="18"/>
        </w:rPr>
        <w:t>the</w:t>
      </w:r>
      <w:r>
        <w:rPr>
          <w:spacing w:val="-2"/>
          <w:sz w:val="18"/>
        </w:rPr>
        <w:t> </w:t>
      </w:r>
      <w:r>
        <w:rPr>
          <w:sz w:val="18"/>
        </w:rPr>
        <w:t>allowable</w:t>
      </w:r>
      <w:r>
        <w:rPr>
          <w:spacing w:val="-4"/>
          <w:sz w:val="18"/>
        </w:rPr>
        <w:t> </w:t>
      </w:r>
      <w:r>
        <w:rPr>
          <w:sz w:val="18"/>
        </w:rPr>
        <w:t>limit</w:t>
      </w:r>
      <w:r>
        <w:rPr>
          <w:spacing w:val="-3"/>
          <w:sz w:val="18"/>
        </w:rPr>
        <w:t> </w:t>
      </w:r>
      <w:r>
        <w:rPr>
          <w:sz w:val="18"/>
        </w:rPr>
        <w:t>at</w:t>
      </w:r>
      <w:r>
        <w:rPr>
          <w:spacing w:val="-3"/>
          <w:sz w:val="18"/>
        </w:rPr>
        <w:t> </w:t>
      </w:r>
      <w:r>
        <w:rPr>
          <w:sz w:val="18"/>
        </w:rPr>
        <w:t>the</w:t>
      </w:r>
      <w:r>
        <w:rPr>
          <w:spacing w:val="-4"/>
          <w:sz w:val="18"/>
        </w:rPr>
        <w:t> </w:t>
      </w:r>
      <w:r>
        <w:rPr>
          <w:sz w:val="18"/>
        </w:rPr>
        <w:t>beginning</w:t>
      </w:r>
      <w:r>
        <w:rPr>
          <w:spacing w:val="-4"/>
          <w:sz w:val="18"/>
        </w:rPr>
        <w:t> </w:t>
      </w:r>
      <w:r>
        <w:rPr>
          <w:sz w:val="18"/>
        </w:rPr>
        <w:t>of</w:t>
      </w:r>
      <w:r>
        <w:rPr>
          <w:spacing w:val="-3"/>
          <w:sz w:val="18"/>
        </w:rPr>
        <w:t> </w:t>
      </w:r>
      <w:r>
        <w:rPr>
          <w:sz w:val="18"/>
        </w:rPr>
        <w:t>the</w:t>
      </w:r>
      <w:r>
        <w:rPr>
          <w:spacing w:val="-4"/>
          <w:sz w:val="18"/>
        </w:rPr>
        <w:t> </w:t>
      </w:r>
      <w:r>
        <w:rPr>
          <w:sz w:val="18"/>
        </w:rPr>
        <w:t>month, the individual cannot receive SSI for that month. The limit for an individual is currently set at $2,000 and has not been updated or adjusted for inflation since 1989, according to the Social Security Administration. For more information, see </w:t>
      </w:r>
      <w:hyperlink r:id="rId34">
        <w:r>
          <w:rPr>
            <w:color w:val="0000FF"/>
            <w:spacing w:val="-2"/>
            <w:sz w:val="18"/>
          </w:rPr>
          <w:t>https://www.ssa.gov/policy/docs/statcomps/supplement/2024/index.html.</w:t>
        </w:r>
      </w:hyperlink>
    </w:p>
    <w:p>
      <w:pPr>
        <w:spacing w:line="232" w:lineRule="auto" w:before="143"/>
        <w:ind w:left="3820" w:right="400" w:hanging="1"/>
        <w:jc w:val="left"/>
        <w:rPr>
          <w:sz w:val="18"/>
        </w:rPr>
      </w:pPr>
      <w:bookmarkStart w:name="_bookmark69" w:id="96"/>
      <w:bookmarkEnd w:id="96"/>
      <w:r>
        <w:rPr/>
      </w:r>
      <w:r>
        <w:rPr>
          <w:position w:val="5"/>
          <w:sz w:val="14"/>
        </w:rPr>
        <w:t>56</w:t>
      </w:r>
      <w:r>
        <w:rPr>
          <w:sz w:val="18"/>
        </w:rPr>
        <w:t>Federal</w:t>
      </w:r>
      <w:r>
        <w:rPr>
          <w:spacing w:val="-4"/>
          <w:sz w:val="18"/>
        </w:rPr>
        <w:t> </w:t>
      </w:r>
      <w:r>
        <w:rPr>
          <w:sz w:val="18"/>
        </w:rPr>
        <w:t>law</w:t>
      </w:r>
      <w:r>
        <w:rPr>
          <w:spacing w:val="-4"/>
          <w:sz w:val="18"/>
        </w:rPr>
        <w:t> </w:t>
      </w:r>
      <w:r>
        <w:rPr>
          <w:sz w:val="18"/>
        </w:rPr>
        <w:t>allows</w:t>
      </w:r>
      <w:r>
        <w:rPr>
          <w:spacing w:val="-4"/>
          <w:sz w:val="18"/>
        </w:rPr>
        <w:t> </w:t>
      </w:r>
      <w:r>
        <w:rPr>
          <w:sz w:val="18"/>
        </w:rPr>
        <w:t>states</w:t>
      </w:r>
      <w:r>
        <w:rPr>
          <w:spacing w:val="-4"/>
          <w:sz w:val="18"/>
        </w:rPr>
        <w:t> </w:t>
      </w:r>
      <w:r>
        <w:rPr>
          <w:sz w:val="18"/>
        </w:rPr>
        <w:t>to</w:t>
      </w:r>
      <w:r>
        <w:rPr>
          <w:spacing w:val="-5"/>
          <w:sz w:val="18"/>
        </w:rPr>
        <w:t> </w:t>
      </w:r>
      <w:r>
        <w:rPr>
          <w:sz w:val="18"/>
        </w:rPr>
        <w:t>create</w:t>
      </w:r>
      <w:r>
        <w:rPr>
          <w:spacing w:val="-5"/>
          <w:sz w:val="18"/>
        </w:rPr>
        <w:t> </w:t>
      </w:r>
      <w:r>
        <w:rPr>
          <w:sz w:val="18"/>
        </w:rPr>
        <w:t>tax-advantaged</w:t>
      </w:r>
      <w:r>
        <w:rPr>
          <w:spacing w:val="-5"/>
          <w:sz w:val="18"/>
        </w:rPr>
        <w:t> </w:t>
      </w:r>
      <w:r>
        <w:rPr>
          <w:sz w:val="18"/>
        </w:rPr>
        <w:t>savings</w:t>
      </w:r>
      <w:r>
        <w:rPr>
          <w:spacing w:val="-3"/>
          <w:sz w:val="18"/>
        </w:rPr>
        <w:t> </w:t>
      </w:r>
      <w:r>
        <w:rPr>
          <w:sz w:val="18"/>
        </w:rPr>
        <w:t>programs</w:t>
      </w:r>
      <w:r>
        <w:rPr>
          <w:spacing w:val="-4"/>
          <w:sz w:val="18"/>
        </w:rPr>
        <w:t> </w:t>
      </w:r>
      <w:r>
        <w:rPr>
          <w:sz w:val="18"/>
        </w:rPr>
        <w:t>for</w:t>
      </w:r>
      <w:r>
        <w:rPr>
          <w:spacing w:val="-4"/>
          <w:sz w:val="18"/>
        </w:rPr>
        <w:t> </w:t>
      </w:r>
      <w:r>
        <w:rPr>
          <w:sz w:val="18"/>
        </w:rPr>
        <w:t>eligible</w:t>
      </w:r>
      <w:r>
        <w:rPr>
          <w:spacing w:val="-5"/>
          <w:sz w:val="18"/>
        </w:rPr>
        <w:t> </w:t>
      </w:r>
      <w:r>
        <w:rPr>
          <w:sz w:val="18"/>
        </w:rPr>
        <w:t>people with disabilities, under which individuals can open ABLE savings accounts. Funds from ABLE savings accounts may be used to save for specific expenses related to an individual's disability.</w:t>
      </w:r>
    </w:p>
    <w:p>
      <w:pPr>
        <w:spacing w:line="232" w:lineRule="auto" w:before="144"/>
        <w:ind w:left="3819" w:right="406" w:firstLine="0"/>
        <w:jc w:val="left"/>
        <w:rPr>
          <w:sz w:val="18"/>
        </w:rPr>
      </w:pPr>
      <w:bookmarkStart w:name="_bookmark70" w:id="97"/>
      <w:bookmarkEnd w:id="97"/>
      <w:r>
        <w:rPr/>
      </w:r>
      <w:r>
        <w:rPr>
          <w:position w:val="5"/>
          <w:sz w:val="14"/>
        </w:rPr>
        <w:t>57</w:t>
      </w:r>
      <w:r>
        <w:rPr>
          <w:sz w:val="18"/>
        </w:rPr>
        <w:t>Six of the eight people we interviewed who discussed fears or concerns related to effects</w:t>
      </w:r>
      <w:r>
        <w:rPr>
          <w:spacing w:val="-4"/>
          <w:sz w:val="18"/>
        </w:rPr>
        <w:t> </w:t>
      </w:r>
      <w:r>
        <w:rPr>
          <w:sz w:val="18"/>
        </w:rPr>
        <w:t>to</w:t>
      </w:r>
      <w:r>
        <w:rPr>
          <w:spacing w:val="-4"/>
          <w:sz w:val="18"/>
        </w:rPr>
        <w:t> </w:t>
      </w:r>
      <w:r>
        <w:rPr>
          <w:sz w:val="18"/>
        </w:rPr>
        <w:t>the</w:t>
      </w:r>
      <w:r>
        <w:rPr>
          <w:spacing w:val="-4"/>
          <w:sz w:val="18"/>
        </w:rPr>
        <w:t> </w:t>
      </w:r>
      <w:r>
        <w:rPr>
          <w:sz w:val="18"/>
        </w:rPr>
        <w:t>individual’s</w:t>
      </w:r>
      <w:r>
        <w:rPr>
          <w:spacing w:val="-4"/>
          <w:sz w:val="18"/>
        </w:rPr>
        <w:t> </w:t>
      </w:r>
      <w:r>
        <w:rPr>
          <w:sz w:val="18"/>
        </w:rPr>
        <w:t>benefits</w:t>
      </w:r>
      <w:r>
        <w:rPr>
          <w:spacing w:val="-4"/>
          <w:sz w:val="18"/>
        </w:rPr>
        <w:t> </w:t>
      </w:r>
      <w:r>
        <w:rPr>
          <w:sz w:val="18"/>
        </w:rPr>
        <w:t>considered</w:t>
      </w:r>
      <w:r>
        <w:rPr>
          <w:spacing w:val="-3"/>
          <w:sz w:val="18"/>
        </w:rPr>
        <w:t> </w:t>
      </w:r>
      <w:r>
        <w:rPr>
          <w:sz w:val="18"/>
        </w:rPr>
        <w:t>the</w:t>
      </w:r>
      <w:r>
        <w:rPr>
          <w:spacing w:val="-4"/>
          <w:sz w:val="18"/>
        </w:rPr>
        <w:t> </w:t>
      </w:r>
      <w:r>
        <w:rPr>
          <w:sz w:val="18"/>
        </w:rPr>
        <w:t>potential</w:t>
      </w:r>
      <w:r>
        <w:rPr>
          <w:spacing w:val="-4"/>
          <w:sz w:val="18"/>
        </w:rPr>
        <w:t> </w:t>
      </w:r>
      <w:r>
        <w:rPr>
          <w:sz w:val="18"/>
        </w:rPr>
        <w:t>effects</w:t>
      </w:r>
      <w:r>
        <w:rPr>
          <w:spacing w:val="-4"/>
          <w:sz w:val="18"/>
        </w:rPr>
        <w:t> </w:t>
      </w:r>
      <w:r>
        <w:rPr>
          <w:sz w:val="18"/>
        </w:rPr>
        <w:t>on</w:t>
      </w:r>
      <w:r>
        <w:rPr>
          <w:spacing w:val="-4"/>
          <w:sz w:val="18"/>
        </w:rPr>
        <w:t> </w:t>
      </w:r>
      <w:r>
        <w:rPr>
          <w:sz w:val="18"/>
        </w:rPr>
        <w:t>their</w:t>
      </w:r>
      <w:r>
        <w:rPr>
          <w:spacing w:val="-4"/>
          <w:sz w:val="18"/>
        </w:rPr>
        <w:t> </w:t>
      </w:r>
      <w:r>
        <w:rPr>
          <w:sz w:val="18"/>
        </w:rPr>
        <w:t>benefits</w:t>
      </w:r>
      <w:r>
        <w:rPr>
          <w:spacing w:val="-4"/>
          <w:sz w:val="18"/>
        </w:rPr>
        <w:t> </w:t>
      </w:r>
      <w:r>
        <w:rPr>
          <w:sz w:val="18"/>
        </w:rPr>
        <w:t>when making employment decisions. Four of these six people did not know about ABLE accounts and a fifth individual’s caregiver said she was looking into opening an ABLE </w:t>
      </w:r>
      <w:r>
        <w:rPr>
          <w:spacing w:val="-2"/>
          <w:sz w:val="18"/>
        </w:rPr>
        <w:t>account.</w:t>
      </w:r>
    </w:p>
    <w:p>
      <w:pPr>
        <w:spacing w:after="0" w:line="232" w:lineRule="auto"/>
        <w:jc w:val="left"/>
        <w:rPr>
          <w:sz w:val="18"/>
        </w:rPr>
        <w:sectPr>
          <w:pgSz w:w="12240" w:h="15840"/>
          <w:pgMar w:header="832" w:footer="640" w:top="3120" w:bottom="840" w:left="500" w:right="360"/>
        </w:sectPr>
      </w:pPr>
    </w:p>
    <w:p>
      <w:pPr>
        <w:pStyle w:val="BodyText"/>
        <w:spacing w:before="62"/>
        <w:ind w:left="3820"/>
        <w:rPr>
          <w:sz w:val="14"/>
        </w:rPr>
      </w:pPr>
      <w:r>
        <w:rPr/>
        <w:t>Finally,</w:t>
      </w:r>
      <w:r>
        <w:rPr>
          <w:spacing w:val="-5"/>
        </w:rPr>
        <w:t> </w:t>
      </w:r>
      <w:r>
        <w:rPr/>
        <w:t>individuals</w:t>
      </w:r>
      <w:r>
        <w:rPr>
          <w:spacing w:val="-5"/>
        </w:rPr>
        <w:t> </w:t>
      </w:r>
      <w:r>
        <w:rPr/>
        <w:t>and</w:t>
      </w:r>
      <w:r>
        <w:rPr>
          <w:spacing w:val="-5"/>
        </w:rPr>
        <w:t> </w:t>
      </w:r>
      <w:r>
        <w:rPr/>
        <w:t>their</w:t>
      </w:r>
      <w:r>
        <w:rPr>
          <w:spacing w:val="-5"/>
        </w:rPr>
        <w:t> </w:t>
      </w:r>
      <w:r>
        <w:rPr/>
        <w:t>caregivers</w:t>
      </w:r>
      <w:r>
        <w:rPr>
          <w:spacing w:val="-5"/>
        </w:rPr>
        <w:t> </w:t>
      </w:r>
      <w:r>
        <w:rPr/>
        <w:t>said</w:t>
      </w:r>
      <w:r>
        <w:rPr>
          <w:spacing w:val="-5"/>
        </w:rPr>
        <w:t> </w:t>
      </w:r>
      <w:r>
        <w:rPr/>
        <w:t>the</w:t>
      </w:r>
      <w:r>
        <w:rPr>
          <w:spacing w:val="-5"/>
        </w:rPr>
        <w:t> </w:t>
      </w:r>
      <w:r>
        <w:rPr/>
        <w:t>individual</w:t>
      </w:r>
      <w:r>
        <w:rPr>
          <w:spacing w:val="-5"/>
        </w:rPr>
        <w:t> </w:t>
      </w:r>
      <w:r>
        <w:rPr/>
        <w:t>would</w:t>
      </w:r>
      <w:r>
        <w:rPr>
          <w:spacing w:val="-5"/>
        </w:rPr>
        <w:t> </w:t>
      </w:r>
      <w:r>
        <w:rPr/>
        <w:t>consider taking on additional hours if their benefits would not be impacted.</w:t>
      </w:r>
      <w:hyperlink w:history="true" w:anchor="_bookmark71">
        <w:r>
          <w:rPr>
            <w:position w:val="5"/>
            <w:sz w:val="14"/>
          </w:rPr>
          <w:t>58</w:t>
        </w:r>
      </w:hyperlink>
    </w:p>
    <w:p>
      <w:pPr>
        <w:pStyle w:val="BodyText"/>
        <w:spacing w:before="4"/>
        <w:rPr>
          <w:sz w:val="17"/>
        </w:rPr>
      </w:pPr>
      <w:r>
        <w:rPr/>
        <mc:AlternateContent>
          <mc:Choice Requires="wps">
            <w:drawing>
              <wp:anchor distT="0" distB="0" distL="0" distR="0" allowOverlap="1" layoutInCell="1" locked="0" behindDoc="1" simplePos="0" relativeHeight="487623168">
                <wp:simplePos x="0" y="0"/>
                <wp:positionH relativeFrom="page">
                  <wp:posOffset>447675</wp:posOffset>
                </wp:positionH>
                <wp:positionV relativeFrom="paragraph">
                  <wp:posOffset>141935</wp:posOffset>
                </wp:positionV>
                <wp:extent cx="6858000" cy="1270"/>
                <wp:effectExtent l="0" t="0" r="0" b="0"/>
                <wp:wrapTopAndBottom/>
                <wp:docPr id="122" name="Graphic 122"/>
                <wp:cNvGraphicFramePr>
                  <a:graphicFrameLocks/>
                </wp:cNvGraphicFramePr>
                <a:graphic>
                  <a:graphicData uri="http://schemas.microsoft.com/office/word/2010/wordprocessingShape">
                    <wps:wsp>
                      <wps:cNvPr id="122" name="Graphic 122"/>
                      <wps:cNvSpPr/>
                      <wps:spPr>
                        <a:xfrm>
                          <a:off x="0" y="0"/>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5.25pt;margin-top:11.176048pt;width:540pt;height:.1pt;mso-position-horizontal-relative:page;mso-position-vertical-relative:paragraph;z-index:-15693312;mso-wrap-distance-left:0;mso-wrap-distance-right:0" id="docshape98" coordorigin="705,224" coordsize="10800,0" path="m705,224l11505,224e" filled="false" stroked="true" strokeweight=".75pt" strokecolor="#000000">
                <v:path arrowok="t"/>
                <v:stroke dashstyle="solid"/>
                <w10:wrap type="topAndBottom"/>
              </v:shape>
            </w:pict>
          </mc:Fallback>
        </mc:AlternateContent>
      </w:r>
    </w:p>
    <w:p>
      <w:pPr>
        <w:pStyle w:val="BodyText"/>
        <w:spacing w:line="247" w:lineRule="auto" w:before="56"/>
        <w:ind w:left="3820" w:right="400" w:hanging="1"/>
      </w:pPr>
      <w:r>
        <w:rPr/>
        <w:t>We</w:t>
      </w:r>
      <w:r>
        <w:rPr>
          <w:spacing w:val="-4"/>
        </w:rPr>
        <w:t> </w:t>
      </w:r>
      <w:r>
        <w:rPr/>
        <w:t>provided</w:t>
      </w:r>
      <w:r>
        <w:rPr>
          <w:spacing w:val="-4"/>
        </w:rPr>
        <w:t> </w:t>
      </w:r>
      <w:r>
        <w:rPr/>
        <w:t>a</w:t>
      </w:r>
      <w:r>
        <w:rPr>
          <w:spacing w:val="-4"/>
        </w:rPr>
        <w:t> </w:t>
      </w:r>
      <w:r>
        <w:rPr/>
        <w:t>draft</w:t>
      </w:r>
      <w:r>
        <w:rPr>
          <w:spacing w:val="-4"/>
        </w:rPr>
        <w:t> </w:t>
      </w:r>
      <w:r>
        <w:rPr/>
        <w:t>of</w:t>
      </w:r>
      <w:r>
        <w:rPr>
          <w:spacing w:val="-4"/>
        </w:rPr>
        <w:t> </w:t>
      </w:r>
      <w:r>
        <w:rPr/>
        <w:t>this</w:t>
      </w:r>
      <w:r>
        <w:rPr>
          <w:spacing w:val="-4"/>
        </w:rPr>
        <w:t> </w:t>
      </w:r>
      <w:r>
        <w:rPr/>
        <w:t>report</w:t>
      </w:r>
      <w:r>
        <w:rPr>
          <w:spacing w:val="-4"/>
        </w:rPr>
        <w:t> </w:t>
      </w:r>
      <w:r>
        <w:rPr/>
        <w:t>to</w:t>
      </w:r>
      <w:r>
        <w:rPr>
          <w:spacing w:val="-4"/>
        </w:rPr>
        <w:t> </w:t>
      </w:r>
      <w:r>
        <w:rPr/>
        <w:t>the</w:t>
      </w:r>
      <w:r>
        <w:rPr>
          <w:spacing w:val="-4"/>
        </w:rPr>
        <w:t> </w:t>
      </w:r>
      <w:r>
        <w:rPr/>
        <w:t>Departments</w:t>
      </w:r>
      <w:r>
        <w:rPr>
          <w:spacing w:val="-3"/>
        </w:rPr>
        <w:t> </w:t>
      </w:r>
      <w:r>
        <w:rPr/>
        <w:t>of</w:t>
      </w:r>
      <w:r>
        <w:rPr>
          <w:spacing w:val="-4"/>
        </w:rPr>
        <w:t> </w:t>
      </w:r>
      <w:r>
        <w:rPr/>
        <w:t>Education,</w:t>
      </w:r>
      <w:r>
        <w:rPr>
          <w:spacing w:val="-4"/>
        </w:rPr>
        <w:t> </w:t>
      </w:r>
      <w:r>
        <w:rPr/>
        <w:t>Labor, and Health and Human Services for review and comment. We also provided relevant portions of the draft report to cognizant officials within the Colorado Department of Health Care Policy and Financing and the Oregon Department of Human Services. The Departments of Education and Labor and Colorado and Oregon state officials provided technical comments, which we incorporated as appropriate. The Department of Health and Human Services did not provide comments on the report.</w:t>
      </w:r>
    </w:p>
    <w:p>
      <w:pPr>
        <w:pStyle w:val="BodyText"/>
        <w:spacing w:before="2"/>
      </w:pPr>
    </w:p>
    <w:p>
      <w:pPr>
        <w:pStyle w:val="BodyText"/>
        <w:spacing w:line="247" w:lineRule="auto"/>
        <w:ind w:left="3820" w:right="365"/>
      </w:pPr>
      <w:r>
        <w:rPr/>
        <w:t>If you or your staff have any questions about this report, please contact me at </w:t>
      </w:r>
      <w:hyperlink r:id="rId9">
        <w:r>
          <w:rPr>
            <w:color w:val="0000FF"/>
          </w:rPr>
          <w:t>EWISInquiry@gao.gov</w:t>
        </w:r>
      </w:hyperlink>
      <w:r>
        <w:rPr/>
        <w:t>. Contact points for our Offices of Congressional</w:t>
      </w:r>
      <w:r>
        <w:rPr>
          <w:spacing w:val="-4"/>
        </w:rPr>
        <w:t> </w:t>
      </w:r>
      <w:r>
        <w:rPr/>
        <w:t>Relations</w:t>
      </w:r>
      <w:r>
        <w:rPr>
          <w:spacing w:val="-4"/>
        </w:rPr>
        <w:t> </w:t>
      </w:r>
      <w:r>
        <w:rPr/>
        <w:t>and</w:t>
      </w:r>
      <w:r>
        <w:rPr>
          <w:spacing w:val="-4"/>
        </w:rPr>
        <w:t> </w:t>
      </w:r>
      <w:r>
        <w:rPr/>
        <w:t>Public</w:t>
      </w:r>
      <w:r>
        <w:rPr>
          <w:spacing w:val="-5"/>
        </w:rPr>
        <w:t> </w:t>
      </w:r>
      <w:r>
        <w:rPr/>
        <w:t>Affairs</w:t>
      </w:r>
      <w:r>
        <w:rPr>
          <w:spacing w:val="-4"/>
        </w:rPr>
        <w:t> </w:t>
      </w:r>
      <w:r>
        <w:rPr/>
        <w:t>may</w:t>
      </w:r>
      <w:r>
        <w:rPr>
          <w:spacing w:val="-4"/>
        </w:rPr>
        <w:t> </w:t>
      </w:r>
      <w:r>
        <w:rPr/>
        <w:t>be</w:t>
      </w:r>
      <w:r>
        <w:rPr>
          <w:spacing w:val="-4"/>
        </w:rPr>
        <w:t> </w:t>
      </w:r>
      <w:r>
        <w:rPr/>
        <w:t>found</w:t>
      </w:r>
      <w:r>
        <w:rPr>
          <w:spacing w:val="-4"/>
        </w:rPr>
        <w:t> </w:t>
      </w:r>
      <w:r>
        <w:rPr/>
        <w:t>on</w:t>
      </w:r>
      <w:r>
        <w:rPr>
          <w:spacing w:val="-5"/>
        </w:rPr>
        <w:t> </w:t>
      </w:r>
      <w:r>
        <w:rPr/>
        <w:t>the</w:t>
      </w:r>
      <w:r>
        <w:rPr>
          <w:spacing w:val="-4"/>
        </w:rPr>
        <w:t> </w:t>
      </w:r>
      <w:r>
        <w:rPr/>
        <w:t>last</w:t>
      </w:r>
      <w:r>
        <w:rPr>
          <w:spacing w:val="-4"/>
        </w:rPr>
        <w:t> </w:t>
      </w:r>
      <w:r>
        <w:rPr/>
        <w:t>page of this report. GAO staff who made key contributions to this report are listed in appendix IV.</w:t>
      </w:r>
    </w:p>
    <w:p>
      <w:pPr>
        <w:pStyle w:val="BodyText"/>
        <w:rPr>
          <w:sz w:val="20"/>
        </w:rPr>
      </w:pPr>
    </w:p>
    <w:p>
      <w:pPr>
        <w:pStyle w:val="BodyText"/>
        <w:spacing w:before="105"/>
        <w:rPr>
          <w:sz w:val="20"/>
        </w:rPr>
      </w:pPr>
      <w:r>
        <w:rPr/>
        <w:drawing>
          <wp:anchor distT="0" distB="0" distL="0" distR="0" allowOverlap="1" layoutInCell="1" locked="0" behindDoc="1" simplePos="0" relativeHeight="487623680">
            <wp:simplePos x="0" y="0"/>
            <wp:positionH relativeFrom="page">
              <wp:posOffset>3029711</wp:posOffset>
            </wp:positionH>
            <wp:positionV relativeFrom="paragraph">
              <wp:posOffset>228105</wp:posOffset>
            </wp:positionV>
            <wp:extent cx="1702540" cy="274320"/>
            <wp:effectExtent l="0" t="0" r="0" b="0"/>
            <wp:wrapTopAndBottom/>
            <wp:docPr id="123" name="Image 123"/>
            <wp:cNvGraphicFramePr>
              <a:graphicFrameLocks/>
            </wp:cNvGraphicFramePr>
            <a:graphic>
              <a:graphicData uri="http://schemas.openxmlformats.org/drawingml/2006/picture">
                <pic:pic>
                  <pic:nvPicPr>
                    <pic:cNvPr id="123" name="Image 123"/>
                    <pic:cNvPicPr/>
                  </pic:nvPicPr>
                  <pic:blipFill>
                    <a:blip r:embed="rId35" cstate="print"/>
                    <a:stretch>
                      <a:fillRect/>
                    </a:stretch>
                  </pic:blipFill>
                  <pic:spPr>
                    <a:xfrm>
                      <a:off x="0" y="0"/>
                      <a:ext cx="1702540" cy="274320"/>
                    </a:xfrm>
                    <a:prstGeom prst="rect">
                      <a:avLst/>
                    </a:prstGeom>
                  </pic:spPr>
                </pic:pic>
              </a:graphicData>
            </a:graphic>
          </wp:anchor>
        </w:drawing>
      </w:r>
    </w:p>
    <w:p>
      <w:pPr>
        <w:pStyle w:val="BodyText"/>
        <w:spacing w:before="70"/>
      </w:pPr>
    </w:p>
    <w:p>
      <w:pPr>
        <w:pStyle w:val="BodyText"/>
        <w:spacing w:line="247" w:lineRule="auto" w:before="1"/>
        <w:ind w:left="3820" w:right="5010"/>
      </w:pPr>
      <w:r>
        <w:rPr/>
        <w:t>Elizabeth</w:t>
      </w:r>
      <w:r>
        <w:rPr>
          <w:spacing w:val="-16"/>
        </w:rPr>
        <w:t> </w:t>
      </w:r>
      <w:r>
        <w:rPr/>
        <w:t>H.</w:t>
      </w:r>
      <w:r>
        <w:rPr>
          <w:spacing w:val="-15"/>
        </w:rPr>
        <w:t> </w:t>
      </w:r>
      <w:r>
        <w:rPr/>
        <w:t>Curda </w:t>
      </w:r>
      <w:r>
        <w:rPr>
          <w:spacing w:val="-2"/>
        </w:rPr>
        <w:t>Director</w:t>
      </w:r>
    </w:p>
    <w:p>
      <w:pPr>
        <w:pStyle w:val="BodyText"/>
        <w:spacing w:line="253" w:lineRule="exact"/>
        <w:ind w:left="3820"/>
      </w:pPr>
      <w:r>
        <w:rPr/>
        <w:t>Education,</w:t>
      </w:r>
      <w:r>
        <w:rPr>
          <w:spacing w:val="-10"/>
        </w:rPr>
        <w:t> </w:t>
      </w:r>
      <w:r>
        <w:rPr/>
        <w:t>Workforce,</w:t>
      </w:r>
      <w:r>
        <w:rPr>
          <w:spacing w:val="-9"/>
        </w:rPr>
        <w:t> </w:t>
      </w:r>
      <w:r>
        <w:rPr/>
        <w:t>and</w:t>
      </w:r>
      <w:r>
        <w:rPr>
          <w:spacing w:val="-9"/>
        </w:rPr>
        <w:t> </w:t>
      </w:r>
      <w:r>
        <w:rPr/>
        <w:t>Income</w:t>
      </w:r>
      <w:r>
        <w:rPr>
          <w:spacing w:val="-8"/>
        </w:rPr>
        <w:t> </w:t>
      </w:r>
      <w:r>
        <w:rPr>
          <w:spacing w:val="-2"/>
        </w:rPr>
        <w:t>Security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0"/>
        <w:rPr>
          <w:sz w:val="20"/>
        </w:rPr>
      </w:pPr>
      <w:r>
        <w:rPr/>
        <mc:AlternateContent>
          <mc:Choice Requires="wps">
            <w:drawing>
              <wp:anchor distT="0" distB="0" distL="0" distR="0" allowOverlap="1" layoutInCell="1" locked="0" behindDoc="1" simplePos="0" relativeHeight="487624192">
                <wp:simplePos x="0" y="0"/>
                <wp:positionH relativeFrom="page">
                  <wp:posOffset>2743200</wp:posOffset>
                </wp:positionH>
                <wp:positionV relativeFrom="paragraph">
                  <wp:posOffset>237607</wp:posOffset>
                </wp:positionV>
                <wp:extent cx="4572000" cy="6985"/>
                <wp:effectExtent l="0" t="0" r="0" b="0"/>
                <wp:wrapTopAndBottom/>
                <wp:docPr id="124" name="Graphic 124"/>
                <wp:cNvGraphicFramePr>
                  <a:graphicFrameLocks/>
                </wp:cNvGraphicFramePr>
                <a:graphic>
                  <a:graphicData uri="http://schemas.microsoft.com/office/word/2010/wordprocessingShape">
                    <wps:wsp>
                      <wps:cNvPr id="124" name="Graphic 124"/>
                      <wps:cNvSpPr/>
                      <wps:spPr>
                        <a:xfrm>
                          <a:off x="0" y="0"/>
                          <a:ext cx="4572000" cy="6985"/>
                        </a:xfrm>
                        <a:custGeom>
                          <a:avLst/>
                          <a:gdLst/>
                          <a:ahLst/>
                          <a:cxnLst/>
                          <a:rect l="l" t="t" r="r" b="b"/>
                          <a:pathLst>
                            <a:path w="4572000" h="6985">
                              <a:moveTo>
                                <a:pt x="4572000" y="0"/>
                              </a:moveTo>
                              <a:lnTo>
                                <a:pt x="0" y="0"/>
                              </a:lnTo>
                              <a:lnTo>
                                <a:pt x="0" y="6857"/>
                              </a:lnTo>
                              <a:lnTo>
                                <a:pt x="4572000" y="6857"/>
                              </a:lnTo>
                              <a:lnTo>
                                <a:pt x="4572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6pt;margin-top:18.70927pt;width:360pt;height:.54pt;mso-position-horizontal-relative:page;mso-position-vertical-relative:paragraph;z-index:-15692288;mso-wrap-distance-left:0;mso-wrap-distance-right:0" id="docshape99" filled="true" fillcolor="#000000" stroked="false">
                <v:fill type="solid"/>
                <w10:wrap type="topAndBottom"/>
              </v:rect>
            </w:pict>
          </mc:Fallback>
        </mc:AlternateContent>
      </w:r>
    </w:p>
    <w:p>
      <w:pPr>
        <w:spacing w:line="232" w:lineRule="auto" w:before="77"/>
        <w:ind w:left="3819" w:right="462" w:firstLine="0"/>
        <w:jc w:val="left"/>
        <w:rPr>
          <w:sz w:val="18"/>
        </w:rPr>
      </w:pPr>
      <w:bookmarkStart w:name="_bookmark71" w:id="98"/>
      <w:bookmarkEnd w:id="98"/>
      <w:r>
        <w:rPr/>
      </w:r>
      <w:r>
        <w:rPr>
          <w:position w:val="5"/>
          <w:sz w:val="14"/>
        </w:rPr>
        <w:t>58</w:t>
      </w:r>
      <w:r>
        <w:rPr>
          <w:sz w:val="18"/>
        </w:rPr>
        <w:t>Those</w:t>
      </w:r>
      <w:r>
        <w:rPr>
          <w:spacing w:val="-4"/>
          <w:sz w:val="18"/>
        </w:rPr>
        <w:t> </w:t>
      </w:r>
      <w:r>
        <w:rPr>
          <w:sz w:val="18"/>
        </w:rPr>
        <w:t>who</w:t>
      </w:r>
      <w:r>
        <w:rPr>
          <w:spacing w:val="-4"/>
          <w:sz w:val="18"/>
        </w:rPr>
        <w:t> </w:t>
      </w:r>
      <w:r>
        <w:rPr>
          <w:sz w:val="18"/>
        </w:rPr>
        <w:t>said</w:t>
      </w:r>
      <w:r>
        <w:rPr>
          <w:spacing w:val="-4"/>
          <w:sz w:val="18"/>
        </w:rPr>
        <w:t> </w:t>
      </w:r>
      <w:r>
        <w:rPr>
          <w:sz w:val="18"/>
        </w:rPr>
        <w:t>they</w:t>
      </w:r>
      <w:r>
        <w:rPr>
          <w:spacing w:val="-3"/>
          <w:sz w:val="18"/>
        </w:rPr>
        <w:t> </w:t>
      </w:r>
      <w:r>
        <w:rPr>
          <w:sz w:val="18"/>
        </w:rPr>
        <w:t>had</w:t>
      </w:r>
      <w:r>
        <w:rPr>
          <w:spacing w:val="-4"/>
          <w:sz w:val="18"/>
        </w:rPr>
        <w:t> </w:t>
      </w:r>
      <w:r>
        <w:rPr>
          <w:sz w:val="18"/>
        </w:rPr>
        <w:t>fears</w:t>
      </w:r>
      <w:r>
        <w:rPr>
          <w:spacing w:val="-3"/>
          <w:sz w:val="18"/>
        </w:rPr>
        <w:t> </w:t>
      </w:r>
      <w:r>
        <w:rPr>
          <w:sz w:val="18"/>
        </w:rPr>
        <w:t>and</w:t>
      </w:r>
      <w:r>
        <w:rPr>
          <w:spacing w:val="-4"/>
          <w:sz w:val="18"/>
        </w:rPr>
        <w:t> </w:t>
      </w:r>
      <w:r>
        <w:rPr>
          <w:sz w:val="18"/>
        </w:rPr>
        <w:t>concerns</w:t>
      </w:r>
      <w:r>
        <w:rPr>
          <w:spacing w:val="-2"/>
          <w:sz w:val="18"/>
        </w:rPr>
        <w:t> </w:t>
      </w:r>
      <w:r>
        <w:rPr>
          <w:sz w:val="18"/>
        </w:rPr>
        <w:t>about</w:t>
      </w:r>
      <w:r>
        <w:rPr>
          <w:spacing w:val="-3"/>
          <w:sz w:val="18"/>
        </w:rPr>
        <w:t> </w:t>
      </w:r>
      <w:r>
        <w:rPr>
          <w:sz w:val="18"/>
        </w:rPr>
        <w:t>potential</w:t>
      </w:r>
      <w:r>
        <w:rPr>
          <w:spacing w:val="-3"/>
          <w:sz w:val="18"/>
        </w:rPr>
        <w:t> </w:t>
      </w:r>
      <w:r>
        <w:rPr>
          <w:sz w:val="18"/>
        </w:rPr>
        <w:t>effects</w:t>
      </w:r>
      <w:r>
        <w:rPr>
          <w:spacing w:val="-3"/>
          <w:sz w:val="18"/>
        </w:rPr>
        <w:t> </w:t>
      </w:r>
      <w:r>
        <w:rPr>
          <w:sz w:val="18"/>
        </w:rPr>
        <w:t>on</w:t>
      </w:r>
      <w:r>
        <w:rPr>
          <w:spacing w:val="-4"/>
          <w:sz w:val="18"/>
        </w:rPr>
        <w:t> </w:t>
      </w:r>
      <w:r>
        <w:rPr>
          <w:sz w:val="18"/>
        </w:rPr>
        <w:t>their</w:t>
      </w:r>
      <w:r>
        <w:rPr>
          <w:spacing w:val="-3"/>
          <w:sz w:val="18"/>
        </w:rPr>
        <w:t> </w:t>
      </w:r>
      <w:r>
        <w:rPr>
          <w:sz w:val="18"/>
        </w:rPr>
        <w:t>benefits generally worked a similar number of hours (between 4 and 15 hours per week) as individuals who said their benefits had not been impacted since moving into a CIE </w:t>
      </w:r>
      <w:r>
        <w:rPr>
          <w:spacing w:val="-2"/>
          <w:sz w:val="18"/>
        </w:rPr>
        <w:t>position.</w:t>
      </w:r>
    </w:p>
    <w:p>
      <w:pPr>
        <w:spacing w:after="0" w:line="232" w:lineRule="auto"/>
        <w:jc w:val="left"/>
        <w:rPr>
          <w:sz w:val="18"/>
        </w:rPr>
        <w:sectPr>
          <w:pgSz w:w="12240" w:h="15840"/>
          <w:pgMar w:header="832" w:footer="640" w:top="3120" w:bottom="840" w:left="500" w:right="360"/>
        </w:sectPr>
      </w:pPr>
    </w:p>
    <w:p>
      <w:pPr>
        <w:pStyle w:val="Heading1"/>
        <w:spacing w:line="225" w:lineRule="auto"/>
      </w:pPr>
      <w:r>
        <w:rPr/>
        <mc:AlternateContent>
          <mc:Choice Requires="wps">
            <w:drawing>
              <wp:anchor distT="0" distB="0" distL="0" distR="0" allowOverlap="1" layoutInCell="1" locked="0" behindDoc="1" simplePos="0" relativeHeight="485912064">
                <wp:simplePos x="0" y="0"/>
                <wp:positionH relativeFrom="page">
                  <wp:posOffset>2743200</wp:posOffset>
                </wp:positionH>
                <wp:positionV relativeFrom="paragraph">
                  <wp:posOffset>195800</wp:posOffset>
                </wp:positionV>
                <wp:extent cx="1692910" cy="227965"/>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1692910" cy="227965"/>
                        </a:xfrm>
                        <a:prstGeom prst="rect">
                          <a:avLst/>
                        </a:prstGeom>
                      </wps:spPr>
                      <wps:txbx>
                        <w:txbxContent>
                          <w:p>
                            <w:pPr>
                              <w:spacing w:line="235" w:lineRule="auto" w:before="0"/>
                              <w:ind w:left="0" w:right="0" w:firstLine="0"/>
                              <w:jc w:val="left"/>
                              <w:rPr>
                                <w:b/>
                                <w:sz w:val="16"/>
                              </w:rPr>
                            </w:pPr>
                            <w:r>
                              <w:rPr>
                                <w:b/>
                                <w:sz w:val="16"/>
                              </w:rPr>
                              <w:t>Appendix</w:t>
                            </w:r>
                            <w:r>
                              <w:rPr>
                                <w:b/>
                                <w:spacing w:val="-11"/>
                                <w:sz w:val="16"/>
                              </w:rPr>
                              <w:t> </w:t>
                            </w:r>
                            <w:r>
                              <w:rPr>
                                <w:b/>
                                <w:sz w:val="16"/>
                              </w:rPr>
                              <w:t>I:</w:t>
                            </w:r>
                            <w:r>
                              <w:rPr>
                                <w:b/>
                                <w:spacing w:val="-11"/>
                                <w:sz w:val="16"/>
                              </w:rPr>
                              <w:t> </w:t>
                            </w:r>
                            <w:r>
                              <w:rPr>
                                <w:b/>
                                <w:sz w:val="16"/>
                              </w:rPr>
                              <w:t>Objectives,</w:t>
                            </w:r>
                            <w:r>
                              <w:rPr>
                                <w:b/>
                                <w:spacing w:val="-11"/>
                                <w:sz w:val="16"/>
                              </w:rPr>
                              <w:t> </w:t>
                            </w:r>
                            <w:r>
                              <w:rPr>
                                <w:b/>
                                <w:sz w:val="16"/>
                              </w:rPr>
                              <w:t>Scope,</w:t>
                            </w:r>
                            <w:r>
                              <w:rPr>
                                <w:b/>
                                <w:spacing w:val="-10"/>
                                <w:sz w:val="16"/>
                              </w:rPr>
                              <w:t> </w:t>
                            </w:r>
                            <w:r>
                              <w:rPr>
                                <w:b/>
                                <w:sz w:val="16"/>
                              </w:rPr>
                              <w:t>and </w:t>
                            </w:r>
                            <w:r>
                              <w:rPr>
                                <w:b/>
                                <w:spacing w:val="-2"/>
                                <w:sz w:val="16"/>
                              </w:rPr>
                              <w:t>Methodology</w:t>
                            </w:r>
                          </w:p>
                        </w:txbxContent>
                      </wps:txbx>
                      <wps:bodyPr wrap="square" lIns="0" tIns="0" rIns="0" bIns="0" rtlCol="0">
                        <a:noAutofit/>
                      </wps:bodyPr>
                    </wps:wsp>
                  </a:graphicData>
                </a:graphic>
              </wp:anchor>
            </w:drawing>
          </mc:Choice>
          <mc:Fallback>
            <w:pict>
              <v:shape style="position:absolute;margin-left:216pt;margin-top:15.417358pt;width:133.3pt;height:17.95pt;mso-position-horizontal-relative:page;mso-position-vertical-relative:paragraph;z-index:-17404416" type="#_x0000_t202" id="docshape102" filled="false" stroked="false">
                <v:textbox inset="0,0,0,0">
                  <w:txbxContent>
                    <w:p>
                      <w:pPr>
                        <w:spacing w:line="235" w:lineRule="auto" w:before="0"/>
                        <w:ind w:left="0" w:right="0" w:firstLine="0"/>
                        <w:jc w:val="left"/>
                        <w:rPr>
                          <w:b/>
                          <w:sz w:val="16"/>
                        </w:rPr>
                      </w:pPr>
                      <w:r>
                        <w:rPr>
                          <w:b/>
                          <w:sz w:val="16"/>
                        </w:rPr>
                        <w:t>Appendix</w:t>
                      </w:r>
                      <w:r>
                        <w:rPr>
                          <w:b/>
                          <w:spacing w:val="-11"/>
                          <w:sz w:val="16"/>
                        </w:rPr>
                        <w:t> </w:t>
                      </w:r>
                      <w:r>
                        <w:rPr>
                          <w:b/>
                          <w:sz w:val="16"/>
                        </w:rPr>
                        <w:t>I:</w:t>
                      </w:r>
                      <w:r>
                        <w:rPr>
                          <w:b/>
                          <w:spacing w:val="-11"/>
                          <w:sz w:val="16"/>
                        </w:rPr>
                        <w:t> </w:t>
                      </w:r>
                      <w:r>
                        <w:rPr>
                          <w:b/>
                          <w:sz w:val="16"/>
                        </w:rPr>
                        <w:t>Objectives,</w:t>
                      </w:r>
                      <w:r>
                        <w:rPr>
                          <w:b/>
                          <w:spacing w:val="-11"/>
                          <w:sz w:val="16"/>
                        </w:rPr>
                        <w:t> </w:t>
                      </w:r>
                      <w:r>
                        <w:rPr>
                          <w:b/>
                          <w:sz w:val="16"/>
                        </w:rPr>
                        <w:t>Scope,</w:t>
                      </w:r>
                      <w:r>
                        <w:rPr>
                          <w:b/>
                          <w:spacing w:val="-10"/>
                          <w:sz w:val="16"/>
                        </w:rPr>
                        <w:t> </w:t>
                      </w:r>
                      <w:r>
                        <w:rPr>
                          <w:b/>
                          <w:sz w:val="16"/>
                        </w:rPr>
                        <w:t>and </w:t>
                      </w:r>
                      <w:r>
                        <w:rPr>
                          <w:b/>
                          <w:spacing w:val="-2"/>
                          <w:sz w:val="16"/>
                        </w:rPr>
                        <w:t>Methodology</w:t>
                      </w:r>
                    </w:p>
                  </w:txbxContent>
                </v:textbox>
                <w10:wrap type="none"/>
              </v:shape>
            </w:pict>
          </mc:Fallback>
        </mc:AlternateContent>
      </w:r>
      <w:r>
        <w:rPr/>
        <mc:AlternateContent>
          <mc:Choice Requires="wps">
            <w:drawing>
              <wp:anchor distT="0" distB="0" distL="0" distR="0" allowOverlap="1" layoutInCell="1" locked="0" behindDoc="1" simplePos="0" relativeHeight="485912576">
                <wp:simplePos x="0" y="0"/>
                <wp:positionH relativeFrom="page">
                  <wp:posOffset>438150</wp:posOffset>
                </wp:positionH>
                <wp:positionV relativeFrom="paragraph">
                  <wp:posOffset>58102</wp:posOffset>
                </wp:positionV>
                <wp:extent cx="6896100" cy="381635"/>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6896100" cy="381635"/>
                          <a:chExt cx="6896100" cy="381635"/>
                        </a:xfrm>
                      </wpg:grpSpPr>
                      <wps:wsp>
                        <wps:cNvPr id="129" name="Graphic 129"/>
                        <wps:cNvSpPr/>
                        <wps:spPr>
                          <a:xfrm>
                            <a:off x="19050" y="4762"/>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wps:wsp>
                        <wps:cNvPr id="130" name="Graphic 130"/>
                        <wps:cNvSpPr/>
                        <wps:spPr>
                          <a:xfrm>
                            <a:off x="0" y="12255"/>
                            <a:ext cx="6896100" cy="368935"/>
                          </a:xfrm>
                          <a:custGeom>
                            <a:avLst/>
                            <a:gdLst/>
                            <a:ahLst/>
                            <a:cxnLst/>
                            <a:rect l="l" t="t" r="r" b="b"/>
                            <a:pathLst>
                              <a:path w="6896100" h="368935">
                                <a:moveTo>
                                  <a:pt x="6896100" y="0"/>
                                </a:moveTo>
                                <a:lnTo>
                                  <a:pt x="0" y="0"/>
                                </a:lnTo>
                                <a:lnTo>
                                  <a:pt x="0" y="368807"/>
                                </a:lnTo>
                                <a:lnTo>
                                  <a:pt x="6896100" y="368807"/>
                                </a:lnTo>
                                <a:lnTo>
                                  <a:pt x="68961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4.5pt;margin-top:4.575pt;width:543pt;height:30.05pt;mso-position-horizontal-relative:page;mso-position-vertical-relative:paragraph;z-index:-17403904" id="docshapegroup103" coordorigin="690,91" coordsize="10860,601">
                <v:line style="position:absolute" from="720,99" to="11520,99" stroked="true" strokeweight=".75pt" strokecolor="#000000">
                  <v:stroke dashstyle="solid"/>
                </v:line>
                <v:rect style="position:absolute;left:690;top:110;width:10860;height:581" id="docshape104" filled="true" fillcolor="#ffffff" stroked="false">
                  <v:fill type="solid"/>
                </v:rect>
                <w10:wrap type="none"/>
              </v:group>
            </w:pict>
          </mc:Fallback>
        </mc:AlternateContent>
      </w:r>
      <w:bookmarkStart w:name="Appendix I: Objectives, Scope, and Metho" w:id="99"/>
      <w:bookmarkEnd w:id="99"/>
      <w:r>
        <w:rPr/>
      </w:r>
      <w:bookmarkStart w:name="_bookmark72" w:id="100"/>
      <w:bookmarkEnd w:id="100"/>
      <w:r>
        <w:rPr/>
      </w:r>
      <w:r>
        <w:rPr/>
        <w:t>Appendix</w:t>
      </w:r>
      <w:r>
        <w:rPr>
          <w:spacing w:val="-10"/>
        </w:rPr>
        <w:t> </w:t>
      </w:r>
      <w:r>
        <w:rPr/>
        <w:t>I:</w:t>
      </w:r>
      <w:r>
        <w:rPr>
          <w:spacing w:val="-10"/>
        </w:rPr>
        <w:t> </w:t>
      </w:r>
      <w:r>
        <w:rPr/>
        <w:t>Objectives,</w:t>
      </w:r>
      <w:r>
        <w:rPr>
          <w:spacing w:val="-10"/>
        </w:rPr>
        <w:t> </w:t>
      </w:r>
      <w:r>
        <w:rPr/>
        <w:t>Scope,</w:t>
      </w:r>
      <w:r>
        <w:rPr>
          <w:spacing w:val="-9"/>
        </w:rPr>
        <w:t> </w:t>
      </w:r>
      <w:r>
        <w:rPr/>
        <w:t>and </w:t>
      </w:r>
      <w:r>
        <w:rPr>
          <w:spacing w:val="-2"/>
        </w:rPr>
        <w:t>Methodology</w:t>
      </w:r>
    </w:p>
    <w:p>
      <w:pPr>
        <w:pStyle w:val="BodyText"/>
        <w:rPr>
          <w:sz w:val="20"/>
        </w:rPr>
      </w:pPr>
    </w:p>
    <w:p>
      <w:pPr>
        <w:pStyle w:val="BodyText"/>
        <w:rPr>
          <w:sz w:val="20"/>
        </w:rPr>
      </w:pPr>
    </w:p>
    <w:p>
      <w:pPr>
        <w:pStyle w:val="BodyText"/>
        <w:rPr>
          <w:sz w:val="20"/>
        </w:rPr>
      </w:pPr>
    </w:p>
    <w:p>
      <w:pPr>
        <w:pStyle w:val="BodyText"/>
        <w:spacing w:before="192"/>
        <w:rPr>
          <w:sz w:val="20"/>
        </w:rPr>
      </w:pPr>
    </w:p>
    <w:p>
      <w:pPr>
        <w:pStyle w:val="BodyText"/>
        <w:spacing w:line="20" w:lineRule="exact"/>
        <w:ind w:left="220"/>
        <w:rPr>
          <w:sz w:val="2"/>
        </w:rPr>
      </w:pPr>
      <w:r>
        <w:rPr>
          <w:sz w:val="2"/>
        </w:rPr>
        <mc:AlternateContent>
          <mc:Choice Requires="wps">
            <w:drawing>
              <wp:inline distT="0" distB="0" distL="0" distR="0">
                <wp:extent cx="6858000" cy="9525"/>
                <wp:effectExtent l="9525" t="0" r="0" b="0"/>
                <wp:docPr id="131" name="Group 131"/>
                <wp:cNvGraphicFramePr>
                  <a:graphicFrameLocks/>
                </wp:cNvGraphicFramePr>
                <a:graphic>
                  <a:graphicData uri="http://schemas.microsoft.com/office/word/2010/wordprocessingGroup">
                    <wpg:wgp>
                      <wpg:cNvPr id="131" name="Group 131"/>
                      <wpg:cNvGrpSpPr/>
                      <wpg:grpSpPr>
                        <a:xfrm>
                          <a:off x="0" y="0"/>
                          <a:ext cx="6858000" cy="9525"/>
                          <a:chExt cx="6858000" cy="9525"/>
                        </a:xfrm>
                      </wpg:grpSpPr>
                      <wps:wsp>
                        <wps:cNvPr id="132" name="Graphic 132"/>
                        <wps:cNvSpPr/>
                        <wps:spPr>
                          <a:xfrm>
                            <a:off x="0" y="4762"/>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40pt;height:.75pt;mso-position-horizontal-relative:char;mso-position-vertical-relative:line" id="docshapegroup105" coordorigin="0,0" coordsize="10800,15">
                <v:line style="position:absolute" from="0,8" to="10800,8" stroked="true" strokeweight=".75pt" strokecolor="#000000">
                  <v:stroke dashstyle="solid"/>
                </v:line>
              </v:group>
            </w:pict>
          </mc:Fallback>
        </mc:AlternateContent>
      </w:r>
      <w:r>
        <w:rPr>
          <w:sz w:val="2"/>
        </w:rPr>
      </w:r>
    </w:p>
    <w:p>
      <w:pPr>
        <w:spacing w:after="0" w:line="20" w:lineRule="exact"/>
        <w:rPr>
          <w:sz w:val="2"/>
        </w:rPr>
        <w:sectPr>
          <w:headerReference w:type="default" r:id="rId36"/>
          <w:footerReference w:type="default" r:id="rId37"/>
          <w:pgSz w:w="12240" w:h="15840"/>
          <w:pgMar w:header="0" w:footer="640" w:top="740" w:bottom="840" w:left="500" w:right="36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34"/>
        <w:rPr>
          <w:sz w:val="28"/>
        </w:rPr>
      </w:pPr>
    </w:p>
    <w:p>
      <w:pPr>
        <w:pStyle w:val="Heading4"/>
        <w:spacing w:before="1"/>
        <w:ind w:right="38"/>
      </w:pPr>
      <w:bookmarkStart w:name="Identifying States That Have Enacted Leg" w:id="101"/>
      <w:bookmarkEnd w:id="101"/>
      <w:r>
        <w:rPr/>
      </w:r>
      <w:r>
        <w:rPr/>
        <w:t>Identifying States That Have</w:t>
      </w:r>
      <w:r>
        <w:rPr>
          <w:spacing w:val="-18"/>
        </w:rPr>
        <w:t> </w:t>
      </w:r>
      <w:r>
        <w:rPr/>
        <w:t>Enacted</w:t>
      </w:r>
      <w:r>
        <w:rPr>
          <w:spacing w:val="-19"/>
        </w:rPr>
        <w:t> </w:t>
      </w:r>
      <w:r>
        <w:rPr/>
        <w:t>Legislation Eliminating 14(c)</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47"/>
        <w:rPr>
          <w:sz w:val="28"/>
        </w:rPr>
      </w:pPr>
    </w:p>
    <w:p>
      <w:pPr>
        <w:spacing w:before="0"/>
        <w:ind w:left="234" w:right="0" w:firstLine="0"/>
        <w:jc w:val="left"/>
        <w:rPr>
          <w:sz w:val="28"/>
        </w:rPr>
      </w:pPr>
      <w:bookmarkStart w:name="State Selection" w:id="102"/>
      <w:bookmarkEnd w:id="102"/>
      <w:r>
        <w:rPr/>
      </w:r>
      <w:r>
        <w:rPr>
          <w:sz w:val="28"/>
        </w:rPr>
        <w:t>State</w:t>
      </w:r>
      <w:r>
        <w:rPr>
          <w:spacing w:val="-8"/>
          <w:sz w:val="28"/>
        </w:rPr>
        <w:t> </w:t>
      </w:r>
      <w:r>
        <w:rPr>
          <w:spacing w:val="-2"/>
          <w:sz w:val="28"/>
        </w:rPr>
        <w:t>Selection</w:t>
      </w:r>
    </w:p>
    <w:p>
      <w:pPr>
        <w:pStyle w:val="BodyText"/>
        <w:spacing w:line="247" w:lineRule="auto" w:before="49"/>
        <w:ind w:left="234" w:right="359"/>
      </w:pPr>
      <w:r>
        <w:rPr/>
        <w:br w:type="column"/>
      </w:r>
      <w:r>
        <w:rPr/>
        <w:t>This report examines: (1) which states have enacted legislation to eliminate the use of 14(c) certificates and are collecting data on employment outcomes for people who worked in the program, (2) employment</w:t>
      </w:r>
      <w:r>
        <w:rPr>
          <w:spacing w:val="-3"/>
        </w:rPr>
        <w:t> </w:t>
      </w:r>
      <w:r>
        <w:rPr/>
        <w:t>outcomes</w:t>
      </w:r>
      <w:r>
        <w:rPr>
          <w:spacing w:val="-4"/>
        </w:rPr>
        <w:t> </w:t>
      </w:r>
      <w:r>
        <w:rPr/>
        <w:t>in</w:t>
      </w:r>
      <w:r>
        <w:rPr>
          <w:spacing w:val="-4"/>
        </w:rPr>
        <w:t> </w:t>
      </w:r>
      <w:r>
        <w:rPr/>
        <w:t>selected</w:t>
      </w:r>
      <w:r>
        <w:rPr>
          <w:spacing w:val="-5"/>
        </w:rPr>
        <w:t> </w:t>
      </w:r>
      <w:r>
        <w:rPr/>
        <w:t>states</w:t>
      </w:r>
      <w:r>
        <w:rPr>
          <w:spacing w:val="-4"/>
        </w:rPr>
        <w:t> </w:t>
      </w:r>
      <w:r>
        <w:rPr/>
        <w:t>for</w:t>
      </w:r>
      <w:r>
        <w:rPr>
          <w:spacing w:val="-4"/>
        </w:rPr>
        <w:t> </w:t>
      </w:r>
      <w:r>
        <w:rPr/>
        <w:t>people</w:t>
      </w:r>
      <w:r>
        <w:rPr>
          <w:spacing w:val="-4"/>
        </w:rPr>
        <w:t> </w:t>
      </w:r>
      <w:r>
        <w:rPr/>
        <w:t>who</w:t>
      </w:r>
      <w:r>
        <w:rPr>
          <w:spacing w:val="-4"/>
        </w:rPr>
        <w:t> </w:t>
      </w:r>
      <w:r>
        <w:rPr/>
        <w:t>worked</w:t>
      </w:r>
      <w:r>
        <w:rPr>
          <w:spacing w:val="-3"/>
        </w:rPr>
        <w:t> </w:t>
      </w:r>
      <w:r>
        <w:rPr/>
        <w:t>in</w:t>
      </w:r>
      <w:r>
        <w:rPr>
          <w:spacing w:val="-4"/>
        </w:rPr>
        <w:t> </w:t>
      </w:r>
      <w:r>
        <w:rPr/>
        <w:t>the program, and (3) the views of people and their caregivers in selected states about their transition out of 14(c) employment, including opportunities and challenges.</w:t>
      </w:r>
    </w:p>
    <w:p>
      <w:pPr>
        <w:pStyle w:val="BodyText"/>
        <w:spacing w:before="4"/>
      </w:pPr>
    </w:p>
    <w:p>
      <w:pPr>
        <w:pStyle w:val="BodyText"/>
        <w:spacing w:line="247" w:lineRule="auto"/>
        <w:ind w:left="234" w:right="398"/>
      </w:pPr>
      <w:r>
        <w:rPr/>
        <mc:AlternateContent>
          <mc:Choice Requires="wps">
            <w:drawing>
              <wp:anchor distT="0" distB="0" distL="0" distR="0" allowOverlap="1" layoutInCell="1" locked="0" behindDoc="0" simplePos="0" relativeHeight="15767552">
                <wp:simplePos x="0" y="0"/>
                <wp:positionH relativeFrom="page">
                  <wp:posOffset>447675</wp:posOffset>
                </wp:positionH>
                <wp:positionV relativeFrom="paragraph">
                  <wp:posOffset>-40610</wp:posOffset>
                </wp:positionV>
                <wp:extent cx="6858000" cy="1270"/>
                <wp:effectExtent l="0" t="0" r="0" b="0"/>
                <wp:wrapNone/>
                <wp:docPr id="133" name="Graphic 133"/>
                <wp:cNvGraphicFramePr>
                  <a:graphicFrameLocks/>
                </wp:cNvGraphicFramePr>
                <a:graphic>
                  <a:graphicData uri="http://schemas.microsoft.com/office/word/2010/wordprocessingShape">
                    <wps:wsp>
                      <wps:cNvPr id="133" name="Graphic 133"/>
                      <wps:cNvSpPr/>
                      <wps:spPr>
                        <a:xfrm>
                          <a:off x="0" y="0"/>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7552" from="35.25pt,-3.197681pt" to="575.25pt,-3.197681pt" stroked="true" strokeweight=".75pt" strokecolor="#000000">
                <v:stroke dashstyle="solid"/>
                <w10:wrap type="none"/>
              </v:line>
            </w:pict>
          </mc:Fallback>
        </mc:AlternateContent>
      </w:r>
      <w:r>
        <w:rPr/>
        <w:t>For our first objective, we obtained information on which states had enacted legislation to eliminate the use of 14(c) certificates as of January 2025.</w:t>
      </w:r>
      <w:hyperlink w:history="true" w:anchor="_bookmark73">
        <w:r>
          <w:rPr>
            <w:position w:val="5"/>
            <w:sz w:val="14"/>
          </w:rPr>
          <w:t>1</w:t>
        </w:r>
      </w:hyperlink>
      <w:r>
        <w:rPr>
          <w:spacing w:val="36"/>
          <w:position w:val="5"/>
          <w:sz w:val="14"/>
        </w:rPr>
        <w:t> </w:t>
      </w:r>
      <w:r>
        <w:rPr/>
        <w:t>To identify states, we relied on information from Department of Labor (DOL) officials; four experts on the employment of people with disabilities</w:t>
      </w:r>
      <w:r>
        <w:rPr>
          <w:spacing w:val="-5"/>
        </w:rPr>
        <w:t> </w:t>
      </w:r>
      <w:r>
        <w:rPr/>
        <w:t>and</w:t>
      </w:r>
      <w:r>
        <w:rPr>
          <w:spacing w:val="-5"/>
        </w:rPr>
        <w:t> </w:t>
      </w:r>
      <w:r>
        <w:rPr/>
        <w:t>related</w:t>
      </w:r>
      <w:r>
        <w:rPr>
          <w:spacing w:val="-5"/>
        </w:rPr>
        <w:t> </w:t>
      </w:r>
      <w:r>
        <w:rPr/>
        <w:t>state</w:t>
      </w:r>
      <w:r>
        <w:rPr>
          <w:spacing w:val="-5"/>
        </w:rPr>
        <w:t> </w:t>
      </w:r>
      <w:r>
        <w:rPr/>
        <w:t>data;</w:t>
      </w:r>
      <w:r>
        <w:rPr>
          <w:spacing w:val="-5"/>
        </w:rPr>
        <w:t> </w:t>
      </w:r>
      <w:r>
        <w:rPr/>
        <w:t>four</w:t>
      </w:r>
      <w:r>
        <w:rPr>
          <w:spacing w:val="-5"/>
        </w:rPr>
        <w:t> </w:t>
      </w:r>
      <w:r>
        <w:rPr/>
        <w:t>key</w:t>
      </w:r>
      <w:r>
        <w:rPr>
          <w:spacing w:val="-5"/>
        </w:rPr>
        <w:t> </w:t>
      </w:r>
      <w:r>
        <w:rPr/>
        <w:t>stakeholder</w:t>
      </w:r>
      <w:r>
        <w:rPr>
          <w:spacing w:val="-5"/>
        </w:rPr>
        <w:t> </w:t>
      </w:r>
      <w:r>
        <w:rPr/>
        <w:t>organizations;</w:t>
      </w:r>
      <w:r>
        <w:rPr>
          <w:spacing w:val="-5"/>
        </w:rPr>
        <w:t> </w:t>
      </w:r>
      <w:r>
        <w:rPr/>
        <w:t>and publicly available sources such as state websites and information from the Association of People Supporting Employment First and the Council of State Governments. We selected experts based on their academic research, policy expertise, and knowledge of state legislation and data collection. Experts included researchers who have published on the use of 14(c) certificates and/or transition out of 14(c) employment and stakeholders included representatives of organizations that work with 14(c) workers and employers.</w:t>
      </w:r>
      <w:hyperlink w:history="true" w:anchor="_bookmark74">
        <w:r>
          <w:rPr>
            <w:position w:val="5"/>
            <w:sz w:val="14"/>
          </w:rPr>
          <w:t>2</w:t>
        </w:r>
      </w:hyperlink>
      <w:r>
        <w:rPr>
          <w:spacing w:val="37"/>
          <w:position w:val="5"/>
          <w:sz w:val="14"/>
        </w:rPr>
        <w:t> </w:t>
      </w:r>
      <w:r>
        <w:rPr/>
        <w:t>We excluded states that have taken indirect steps to reduce the use of 14(c) certificates, such as no longer allowing Medicaid funding to be used for services provided through 14(c) employment, but have not enacted legislation.</w:t>
      </w:r>
    </w:p>
    <w:p>
      <w:pPr>
        <w:pStyle w:val="BodyText"/>
        <w:spacing w:before="24"/>
      </w:pPr>
    </w:p>
    <w:p>
      <w:pPr>
        <w:pStyle w:val="BodyText"/>
        <w:spacing w:line="247" w:lineRule="auto"/>
        <w:ind w:left="234" w:right="267"/>
      </w:pPr>
      <w:r>
        <w:rPr/>
        <w:t>We sent questionnaires to cognizant officials in 16 states asking them to confirm or correct information we gathered, such as whether they are collecting</w:t>
      </w:r>
      <w:r>
        <w:rPr>
          <w:spacing w:val="-5"/>
        </w:rPr>
        <w:t> </w:t>
      </w:r>
      <w:r>
        <w:rPr/>
        <w:t>data</w:t>
      </w:r>
      <w:r>
        <w:rPr>
          <w:spacing w:val="-5"/>
        </w:rPr>
        <w:t> </w:t>
      </w:r>
      <w:r>
        <w:rPr/>
        <w:t>on</w:t>
      </w:r>
      <w:r>
        <w:rPr>
          <w:spacing w:val="-5"/>
        </w:rPr>
        <w:t> </w:t>
      </w:r>
      <w:r>
        <w:rPr/>
        <w:t>employment</w:t>
      </w:r>
      <w:r>
        <w:rPr>
          <w:spacing w:val="-5"/>
        </w:rPr>
        <w:t> </w:t>
      </w:r>
      <w:r>
        <w:rPr/>
        <w:t>outcomes.</w:t>
      </w:r>
      <w:r>
        <w:rPr>
          <w:spacing w:val="-5"/>
        </w:rPr>
        <w:t> </w:t>
      </w:r>
      <w:r>
        <w:rPr/>
        <w:t>We</w:t>
      </w:r>
      <w:r>
        <w:rPr>
          <w:spacing w:val="-5"/>
        </w:rPr>
        <w:t> </w:t>
      </w:r>
      <w:r>
        <w:rPr/>
        <w:t>pretested</w:t>
      </w:r>
      <w:r>
        <w:rPr>
          <w:spacing w:val="-5"/>
        </w:rPr>
        <w:t> </w:t>
      </w:r>
      <w:r>
        <w:rPr/>
        <w:t>our</w:t>
      </w:r>
      <w:r>
        <w:rPr>
          <w:spacing w:val="-7"/>
        </w:rPr>
        <w:t> </w:t>
      </w:r>
      <w:r>
        <w:rPr/>
        <w:t>questionnaire by meeting with three states to solicit feedback about whether the questions were clear and concise. We received responses from all states we queried. See appendix II for a summary of this information.</w:t>
      </w:r>
    </w:p>
    <w:p>
      <w:pPr>
        <w:pStyle w:val="BodyText"/>
        <w:spacing w:before="3"/>
      </w:pPr>
    </w:p>
    <w:p>
      <w:pPr>
        <w:pStyle w:val="BodyText"/>
        <w:spacing w:line="247" w:lineRule="auto"/>
        <w:ind w:left="234" w:right="479"/>
        <w:jc w:val="both"/>
      </w:pPr>
      <w:r>
        <w:rPr/>
        <mc:AlternateContent>
          <mc:Choice Requires="wps">
            <w:drawing>
              <wp:anchor distT="0" distB="0" distL="0" distR="0" allowOverlap="1" layoutInCell="1" locked="0" behindDoc="0" simplePos="0" relativeHeight="15768064">
                <wp:simplePos x="0" y="0"/>
                <wp:positionH relativeFrom="page">
                  <wp:posOffset>447675</wp:posOffset>
                </wp:positionH>
                <wp:positionV relativeFrom="paragraph">
                  <wp:posOffset>-40288</wp:posOffset>
                </wp:positionV>
                <wp:extent cx="6858000" cy="1270"/>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8064" from="35.25pt,-3.17229pt" to="575.25pt,-3.17229pt" stroked="true" strokeweight=".75pt" strokecolor="#000000">
                <v:stroke dashstyle="solid"/>
                <w10:wrap type="none"/>
              </v:line>
            </w:pict>
          </mc:Fallback>
        </mc:AlternateContent>
      </w:r>
      <w:r>
        <w:rPr/>
        <w:t>We</w:t>
      </w:r>
      <w:r>
        <w:rPr>
          <w:spacing w:val="-3"/>
        </w:rPr>
        <w:t> </w:t>
      </w:r>
      <w:r>
        <w:rPr/>
        <w:t>also</w:t>
      </w:r>
      <w:r>
        <w:rPr>
          <w:spacing w:val="-3"/>
        </w:rPr>
        <w:t> </w:t>
      </w:r>
      <w:r>
        <w:rPr/>
        <w:t>used</w:t>
      </w:r>
      <w:r>
        <w:rPr>
          <w:spacing w:val="-3"/>
        </w:rPr>
        <w:t> </w:t>
      </w:r>
      <w:r>
        <w:rPr/>
        <w:t>information</w:t>
      </w:r>
      <w:r>
        <w:rPr>
          <w:spacing w:val="-3"/>
        </w:rPr>
        <w:t> </w:t>
      </w:r>
      <w:r>
        <w:rPr/>
        <w:t>from</w:t>
      </w:r>
      <w:r>
        <w:rPr>
          <w:spacing w:val="-4"/>
        </w:rPr>
        <w:t> </w:t>
      </w:r>
      <w:r>
        <w:rPr/>
        <w:t>our</w:t>
      </w:r>
      <w:r>
        <w:rPr>
          <w:spacing w:val="-3"/>
        </w:rPr>
        <w:t> </w:t>
      </w:r>
      <w:r>
        <w:rPr/>
        <w:t>first</w:t>
      </w:r>
      <w:r>
        <w:rPr>
          <w:spacing w:val="-3"/>
        </w:rPr>
        <w:t> </w:t>
      </w:r>
      <w:r>
        <w:rPr/>
        <w:t>objective</w:t>
      </w:r>
      <w:r>
        <w:rPr>
          <w:spacing w:val="-4"/>
        </w:rPr>
        <w:t> </w:t>
      </w:r>
      <w:r>
        <w:rPr/>
        <w:t>to</w:t>
      </w:r>
      <w:r>
        <w:rPr>
          <w:spacing w:val="-3"/>
        </w:rPr>
        <w:t> </w:t>
      </w:r>
      <w:r>
        <w:rPr/>
        <w:t>select</w:t>
      </w:r>
      <w:r>
        <w:rPr>
          <w:spacing w:val="-4"/>
        </w:rPr>
        <w:t> </w:t>
      </w:r>
      <w:r>
        <w:rPr/>
        <w:t>states</w:t>
      </w:r>
      <w:r>
        <w:rPr>
          <w:spacing w:val="-3"/>
        </w:rPr>
        <w:t> </w:t>
      </w:r>
      <w:r>
        <w:rPr/>
        <w:t>to</w:t>
      </w:r>
      <w:r>
        <w:rPr>
          <w:spacing w:val="-3"/>
        </w:rPr>
        <w:t> </w:t>
      </w:r>
      <w:r>
        <w:rPr/>
        <w:t>serve as</w:t>
      </w:r>
      <w:r>
        <w:rPr>
          <w:spacing w:val="-1"/>
        </w:rPr>
        <w:t> </w:t>
      </w:r>
      <w:r>
        <w:rPr/>
        <w:t>illustrative</w:t>
      </w:r>
      <w:r>
        <w:rPr>
          <w:spacing w:val="-1"/>
        </w:rPr>
        <w:t> </w:t>
      </w:r>
      <w:r>
        <w:rPr/>
        <w:t>examples</w:t>
      </w:r>
      <w:r>
        <w:rPr>
          <w:spacing w:val="-2"/>
        </w:rPr>
        <w:t> </w:t>
      </w:r>
      <w:r>
        <w:rPr/>
        <w:t>for</w:t>
      </w:r>
      <w:r>
        <w:rPr>
          <w:spacing w:val="-1"/>
        </w:rPr>
        <w:t> </w:t>
      </w:r>
      <w:r>
        <w:rPr/>
        <w:t>our</w:t>
      </w:r>
      <w:r>
        <w:rPr>
          <w:spacing w:val="-1"/>
        </w:rPr>
        <w:t> </w:t>
      </w:r>
      <w:r>
        <w:rPr/>
        <w:t>other</w:t>
      </w:r>
      <w:r>
        <w:rPr>
          <w:spacing w:val="-1"/>
        </w:rPr>
        <w:t> </w:t>
      </w:r>
      <w:r>
        <w:rPr/>
        <w:t>two</w:t>
      </w:r>
      <w:r>
        <w:rPr>
          <w:spacing w:val="-1"/>
        </w:rPr>
        <w:t> </w:t>
      </w:r>
      <w:r>
        <w:rPr/>
        <w:t>objectives.</w:t>
      </w:r>
      <w:r>
        <w:rPr>
          <w:spacing w:val="-1"/>
        </w:rPr>
        <w:t> </w:t>
      </w:r>
      <w:r>
        <w:rPr/>
        <w:t>Our</w:t>
      </w:r>
      <w:r>
        <w:rPr>
          <w:spacing w:val="-1"/>
        </w:rPr>
        <w:t> </w:t>
      </w:r>
      <w:r>
        <w:rPr/>
        <w:t>criteria</w:t>
      </w:r>
      <w:r>
        <w:rPr>
          <w:spacing w:val="-1"/>
        </w:rPr>
        <w:t> </w:t>
      </w:r>
      <w:r>
        <w:rPr/>
        <w:t>for</w:t>
      </w:r>
      <w:r>
        <w:rPr>
          <w:spacing w:val="-1"/>
        </w:rPr>
        <w:t> </w:t>
      </w:r>
      <w:r>
        <w:rPr/>
        <w:t>state selection included:</w:t>
      </w:r>
    </w:p>
    <w:p>
      <w:pPr>
        <w:spacing w:after="0" w:line="247" w:lineRule="auto"/>
        <w:jc w:val="both"/>
        <w:sectPr>
          <w:type w:val="continuous"/>
          <w:pgSz w:w="12240" w:h="15840"/>
          <w:pgMar w:header="0" w:footer="640" w:top="500" w:bottom="280" w:left="500" w:right="360"/>
          <w:cols w:num="2" w:equalWidth="0">
            <w:col w:w="3452" w:space="134"/>
            <w:col w:w="7794"/>
          </w:cols>
        </w:sectPr>
      </w:pPr>
    </w:p>
    <w:p>
      <w:pPr>
        <w:pStyle w:val="BodyText"/>
        <w:rPr>
          <w:sz w:val="20"/>
        </w:rPr>
      </w:pPr>
    </w:p>
    <w:p>
      <w:pPr>
        <w:pStyle w:val="BodyText"/>
        <w:spacing w:before="200"/>
        <w:rPr>
          <w:sz w:val="20"/>
        </w:rPr>
      </w:pPr>
    </w:p>
    <w:p>
      <w:pPr>
        <w:pStyle w:val="BodyText"/>
        <w:spacing w:line="20" w:lineRule="exact"/>
        <w:ind w:left="3820"/>
        <w:rPr>
          <w:sz w:val="2"/>
        </w:rPr>
      </w:pPr>
      <w:r>
        <w:rPr>
          <w:sz w:val="2"/>
        </w:rPr>
        <mc:AlternateContent>
          <mc:Choice Requires="wps">
            <w:drawing>
              <wp:inline distT="0" distB="0" distL="0" distR="0">
                <wp:extent cx="4572000" cy="6985"/>
                <wp:effectExtent l="0" t="0" r="0" b="0"/>
                <wp:docPr id="135" name="Group 135"/>
                <wp:cNvGraphicFramePr>
                  <a:graphicFrameLocks/>
                </wp:cNvGraphicFramePr>
                <a:graphic>
                  <a:graphicData uri="http://schemas.microsoft.com/office/word/2010/wordprocessingGroup">
                    <wpg:wgp>
                      <wpg:cNvPr id="135" name="Group 135"/>
                      <wpg:cNvGrpSpPr/>
                      <wpg:grpSpPr>
                        <a:xfrm>
                          <a:off x="0" y="0"/>
                          <a:ext cx="4572000" cy="6985"/>
                          <a:chExt cx="4572000" cy="6985"/>
                        </a:xfrm>
                      </wpg:grpSpPr>
                      <wps:wsp>
                        <wps:cNvPr id="136" name="Graphic 136"/>
                        <wps:cNvSpPr/>
                        <wps:spPr>
                          <a:xfrm>
                            <a:off x="0" y="0"/>
                            <a:ext cx="4572000" cy="6985"/>
                          </a:xfrm>
                          <a:custGeom>
                            <a:avLst/>
                            <a:gdLst/>
                            <a:ahLst/>
                            <a:cxnLst/>
                            <a:rect l="l" t="t" r="r" b="b"/>
                            <a:pathLst>
                              <a:path w="4572000" h="6985">
                                <a:moveTo>
                                  <a:pt x="4572000" y="0"/>
                                </a:moveTo>
                                <a:lnTo>
                                  <a:pt x="0" y="0"/>
                                </a:lnTo>
                                <a:lnTo>
                                  <a:pt x="0" y="6857"/>
                                </a:lnTo>
                                <a:lnTo>
                                  <a:pt x="4572000" y="6857"/>
                                </a:lnTo>
                                <a:lnTo>
                                  <a:pt x="45720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0pt;height:.550pt;mso-position-horizontal-relative:char;mso-position-vertical-relative:line" id="docshapegroup106" coordorigin="0,0" coordsize="7200,11">
                <v:rect style="position:absolute;left:0;top:0;width:7200;height:11" id="docshape107" filled="true" fillcolor="#000000" stroked="false">
                  <v:fill type="solid"/>
                </v:rect>
              </v:group>
            </w:pict>
          </mc:Fallback>
        </mc:AlternateContent>
      </w:r>
      <w:r>
        <w:rPr>
          <w:sz w:val="2"/>
        </w:rPr>
      </w:r>
    </w:p>
    <w:p>
      <w:pPr>
        <w:spacing w:before="62"/>
        <w:ind w:left="3820" w:right="0" w:firstLine="0"/>
        <w:jc w:val="left"/>
        <w:rPr>
          <w:sz w:val="18"/>
        </w:rPr>
      </w:pPr>
      <w:bookmarkStart w:name="_bookmark73" w:id="103"/>
      <w:bookmarkEnd w:id="103"/>
      <w:r>
        <w:rPr/>
      </w:r>
      <w:r>
        <w:rPr>
          <w:position w:val="5"/>
          <w:sz w:val="14"/>
        </w:rPr>
        <w:t>1</w:t>
      </w:r>
      <w:r>
        <w:rPr>
          <w:sz w:val="18"/>
        </w:rPr>
        <w:t>We</w:t>
      </w:r>
      <w:r>
        <w:rPr>
          <w:spacing w:val="-5"/>
          <w:sz w:val="18"/>
        </w:rPr>
        <w:t> </w:t>
      </w:r>
      <w:r>
        <w:rPr>
          <w:sz w:val="18"/>
        </w:rPr>
        <w:t>did</w:t>
      </w:r>
      <w:r>
        <w:rPr>
          <w:spacing w:val="-3"/>
          <w:sz w:val="18"/>
        </w:rPr>
        <w:t> </w:t>
      </w:r>
      <w:r>
        <w:rPr>
          <w:sz w:val="18"/>
        </w:rPr>
        <w:t>not</w:t>
      </w:r>
      <w:r>
        <w:rPr>
          <w:spacing w:val="-2"/>
          <w:sz w:val="18"/>
        </w:rPr>
        <w:t> </w:t>
      </w:r>
      <w:r>
        <w:rPr>
          <w:sz w:val="18"/>
        </w:rPr>
        <w:t>conduct</w:t>
      </w:r>
      <w:r>
        <w:rPr>
          <w:spacing w:val="-2"/>
          <w:sz w:val="18"/>
        </w:rPr>
        <w:t> </w:t>
      </w:r>
      <w:r>
        <w:rPr>
          <w:sz w:val="18"/>
        </w:rPr>
        <w:t>an</w:t>
      </w:r>
      <w:r>
        <w:rPr>
          <w:spacing w:val="-3"/>
          <w:sz w:val="18"/>
        </w:rPr>
        <w:t> </w:t>
      </w:r>
      <w:r>
        <w:rPr>
          <w:sz w:val="18"/>
        </w:rPr>
        <w:t>independent</w:t>
      </w:r>
      <w:r>
        <w:rPr>
          <w:spacing w:val="-2"/>
          <w:sz w:val="18"/>
        </w:rPr>
        <w:t> </w:t>
      </w:r>
      <w:r>
        <w:rPr>
          <w:sz w:val="18"/>
        </w:rPr>
        <w:t>legal</w:t>
      </w:r>
      <w:r>
        <w:rPr>
          <w:spacing w:val="-2"/>
          <w:sz w:val="18"/>
        </w:rPr>
        <w:t> </w:t>
      </w:r>
      <w:r>
        <w:rPr>
          <w:sz w:val="18"/>
        </w:rPr>
        <w:t>search</w:t>
      </w:r>
      <w:r>
        <w:rPr>
          <w:spacing w:val="-3"/>
          <w:sz w:val="18"/>
        </w:rPr>
        <w:t> </w:t>
      </w:r>
      <w:r>
        <w:rPr>
          <w:sz w:val="18"/>
        </w:rPr>
        <w:t>to</w:t>
      </w:r>
      <w:r>
        <w:rPr>
          <w:spacing w:val="-3"/>
          <w:sz w:val="18"/>
        </w:rPr>
        <w:t> </w:t>
      </w:r>
      <w:r>
        <w:rPr>
          <w:sz w:val="18"/>
        </w:rPr>
        <w:t>find</w:t>
      </w:r>
      <w:r>
        <w:rPr>
          <w:spacing w:val="-3"/>
          <w:sz w:val="18"/>
        </w:rPr>
        <w:t> </w:t>
      </w:r>
      <w:r>
        <w:rPr>
          <w:sz w:val="18"/>
        </w:rPr>
        <w:t>such </w:t>
      </w:r>
      <w:r>
        <w:rPr>
          <w:spacing w:val="-2"/>
          <w:sz w:val="18"/>
        </w:rPr>
        <w:t>legislation.</w:t>
      </w:r>
    </w:p>
    <w:p>
      <w:pPr>
        <w:spacing w:line="232" w:lineRule="auto" w:before="146"/>
        <w:ind w:left="3820" w:right="365" w:hanging="1"/>
        <w:jc w:val="left"/>
        <w:rPr>
          <w:sz w:val="18"/>
        </w:rPr>
      </w:pPr>
      <w:bookmarkStart w:name="_bookmark74" w:id="104"/>
      <w:bookmarkEnd w:id="104"/>
      <w:r>
        <w:rPr/>
      </w:r>
      <w:r>
        <w:rPr>
          <w:position w:val="5"/>
          <w:sz w:val="14"/>
        </w:rPr>
        <w:t>2</w:t>
      </w:r>
      <w:r>
        <w:rPr>
          <w:sz w:val="18"/>
        </w:rPr>
        <w:t>Specifically,</w:t>
      </w:r>
      <w:r>
        <w:rPr>
          <w:spacing w:val="-4"/>
          <w:sz w:val="18"/>
        </w:rPr>
        <w:t> </w:t>
      </w:r>
      <w:r>
        <w:rPr>
          <w:sz w:val="18"/>
        </w:rPr>
        <w:t>we</w:t>
      </w:r>
      <w:r>
        <w:rPr>
          <w:spacing w:val="-5"/>
          <w:sz w:val="18"/>
        </w:rPr>
        <w:t> </w:t>
      </w:r>
      <w:r>
        <w:rPr>
          <w:sz w:val="18"/>
        </w:rPr>
        <w:t>interviewed</w:t>
      </w:r>
      <w:r>
        <w:rPr>
          <w:spacing w:val="-5"/>
          <w:sz w:val="18"/>
        </w:rPr>
        <w:t> </w:t>
      </w:r>
      <w:r>
        <w:rPr>
          <w:sz w:val="18"/>
        </w:rPr>
        <w:t>representatives</w:t>
      </w:r>
      <w:r>
        <w:rPr>
          <w:spacing w:val="-4"/>
          <w:sz w:val="18"/>
        </w:rPr>
        <w:t> </w:t>
      </w:r>
      <w:r>
        <w:rPr>
          <w:sz w:val="18"/>
        </w:rPr>
        <w:t>from</w:t>
      </w:r>
      <w:r>
        <w:rPr>
          <w:spacing w:val="-4"/>
          <w:sz w:val="18"/>
        </w:rPr>
        <w:t> </w:t>
      </w:r>
      <w:r>
        <w:rPr>
          <w:sz w:val="18"/>
        </w:rPr>
        <w:t>the</w:t>
      </w:r>
      <w:r>
        <w:rPr>
          <w:spacing w:val="-5"/>
          <w:sz w:val="18"/>
        </w:rPr>
        <w:t> </w:t>
      </w:r>
      <w:r>
        <w:rPr>
          <w:sz w:val="18"/>
        </w:rPr>
        <w:t>following</w:t>
      </w:r>
      <w:r>
        <w:rPr>
          <w:spacing w:val="-5"/>
          <w:sz w:val="18"/>
        </w:rPr>
        <w:t> </w:t>
      </w:r>
      <w:r>
        <w:rPr>
          <w:sz w:val="18"/>
        </w:rPr>
        <w:t>organizations:</w:t>
      </w:r>
      <w:r>
        <w:rPr>
          <w:spacing w:val="-4"/>
          <w:sz w:val="18"/>
        </w:rPr>
        <w:t> </w:t>
      </w:r>
      <w:r>
        <w:rPr>
          <w:sz w:val="18"/>
        </w:rPr>
        <w:t>Coalition</w:t>
      </w:r>
      <w:r>
        <w:rPr>
          <w:spacing w:val="-5"/>
          <w:sz w:val="18"/>
        </w:rPr>
        <w:t> </w:t>
      </w:r>
      <w:r>
        <w:rPr>
          <w:sz w:val="18"/>
        </w:rPr>
        <w:t>for the Preservation of Employment Choice, Association of People Supporting Employment First, American Network of Community Options and Resources, and the National Association of State Directors of Developmental Disabilities Services.</w:t>
      </w:r>
    </w:p>
    <w:p>
      <w:pPr>
        <w:spacing w:after="0" w:line="232" w:lineRule="auto"/>
        <w:jc w:val="left"/>
        <w:rPr>
          <w:sz w:val="18"/>
        </w:rPr>
        <w:sectPr>
          <w:type w:val="continuous"/>
          <w:pgSz w:w="12240" w:h="15840"/>
          <w:pgMar w:header="0" w:footer="640" w:top="500" w:bottom="280" w:left="500" w:right="3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2"/>
        <w:rPr>
          <w:sz w:val="20"/>
        </w:rPr>
      </w:pPr>
    </w:p>
    <w:p>
      <w:pPr>
        <w:pStyle w:val="BodyText"/>
        <w:spacing w:line="20" w:lineRule="exact"/>
        <w:ind w:left="220"/>
        <w:rPr>
          <w:sz w:val="2"/>
        </w:rPr>
      </w:pPr>
      <w:r>
        <w:rPr>
          <w:sz w:val="2"/>
        </w:rPr>
        <mc:AlternateContent>
          <mc:Choice Requires="wps">
            <w:drawing>
              <wp:inline distT="0" distB="0" distL="0" distR="0">
                <wp:extent cx="6858000" cy="9525"/>
                <wp:effectExtent l="9525" t="0" r="0" b="0"/>
                <wp:docPr id="141" name="Group 141"/>
                <wp:cNvGraphicFramePr>
                  <a:graphicFrameLocks/>
                </wp:cNvGraphicFramePr>
                <a:graphic>
                  <a:graphicData uri="http://schemas.microsoft.com/office/word/2010/wordprocessingGroup">
                    <wpg:wgp>
                      <wpg:cNvPr id="141" name="Group 141"/>
                      <wpg:cNvGrpSpPr/>
                      <wpg:grpSpPr>
                        <a:xfrm>
                          <a:off x="0" y="0"/>
                          <a:ext cx="6858000" cy="9525"/>
                          <a:chExt cx="6858000" cy="9525"/>
                        </a:xfrm>
                      </wpg:grpSpPr>
                      <wps:wsp>
                        <wps:cNvPr id="142" name="Graphic 142"/>
                        <wps:cNvSpPr/>
                        <wps:spPr>
                          <a:xfrm>
                            <a:off x="0" y="4762"/>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40pt;height:.75pt;mso-position-horizontal-relative:char;mso-position-vertical-relative:line" id="docshapegroup111" coordorigin="0,0" coordsize="10800,15">
                <v:line style="position:absolute" from="0,8" to="10800,8" stroked="true" strokeweight=".75pt" strokecolor="#000000">
                  <v:stroke dashstyle="solid"/>
                </v:line>
              </v:group>
            </w:pict>
          </mc:Fallback>
        </mc:AlternateContent>
      </w:r>
      <w:r>
        <w:rPr>
          <w:sz w:val="2"/>
        </w:rPr>
      </w:r>
    </w:p>
    <w:p>
      <w:pPr>
        <w:spacing w:after="0" w:line="20" w:lineRule="exact"/>
        <w:rPr>
          <w:sz w:val="2"/>
        </w:rPr>
        <w:sectPr>
          <w:headerReference w:type="default" r:id="rId38"/>
          <w:footerReference w:type="default" r:id="rId39"/>
          <w:pgSz w:w="12240" w:h="15840"/>
          <w:pgMar w:header="832" w:footer="640" w:top="1400" w:bottom="840" w:left="500" w:right="36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57"/>
        <w:rPr>
          <w:sz w:val="28"/>
        </w:rPr>
      </w:pPr>
    </w:p>
    <w:p>
      <w:pPr>
        <w:pStyle w:val="Heading4"/>
      </w:pPr>
      <w:bookmarkStart w:name="Analysis of State Data" w:id="105"/>
      <w:bookmarkEnd w:id="105"/>
      <w:r>
        <w:rPr/>
      </w:r>
      <w:r>
        <w:rPr/>
        <w:t>Analysis</w:t>
      </w:r>
      <w:r>
        <w:rPr>
          <w:spacing w:val="-9"/>
        </w:rPr>
        <w:t> </w:t>
      </w:r>
      <w:r>
        <w:rPr/>
        <w:t>of</w:t>
      </w:r>
      <w:r>
        <w:rPr>
          <w:spacing w:val="-7"/>
        </w:rPr>
        <w:t> </w:t>
      </w:r>
      <w:r>
        <w:rPr/>
        <w:t>State</w:t>
      </w:r>
      <w:r>
        <w:rPr>
          <w:spacing w:val="-8"/>
        </w:rPr>
        <w:t> </w:t>
      </w:r>
      <w:r>
        <w:rPr>
          <w:spacing w:val="-4"/>
        </w:rPr>
        <w:t>Data</w:t>
      </w:r>
    </w:p>
    <w:p>
      <w:pPr>
        <w:pStyle w:val="ListParagraph"/>
        <w:numPr>
          <w:ilvl w:val="0"/>
          <w:numId w:val="3"/>
        </w:numPr>
        <w:tabs>
          <w:tab w:pos="594" w:val="left" w:leader="none"/>
        </w:tabs>
        <w:spacing w:line="240" w:lineRule="auto" w:before="42" w:after="0"/>
        <w:ind w:left="594" w:right="447" w:hanging="360"/>
        <w:jc w:val="left"/>
        <w:rPr>
          <w:sz w:val="22"/>
        </w:rPr>
      </w:pPr>
      <w:r>
        <w:rPr/>
        <w:br w:type="column"/>
      </w:r>
      <w:r>
        <w:rPr>
          <w:sz w:val="22"/>
        </w:rPr>
        <w:t>availability of reliable, relevant individual-level data on employment outcomes</w:t>
      </w:r>
      <w:r>
        <w:rPr>
          <w:spacing w:val="-5"/>
          <w:sz w:val="22"/>
        </w:rPr>
        <w:t> </w:t>
      </w:r>
      <w:r>
        <w:rPr>
          <w:sz w:val="22"/>
        </w:rPr>
        <w:t>for</w:t>
      </w:r>
      <w:r>
        <w:rPr>
          <w:spacing w:val="-5"/>
          <w:sz w:val="22"/>
        </w:rPr>
        <w:t> </w:t>
      </w:r>
      <w:r>
        <w:rPr>
          <w:sz w:val="22"/>
        </w:rPr>
        <w:t>affected</w:t>
      </w:r>
      <w:r>
        <w:rPr>
          <w:spacing w:val="-5"/>
          <w:sz w:val="22"/>
        </w:rPr>
        <w:t> </w:t>
      </w:r>
      <w:r>
        <w:rPr>
          <w:sz w:val="22"/>
        </w:rPr>
        <w:t>individuals,</w:t>
      </w:r>
      <w:r>
        <w:rPr>
          <w:spacing w:val="-5"/>
          <w:sz w:val="22"/>
        </w:rPr>
        <w:t> </w:t>
      </w:r>
      <w:r>
        <w:rPr>
          <w:sz w:val="22"/>
        </w:rPr>
        <w:t>ideally</w:t>
      </w:r>
      <w:r>
        <w:rPr>
          <w:spacing w:val="-5"/>
          <w:sz w:val="22"/>
        </w:rPr>
        <w:t> </w:t>
      </w:r>
      <w:r>
        <w:rPr>
          <w:sz w:val="22"/>
        </w:rPr>
        <w:t>covering</w:t>
      </w:r>
      <w:r>
        <w:rPr>
          <w:spacing w:val="-5"/>
          <w:sz w:val="22"/>
        </w:rPr>
        <w:t> </w:t>
      </w:r>
      <w:r>
        <w:rPr>
          <w:sz w:val="22"/>
        </w:rPr>
        <w:t>before,</w:t>
      </w:r>
      <w:r>
        <w:rPr>
          <w:spacing w:val="-5"/>
          <w:sz w:val="22"/>
        </w:rPr>
        <w:t> </w:t>
      </w:r>
      <w:r>
        <w:rPr>
          <w:sz w:val="22"/>
        </w:rPr>
        <w:t>during,</w:t>
      </w:r>
      <w:r>
        <w:rPr>
          <w:spacing w:val="-5"/>
          <w:sz w:val="22"/>
        </w:rPr>
        <w:t> </w:t>
      </w:r>
      <w:r>
        <w:rPr>
          <w:sz w:val="22"/>
        </w:rPr>
        <w:t>and after the transition away from 14(c) employment;</w:t>
      </w:r>
    </w:p>
    <w:p>
      <w:pPr>
        <w:pStyle w:val="ListParagraph"/>
        <w:numPr>
          <w:ilvl w:val="0"/>
          <w:numId w:val="3"/>
        </w:numPr>
        <w:tabs>
          <w:tab w:pos="594" w:val="left" w:leader="none"/>
        </w:tabs>
        <w:spacing w:line="240" w:lineRule="auto" w:before="121" w:after="0"/>
        <w:ind w:left="594" w:right="655" w:hanging="360"/>
        <w:jc w:val="left"/>
        <w:rPr>
          <w:sz w:val="22"/>
        </w:rPr>
      </w:pPr>
      <w:r>
        <w:rPr>
          <w:sz w:val="22"/>
        </w:rPr>
        <w:t>ongoing transition or recent completion so that (a) individuals who transitioned</w:t>
      </w:r>
      <w:r>
        <w:rPr>
          <w:spacing w:val="-5"/>
          <w:sz w:val="22"/>
        </w:rPr>
        <w:t> </w:t>
      </w:r>
      <w:r>
        <w:rPr>
          <w:sz w:val="22"/>
        </w:rPr>
        <w:t>out</w:t>
      </w:r>
      <w:r>
        <w:rPr>
          <w:spacing w:val="-4"/>
          <w:sz w:val="22"/>
        </w:rPr>
        <w:t> </w:t>
      </w:r>
      <w:r>
        <w:rPr>
          <w:sz w:val="22"/>
        </w:rPr>
        <w:t>of</w:t>
      </w:r>
      <w:r>
        <w:rPr>
          <w:spacing w:val="-4"/>
          <w:sz w:val="22"/>
        </w:rPr>
        <w:t> </w:t>
      </w:r>
      <w:r>
        <w:rPr>
          <w:sz w:val="22"/>
        </w:rPr>
        <w:t>14(c)</w:t>
      </w:r>
      <w:r>
        <w:rPr>
          <w:spacing w:val="-6"/>
          <w:sz w:val="22"/>
        </w:rPr>
        <w:t> </w:t>
      </w:r>
      <w:r>
        <w:rPr>
          <w:sz w:val="22"/>
        </w:rPr>
        <w:t>employment</w:t>
      </w:r>
      <w:r>
        <w:rPr>
          <w:spacing w:val="-3"/>
          <w:sz w:val="22"/>
        </w:rPr>
        <w:t> </w:t>
      </w:r>
      <w:r>
        <w:rPr>
          <w:sz w:val="22"/>
        </w:rPr>
        <w:t>were</w:t>
      </w:r>
      <w:r>
        <w:rPr>
          <w:spacing w:val="-4"/>
          <w:sz w:val="22"/>
        </w:rPr>
        <w:t> </w:t>
      </w:r>
      <w:r>
        <w:rPr>
          <w:sz w:val="22"/>
        </w:rPr>
        <w:t>more</w:t>
      </w:r>
      <w:r>
        <w:rPr>
          <w:spacing w:val="-4"/>
          <w:sz w:val="22"/>
        </w:rPr>
        <w:t> </w:t>
      </w:r>
      <w:r>
        <w:rPr>
          <w:sz w:val="22"/>
        </w:rPr>
        <w:t>likely</w:t>
      </w:r>
      <w:r>
        <w:rPr>
          <w:spacing w:val="-4"/>
          <w:sz w:val="22"/>
        </w:rPr>
        <w:t> </w:t>
      </w:r>
      <w:r>
        <w:rPr>
          <w:sz w:val="22"/>
        </w:rPr>
        <w:t>to</w:t>
      </w:r>
      <w:r>
        <w:rPr>
          <w:spacing w:val="-4"/>
          <w:sz w:val="22"/>
        </w:rPr>
        <w:t> </w:t>
      </w:r>
      <w:r>
        <w:rPr>
          <w:sz w:val="22"/>
        </w:rPr>
        <w:t>recall</w:t>
      </w:r>
      <w:r>
        <w:rPr>
          <w:spacing w:val="-4"/>
          <w:sz w:val="22"/>
        </w:rPr>
        <w:t> </w:t>
      </w:r>
      <w:r>
        <w:rPr>
          <w:sz w:val="22"/>
        </w:rPr>
        <w:t>their experiences, and (b) state officials involved in the transition were more likely to still be in their positions;</w:t>
      </w:r>
    </w:p>
    <w:p>
      <w:pPr>
        <w:pStyle w:val="ListParagraph"/>
        <w:numPr>
          <w:ilvl w:val="0"/>
          <w:numId w:val="3"/>
        </w:numPr>
        <w:tabs>
          <w:tab w:pos="594" w:val="left" w:leader="none"/>
        </w:tabs>
        <w:spacing w:line="240" w:lineRule="auto" w:before="119" w:after="0"/>
        <w:ind w:left="594" w:right="534" w:hanging="360"/>
        <w:jc w:val="left"/>
        <w:rPr>
          <w:sz w:val="22"/>
        </w:rPr>
      </w:pPr>
      <w:r>
        <w:rPr>
          <w:sz w:val="22"/>
        </w:rPr>
        <w:t>a</w:t>
      </w:r>
      <w:r>
        <w:rPr>
          <w:spacing w:val="-4"/>
          <w:sz w:val="22"/>
        </w:rPr>
        <w:t> </w:t>
      </w:r>
      <w:r>
        <w:rPr>
          <w:sz w:val="22"/>
        </w:rPr>
        <w:t>significant</w:t>
      </w:r>
      <w:r>
        <w:rPr>
          <w:spacing w:val="-5"/>
          <w:sz w:val="22"/>
        </w:rPr>
        <w:t> </w:t>
      </w:r>
      <w:r>
        <w:rPr>
          <w:sz w:val="22"/>
        </w:rPr>
        <w:t>number</w:t>
      </w:r>
      <w:r>
        <w:rPr>
          <w:spacing w:val="-4"/>
          <w:sz w:val="22"/>
        </w:rPr>
        <w:t> </w:t>
      </w:r>
      <w:r>
        <w:rPr>
          <w:sz w:val="22"/>
        </w:rPr>
        <w:t>of</w:t>
      </w:r>
      <w:r>
        <w:rPr>
          <w:spacing w:val="-4"/>
          <w:sz w:val="22"/>
        </w:rPr>
        <w:t> </w:t>
      </w:r>
      <w:r>
        <w:rPr>
          <w:sz w:val="22"/>
        </w:rPr>
        <w:t>individuals</w:t>
      </w:r>
      <w:r>
        <w:rPr>
          <w:spacing w:val="-4"/>
          <w:sz w:val="22"/>
        </w:rPr>
        <w:t> </w:t>
      </w:r>
      <w:r>
        <w:rPr>
          <w:sz w:val="22"/>
        </w:rPr>
        <w:t>working</w:t>
      </w:r>
      <w:r>
        <w:rPr>
          <w:spacing w:val="-4"/>
          <w:sz w:val="22"/>
        </w:rPr>
        <w:t> </w:t>
      </w:r>
      <w:r>
        <w:rPr>
          <w:sz w:val="22"/>
        </w:rPr>
        <w:t>under</w:t>
      </w:r>
      <w:r>
        <w:rPr>
          <w:spacing w:val="-6"/>
          <w:sz w:val="22"/>
        </w:rPr>
        <w:t> </w:t>
      </w:r>
      <w:r>
        <w:rPr>
          <w:sz w:val="22"/>
        </w:rPr>
        <w:t>14(c)</w:t>
      </w:r>
      <w:r>
        <w:rPr>
          <w:spacing w:val="-4"/>
          <w:sz w:val="22"/>
        </w:rPr>
        <w:t> </w:t>
      </w:r>
      <w:r>
        <w:rPr>
          <w:sz w:val="22"/>
        </w:rPr>
        <w:t>certificates</w:t>
      </w:r>
      <w:r>
        <w:rPr>
          <w:spacing w:val="-4"/>
          <w:sz w:val="22"/>
        </w:rPr>
        <w:t> </w:t>
      </w:r>
      <w:r>
        <w:rPr>
          <w:sz w:val="22"/>
        </w:rPr>
        <w:t>at the time of transition (which we defined as a minimum of 150 individuals); and</w:t>
      </w:r>
    </w:p>
    <w:p>
      <w:pPr>
        <w:pStyle w:val="ListParagraph"/>
        <w:numPr>
          <w:ilvl w:val="0"/>
          <w:numId w:val="3"/>
        </w:numPr>
        <w:tabs>
          <w:tab w:pos="594" w:val="left" w:leader="none"/>
        </w:tabs>
        <w:spacing w:line="240" w:lineRule="auto" w:before="121" w:after="0"/>
        <w:ind w:left="594" w:right="499" w:hanging="360"/>
        <w:jc w:val="left"/>
        <w:rPr>
          <w:sz w:val="22"/>
        </w:rPr>
      </w:pPr>
      <w:r>
        <w:rPr>
          <w:sz w:val="22"/>
        </w:rPr>
        <w:t>variation</w:t>
      </w:r>
      <w:r>
        <w:rPr>
          <w:spacing w:val="-5"/>
          <w:sz w:val="22"/>
        </w:rPr>
        <w:t> </w:t>
      </w:r>
      <w:r>
        <w:rPr>
          <w:sz w:val="22"/>
        </w:rPr>
        <w:t>in</w:t>
      </w:r>
      <w:r>
        <w:rPr>
          <w:spacing w:val="-7"/>
          <w:sz w:val="22"/>
        </w:rPr>
        <w:t> </w:t>
      </w:r>
      <w:r>
        <w:rPr>
          <w:sz w:val="22"/>
        </w:rPr>
        <w:t>geography</w:t>
      </w:r>
      <w:r>
        <w:rPr>
          <w:spacing w:val="-5"/>
          <w:sz w:val="22"/>
        </w:rPr>
        <w:t> </w:t>
      </w:r>
      <w:r>
        <w:rPr>
          <w:sz w:val="22"/>
        </w:rPr>
        <w:t>and</w:t>
      </w:r>
      <w:r>
        <w:rPr>
          <w:spacing w:val="-5"/>
          <w:sz w:val="22"/>
        </w:rPr>
        <w:t> </w:t>
      </w:r>
      <w:r>
        <w:rPr>
          <w:sz w:val="22"/>
        </w:rPr>
        <w:t>state</w:t>
      </w:r>
      <w:r>
        <w:rPr>
          <w:spacing w:val="-5"/>
          <w:sz w:val="22"/>
        </w:rPr>
        <w:t> </w:t>
      </w:r>
      <w:r>
        <w:rPr>
          <w:sz w:val="22"/>
        </w:rPr>
        <w:t>minimum</w:t>
      </w:r>
      <w:r>
        <w:rPr>
          <w:spacing w:val="-6"/>
          <w:sz w:val="22"/>
        </w:rPr>
        <w:t> </w:t>
      </w:r>
      <w:r>
        <w:rPr>
          <w:sz w:val="22"/>
        </w:rPr>
        <w:t>wage</w:t>
      </w:r>
      <w:r>
        <w:rPr>
          <w:spacing w:val="-4"/>
          <w:sz w:val="22"/>
        </w:rPr>
        <w:t> </w:t>
      </w:r>
      <w:r>
        <w:rPr>
          <w:sz w:val="22"/>
        </w:rPr>
        <w:t>rates</w:t>
      </w:r>
      <w:r>
        <w:rPr>
          <w:spacing w:val="-5"/>
          <w:sz w:val="22"/>
        </w:rPr>
        <w:t> </w:t>
      </w:r>
      <w:r>
        <w:rPr>
          <w:sz w:val="22"/>
        </w:rPr>
        <w:t>(obtained</w:t>
      </w:r>
      <w:r>
        <w:rPr>
          <w:spacing w:val="-5"/>
          <w:sz w:val="22"/>
        </w:rPr>
        <w:t> </w:t>
      </w:r>
      <w:r>
        <w:rPr>
          <w:sz w:val="22"/>
        </w:rPr>
        <w:t>from DOL’s website), where possible.</w:t>
      </w:r>
    </w:p>
    <w:p>
      <w:pPr>
        <w:pStyle w:val="BodyText"/>
        <w:spacing w:line="247" w:lineRule="auto" w:before="126"/>
        <w:ind w:left="234" w:right="369"/>
      </w:pPr>
      <w:r>
        <w:rPr/>
        <w:t>To</w:t>
      </w:r>
      <w:r>
        <w:rPr>
          <w:spacing w:val="-4"/>
        </w:rPr>
        <w:t> </w:t>
      </w:r>
      <w:r>
        <w:rPr/>
        <w:t>help</w:t>
      </w:r>
      <w:r>
        <w:rPr>
          <w:spacing w:val="-4"/>
        </w:rPr>
        <w:t> </w:t>
      </w:r>
      <w:r>
        <w:rPr/>
        <w:t>identify</w:t>
      </w:r>
      <w:r>
        <w:rPr>
          <w:spacing w:val="-4"/>
        </w:rPr>
        <w:t> </w:t>
      </w:r>
      <w:r>
        <w:rPr/>
        <w:t>states</w:t>
      </w:r>
      <w:r>
        <w:rPr>
          <w:spacing w:val="-4"/>
        </w:rPr>
        <w:t> </w:t>
      </w:r>
      <w:r>
        <w:rPr/>
        <w:t>that</w:t>
      </w:r>
      <w:r>
        <w:rPr>
          <w:spacing w:val="-4"/>
        </w:rPr>
        <w:t> </w:t>
      </w:r>
      <w:r>
        <w:rPr/>
        <w:t>had</w:t>
      </w:r>
      <w:r>
        <w:rPr>
          <w:spacing w:val="-4"/>
        </w:rPr>
        <w:t> </w:t>
      </w:r>
      <w:r>
        <w:rPr/>
        <w:t>eliminated</w:t>
      </w:r>
      <w:r>
        <w:rPr>
          <w:spacing w:val="-4"/>
        </w:rPr>
        <w:t> </w:t>
      </w:r>
      <w:r>
        <w:rPr/>
        <w:t>the</w:t>
      </w:r>
      <w:r>
        <w:rPr>
          <w:spacing w:val="-4"/>
        </w:rPr>
        <w:t> </w:t>
      </w:r>
      <w:r>
        <w:rPr/>
        <w:t>use</w:t>
      </w:r>
      <w:r>
        <w:rPr>
          <w:spacing w:val="-4"/>
        </w:rPr>
        <w:t> </w:t>
      </w:r>
      <w:r>
        <w:rPr/>
        <w:t>of</w:t>
      </w:r>
      <w:r>
        <w:rPr>
          <w:spacing w:val="-4"/>
        </w:rPr>
        <w:t> </w:t>
      </w:r>
      <w:r>
        <w:rPr/>
        <w:t>14(c)</w:t>
      </w:r>
      <w:r>
        <w:rPr>
          <w:spacing w:val="-4"/>
        </w:rPr>
        <w:t> </w:t>
      </w:r>
      <w:r>
        <w:rPr/>
        <w:t>certificates</w:t>
      </w:r>
      <w:r>
        <w:rPr>
          <w:spacing w:val="-5"/>
        </w:rPr>
        <w:t> </w:t>
      </w:r>
      <w:r>
        <w:rPr/>
        <w:t>and met</w:t>
      </w:r>
      <w:r>
        <w:rPr>
          <w:spacing w:val="-1"/>
        </w:rPr>
        <w:t> </w:t>
      </w:r>
      <w:r>
        <w:rPr/>
        <w:t>these</w:t>
      </w:r>
      <w:r>
        <w:rPr>
          <w:spacing w:val="-1"/>
        </w:rPr>
        <w:t> </w:t>
      </w:r>
      <w:r>
        <w:rPr/>
        <w:t>criteria,</w:t>
      </w:r>
      <w:r>
        <w:rPr>
          <w:spacing w:val="-1"/>
        </w:rPr>
        <w:t> </w:t>
      </w:r>
      <w:r>
        <w:rPr/>
        <w:t>we</w:t>
      </w:r>
      <w:r>
        <w:rPr>
          <w:spacing w:val="-1"/>
        </w:rPr>
        <w:t> </w:t>
      </w:r>
      <w:r>
        <w:rPr/>
        <w:t>sent</w:t>
      </w:r>
      <w:r>
        <w:rPr>
          <w:spacing w:val="-1"/>
        </w:rPr>
        <w:t> </w:t>
      </w:r>
      <w:r>
        <w:rPr/>
        <w:t>written</w:t>
      </w:r>
      <w:r>
        <w:rPr>
          <w:spacing w:val="-1"/>
        </w:rPr>
        <w:t> </w:t>
      </w:r>
      <w:r>
        <w:rPr/>
        <w:t>requests</w:t>
      </w:r>
      <w:r>
        <w:rPr>
          <w:spacing w:val="-1"/>
        </w:rPr>
        <w:t> </w:t>
      </w:r>
      <w:r>
        <w:rPr/>
        <w:t>for</w:t>
      </w:r>
      <w:r>
        <w:rPr>
          <w:spacing w:val="-1"/>
        </w:rPr>
        <w:t> </w:t>
      </w:r>
      <w:r>
        <w:rPr/>
        <w:t>information</w:t>
      </w:r>
      <w:r>
        <w:rPr>
          <w:spacing w:val="-1"/>
        </w:rPr>
        <w:t> </w:t>
      </w:r>
      <w:r>
        <w:rPr/>
        <w:t>and</w:t>
      </w:r>
      <w:r>
        <w:rPr>
          <w:spacing w:val="-1"/>
        </w:rPr>
        <w:t> </w:t>
      </w:r>
      <w:r>
        <w:rPr/>
        <w:t>conducted interviews, when possible, with six states to make our final decisions. We initially selected three states that met our criteria: Colorado, Maryland, and Oregon. These states had multiple years of relevant data on outcomes and had eliminated the use of 14(c) certificates recently</w:t>
      </w:r>
      <w:r>
        <w:rPr>
          <w:spacing w:val="40"/>
        </w:rPr>
        <w:t> </w:t>
      </w:r>
      <w:r>
        <w:rPr/>
        <w:t>enough that individuals who formerly worked in the program and their caregivers would be more likely to easily recount their experiences with the transition out of 14(c) employment. However, Maryland officials declined to</w:t>
      </w:r>
      <w:r>
        <w:rPr>
          <w:spacing w:val="-1"/>
        </w:rPr>
        <w:t> </w:t>
      </w:r>
      <w:r>
        <w:rPr/>
        <w:t>participate</w:t>
      </w:r>
      <w:r>
        <w:rPr>
          <w:spacing w:val="-1"/>
        </w:rPr>
        <w:t> </w:t>
      </w:r>
      <w:r>
        <w:rPr/>
        <w:t>in in-depth interviews or</w:t>
      </w:r>
      <w:r>
        <w:rPr>
          <w:spacing w:val="-2"/>
        </w:rPr>
        <w:t> </w:t>
      </w:r>
      <w:r>
        <w:rPr/>
        <w:t>share data at an individual level, citing staff capacity issues at the state’s Developmental Disabilities Administration. We were unable to select a suitable replacement as the remaining states did not meet our criteria. For example, some states had not</w:t>
      </w:r>
      <w:r>
        <w:rPr>
          <w:spacing w:val="-3"/>
        </w:rPr>
        <w:t> </w:t>
      </w:r>
      <w:r>
        <w:rPr/>
        <w:t>yet</w:t>
      </w:r>
      <w:r>
        <w:rPr>
          <w:spacing w:val="-3"/>
        </w:rPr>
        <w:t> </w:t>
      </w:r>
      <w:r>
        <w:rPr/>
        <w:t>started</w:t>
      </w:r>
      <w:r>
        <w:rPr>
          <w:spacing w:val="-3"/>
        </w:rPr>
        <w:t> </w:t>
      </w:r>
      <w:r>
        <w:rPr/>
        <w:t>collecting</w:t>
      </w:r>
      <w:r>
        <w:rPr>
          <w:spacing w:val="-4"/>
        </w:rPr>
        <w:t> </w:t>
      </w:r>
      <w:r>
        <w:rPr/>
        <w:t>data</w:t>
      </w:r>
      <w:r>
        <w:rPr>
          <w:spacing w:val="-3"/>
        </w:rPr>
        <w:t> </w:t>
      </w:r>
      <w:r>
        <w:rPr/>
        <w:t>or</w:t>
      </w:r>
      <w:r>
        <w:rPr>
          <w:spacing w:val="-3"/>
        </w:rPr>
        <w:t> </w:t>
      </w:r>
      <w:r>
        <w:rPr/>
        <w:t>had</w:t>
      </w:r>
      <w:r>
        <w:rPr>
          <w:spacing w:val="-4"/>
        </w:rPr>
        <w:t> </w:t>
      </w:r>
      <w:r>
        <w:rPr/>
        <w:t>few</w:t>
      </w:r>
      <w:r>
        <w:rPr>
          <w:spacing w:val="-4"/>
        </w:rPr>
        <w:t> </w:t>
      </w:r>
      <w:r>
        <w:rPr/>
        <w:t>workers</w:t>
      </w:r>
      <w:r>
        <w:rPr>
          <w:spacing w:val="-3"/>
        </w:rPr>
        <w:t> </w:t>
      </w:r>
      <w:r>
        <w:rPr/>
        <w:t>left</w:t>
      </w:r>
      <w:r>
        <w:rPr>
          <w:spacing w:val="-3"/>
        </w:rPr>
        <w:t> </w:t>
      </w:r>
      <w:r>
        <w:rPr/>
        <w:t>in</w:t>
      </w:r>
      <w:r>
        <w:rPr>
          <w:spacing w:val="-3"/>
        </w:rPr>
        <w:t> </w:t>
      </w:r>
      <w:r>
        <w:rPr/>
        <w:t>14(c)</w:t>
      </w:r>
      <w:r>
        <w:rPr>
          <w:spacing w:val="-3"/>
        </w:rPr>
        <w:t> </w:t>
      </w:r>
      <w:r>
        <w:rPr/>
        <w:t>employment at the time the state enacted its legislation, according to state officials.</w:t>
      </w:r>
    </w:p>
    <w:p>
      <w:pPr>
        <w:pStyle w:val="BodyText"/>
        <w:spacing w:line="247" w:lineRule="auto" w:before="252"/>
        <w:ind w:left="234" w:right="430"/>
      </w:pPr>
      <w:r>
        <w:rPr/>
        <mc:AlternateContent>
          <mc:Choice Requires="wps">
            <w:drawing>
              <wp:anchor distT="0" distB="0" distL="0" distR="0" allowOverlap="1" layoutInCell="1" locked="0" behindDoc="0" simplePos="0" relativeHeight="15769088">
                <wp:simplePos x="0" y="0"/>
                <wp:positionH relativeFrom="page">
                  <wp:posOffset>447675</wp:posOffset>
                </wp:positionH>
                <wp:positionV relativeFrom="paragraph">
                  <wp:posOffset>119684</wp:posOffset>
                </wp:positionV>
                <wp:extent cx="6858000" cy="1270"/>
                <wp:effectExtent l="0" t="0" r="0" b="0"/>
                <wp:wrapNone/>
                <wp:docPr id="143" name="Graphic 143"/>
                <wp:cNvGraphicFramePr>
                  <a:graphicFrameLocks/>
                </wp:cNvGraphicFramePr>
                <a:graphic>
                  <a:graphicData uri="http://schemas.microsoft.com/office/word/2010/wordprocessingShape">
                    <wps:wsp>
                      <wps:cNvPr id="143" name="Graphic 143"/>
                      <wps:cNvSpPr/>
                      <wps:spPr>
                        <a:xfrm>
                          <a:off x="0" y="0"/>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9088" from="35.25pt,9.423987pt" to="575.25pt,9.423987pt" stroked="true" strokeweight=".75pt" strokecolor="#000000">
                <v:stroke dashstyle="solid"/>
                <w10:wrap type="none"/>
              </v:line>
            </w:pict>
          </mc:Fallback>
        </mc:AlternateContent>
      </w:r>
      <w:r>
        <w:rPr/>
        <w:t>To</w:t>
      </w:r>
      <w:r>
        <w:rPr>
          <w:spacing w:val="-2"/>
        </w:rPr>
        <w:t> </w:t>
      </w:r>
      <w:r>
        <w:rPr/>
        <w:t>understand</w:t>
      </w:r>
      <w:r>
        <w:rPr>
          <w:spacing w:val="-2"/>
        </w:rPr>
        <w:t> </w:t>
      </w:r>
      <w:r>
        <w:rPr/>
        <w:t>employment</w:t>
      </w:r>
      <w:r>
        <w:rPr>
          <w:spacing w:val="-2"/>
        </w:rPr>
        <w:t> </w:t>
      </w:r>
      <w:r>
        <w:rPr/>
        <w:t>outcomes</w:t>
      </w:r>
      <w:r>
        <w:rPr>
          <w:spacing w:val="-2"/>
        </w:rPr>
        <w:t> </w:t>
      </w:r>
      <w:r>
        <w:rPr/>
        <w:t>for</w:t>
      </w:r>
      <w:r>
        <w:rPr>
          <w:spacing w:val="-2"/>
        </w:rPr>
        <w:t> </w:t>
      </w:r>
      <w:r>
        <w:rPr/>
        <w:t>individuals</w:t>
      </w:r>
      <w:r>
        <w:rPr>
          <w:spacing w:val="-2"/>
        </w:rPr>
        <w:t> </w:t>
      </w:r>
      <w:r>
        <w:rPr/>
        <w:t>who</w:t>
      </w:r>
      <w:r>
        <w:rPr>
          <w:spacing w:val="-2"/>
        </w:rPr>
        <w:t> </w:t>
      </w:r>
      <w:r>
        <w:rPr/>
        <w:t>used</w:t>
      </w:r>
      <w:r>
        <w:rPr>
          <w:spacing w:val="-2"/>
        </w:rPr>
        <w:t> </w:t>
      </w:r>
      <w:r>
        <w:rPr/>
        <w:t>to</w:t>
      </w:r>
      <w:r>
        <w:rPr>
          <w:spacing w:val="-2"/>
        </w:rPr>
        <w:t> </w:t>
      </w:r>
      <w:r>
        <w:rPr/>
        <w:t>work</w:t>
      </w:r>
      <w:r>
        <w:rPr>
          <w:spacing w:val="-2"/>
        </w:rPr>
        <w:t> </w:t>
      </w:r>
      <w:r>
        <w:rPr/>
        <w:t>in 14(c) employment, we obtained and analyzed data provided at the individual level by the two states that met our criteria and agreed to participate in our study (Colorado and Oregon). These data generally covered</w:t>
      </w:r>
      <w:r>
        <w:rPr>
          <w:spacing w:val="-4"/>
        </w:rPr>
        <w:t> </w:t>
      </w:r>
      <w:r>
        <w:rPr/>
        <w:t>the</w:t>
      </w:r>
      <w:r>
        <w:rPr>
          <w:spacing w:val="-5"/>
        </w:rPr>
        <w:t> </w:t>
      </w:r>
      <w:r>
        <w:rPr/>
        <w:t>time</w:t>
      </w:r>
      <w:r>
        <w:rPr>
          <w:spacing w:val="-4"/>
        </w:rPr>
        <w:t> </w:t>
      </w:r>
      <w:r>
        <w:rPr/>
        <w:t>periods</w:t>
      </w:r>
      <w:r>
        <w:rPr>
          <w:spacing w:val="-4"/>
        </w:rPr>
        <w:t> </w:t>
      </w:r>
      <w:r>
        <w:rPr/>
        <w:t>during</w:t>
      </w:r>
      <w:r>
        <w:rPr>
          <w:spacing w:val="-4"/>
        </w:rPr>
        <w:t> </w:t>
      </w:r>
      <w:r>
        <w:rPr/>
        <w:t>which</w:t>
      </w:r>
      <w:r>
        <w:rPr>
          <w:spacing w:val="-4"/>
        </w:rPr>
        <w:t> </w:t>
      </w:r>
      <w:r>
        <w:rPr/>
        <w:t>each</w:t>
      </w:r>
      <w:r>
        <w:rPr>
          <w:spacing w:val="-4"/>
        </w:rPr>
        <w:t> </w:t>
      </w:r>
      <w:r>
        <w:rPr/>
        <w:t>state</w:t>
      </w:r>
      <w:r>
        <w:rPr>
          <w:spacing w:val="-5"/>
        </w:rPr>
        <w:t> </w:t>
      </w:r>
      <w:r>
        <w:rPr/>
        <w:t>was</w:t>
      </w:r>
      <w:r>
        <w:rPr>
          <w:spacing w:val="-4"/>
        </w:rPr>
        <w:t> </w:t>
      </w:r>
      <w:r>
        <w:rPr/>
        <w:t>eliminating</w:t>
      </w:r>
      <w:r>
        <w:rPr>
          <w:spacing w:val="-4"/>
        </w:rPr>
        <w:t> </w:t>
      </w:r>
      <w:r>
        <w:rPr/>
        <w:t>the</w:t>
      </w:r>
      <w:r>
        <w:rPr>
          <w:spacing w:val="-4"/>
        </w:rPr>
        <w:t> </w:t>
      </w:r>
      <w:r>
        <w:rPr/>
        <w:t>use of 14(c) certificates. To add context to our findings and better</w:t>
      </w:r>
      <w:r>
        <w:rPr>
          <w:spacing w:val="-2"/>
        </w:rPr>
        <w:t> </w:t>
      </w:r>
      <w:r>
        <w:rPr/>
        <w:t>understand the landscape of each selected state, we interviewed relevant state agency officials, such as those from developmental disability agencies, and other stakeholders involved in efforts to transition away from 14(c) employment. We selected these five stakeholders—self-advocates, provider organizations, and a parent advocacy group—based on discussions with state officials, national organizations, and experts on</w:t>
      </w:r>
    </w:p>
    <w:p>
      <w:pPr>
        <w:spacing w:after="0" w:line="247" w:lineRule="auto"/>
        <w:sectPr>
          <w:type w:val="continuous"/>
          <w:pgSz w:w="12240" w:h="15840"/>
          <w:pgMar w:header="832" w:footer="640" w:top="500" w:bottom="280" w:left="500" w:right="360"/>
          <w:cols w:num="2" w:equalWidth="0">
            <w:col w:w="3030" w:space="555"/>
            <w:col w:w="779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2"/>
        <w:rPr>
          <w:sz w:val="20"/>
        </w:rPr>
      </w:pPr>
    </w:p>
    <w:p>
      <w:pPr>
        <w:pStyle w:val="BodyText"/>
        <w:spacing w:line="20" w:lineRule="exact"/>
        <w:ind w:left="220"/>
        <w:rPr>
          <w:sz w:val="2"/>
        </w:rPr>
      </w:pPr>
      <w:r>
        <w:rPr>
          <w:sz w:val="2"/>
        </w:rPr>
        <mc:AlternateContent>
          <mc:Choice Requires="wps">
            <w:drawing>
              <wp:inline distT="0" distB="0" distL="0" distR="0">
                <wp:extent cx="6858000" cy="9525"/>
                <wp:effectExtent l="9525" t="0" r="0" b="0"/>
                <wp:docPr id="144" name="Group 144"/>
                <wp:cNvGraphicFramePr>
                  <a:graphicFrameLocks/>
                </wp:cNvGraphicFramePr>
                <a:graphic>
                  <a:graphicData uri="http://schemas.microsoft.com/office/word/2010/wordprocessingGroup">
                    <wpg:wgp>
                      <wpg:cNvPr id="144" name="Group 144"/>
                      <wpg:cNvGrpSpPr/>
                      <wpg:grpSpPr>
                        <a:xfrm>
                          <a:off x="0" y="0"/>
                          <a:ext cx="6858000" cy="9525"/>
                          <a:chExt cx="6858000" cy="9525"/>
                        </a:xfrm>
                      </wpg:grpSpPr>
                      <wps:wsp>
                        <wps:cNvPr id="145" name="Graphic 145"/>
                        <wps:cNvSpPr/>
                        <wps:spPr>
                          <a:xfrm>
                            <a:off x="0" y="4762"/>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40pt;height:.75pt;mso-position-horizontal-relative:char;mso-position-vertical-relative:line" id="docshapegroup112" coordorigin="0,0" coordsize="10800,15">
                <v:line style="position:absolute" from="0,8" to="10800,8" stroked="true" strokeweight=".75pt" strokecolor="#000000">
                  <v:stroke dashstyle="solid"/>
                </v:line>
              </v:group>
            </w:pict>
          </mc:Fallback>
        </mc:AlternateContent>
      </w:r>
      <w:r>
        <w:rPr>
          <w:sz w:val="2"/>
        </w:rPr>
      </w:r>
    </w:p>
    <w:p>
      <w:pPr>
        <w:pStyle w:val="BodyText"/>
        <w:spacing w:line="256" w:lineRule="auto" w:before="43"/>
        <w:ind w:left="3819" w:right="400"/>
      </w:pPr>
      <w:r>
        <w:rPr/>
        <w:t>disability</w:t>
      </w:r>
      <w:r>
        <w:rPr>
          <w:spacing w:val="-3"/>
        </w:rPr>
        <w:t> </w:t>
      </w:r>
      <w:r>
        <w:rPr/>
        <w:t>employment.</w:t>
      </w:r>
      <w:hyperlink w:history="true" w:anchor="_bookmark75">
        <w:r>
          <w:rPr>
            <w:position w:val="5"/>
            <w:sz w:val="14"/>
          </w:rPr>
          <w:t>3</w:t>
        </w:r>
      </w:hyperlink>
      <w:r>
        <w:rPr>
          <w:spacing w:val="18"/>
          <w:position w:val="5"/>
          <w:sz w:val="14"/>
        </w:rPr>
        <w:t> </w:t>
      </w:r>
      <w:r>
        <w:rPr/>
        <w:t>In</w:t>
      </w:r>
      <w:r>
        <w:rPr>
          <w:spacing w:val="-3"/>
        </w:rPr>
        <w:t> </w:t>
      </w:r>
      <w:r>
        <w:rPr/>
        <w:t>addition,</w:t>
      </w:r>
      <w:r>
        <w:rPr>
          <w:spacing w:val="-3"/>
        </w:rPr>
        <w:t> </w:t>
      </w:r>
      <w:r>
        <w:rPr/>
        <w:t>with</w:t>
      </w:r>
      <w:r>
        <w:rPr>
          <w:spacing w:val="-3"/>
        </w:rPr>
        <w:t> </w:t>
      </w:r>
      <w:r>
        <w:rPr/>
        <w:t>respect</w:t>
      </w:r>
      <w:r>
        <w:rPr>
          <w:spacing w:val="-3"/>
        </w:rPr>
        <w:t> </w:t>
      </w:r>
      <w:r>
        <w:rPr/>
        <w:t>to</w:t>
      </w:r>
      <w:r>
        <w:rPr>
          <w:spacing w:val="-4"/>
        </w:rPr>
        <w:t> </w:t>
      </w:r>
      <w:r>
        <w:rPr/>
        <w:t>our</w:t>
      </w:r>
      <w:r>
        <w:rPr>
          <w:spacing w:val="-3"/>
        </w:rPr>
        <w:t> </w:t>
      </w:r>
      <w:r>
        <w:rPr/>
        <w:t>analysis</w:t>
      </w:r>
      <w:r>
        <w:rPr>
          <w:spacing w:val="-4"/>
        </w:rPr>
        <w:t> </w:t>
      </w:r>
      <w:r>
        <w:rPr/>
        <w:t>of</w:t>
      </w:r>
      <w:r>
        <w:rPr>
          <w:spacing w:val="-3"/>
        </w:rPr>
        <w:t> </w:t>
      </w:r>
      <w:r>
        <w:rPr/>
        <w:t>wages, we measured inflation over our study periods using national Consumer Price Index for All Urban Consumers data.</w:t>
      </w:r>
    </w:p>
    <w:p>
      <w:pPr>
        <w:pStyle w:val="BodyText"/>
        <w:rPr>
          <w:sz w:val="13"/>
        </w:rPr>
      </w:pPr>
    </w:p>
    <w:p>
      <w:pPr>
        <w:spacing w:after="0"/>
        <w:rPr>
          <w:sz w:val="13"/>
        </w:rPr>
        <w:sectPr>
          <w:pgSz w:w="12240" w:h="15840"/>
          <w:pgMar w:header="832" w:footer="640" w:top="1400" w:bottom="840" w:left="500" w:right="360"/>
        </w:sectPr>
      </w:pPr>
    </w:p>
    <w:p>
      <w:pPr>
        <w:pStyle w:val="Heading5"/>
        <w:spacing w:before="93"/>
      </w:pPr>
      <w:bookmarkStart w:name="Colorado Data" w:id="106"/>
      <w:bookmarkEnd w:id="106"/>
      <w:r>
        <w:rPr/>
      </w:r>
      <w:r>
        <w:rPr/>
        <w:t>Colorado</w:t>
      </w:r>
      <w:r>
        <w:rPr>
          <w:spacing w:val="-7"/>
        </w:rPr>
        <w:t> </w:t>
      </w:r>
      <w:r>
        <w:rPr>
          <w:spacing w:val="-4"/>
        </w:rPr>
        <w:t>Data</w:t>
      </w:r>
    </w:p>
    <w:p>
      <w:pPr>
        <w:pStyle w:val="BodyText"/>
        <w:spacing w:line="247" w:lineRule="auto" w:before="98"/>
        <w:ind w:left="234" w:right="365"/>
      </w:pPr>
      <w:r>
        <w:rPr/>
        <w:br w:type="column"/>
      </w:r>
      <w:r>
        <w:rPr/>
        <w:t>We analyzed two types</w:t>
      </w:r>
      <w:r>
        <w:rPr>
          <w:spacing w:val="-2"/>
        </w:rPr>
        <w:t> </w:t>
      </w:r>
      <w:r>
        <w:rPr/>
        <w:t>of data obtained from</w:t>
      </w:r>
      <w:r>
        <w:rPr>
          <w:spacing w:val="-2"/>
        </w:rPr>
        <w:t> </w:t>
      </w:r>
      <w:r>
        <w:rPr/>
        <w:t>state officials to</w:t>
      </w:r>
      <w:r>
        <w:rPr>
          <w:spacing w:val="-1"/>
        </w:rPr>
        <w:t> </w:t>
      </w:r>
      <w:r>
        <w:rPr/>
        <w:t>understand employment and other outcomes for individuals who formerly worked in 14(c) employment in Colorado. These data included information about those individuals’ initial placements after leaving 14(c) employment and, for</w:t>
      </w:r>
      <w:r>
        <w:rPr>
          <w:spacing w:val="-5"/>
        </w:rPr>
        <w:t> </w:t>
      </w:r>
      <w:r>
        <w:rPr/>
        <w:t>most,</w:t>
      </w:r>
      <w:r>
        <w:rPr>
          <w:spacing w:val="-5"/>
        </w:rPr>
        <w:t> </w:t>
      </w:r>
      <w:r>
        <w:rPr/>
        <w:t>their</w:t>
      </w:r>
      <w:r>
        <w:rPr>
          <w:spacing w:val="-5"/>
        </w:rPr>
        <w:t> </w:t>
      </w:r>
      <w:r>
        <w:rPr/>
        <w:t>longer-term</w:t>
      </w:r>
      <w:r>
        <w:rPr>
          <w:spacing w:val="-6"/>
        </w:rPr>
        <w:t> </w:t>
      </w:r>
      <w:r>
        <w:rPr/>
        <w:t>use</w:t>
      </w:r>
      <w:r>
        <w:rPr>
          <w:spacing w:val="-5"/>
        </w:rPr>
        <w:t> </w:t>
      </w:r>
      <w:r>
        <w:rPr/>
        <w:t>of</w:t>
      </w:r>
      <w:r>
        <w:rPr>
          <w:spacing w:val="-5"/>
        </w:rPr>
        <w:t> </w:t>
      </w:r>
      <w:r>
        <w:rPr/>
        <w:t>Medicaid-funded</w:t>
      </w:r>
      <w:r>
        <w:rPr>
          <w:spacing w:val="-5"/>
        </w:rPr>
        <w:t> </w:t>
      </w:r>
      <w:r>
        <w:rPr/>
        <w:t>supported</w:t>
      </w:r>
      <w:r>
        <w:rPr>
          <w:spacing w:val="-6"/>
        </w:rPr>
        <w:t> </w:t>
      </w:r>
      <w:r>
        <w:rPr/>
        <w:t>employment and day services.</w:t>
      </w:r>
    </w:p>
    <w:p>
      <w:pPr>
        <w:pStyle w:val="BodyText"/>
        <w:spacing w:before="3"/>
      </w:pPr>
    </w:p>
    <w:p>
      <w:pPr>
        <w:pStyle w:val="BodyText"/>
        <w:spacing w:line="247" w:lineRule="auto"/>
        <w:ind w:left="234" w:right="391"/>
      </w:pPr>
      <w:r>
        <w:rPr/>
        <w:t>First, we obtained individual- and summary-level tracking data submitted by the nine employers that held 14(c) certificates immediately before the state’s legislation eliminating the use of 14(c) certificates went into effect on July 1, 2021. The data covered 195 individuals and included information</w:t>
      </w:r>
      <w:r>
        <w:rPr>
          <w:spacing w:val="-3"/>
        </w:rPr>
        <w:t> </w:t>
      </w:r>
      <w:r>
        <w:rPr/>
        <w:t>such</w:t>
      </w:r>
      <w:r>
        <w:rPr>
          <w:spacing w:val="-3"/>
        </w:rPr>
        <w:t> </w:t>
      </w:r>
      <w:r>
        <w:rPr/>
        <w:t>as</w:t>
      </w:r>
      <w:r>
        <w:rPr>
          <w:spacing w:val="-3"/>
        </w:rPr>
        <w:t> </w:t>
      </w:r>
      <w:r>
        <w:rPr/>
        <w:t>the</w:t>
      </w:r>
      <w:r>
        <w:rPr>
          <w:spacing w:val="-4"/>
        </w:rPr>
        <w:t> </w:t>
      </w:r>
      <w:r>
        <w:rPr/>
        <w:t>date</w:t>
      </w:r>
      <w:r>
        <w:rPr>
          <w:spacing w:val="-3"/>
        </w:rPr>
        <w:t> </w:t>
      </w:r>
      <w:r>
        <w:rPr/>
        <w:t>when</w:t>
      </w:r>
      <w:r>
        <w:rPr>
          <w:spacing w:val="-3"/>
        </w:rPr>
        <w:t> </w:t>
      </w:r>
      <w:r>
        <w:rPr/>
        <w:t>they</w:t>
      </w:r>
      <w:r>
        <w:rPr>
          <w:spacing w:val="-3"/>
        </w:rPr>
        <w:t> </w:t>
      </w:r>
      <w:r>
        <w:rPr/>
        <w:t>left</w:t>
      </w:r>
      <w:r>
        <w:rPr>
          <w:spacing w:val="-3"/>
        </w:rPr>
        <w:t> </w:t>
      </w:r>
      <w:r>
        <w:rPr/>
        <w:t>14(c)</w:t>
      </w:r>
      <w:r>
        <w:rPr>
          <w:spacing w:val="-3"/>
        </w:rPr>
        <w:t> </w:t>
      </w:r>
      <w:r>
        <w:rPr/>
        <w:t>employment,</w:t>
      </w:r>
      <w:r>
        <w:rPr>
          <w:spacing w:val="-3"/>
        </w:rPr>
        <w:t> </w:t>
      </w:r>
      <w:r>
        <w:rPr/>
        <w:t>the</w:t>
      </w:r>
      <w:r>
        <w:rPr>
          <w:spacing w:val="-3"/>
        </w:rPr>
        <w:t> </w:t>
      </w:r>
      <w:r>
        <w:rPr/>
        <w:t>type</w:t>
      </w:r>
      <w:r>
        <w:rPr>
          <w:spacing w:val="-4"/>
        </w:rPr>
        <w:t> </w:t>
      </w:r>
      <w:r>
        <w:rPr/>
        <w:t>of employment [competitive integrated employment (CIE), or group employment] or other service they participated in immediately after 14(c) employment, and, for those who obtained CIE or group employment, the number of hours worked weekly and their hourly wage.</w:t>
      </w:r>
      <w:hyperlink w:history="true" w:anchor="_bookmark76">
        <w:r>
          <w:rPr>
            <w:position w:val="5"/>
            <w:sz w:val="14"/>
          </w:rPr>
          <w:t>4</w:t>
        </w:r>
      </w:hyperlink>
      <w:r>
        <w:rPr>
          <w:spacing w:val="36"/>
          <w:position w:val="5"/>
          <w:sz w:val="14"/>
        </w:rPr>
        <w:t> </w:t>
      </w:r>
      <w:r>
        <w:rPr/>
        <w:t>The individual- level data were collected between July 2021 and June 2023. State officials told us that in February 2024, they verified summary-level information with each of the nine employers, making corrections or updates as needed.</w:t>
      </w:r>
    </w:p>
    <w:p>
      <w:pPr>
        <w:pStyle w:val="BodyText"/>
        <w:spacing w:before="14"/>
      </w:pPr>
    </w:p>
    <w:p>
      <w:pPr>
        <w:pStyle w:val="BodyText"/>
        <w:spacing w:line="249" w:lineRule="auto"/>
        <w:ind w:left="234" w:right="365"/>
      </w:pPr>
      <w:r>
        <w:rPr/>
        <w:t>Second, we obtained available, anonymized monthly Medicaid utilization data</w:t>
      </w:r>
      <w:r>
        <w:rPr>
          <w:spacing w:val="-3"/>
        </w:rPr>
        <w:t> </w:t>
      </w:r>
      <w:r>
        <w:rPr/>
        <w:t>for</w:t>
      </w:r>
      <w:r>
        <w:rPr>
          <w:spacing w:val="-3"/>
        </w:rPr>
        <w:t> </w:t>
      </w:r>
      <w:r>
        <w:rPr/>
        <w:t>a</w:t>
      </w:r>
      <w:r>
        <w:rPr>
          <w:spacing w:val="-3"/>
        </w:rPr>
        <w:t> </w:t>
      </w:r>
      <w:r>
        <w:rPr/>
        <w:t>large</w:t>
      </w:r>
      <w:r>
        <w:rPr>
          <w:spacing w:val="-3"/>
        </w:rPr>
        <w:t> </w:t>
      </w:r>
      <w:r>
        <w:rPr/>
        <w:t>subset</w:t>
      </w:r>
      <w:r>
        <w:rPr>
          <w:spacing w:val="-3"/>
        </w:rPr>
        <w:t> </w:t>
      </w:r>
      <w:r>
        <w:rPr/>
        <w:t>of</w:t>
      </w:r>
      <w:r>
        <w:rPr>
          <w:spacing w:val="-3"/>
        </w:rPr>
        <w:t> </w:t>
      </w:r>
      <w:r>
        <w:rPr/>
        <w:t>the</w:t>
      </w:r>
      <w:r>
        <w:rPr>
          <w:spacing w:val="-3"/>
        </w:rPr>
        <w:t> </w:t>
      </w:r>
      <w:r>
        <w:rPr/>
        <w:t>195</w:t>
      </w:r>
      <w:r>
        <w:rPr>
          <w:spacing w:val="-3"/>
        </w:rPr>
        <w:t> </w:t>
      </w:r>
      <w:r>
        <w:rPr/>
        <w:t>individuals</w:t>
      </w:r>
      <w:r>
        <w:rPr>
          <w:spacing w:val="-3"/>
        </w:rPr>
        <w:t> </w:t>
      </w:r>
      <w:r>
        <w:rPr/>
        <w:t>in</w:t>
      </w:r>
      <w:r>
        <w:rPr>
          <w:spacing w:val="-3"/>
        </w:rPr>
        <w:t> </w:t>
      </w:r>
      <w:r>
        <w:rPr/>
        <w:t>the</w:t>
      </w:r>
      <w:r>
        <w:rPr>
          <w:spacing w:val="-3"/>
        </w:rPr>
        <w:t> </w:t>
      </w:r>
      <w:r>
        <w:rPr/>
        <w:t>tracking</w:t>
      </w:r>
      <w:r>
        <w:rPr>
          <w:spacing w:val="-3"/>
        </w:rPr>
        <w:t> </w:t>
      </w:r>
      <w:r>
        <w:rPr/>
        <w:t>data,</w:t>
      </w:r>
      <w:r>
        <w:rPr>
          <w:spacing w:val="-3"/>
        </w:rPr>
        <w:t> </w:t>
      </w:r>
      <w:r>
        <w:rPr/>
        <w:t>covering January 2021 through February 2024, which allowed us to look at trends in overall service usage over time.</w:t>
      </w:r>
      <w:hyperlink w:history="true" w:anchor="_bookmark77">
        <w:r>
          <w:rPr>
            <w:position w:val="5"/>
            <w:sz w:val="14"/>
          </w:rPr>
          <w:t>5</w:t>
        </w:r>
      </w:hyperlink>
      <w:r>
        <w:rPr>
          <w:spacing w:val="36"/>
          <w:position w:val="5"/>
          <w:sz w:val="14"/>
        </w:rPr>
        <w:t> </w:t>
      </w:r>
      <w:r>
        <w:rPr/>
        <w:t>For analysis of outcomes, we generally relied on data from July 2021 through June 2023 to align with the tracking data discussed above. To avoid double-counting individuals</w:t>
      </w:r>
    </w:p>
    <w:p>
      <w:pPr>
        <w:spacing w:after="0" w:line="249" w:lineRule="auto"/>
        <w:sectPr>
          <w:type w:val="continuous"/>
          <w:pgSz w:w="12240" w:h="15840"/>
          <w:pgMar w:header="832" w:footer="640" w:top="500" w:bottom="280" w:left="500" w:right="360"/>
          <w:cols w:num="2" w:equalWidth="0">
            <w:col w:w="1823" w:space="1762"/>
            <w:col w:w="7795"/>
          </w:cols>
        </w:sectPr>
      </w:pPr>
    </w:p>
    <w:p>
      <w:pPr>
        <w:pStyle w:val="BodyText"/>
        <w:rPr>
          <w:sz w:val="20"/>
        </w:rPr>
      </w:pPr>
    </w:p>
    <w:p>
      <w:pPr>
        <w:pStyle w:val="BodyText"/>
        <w:rPr>
          <w:sz w:val="20"/>
        </w:rPr>
      </w:pPr>
    </w:p>
    <w:p>
      <w:pPr>
        <w:pStyle w:val="BodyText"/>
        <w:spacing w:before="192"/>
        <w:rPr>
          <w:sz w:val="20"/>
        </w:rPr>
      </w:pPr>
    </w:p>
    <w:p>
      <w:pPr>
        <w:pStyle w:val="BodyText"/>
        <w:spacing w:line="20" w:lineRule="exact"/>
        <w:ind w:left="3820"/>
        <w:rPr>
          <w:sz w:val="2"/>
        </w:rPr>
      </w:pPr>
      <w:r>
        <w:rPr>
          <w:sz w:val="2"/>
        </w:rPr>
        <mc:AlternateContent>
          <mc:Choice Requires="wps">
            <w:drawing>
              <wp:inline distT="0" distB="0" distL="0" distR="0">
                <wp:extent cx="4572000" cy="6985"/>
                <wp:effectExtent l="0" t="0" r="0" b="0"/>
                <wp:docPr id="146" name="Group 146"/>
                <wp:cNvGraphicFramePr>
                  <a:graphicFrameLocks/>
                </wp:cNvGraphicFramePr>
                <a:graphic>
                  <a:graphicData uri="http://schemas.microsoft.com/office/word/2010/wordprocessingGroup">
                    <wpg:wgp>
                      <wpg:cNvPr id="146" name="Group 146"/>
                      <wpg:cNvGrpSpPr/>
                      <wpg:grpSpPr>
                        <a:xfrm>
                          <a:off x="0" y="0"/>
                          <a:ext cx="4572000" cy="6985"/>
                          <a:chExt cx="4572000" cy="6985"/>
                        </a:xfrm>
                      </wpg:grpSpPr>
                      <wps:wsp>
                        <wps:cNvPr id="147" name="Graphic 147"/>
                        <wps:cNvSpPr/>
                        <wps:spPr>
                          <a:xfrm>
                            <a:off x="0" y="0"/>
                            <a:ext cx="4572000" cy="6985"/>
                          </a:xfrm>
                          <a:custGeom>
                            <a:avLst/>
                            <a:gdLst/>
                            <a:ahLst/>
                            <a:cxnLst/>
                            <a:rect l="l" t="t" r="r" b="b"/>
                            <a:pathLst>
                              <a:path w="4572000" h="6985">
                                <a:moveTo>
                                  <a:pt x="4572000" y="0"/>
                                </a:moveTo>
                                <a:lnTo>
                                  <a:pt x="0" y="0"/>
                                </a:lnTo>
                                <a:lnTo>
                                  <a:pt x="0" y="6857"/>
                                </a:lnTo>
                                <a:lnTo>
                                  <a:pt x="4572000" y="6857"/>
                                </a:lnTo>
                                <a:lnTo>
                                  <a:pt x="45720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0pt;height:.550pt;mso-position-horizontal-relative:char;mso-position-vertical-relative:line" id="docshapegroup113" coordorigin="0,0" coordsize="7200,11">
                <v:rect style="position:absolute;left:0;top:0;width:7200;height:11" id="docshape114" filled="true" fillcolor="#000000" stroked="false">
                  <v:fill type="solid"/>
                </v:rect>
              </v:group>
            </w:pict>
          </mc:Fallback>
        </mc:AlternateContent>
      </w:r>
      <w:r>
        <w:rPr>
          <w:sz w:val="2"/>
        </w:rPr>
      </w:r>
    </w:p>
    <w:p>
      <w:pPr>
        <w:spacing w:line="232" w:lineRule="auto" w:before="67"/>
        <w:ind w:left="3820" w:right="400" w:hanging="1"/>
        <w:jc w:val="left"/>
        <w:rPr>
          <w:sz w:val="18"/>
        </w:rPr>
      </w:pPr>
      <w:bookmarkStart w:name="_bookmark75" w:id="107"/>
      <w:bookmarkEnd w:id="107"/>
      <w:r>
        <w:rPr/>
      </w:r>
      <w:r>
        <w:rPr>
          <w:position w:val="5"/>
          <w:sz w:val="14"/>
        </w:rPr>
        <w:t>3</w:t>
      </w:r>
      <w:r>
        <w:rPr>
          <w:sz w:val="18"/>
        </w:rPr>
        <w:t>These</w:t>
      </w:r>
      <w:r>
        <w:rPr>
          <w:spacing w:val="-5"/>
          <w:sz w:val="18"/>
        </w:rPr>
        <w:t> </w:t>
      </w:r>
      <w:r>
        <w:rPr>
          <w:sz w:val="18"/>
        </w:rPr>
        <w:t>stakeholders</w:t>
      </w:r>
      <w:r>
        <w:rPr>
          <w:spacing w:val="-4"/>
          <w:sz w:val="18"/>
        </w:rPr>
        <w:t> </w:t>
      </w:r>
      <w:r>
        <w:rPr>
          <w:sz w:val="18"/>
        </w:rPr>
        <w:t>and</w:t>
      </w:r>
      <w:r>
        <w:rPr>
          <w:spacing w:val="-5"/>
          <w:sz w:val="18"/>
        </w:rPr>
        <w:t> </w:t>
      </w:r>
      <w:r>
        <w:rPr>
          <w:sz w:val="18"/>
        </w:rPr>
        <w:t>parent</w:t>
      </w:r>
      <w:r>
        <w:rPr>
          <w:spacing w:val="-4"/>
          <w:sz w:val="18"/>
        </w:rPr>
        <w:t> </w:t>
      </w:r>
      <w:r>
        <w:rPr>
          <w:sz w:val="18"/>
        </w:rPr>
        <w:t>organization</w:t>
      </w:r>
      <w:r>
        <w:rPr>
          <w:spacing w:val="-5"/>
          <w:sz w:val="18"/>
        </w:rPr>
        <w:t> </w:t>
      </w:r>
      <w:r>
        <w:rPr>
          <w:sz w:val="18"/>
        </w:rPr>
        <w:t>included</w:t>
      </w:r>
      <w:r>
        <w:rPr>
          <w:spacing w:val="-5"/>
          <w:sz w:val="18"/>
        </w:rPr>
        <w:t> </w:t>
      </w:r>
      <w:r>
        <w:rPr>
          <w:sz w:val="18"/>
        </w:rPr>
        <w:t>Alliance</w:t>
      </w:r>
      <w:r>
        <w:rPr>
          <w:spacing w:val="-5"/>
          <w:sz w:val="18"/>
        </w:rPr>
        <w:t> </w:t>
      </w:r>
      <w:r>
        <w:rPr>
          <w:sz w:val="18"/>
        </w:rPr>
        <w:t>Colorado,</w:t>
      </w:r>
      <w:r>
        <w:rPr>
          <w:spacing w:val="-4"/>
          <w:sz w:val="18"/>
        </w:rPr>
        <w:t> </w:t>
      </w:r>
      <w:r>
        <w:rPr>
          <w:sz w:val="18"/>
        </w:rPr>
        <w:t>FACT</w:t>
      </w:r>
      <w:r>
        <w:rPr>
          <w:spacing w:val="-4"/>
          <w:sz w:val="18"/>
        </w:rPr>
        <w:t> </w:t>
      </w:r>
      <w:r>
        <w:rPr>
          <w:sz w:val="18"/>
        </w:rPr>
        <w:t>Oregon, and the Oregon Resource Association.</w:t>
      </w:r>
    </w:p>
    <w:p>
      <w:pPr>
        <w:spacing w:line="232" w:lineRule="auto" w:before="186"/>
        <w:ind w:left="3820" w:right="400" w:hanging="1"/>
        <w:jc w:val="left"/>
        <w:rPr>
          <w:sz w:val="18"/>
        </w:rPr>
      </w:pPr>
      <w:bookmarkStart w:name="_bookmark76" w:id="108"/>
      <w:bookmarkEnd w:id="108"/>
      <w:r>
        <w:rPr/>
      </w:r>
      <w:r>
        <w:rPr>
          <w:position w:val="5"/>
          <w:sz w:val="14"/>
        </w:rPr>
        <w:t>4</w:t>
      </w:r>
      <w:r>
        <w:rPr>
          <w:sz w:val="18"/>
        </w:rPr>
        <w:t>Group</w:t>
      </w:r>
      <w:r>
        <w:rPr>
          <w:spacing w:val="-4"/>
          <w:sz w:val="18"/>
        </w:rPr>
        <w:t> </w:t>
      </w:r>
      <w:r>
        <w:rPr>
          <w:sz w:val="18"/>
        </w:rPr>
        <w:t>employment</w:t>
      </w:r>
      <w:r>
        <w:rPr>
          <w:spacing w:val="-3"/>
          <w:sz w:val="18"/>
        </w:rPr>
        <w:t> </w:t>
      </w:r>
      <w:r>
        <w:rPr>
          <w:sz w:val="18"/>
        </w:rPr>
        <w:t>refers</w:t>
      </w:r>
      <w:r>
        <w:rPr>
          <w:spacing w:val="-3"/>
          <w:sz w:val="18"/>
        </w:rPr>
        <w:t> </w:t>
      </w:r>
      <w:r>
        <w:rPr>
          <w:sz w:val="18"/>
        </w:rPr>
        <w:t>to</w:t>
      </w:r>
      <w:r>
        <w:rPr>
          <w:spacing w:val="-4"/>
          <w:sz w:val="18"/>
        </w:rPr>
        <w:t> </w:t>
      </w:r>
      <w:r>
        <w:rPr>
          <w:sz w:val="18"/>
        </w:rPr>
        <w:t>employment</w:t>
      </w:r>
      <w:r>
        <w:rPr>
          <w:spacing w:val="-3"/>
          <w:sz w:val="18"/>
        </w:rPr>
        <w:t> </w:t>
      </w:r>
      <w:r>
        <w:rPr>
          <w:sz w:val="18"/>
        </w:rPr>
        <w:t>in</w:t>
      </w:r>
      <w:r>
        <w:rPr>
          <w:spacing w:val="-2"/>
          <w:sz w:val="18"/>
        </w:rPr>
        <w:t> </w:t>
      </w:r>
      <w:r>
        <w:rPr>
          <w:sz w:val="18"/>
        </w:rPr>
        <w:t>small</w:t>
      </w:r>
      <w:r>
        <w:rPr>
          <w:spacing w:val="-3"/>
          <w:sz w:val="18"/>
        </w:rPr>
        <w:t> </w:t>
      </w:r>
      <w:r>
        <w:rPr>
          <w:sz w:val="18"/>
        </w:rPr>
        <w:t>groups</w:t>
      </w:r>
      <w:r>
        <w:rPr>
          <w:spacing w:val="-3"/>
          <w:sz w:val="18"/>
        </w:rPr>
        <w:t> </w:t>
      </w:r>
      <w:r>
        <w:rPr>
          <w:sz w:val="18"/>
        </w:rPr>
        <w:t>of</w:t>
      </w:r>
      <w:r>
        <w:rPr>
          <w:spacing w:val="-2"/>
          <w:sz w:val="18"/>
        </w:rPr>
        <w:t> </w:t>
      </w:r>
      <w:r>
        <w:rPr>
          <w:sz w:val="18"/>
        </w:rPr>
        <w:t>two</w:t>
      </w:r>
      <w:r>
        <w:rPr>
          <w:spacing w:val="-4"/>
          <w:sz w:val="18"/>
        </w:rPr>
        <w:t> </w:t>
      </w:r>
      <w:r>
        <w:rPr>
          <w:sz w:val="18"/>
        </w:rPr>
        <w:t>to</w:t>
      </w:r>
      <w:r>
        <w:rPr>
          <w:spacing w:val="-4"/>
          <w:sz w:val="18"/>
        </w:rPr>
        <w:t> </w:t>
      </w:r>
      <w:r>
        <w:rPr>
          <w:sz w:val="18"/>
        </w:rPr>
        <w:t>eight</w:t>
      </w:r>
      <w:r>
        <w:rPr>
          <w:spacing w:val="-3"/>
          <w:sz w:val="18"/>
        </w:rPr>
        <w:t> </w:t>
      </w:r>
      <w:r>
        <w:rPr>
          <w:sz w:val="18"/>
        </w:rPr>
        <w:t>people</w:t>
      </w:r>
      <w:r>
        <w:rPr>
          <w:spacing w:val="-4"/>
          <w:sz w:val="18"/>
        </w:rPr>
        <w:t> </w:t>
      </w:r>
      <w:r>
        <w:rPr>
          <w:sz w:val="18"/>
        </w:rPr>
        <w:t>with disabilities making at least the minimum wage.</w:t>
      </w:r>
    </w:p>
    <w:p>
      <w:pPr>
        <w:spacing w:line="232" w:lineRule="auto" w:before="147"/>
        <w:ind w:left="3820" w:right="400" w:hanging="1"/>
        <w:jc w:val="left"/>
        <w:rPr>
          <w:sz w:val="18"/>
        </w:rPr>
      </w:pPr>
      <w:bookmarkStart w:name="_bookmark77" w:id="109"/>
      <w:bookmarkEnd w:id="109"/>
      <w:r>
        <w:rPr/>
      </w:r>
      <w:r>
        <w:rPr>
          <w:position w:val="5"/>
          <w:sz w:val="14"/>
        </w:rPr>
        <w:t>5</w:t>
      </w:r>
      <w:r>
        <w:rPr>
          <w:sz w:val="18"/>
        </w:rPr>
        <w:t>About 5 percent of those who used to work in 14(c) employment were not tracked because</w:t>
      </w:r>
      <w:r>
        <w:rPr>
          <w:spacing w:val="-4"/>
          <w:sz w:val="18"/>
        </w:rPr>
        <w:t> </w:t>
      </w:r>
      <w:r>
        <w:rPr>
          <w:sz w:val="18"/>
        </w:rPr>
        <w:t>they</w:t>
      </w:r>
      <w:r>
        <w:rPr>
          <w:spacing w:val="-2"/>
          <w:sz w:val="18"/>
        </w:rPr>
        <w:t> </w:t>
      </w:r>
      <w:r>
        <w:rPr>
          <w:sz w:val="18"/>
        </w:rPr>
        <w:t>were</w:t>
      </w:r>
      <w:r>
        <w:rPr>
          <w:spacing w:val="-4"/>
          <w:sz w:val="18"/>
        </w:rPr>
        <w:t> </w:t>
      </w:r>
      <w:r>
        <w:rPr>
          <w:sz w:val="18"/>
        </w:rPr>
        <w:t>(1)</w:t>
      </w:r>
      <w:r>
        <w:rPr>
          <w:spacing w:val="-3"/>
          <w:sz w:val="18"/>
        </w:rPr>
        <w:t> </w:t>
      </w:r>
      <w:r>
        <w:rPr>
          <w:sz w:val="18"/>
        </w:rPr>
        <w:t>not</w:t>
      </w:r>
      <w:r>
        <w:rPr>
          <w:spacing w:val="-3"/>
          <w:sz w:val="18"/>
        </w:rPr>
        <w:t> </w:t>
      </w:r>
      <w:r>
        <w:rPr>
          <w:sz w:val="18"/>
        </w:rPr>
        <w:t>eligible</w:t>
      </w:r>
      <w:r>
        <w:rPr>
          <w:spacing w:val="-4"/>
          <w:sz w:val="18"/>
        </w:rPr>
        <w:t> </w:t>
      </w:r>
      <w:r>
        <w:rPr>
          <w:sz w:val="18"/>
        </w:rPr>
        <w:t>for</w:t>
      </w:r>
      <w:r>
        <w:rPr>
          <w:spacing w:val="-3"/>
          <w:sz w:val="18"/>
        </w:rPr>
        <w:t> </w:t>
      </w:r>
      <w:r>
        <w:rPr>
          <w:sz w:val="18"/>
        </w:rPr>
        <w:t>supported</w:t>
      </w:r>
      <w:r>
        <w:rPr>
          <w:spacing w:val="-4"/>
          <w:sz w:val="18"/>
        </w:rPr>
        <w:t> </w:t>
      </w:r>
      <w:r>
        <w:rPr>
          <w:sz w:val="18"/>
        </w:rPr>
        <w:t>employment</w:t>
      </w:r>
      <w:r>
        <w:rPr>
          <w:spacing w:val="-3"/>
          <w:sz w:val="18"/>
        </w:rPr>
        <w:t> </w:t>
      </w:r>
      <w:r>
        <w:rPr>
          <w:sz w:val="18"/>
        </w:rPr>
        <w:t>services</w:t>
      </w:r>
      <w:r>
        <w:rPr>
          <w:spacing w:val="-3"/>
          <w:sz w:val="18"/>
        </w:rPr>
        <w:t> </w:t>
      </w:r>
      <w:r>
        <w:rPr>
          <w:sz w:val="18"/>
        </w:rPr>
        <w:t>under</w:t>
      </w:r>
      <w:r>
        <w:rPr>
          <w:spacing w:val="-3"/>
          <w:sz w:val="18"/>
        </w:rPr>
        <w:t> </w:t>
      </w:r>
      <w:r>
        <w:rPr>
          <w:sz w:val="18"/>
        </w:rPr>
        <w:t>their</w:t>
      </w:r>
      <w:r>
        <w:rPr>
          <w:spacing w:val="-3"/>
          <w:sz w:val="18"/>
        </w:rPr>
        <w:t> </w:t>
      </w:r>
      <w:r>
        <w:rPr>
          <w:sz w:val="18"/>
        </w:rPr>
        <w:t>type</w:t>
      </w:r>
      <w:r>
        <w:rPr>
          <w:spacing w:val="-4"/>
          <w:sz w:val="18"/>
        </w:rPr>
        <w:t> </w:t>
      </w:r>
      <w:r>
        <w:rPr>
          <w:sz w:val="18"/>
        </w:rPr>
        <w:t>of Medicaid waiver, or (2) receiving services through a state-funded program that is not tracked in the Medicaid data system, according to state officials.</w:t>
      </w:r>
    </w:p>
    <w:p>
      <w:pPr>
        <w:spacing w:after="0" w:line="232" w:lineRule="auto"/>
        <w:jc w:val="left"/>
        <w:rPr>
          <w:sz w:val="18"/>
        </w:rPr>
        <w:sectPr>
          <w:type w:val="continuous"/>
          <w:pgSz w:w="12240" w:h="15840"/>
          <w:pgMar w:header="832" w:footer="640" w:top="500" w:bottom="280" w:left="500" w:right="3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2"/>
        <w:rPr>
          <w:sz w:val="20"/>
        </w:rPr>
      </w:pPr>
    </w:p>
    <w:p>
      <w:pPr>
        <w:pStyle w:val="BodyText"/>
        <w:spacing w:line="20" w:lineRule="exact"/>
        <w:ind w:left="220"/>
        <w:rPr>
          <w:sz w:val="2"/>
        </w:rPr>
      </w:pPr>
      <w:r>
        <w:rPr>
          <w:sz w:val="2"/>
        </w:rPr>
        <mc:AlternateContent>
          <mc:Choice Requires="wps">
            <w:drawing>
              <wp:inline distT="0" distB="0" distL="0" distR="0">
                <wp:extent cx="6858000" cy="9525"/>
                <wp:effectExtent l="9525" t="0" r="0" b="0"/>
                <wp:docPr id="148" name="Group 148"/>
                <wp:cNvGraphicFramePr>
                  <a:graphicFrameLocks/>
                </wp:cNvGraphicFramePr>
                <a:graphic>
                  <a:graphicData uri="http://schemas.microsoft.com/office/word/2010/wordprocessingGroup">
                    <wpg:wgp>
                      <wpg:cNvPr id="148" name="Group 148"/>
                      <wpg:cNvGrpSpPr/>
                      <wpg:grpSpPr>
                        <a:xfrm>
                          <a:off x="0" y="0"/>
                          <a:ext cx="6858000" cy="9525"/>
                          <a:chExt cx="6858000" cy="9525"/>
                        </a:xfrm>
                      </wpg:grpSpPr>
                      <wps:wsp>
                        <wps:cNvPr id="149" name="Graphic 149"/>
                        <wps:cNvSpPr/>
                        <wps:spPr>
                          <a:xfrm>
                            <a:off x="0" y="4762"/>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40pt;height:.75pt;mso-position-horizontal-relative:char;mso-position-vertical-relative:line" id="docshapegroup115" coordorigin="0,0" coordsize="10800,15">
                <v:line style="position:absolute" from="0,8" to="10800,8" stroked="true" strokeweight=".75pt" strokecolor="#000000">
                  <v:stroke dashstyle="solid"/>
                </v:line>
              </v:group>
            </w:pict>
          </mc:Fallback>
        </mc:AlternateContent>
      </w:r>
      <w:r>
        <w:rPr>
          <w:sz w:val="2"/>
        </w:rPr>
      </w:r>
    </w:p>
    <w:p>
      <w:pPr>
        <w:pStyle w:val="BodyText"/>
        <w:spacing w:line="247" w:lineRule="auto" w:before="49"/>
        <w:ind w:left="3820" w:right="400"/>
      </w:pPr>
      <w:r>
        <w:rPr/>
        <w:t>receiving</w:t>
      </w:r>
      <w:r>
        <w:rPr>
          <w:spacing w:val="-4"/>
        </w:rPr>
        <w:t> </w:t>
      </w:r>
      <w:r>
        <w:rPr/>
        <w:t>more</w:t>
      </w:r>
      <w:r>
        <w:rPr>
          <w:spacing w:val="-4"/>
        </w:rPr>
        <w:t> </w:t>
      </w:r>
      <w:r>
        <w:rPr/>
        <w:t>than</w:t>
      </w:r>
      <w:r>
        <w:rPr>
          <w:spacing w:val="-4"/>
        </w:rPr>
        <w:t> </w:t>
      </w:r>
      <w:r>
        <w:rPr/>
        <w:t>one</w:t>
      </w:r>
      <w:r>
        <w:rPr>
          <w:spacing w:val="-4"/>
        </w:rPr>
        <w:t> </w:t>
      </w:r>
      <w:r>
        <w:rPr/>
        <w:t>service,</w:t>
      </w:r>
      <w:r>
        <w:rPr>
          <w:spacing w:val="-5"/>
        </w:rPr>
        <w:t> </w:t>
      </w:r>
      <w:r>
        <w:rPr/>
        <w:t>we</w:t>
      </w:r>
      <w:r>
        <w:rPr>
          <w:spacing w:val="-4"/>
        </w:rPr>
        <w:t> </w:t>
      </w:r>
      <w:r>
        <w:rPr/>
        <w:t>assigned</w:t>
      </w:r>
      <w:r>
        <w:rPr>
          <w:spacing w:val="-5"/>
        </w:rPr>
        <w:t> </w:t>
      </w:r>
      <w:r>
        <w:rPr/>
        <w:t>each</w:t>
      </w:r>
      <w:r>
        <w:rPr>
          <w:spacing w:val="-4"/>
        </w:rPr>
        <w:t> </w:t>
      </w:r>
      <w:r>
        <w:rPr/>
        <w:t>person</w:t>
      </w:r>
      <w:r>
        <w:rPr>
          <w:spacing w:val="-5"/>
        </w:rPr>
        <w:t> </w:t>
      </w:r>
      <w:r>
        <w:rPr/>
        <w:t>to</w:t>
      </w:r>
      <w:r>
        <w:rPr>
          <w:spacing w:val="-4"/>
        </w:rPr>
        <w:t> </w:t>
      </w:r>
      <w:r>
        <w:rPr/>
        <w:t>a</w:t>
      </w:r>
      <w:r>
        <w:rPr>
          <w:spacing w:val="-4"/>
        </w:rPr>
        <w:t> </w:t>
      </w:r>
      <w:r>
        <w:rPr/>
        <w:t>single activity using the following order of Medicaid services:</w:t>
      </w:r>
    </w:p>
    <w:p>
      <w:pPr>
        <w:pStyle w:val="BodyText"/>
      </w:pPr>
    </w:p>
    <w:p>
      <w:pPr>
        <w:pStyle w:val="ListParagraph"/>
        <w:numPr>
          <w:ilvl w:val="0"/>
          <w:numId w:val="4"/>
        </w:numPr>
        <w:tabs>
          <w:tab w:pos="4179" w:val="left" w:leader="none"/>
        </w:tabs>
        <w:spacing w:line="240" w:lineRule="auto" w:before="0" w:after="0"/>
        <w:ind w:left="4179" w:right="0" w:hanging="359"/>
        <w:jc w:val="left"/>
        <w:rPr>
          <w:sz w:val="22"/>
        </w:rPr>
      </w:pPr>
      <w:r>
        <w:rPr>
          <w:sz w:val="22"/>
        </w:rPr>
        <w:t>supported</w:t>
      </w:r>
      <w:r>
        <w:rPr>
          <w:spacing w:val="-10"/>
          <w:sz w:val="22"/>
        </w:rPr>
        <w:t> </w:t>
      </w:r>
      <w:r>
        <w:rPr>
          <w:sz w:val="22"/>
        </w:rPr>
        <w:t>employment</w:t>
      </w:r>
      <w:r>
        <w:rPr>
          <w:spacing w:val="-9"/>
          <w:sz w:val="22"/>
        </w:rPr>
        <w:t> </w:t>
      </w:r>
      <w:r>
        <w:rPr>
          <w:sz w:val="22"/>
        </w:rPr>
        <w:t>for</w:t>
      </w:r>
      <w:r>
        <w:rPr>
          <w:spacing w:val="-9"/>
          <w:sz w:val="22"/>
        </w:rPr>
        <w:t> </w:t>
      </w:r>
      <w:r>
        <w:rPr>
          <w:spacing w:val="-4"/>
          <w:sz w:val="22"/>
        </w:rPr>
        <w:t>CIE,</w:t>
      </w:r>
    </w:p>
    <w:p>
      <w:pPr>
        <w:pStyle w:val="ListParagraph"/>
        <w:numPr>
          <w:ilvl w:val="0"/>
          <w:numId w:val="4"/>
        </w:numPr>
        <w:tabs>
          <w:tab w:pos="4179" w:val="left" w:leader="none"/>
        </w:tabs>
        <w:spacing w:line="240" w:lineRule="auto" w:before="119" w:after="0"/>
        <w:ind w:left="4179" w:right="0" w:hanging="359"/>
        <w:jc w:val="left"/>
        <w:rPr>
          <w:sz w:val="22"/>
        </w:rPr>
      </w:pPr>
      <w:r>
        <w:rPr>
          <w:sz w:val="22"/>
        </w:rPr>
        <w:t>supported</w:t>
      </w:r>
      <w:r>
        <w:rPr>
          <w:spacing w:val="-9"/>
          <w:sz w:val="22"/>
        </w:rPr>
        <w:t> </w:t>
      </w:r>
      <w:r>
        <w:rPr>
          <w:sz w:val="22"/>
        </w:rPr>
        <w:t>employment</w:t>
      </w:r>
      <w:r>
        <w:rPr>
          <w:spacing w:val="-8"/>
          <w:sz w:val="22"/>
        </w:rPr>
        <w:t> </w:t>
      </w:r>
      <w:r>
        <w:rPr>
          <w:sz w:val="22"/>
        </w:rPr>
        <w:t>for</w:t>
      </w:r>
      <w:r>
        <w:rPr>
          <w:spacing w:val="-8"/>
          <w:sz w:val="22"/>
        </w:rPr>
        <w:t> </w:t>
      </w:r>
      <w:r>
        <w:rPr>
          <w:sz w:val="22"/>
        </w:rPr>
        <w:t>group</w:t>
      </w:r>
      <w:r>
        <w:rPr>
          <w:spacing w:val="-8"/>
          <w:sz w:val="22"/>
        </w:rPr>
        <w:t> </w:t>
      </w:r>
      <w:r>
        <w:rPr>
          <w:spacing w:val="-2"/>
          <w:sz w:val="22"/>
        </w:rPr>
        <w:t>employment,</w:t>
      </w:r>
    </w:p>
    <w:p>
      <w:pPr>
        <w:pStyle w:val="ListParagraph"/>
        <w:numPr>
          <w:ilvl w:val="0"/>
          <w:numId w:val="4"/>
        </w:numPr>
        <w:tabs>
          <w:tab w:pos="4179" w:val="left" w:leader="none"/>
        </w:tabs>
        <w:spacing w:line="240" w:lineRule="auto" w:before="120" w:after="0"/>
        <w:ind w:left="4179" w:right="643" w:hanging="360"/>
        <w:jc w:val="left"/>
        <w:rPr>
          <w:sz w:val="22"/>
        </w:rPr>
      </w:pPr>
      <w:r>
        <w:rPr>
          <w:sz w:val="22"/>
        </w:rPr>
        <w:t>employment preparation services (services that help people obtain employment,</w:t>
      </w:r>
      <w:r>
        <w:rPr>
          <w:spacing w:val="-5"/>
          <w:sz w:val="22"/>
        </w:rPr>
        <w:t> </w:t>
      </w:r>
      <w:r>
        <w:rPr>
          <w:sz w:val="22"/>
        </w:rPr>
        <w:t>including</w:t>
      </w:r>
      <w:r>
        <w:rPr>
          <w:spacing w:val="-6"/>
          <w:sz w:val="22"/>
        </w:rPr>
        <w:t> </w:t>
      </w:r>
      <w:r>
        <w:rPr>
          <w:sz w:val="22"/>
        </w:rPr>
        <w:t>counseling</w:t>
      </w:r>
      <w:r>
        <w:rPr>
          <w:spacing w:val="-5"/>
          <w:sz w:val="22"/>
        </w:rPr>
        <w:t> </w:t>
      </w:r>
      <w:r>
        <w:rPr>
          <w:sz w:val="22"/>
        </w:rPr>
        <w:t>or</w:t>
      </w:r>
      <w:r>
        <w:rPr>
          <w:spacing w:val="-6"/>
          <w:sz w:val="22"/>
        </w:rPr>
        <w:t> </w:t>
      </w:r>
      <w:r>
        <w:rPr>
          <w:sz w:val="22"/>
        </w:rPr>
        <w:t>training,</w:t>
      </w:r>
      <w:r>
        <w:rPr>
          <w:spacing w:val="-5"/>
          <w:sz w:val="22"/>
        </w:rPr>
        <w:t> </w:t>
      </w:r>
      <w:r>
        <w:rPr>
          <w:sz w:val="22"/>
        </w:rPr>
        <w:t>or</w:t>
      </w:r>
      <w:r>
        <w:rPr>
          <w:spacing w:val="-6"/>
          <w:sz w:val="22"/>
        </w:rPr>
        <w:t> </w:t>
      </w:r>
      <w:r>
        <w:rPr>
          <w:sz w:val="22"/>
        </w:rPr>
        <w:t>services</w:t>
      </w:r>
      <w:r>
        <w:rPr>
          <w:spacing w:val="-5"/>
          <w:sz w:val="22"/>
        </w:rPr>
        <w:t> </w:t>
      </w:r>
      <w:r>
        <w:rPr>
          <w:sz w:val="22"/>
        </w:rPr>
        <w:t>that</w:t>
      </w:r>
      <w:r>
        <w:rPr>
          <w:spacing w:val="-5"/>
          <w:sz w:val="22"/>
        </w:rPr>
        <w:t> </w:t>
      </w:r>
      <w:r>
        <w:rPr>
          <w:sz w:val="22"/>
        </w:rPr>
        <w:t>teach general concepts for being successful at work),</w:t>
      </w:r>
    </w:p>
    <w:p>
      <w:pPr>
        <w:pStyle w:val="ListParagraph"/>
        <w:numPr>
          <w:ilvl w:val="0"/>
          <w:numId w:val="4"/>
        </w:numPr>
        <w:tabs>
          <w:tab w:pos="4179" w:val="left" w:leader="none"/>
        </w:tabs>
        <w:spacing w:line="240" w:lineRule="auto" w:before="121" w:after="0"/>
        <w:ind w:left="4179" w:right="451" w:hanging="360"/>
        <w:jc w:val="left"/>
        <w:rPr>
          <w:sz w:val="22"/>
        </w:rPr>
      </w:pPr>
      <w:r>
        <w:rPr>
          <w:sz w:val="22"/>
        </w:rPr>
        <w:t>day</w:t>
      </w:r>
      <w:r>
        <w:rPr>
          <w:spacing w:val="-7"/>
          <w:sz w:val="22"/>
        </w:rPr>
        <w:t> </w:t>
      </w:r>
      <w:r>
        <w:rPr>
          <w:sz w:val="22"/>
        </w:rPr>
        <w:t>services</w:t>
      </w:r>
      <w:r>
        <w:rPr>
          <w:spacing w:val="-8"/>
          <w:sz w:val="22"/>
        </w:rPr>
        <w:t> </w:t>
      </w:r>
      <w:r>
        <w:rPr>
          <w:sz w:val="22"/>
        </w:rPr>
        <w:t>or</w:t>
      </w:r>
      <w:r>
        <w:rPr>
          <w:spacing w:val="-7"/>
          <w:sz w:val="22"/>
        </w:rPr>
        <w:t> </w:t>
      </w:r>
      <w:r>
        <w:rPr>
          <w:sz w:val="22"/>
        </w:rPr>
        <w:t>community-based</w:t>
      </w:r>
      <w:r>
        <w:rPr>
          <w:spacing w:val="-7"/>
          <w:sz w:val="22"/>
        </w:rPr>
        <w:t> </w:t>
      </w:r>
      <w:r>
        <w:rPr>
          <w:sz w:val="22"/>
        </w:rPr>
        <w:t>activities</w:t>
      </w:r>
      <w:r>
        <w:rPr>
          <w:spacing w:val="-7"/>
          <w:sz w:val="22"/>
        </w:rPr>
        <w:t> </w:t>
      </w:r>
      <w:r>
        <w:rPr>
          <w:sz w:val="22"/>
        </w:rPr>
        <w:t>(non-residential</w:t>
      </w:r>
      <w:r>
        <w:rPr>
          <w:spacing w:val="-8"/>
          <w:sz w:val="22"/>
        </w:rPr>
        <w:t> </w:t>
      </w:r>
      <w:r>
        <w:rPr>
          <w:sz w:val="22"/>
        </w:rPr>
        <w:t>programs to assist with self-help, socialization, and adaptive skills), and</w:t>
      </w:r>
    </w:p>
    <w:p>
      <w:pPr>
        <w:pStyle w:val="ListParagraph"/>
        <w:numPr>
          <w:ilvl w:val="0"/>
          <w:numId w:val="4"/>
        </w:numPr>
        <w:tabs>
          <w:tab w:pos="4179" w:val="left" w:leader="none"/>
        </w:tabs>
        <w:spacing w:line="240" w:lineRule="auto" w:before="119" w:after="0"/>
        <w:ind w:left="4179" w:right="487" w:hanging="360"/>
        <w:jc w:val="left"/>
        <w:rPr>
          <w:sz w:val="22"/>
        </w:rPr>
      </w:pPr>
      <w:r>
        <w:rPr>
          <w:sz w:val="22"/>
        </w:rPr>
        <w:t>outcome</w:t>
      </w:r>
      <w:r>
        <w:rPr>
          <w:spacing w:val="-4"/>
          <w:sz w:val="22"/>
        </w:rPr>
        <w:t> </w:t>
      </w:r>
      <w:r>
        <w:rPr>
          <w:sz w:val="22"/>
        </w:rPr>
        <w:t>not</w:t>
      </w:r>
      <w:r>
        <w:rPr>
          <w:spacing w:val="-4"/>
          <w:sz w:val="22"/>
        </w:rPr>
        <w:t> </w:t>
      </w:r>
      <w:r>
        <w:rPr>
          <w:sz w:val="22"/>
        </w:rPr>
        <w:t>tracked,</w:t>
      </w:r>
      <w:r>
        <w:rPr>
          <w:spacing w:val="-4"/>
          <w:sz w:val="22"/>
        </w:rPr>
        <w:t> </w:t>
      </w:r>
      <w:r>
        <w:rPr>
          <w:sz w:val="22"/>
        </w:rPr>
        <w:t>which</w:t>
      </w:r>
      <w:r>
        <w:rPr>
          <w:spacing w:val="-4"/>
          <w:sz w:val="22"/>
        </w:rPr>
        <w:t> </w:t>
      </w:r>
      <w:r>
        <w:rPr>
          <w:sz w:val="22"/>
        </w:rPr>
        <w:t>applies</w:t>
      </w:r>
      <w:r>
        <w:rPr>
          <w:spacing w:val="-4"/>
          <w:sz w:val="22"/>
        </w:rPr>
        <w:t> </w:t>
      </w:r>
      <w:r>
        <w:rPr>
          <w:sz w:val="22"/>
        </w:rPr>
        <w:t>to</w:t>
      </w:r>
      <w:r>
        <w:rPr>
          <w:spacing w:val="-4"/>
          <w:sz w:val="22"/>
        </w:rPr>
        <w:t> </w:t>
      </w:r>
      <w:r>
        <w:rPr>
          <w:sz w:val="22"/>
        </w:rPr>
        <w:t>any</w:t>
      </w:r>
      <w:r>
        <w:rPr>
          <w:spacing w:val="-4"/>
          <w:sz w:val="22"/>
        </w:rPr>
        <w:t> </w:t>
      </w:r>
      <w:r>
        <w:rPr>
          <w:sz w:val="22"/>
        </w:rPr>
        <w:t>individuals</w:t>
      </w:r>
      <w:r>
        <w:rPr>
          <w:spacing w:val="-4"/>
          <w:sz w:val="22"/>
        </w:rPr>
        <w:t> </w:t>
      </w:r>
      <w:r>
        <w:rPr>
          <w:sz w:val="22"/>
        </w:rPr>
        <w:t>for</w:t>
      </w:r>
      <w:r>
        <w:rPr>
          <w:spacing w:val="-4"/>
          <w:sz w:val="22"/>
        </w:rPr>
        <w:t> </w:t>
      </w:r>
      <w:r>
        <w:rPr>
          <w:sz w:val="22"/>
        </w:rPr>
        <w:t>whom</w:t>
      </w:r>
      <w:r>
        <w:rPr>
          <w:spacing w:val="-5"/>
          <w:sz w:val="22"/>
        </w:rPr>
        <w:t> </w:t>
      </w:r>
      <w:r>
        <w:rPr>
          <w:sz w:val="22"/>
        </w:rPr>
        <w:t>there is no record of any services provided in the designated month.</w:t>
      </w:r>
    </w:p>
    <w:p>
      <w:pPr>
        <w:pStyle w:val="BodyText"/>
        <w:spacing w:line="247" w:lineRule="auto" w:before="128"/>
        <w:ind w:left="3819" w:right="395"/>
      </w:pPr>
      <w:r>
        <w:rPr/>
        <w:t>This ordering ensured that we captured any CIE or group employment supported by Medicaid services, to provide insight into how many people continued to work after leaving 14(c) employment. For any individuals who</w:t>
      </w:r>
      <w:r>
        <w:rPr>
          <w:spacing w:val="-3"/>
        </w:rPr>
        <w:t> </w:t>
      </w:r>
      <w:r>
        <w:rPr/>
        <w:t>were</w:t>
      </w:r>
      <w:r>
        <w:rPr>
          <w:spacing w:val="-3"/>
        </w:rPr>
        <w:t> </w:t>
      </w:r>
      <w:r>
        <w:rPr/>
        <w:t>receiving</w:t>
      </w:r>
      <w:r>
        <w:rPr>
          <w:spacing w:val="-4"/>
        </w:rPr>
        <w:t> </w:t>
      </w:r>
      <w:r>
        <w:rPr/>
        <w:t>more</w:t>
      </w:r>
      <w:r>
        <w:rPr>
          <w:spacing w:val="-3"/>
        </w:rPr>
        <w:t> </w:t>
      </w:r>
      <w:r>
        <w:rPr/>
        <w:t>than</w:t>
      </w:r>
      <w:r>
        <w:rPr>
          <w:spacing w:val="-3"/>
        </w:rPr>
        <w:t> </w:t>
      </w:r>
      <w:r>
        <w:rPr/>
        <w:t>one</w:t>
      </w:r>
      <w:r>
        <w:rPr>
          <w:spacing w:val="-4"/>
        </w:rPr>
        <w:t> </w:t>
      </w:r>
      <w:r>
        <w:rPr/>
        <w:t>service</w:t>
      </w:r>
      <w:r>
        <w:rPr>
          <w:spacing w:val="-3"/>
        </w:rPr>
        <w:t> </w:t>
      </w:r>
      <w:r>
        <w:rPr/>
        <w:t>in</w:t>
      </w:r>
      <w:r>
        <w:rPr>
          <w:spacing w:val="-3"/>
        </w:rPr>
        <w:t> </w:t>
      </w:r>
      <w:r>
        <w:rPr/>
        <w:t>a</w:t>
      </w:r>
      <w:r>
        <w:rPr>
          <w:spacing w:val="-4"/>
        </w:rPr>
        <w:t> </w:t>
      </w:r>
      <w:r>
        <w:rPr/>
        <w:t>given</w:t>
      </w:r>
      <w:r>
        <w:rPr>
          <w:spacing w:val="-3"/>
        </w:rPr>
        <w:t> </w:t>
      </w:r>
      <w:r>
        <w:rPr/>
        <w:t>month,</w:t>
      </w:r>
      <w:r>
        <w:rPr>
          <w:spacing w:val="-3"/>
        </w:rPr>
        <w:t> </w:t>
      </w:r>
      <w:r>
        <w:rPr/>
        <w:t>we</w:t>
      </w:r>
      <w:r>
        <w:rPr>
          <w:spacing w:val="-4"/>
        </w:rPr>
        <w:t> </w:t>
      </w:r>
      <w:r>
        <w:rPr/>
        <w:t>classified them by the service that comes highest in the above list. For example, a person who was receiving supported employment services for CIE and was</w:t>
      </w:r>
      <w:r>
        <w:rPr>
          <w:spacing w:val="-3"/>
        </w:rPr>
        <w:t> </w:t>
      </w:r>
      <w:r>
        <w:rPr/>
        <w:t>also</w:t>
      </w:r>
      <w:r>
        <w:rPr>
          <w:spacing w:val="-3"/>
        </w:rPr>
        <w:t> </w:t>
      </w:r>
      <w:r>
        <w:rPr/>
        <w:t>in</w:t>
      </w:r>
      <w:r>
        <w:rPr>
          <w:spacing w:val="-4"/>
        </w:rPr>
        <w:t> </w:t>
      </w:r>
      <w:r>
        <w:rPr/>
        <w:t>day</w:t>
      </w:r>
      <w:r>
        <w:rPr>
          <w:spacing w:val="-3"/>
        </w:rPr>
        <w:t> </w:t>
      </w:r>
      <w:r>
        <w:rPr/>
        <w:t>services</w:t>
      </w:r>
      <w:r>
        <w:rPr>
          <w:spacing w:val="-4"/>
        </w:rPr>
        <w:t> </w:t>
      </w:r>
      <w:r>
        <w:rPr/>
        <w:t>would</w:t>
      </w:r>
      <w:r>
        <w:rPr>
          <w:spacing w:val="-3"/>
        </w:rPr>
        <w:t> </w:t>
      </w:r>
      <w:r>
        <w:rPr/>
        <w:t>be</w:t>
      </w:r>
      <w:r>
        <w:rPr>
          <w:spacing w:val="-3"/>
        </w:rPr>
        <w:t> </w:t>
      </w:r>
      <w:r>
        <w:rPr/>
        <w:t>classified</w:t>
      </w:r>
      <w:r>
        <w:rPr>
          <w:spacing w:val="-4"/>
        </w:rPr>
        <w:t> </w:t>
      </w:r>
      <w:r>
        <w:rPr/>
        <w:t>as</w:t>
      </w:r>
      <w:r>
        <w:rPr>
          <w:spacing w:val="-3"/>
        </w:rPr>
        <w:t> </w:t>
      </w:r>
      <w:r>
        <w:rPr/>
        <w:t>in</w:t>
      </w:r>
      <w:r>
        <w:rPr>
          <w:spacing w:val="-3"/>
        </w:rPr>
        <w:t> </w:t>
      </w:r>
      <w:r>
        <w:rPr/>
        <w:t>CIE.</w:t>
      </w:r>
      <w:r>
        <w:rPr>
          <w:spacing w:val="-3"/>
        </w:rPr>
        <w:t> </w:t>
      </w:r>
      <w:r>
        <w:rPr/>
        <w:t>Similarly,</w:t>
      </w:r>
      <w:r>
        <w:rPr>
          <w:spacing w:val="-3"/>
        </w:rPr>
        <w:t> </w:t>
      </w:r>
      <w:r>
        <w:rPr/>
        <w:t>a</w:t>
      </w:r>
      <w:r>
        <w:rPr>
          <w:spacing w:val="-3"/>
        </w:rPr>
        <w:t> </w:t>
      </w:r>
      <w:r>
        <w:rPr/>
        <w:t>person who was in employment preparation services and day services would be classified as</w:t>
      </w:r>
      <w:r>
        <w:rPr>
          <w:spacing w:val="-1"/>
        </w:rPr>
        <w:t> </w:t>
      </w:r>
      <w:r>
        <w:rPr/>
        <w:t>receiving</w:t>
      </w:r>
      <w:r>
        <w:rPr>
          <w:spacing w:val="-1"/>
        </w:rPr>
        <w:t> </w:t>
      </w:r>
      <w:r>
        <w:rPr/>
        <w:t>employment preparation</w:t>
      </w:r>
      <w:r>
        <w:rPr>
          <w:spacing w:val="-1"/>
        </w:rPr>
        <w:t> </w:t>
      </w:r>
      <w:r>
        <w:rPr/>
        <w:t>services. For our analysis of individuals whose outcomes were not tracked, we used data from February 2024 (the most recent data available to us).</w:t>
      </w:r>
    </w:p>
    <w:p>
      <w:pPr>
        <w:pStyle w:val="BodyText"/>
      </w:pPr>
    </w:p>
    <w:p>
      <w:pPr>
        <w:pStyle w:val="BodyText"/>
        <w:spacing w:line="249" w:lineRule="auto" w:before="1"/>
        <w:ind w:left="3819" w:right="371"/>
      </w:pPr>
      <w:r>
        <w:rPr/>
        <w:t>Because day services are an important part of Medicaid-funded support services for most individuals who worked in 14(c) employment, we conducted analyses to identify how many individuals used day services overall.</w:t>
      </w:r>
      <w:hyperlink w:history="true" w:anchor="_bookmark78">
        <w:r>
          <w:rPr>
            <w:position w:val="5"/>
            <w:sz w:val="14"/>
          </w:rPr>
          <w:t>6</w:t>
        </w:r>
      </w:hyperlink>
      <w:r>
        <w:rPr>
          <w:spacing w:val="36"/>
          <w:position w:val="5"/>
          <w:sz w:val="14"/>
        </w:rPr>
        <w:t> </w:t>
      </w:r>
      <w:r>
        <w:rPr/>
        <w:t>In February 2024, nearly 70 percent of the 195 individuals Colorado began tracking in July 2021 were using day services, including one-third</w:t>
      </w:r>
      <w:r>
        <w:rPr>
          <w:spacing w:val="-5"/>
        </w:rPr>
        <w:t> </w:t>
      </w:r>
      <w:r>
        <w:rPr/>
        <w:t>who</w:t>
      </w:r>
      <w:r>
        <w:rPr>
          <w:spacing w:val="-5"/>
        </w:rPr>
        <w:t> </w:t>
      </w:r>
      <w:r>
        <w:rPr/>
        <w:t>were</w:t>
      </w:r>
      <w:r>
        <w:rPr>
          <w:spacing w:val="-5"/>
        </w:rPr>
        <w:t> </w:t>
      </w:r>
      <w:r>
        <w:rPr/>
        <w:t>also</w:t>
      </w:r>
      <w:r>
        <w:rPr>
          <w:spacing w:val="-6"/>
        </w:rPr>
        <w:t> </w:t>
      </w:r>
      <w:r>
        <w:rPr/>
        <w:t>receiving</w:t>
      </w:r>
      <w:r>
        <w:rPr>
          <w:spacing w:val="-6"/>
        </w:rPr>
        <w:t> </w:t>
      </w:r>
      <w:r>
        <w:rPr/>
        <w:t>supported</w:t>
      </w:r>
      <w:r>
        <w:rPr>
          <w:spacing w:val="-5"/>
        </w:rPr>
        <w:t> </w:t>
      </w:r>
      <w:r>
        <w:rPr/>
        <w:t>employment</w:t>
      </w:r>
      <w:r>
        <w:rPr>
          <w:spacing w:val="-5"/>
        </w:rPr>
        <w:t> </w:t>
      </w:r>
      <w:r>
        <w:rPr/>
        <w:t>services</w:t>
      </w:r>
      <w:r>
        <w:rPr>
          <w:spacing w:val="-5"/>
        </w:rPr>
        <w:t> </w:t>
      </w:r>
      <w:r>
        <w:rPr/>
        <w:t>for</w:t>
      </w:r>
      <w:r>
        <w:rPr>
          <w:spacing w:val="-5"/>
        </w:rPr>
        <w:t> </w:t>
      </w:r>
      <w:r>
        <w:rPr/>
        <w:t>CIE or group employment (see fig. 8 below).</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4"/>
        <w:rPr>
          <w:sz w:val="20"/>
        </w:rPr>
      </w:pPr>
      <w:r>
        <w:rPr/>
        <mc:AlternateContent>
          <mc:Choice Requires="wps">
            <w:drawing>
              <wp:anchor distT="0" distB="0" distL="0" distR="0" allowOverlap="1" layoutInCell="1" locked="0" behindDoc="1" simplePos="0" relativeHeight="487630336">
                <wp:simplePos x="0" y="0"/>
                <wp:positionH relativeFrom="page">
                  <wp:posOffset>2743200</wp:posOffset>
                </wp:positionH>
                <wp:positionV relativeFrom="paragraph">
                  <wp:posOffset>202379</wp:posOffset>
                </wp:positionV>
                <wp:extent cx="4572000" cy="6985"/>
                <wp:effectExtent l="0" t="0" r="0" b="0"/>
                <wp:wrapTopAndBottom/>
                <wp:docPr id="150" name="Graphic 150"/>
                <wp:cNvGraphicFramePr>
                  <a:graphicFrameLocks/>
                </wp:cNvGraphicFramePr>
                <a:graphic>
                  <a:graphicData uri="http://schemas.microsoft.com/office/word/2010/wordprocessingShape">
                    <wps:wsp>
                      <wps:cNvPr id="150" name="Graphic 150"/>
                      <wps:cNvSpPr/>
                      <wps:spPr>
                        <a:xfrm>
                          <a:off x="0" y="0"/>
                          <a:ext cx="4572000" cy="6985"/>
                        </a:xfrm>
                        <a:custGeom>
                          <a:avLst/>
                          <a:gdLst/>
                          <a:ahLst/>
                          <a:cxnLst/>
                          <a:rect l="l" t="t" r="r" b="b"/>
                          <a:pathLst>
                            <a:path w="4572000" h="6985">
                              <a:moveTo>
                                <a:pt x="4572000" y="0"/>
                              </a:moveTo>
                              <a:lnTo>
                                <a:pt x="0" y="0"/>
                              </a:lnTo>
                              <a:lnTo>
                                <a:pt x="0" y="6858"/>
                              </a:lnTo>
                              <a:lnTo>
                                <a:pt x="4572000" y="6858"/>
                              </a:lnTo>
                              <a:lnTo>
                                <a:pt x="4572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6pt;margin-top:15.935356pt;width:360pt;height:.54pt;mso-position-horizontal-relative:page;mso-position-vertical-relative:paragraph;z-index:-15686144;mso-wrap-distance-left:0;mso-wrap-distance-right:0" id="docshape116" filled="true" fillcolor="#000000" stroked="false">
                <v:fill type="solid"/>
                <w10:wrap type="topAndBottom"/>
              </v:rect>
            </w:pict>
          </mc:Fallback>
        </mc:AlternateContent>
      </w:r>
    </w:p>
    <w:p>
      <w:pPr>
        <w:spacing w:line="232" w:lineRule="auto" w:before="77"/>
        <w:ind w:left="3820" w:right="0" w:hanging="1"/>
        <w:jc w:val="left"/>
        <w:rPr>
          <w:sz w:val="18"/>
        </w:rPr>
      </w:pPr>
      <w:bookmarkStart w:name="_bookmark78" w:id="110"/>
      <w:bookmarkEnd w:id="110"/>
      <w:r>
        <w:rPr/>
      </w:r>
      <w:r>
        <w:rPr>
          <w:position w:val="5"/>
          <w:sz w:val="14"/>
        </w:rPr>
        <w:t>6</w:t>
      </w:r>
      <w:r>
        <w:rPr>
          <w:sz w:val="18"/>
        </w:rPr>
        <w:t>Our</w:t>
      </w:r>
      <w:r>
        <w:rPr>
          <w:spacing w:val="-3"/>
          <w:sz w:val="18"/>
        </w:rPr>
        <w:t> </w:t>
      </w:r>
      <w:r>
        <w:rPr>
          <w:sz w:val="18"/>
        </w:rPr>
        <w:t>prior</w:t>
      </w:r>
      <w:r>
        <w:rPr>
          <w:spacing w:val="-3"/>
          <w:sz w:val="18"/>
        </w:rPr>
        <w:t> </w:t>
      </w:r>
      <w:r>
        <w:rPr>
          <w:sz w:val="18"/>
        </w:rPr>
        <w:t>work</w:t>
      </w:r>
      <w:r>
        <w:rPr>
          <w:spacing w:val="-2"/>
          <w:sz w:val="18"/>
        </w:rPr>
        <w:t> </w:t>
      </w:r>
      <w:r>
        <w:rPr>
          <w:sz w:val="18"/>
        </w:rPr>
        <w:t>found</w:t>
      </w:r>
      <w:r>
        <w:rPr>
          <w:spacing w:val="-4"/>
          <w:sz w:val="18"/>
        </w:rPr>
        <w:t> </w:t>
      </w:r>
      <w:r>
        <w:rPr>
          <w:sz w:val="18"/>
        </w:rPr>
        <w:t>that</w:t>
      </w:r>
      <w:r>
        <w:rPr>
          <w:spacing w:val="-3"/>
          <w:sz w:val="18"/>
        </w:rPr>
        <w:t> </w:t>
      </w:r>
      <w:r>
        <w:rPr>
          <w:sz w:val="18"/>
        </w:rPr>
        <w:t>day</w:t>
      </w:r>
      <w:r>
        <w:rPr>
          <w:spacing w:val="-3"/>
          <w:sz w:val="18"/>
        </w:rPr>
        <w:t> </w:t>
      </w:r>
      <w:r>
        <w:rPr>
          <w:sz w:val="18"/>
        </w:rPr>
        <w:t>services</w:t>
      </w:r>
      <w:r>
        <w:rPr>
          <w:spacing w:val="-3"/>
          <w:sz w:val="18"/>
        </w:rPr>
        <w:t> </w:t>
      </w:r>
      <w:r>
        <w:rPr>
          <w:sz w:val="18"/>
        </w:rPr>
        <w:t>were</w:t>
      </w:r>
      <w:r>
        <w:rPr>
          <w:spacing w:val="-2"/>
          <w:sz w:val="18"/>
        </w:rPr>
        <w:t> </w:t>
      </w:r>
      <w:r>
        <w:rPr>
          <w:sz w:val="18"/>
        </w:rPr>
        <w:t>one</w:t>
      </w:r>
      <w:r>
        <w:rPr>
          <w:spacing w:val="-4"/>
          <w:sz w:val="18"/>
        </w:rPr>
        <w:t> </w:t>
      </w:r>
      <w:r>
        <w:rPr>
          <w:sz w:val="18"/>
        </w:rPr>
        <w:t>of</w:t>
      </w:r>
      <w:r>
        <w:rPr>
          <w:spacing w:val="-3"/>
          <w:sz w:val="18"/>
        </w:rPr>
        <w:t> </w:t>
      </w:r>
      <w:r>
        <w:rPr>
          <w:sz w:val="18"/>
        </w:rPr>
        <w:t>the</w:t>
      </w:r>
      <w:r>
        <w:rPr>
          <w:spacing w:val="-4"/>
          <w:sz w:val="18"/>
        </w:rPr>
        <w:t> </w:t>
      </w:r>
      <w:r>
        <w:rPr>
          <w:sz w:val="18"/>
        </w:rPr>
        <w:t>top</w:t>
      </w:r>
      <w:r>
        <w:rPr>
          <w:spacing w:val="-2"/>
          <w:sz w:val="18"/>
        </w:rPr>
        <w:t> </w:t>
      </w:r>
      <w:r>
        <w:rPr>
          <w:sz w:val="18"/>
        </w:rPr>
        <w:t>Medicaid</w:t>
      </w:r>
      <w:r>
        <w:rPr>
          <w:spacing w:val="-4"/>
          <w:sz w:val="18"/>
        </w:rPr>
        <w:t> </w:t>
      </w:r>
      <w:r>
        <w:rPr>
          <w:sz w:val="18"/>
        </w:rPr>
        <w:t>support</w:t>
      </w:r>
      <w:r>
        <w:rPr>
          <w:spacing w:val="-3"/>
          <w:sz w:val="18"/>
        </w:rPr>
        <w:t> </w:t>
      </w:r>
      <w:r>
        <w:rPr>
          <w:sz w:val="18"/>
        </w:rPr>
        <w:t>service expenditures in 2019 among five of the six selected states. See </w:t>
      </w:r>
      <w:hyperlink r:id="rId21">
        <w:r>
          <w:rPr>
            <w:color w:val="0000FF"/>
            <w:sz w:val="18"/>
          </w:rPr>
          <w:t>GAO-23-105457</w:t>
        </w:r>
        <w:r>
          <w:rPr>
            <w:sz w:val="18"/>
          </w:rPr>
          <w:t>.</w:t>
        </w:r>
      </w:hyperlink>
    </w:p>
    <w:p>
      <w:pPr>
        <w:spacing w:after="0" w:line="232" w:lineRule="auto"/>
        <w:jc w:val="left"/>
        <w:rPr>
          <w:sz w:val="18"/>
        </w:rPr>
        <w:sectPr>
          <w:pgSz w:w="12240" w:h="15840"/>
          <w:pgMar w:header="832" w:footer="640" w:top="1400" w:bottom="840" w:left="500" w:right="3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4"/>
        <w:rPr>
          <w:sz w:val="20"/>
        </w:rPr>
      </w:pPr>
    </w:p>
    <w:p>
      <w:pPr>
        <w:pStyle w:val="BodyText"/>
        <w:spacing w:line="192" w:lineRule="exact"/>
        <w:ind w:left="212"/>
        <w:rPr>
          <w:sz w:val="19"/>
        </w:rPr>
      </w:pPr>
      <w:r>
        <w:rPr>
          <w:position w:val="-3"/>
          <w:sz w:val="19"/>
        </w:rPr>
        <mc:AlternateContent>
          <mc:Choice Requires="wps">
            <w:drawing>
              <wp:inline distT="0" distB="0" distL="0" distR="0">
                <wp:extent cx="6868159" cy="122555"/>
                <wp:effectExtent l="9525" t="0" r="0" b="1269"/>
                <wp:docPr id="151" name="Group 151"/>
                <wp:cNvGraphicFramePr>
                  <a:graphicFrameLocks/>
                </wp:cNvGraphicFramePr>
                <a:graphic>
                  <a:graphicData uri="http://schemas.microsoft.com/office/word/2010/wordprocessingGroup">
                    <wpg:wgp>
                      <wpg:cNvPr id="151" name="Group 151"/>
                      <wpg:cNvGrpSpPr/>
                      <wpg:grpSpPr>
                        <a:xfrm>
                          <a:off x="0" y="0"/>
                          <a:ext cx="6868159" cy="122555"/>
                          <a:chExt cx="6868159" cy="122555"/>
                        </a:xfrm>
                      </wpg:grpSpPr>
                      <wps:wsp>
                        <wps:cNvPr id="152" name="Graphic 152"/>
                        <wps:cNvSpPr/>
                        <wps:spPr>
                          <a:xfrm>
                            <a:off x="0" y="4762"/>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wps:wsp>
                        <wps:cNvPr id="153" name="Graphic 153"/>
                        <wps:cNvSpPr/>
                        <wps:spPr>
                          <a:xfrm>
                            <a:off x="2266950" y="45783"/>
                            <a:ext cx="4601210" cy="76200"/>
                          </a:xfrm>
                          <a:custGeom>
                            <a:avLst/>
                            <a:gdLst/>
                            <a:ahLst/>
                            <a:cxnLst/>
                            <a:rect l="l" t="t" r="r" b="b"/>
                            <a:pathLst>
                              <a:path w="4601210" h="76200">
                                <a:moveTo>
                                  <a:pt x="4600956" y="0"/>
                                </a:moveTo>
                                <a:lnTo>
                                  <a:pt x="0" y="0"/>
                                </a:lnTo>
                                <a:lnTo>
                                  <a:pt x="0" y="76200"/>
                                </a:lnTo>
                                <a:lnTo>
                                  <a:pt x="4600956" y="76200"/>
                                </a:lnTo>
                                <a:lnTo>
                                  <a:pt x="460095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40.8pt;height:9.65pt;mso-position-horizontal-relative:char;mso-position-vertical-relative:line" id="docshapegroup117" coordorigin="0,0" coordsize="10816,193">
                <v:line style="position:absolute" from="0,8" to="10800,8" stroked="true" strokeweight=".75pt" strokecolor="#000000">
                  <v:stroke dashstyle="solid"/>
                </v:line>
                <v:rect style="position:absolute;left:3570;top:72;width:7246;height:120" id="docshape118" filled="true" fillcolor="#000000" stroked="false">
                  <v:fill type="solid"/>
                </v:rect>
              </v:group>
            </w:pict>
          </mc:Fallback>
        </mc:AlternateContent>
      </w:r>
      <w:r>
        <w:rPr>
          <w:position w:val="-3"/>
          <w:sz w:val="19"/>
        </w:rPr>
      </w:r>
    </w:p>
    <w:p>
      <w:pPr>
        <w:spacing w:line="232" w:lineRule="auto" w:before="15"/>
        <w:ind w:left="3820" w:right="0" w:firstLine="0"/>
        <w:jc w:val="left"/>
        <w:rPr>
          <w:b/>
          <w:sz w:val="18"/>
        </w:rPr>
      </w:pPr>
      <w:bookmarkStart w:name="_bookmark79" w:id="111"/>
      <w:bookmarkEnd w:id="111"/>
      <w:r>
        <w:rPr/>
      </w:r>
      <w:r>
        <w:rPr>
          <w:b/>
          <w:sz w:val="18"/>
        </w:rPr>
        <w:t>Figure</w:t>
      </w:r>
      <w:r>
        <w:rPr>
          <w:b/>
          <w:spacing w:val="-5"/>
          <w:sz w:val="18"/>
        </w:rPr>
        <w:t> </w:t>
      </w:r>
      <w:r>
        <w:rPr>
          <w:b/>
          <w:sz w:val="18"/>
        </w:rPr>
        <w:t>8:</w:t>
      </w:r>
      <w:r>
        <w:rPr>
          <w:b/>
          <w:spacing w:val="-4"/>
          <w:sz w:val="18"/>
        </w:rPr>
        <w:t> </w:t>
      </w:r>
      <w:r>
        <w:rPr>
          <w:b/>
          <w:sz w:val="18"/>
        </w:rPr>
        <w:t>Overall</w:t>
      </w:r>
      <w:r>
        <w:rPr>
          <w:b/>
          <w:spacing w:val="-4"/>
          <w:sz w:val="18"/>
        </w:rPr>
        <w:t> </w:t>
      </w:r>
      <w:r>
        <w:rPr>
          <w:b/>
          <w:sz w:val="18"/>
        </w:rPr>
        <w:t>Use</w:t>
      </w:r>
      <w:r>
        <w:rPr>
          <w:b/>
          <w:spacing w:val="-5"/>
          <w:sz w:val="18"/>
        </w:rPr>
        <w:t> </w:t>
      </w:r>
      <w:r>
        <w:rPr>
          <w:b/>
          <w:sz w:val="18"/>
        </w:rPr>
        <w:t>of</w:t>
      </w:r>
      <w:r>
        <w:rPr>
          <w:b/>
          <w:spacing w:val="-4"/>
          <w:sz w:val="18"/>
        </w:rPr>
        <w:t> </w:t>
      </w:r>
      <w:r>
        <w:rPr>
          <w:b/>
          <w:sz w:val="18"/>
        </w:rPr>
        <w:t>Medicaid</w:t>
      </w:r>
      <w:r>
        <w:rPr>
          <w:b/>
          <w:spacing w:val="-4"/>
          <w:sz w:val="18"/>
        </w:rPr>
        <w:t> </w:t>
      </w:r>
      <w:r>
        <w:rPr>
          <w:b/>
          <w:sz w:val="18"/>
        </w:rPr>
        <w:t>Funded</w:t>
      </w:r>
      <w:r>
        <w:rPr>
          <w:b/>
          <w:spacing w:val="-5"/>
          <w:sz w:val="18"/>
        </w:rPr>
        <w:t> </w:t>
      </w:r>
      <w:r>
        <w:rPr>
          <w:b/>
          <w:sz w:val="18"/>
        </w:rPr>
        <w:t>Day</w:t>
      </w:r>
      <w:r>
        <w:rPr>
          <w:b/>
          <w:spacing w:val="-5"/>
          <w:sz w:val="18"/>
        </w:rPr>
        <w:t> </w:t>
      </w:r>
      <w:r>
        <w:rPr>
          <w:b/>
          <w:sz w:val="18"/>
        </w:rPr>
        <w:t>Services</w:t>
      </w:r>
      <w:r>
        <w:rPr>
          <w:b/>
          <w:spacing w:val="-3"/>
          <w:sz w:val="18"/>
        </w:rPr>
        <w:t> </w:t>
      </w:r>
      <w:r>
        <w:rPr>
          <w:b/>
          <w:sz w:val="18"/>
        </w:rPr>
        <w:t>and</w:t>
      </w:r>
      <w:r>
        <w:rPr>
          <w:b/>
          <w:spacing w:val="-4"/>
          <w:sz w:val="18"/>
        </w:rPr>
        <w:t> </w:t>
      </w:r>
      <w:r>
        <w:rPr>
          <w:b/>
          <w:sz w:val="18"/>
        </w:rPr>
        <w:t>Employment</w:t>
      </w:r>
      <w:r>
        <w:rPr>
          <w:b/>
          <w:spacing w:val="-4"/>
          <w:sz w:val="18"/>
        </w:rPr>
        <w:t> </w:t>
      </w:r>
      <w:r>
        <w:rPr>
          <w:b/>
          <w:sz w:val="18"/>
        </w:rPr>
        <w:t>Supports among Coloradans Who Used to Work in 14(c) Employment, February 2024</w:t>
      </w:r>
    </w:p>
    <w:p>
      <w:pPr>
        <w:pStyle w:val="BodyText"/>
        <w:spacing w:before="2"/>
        <w:rPr>
          <w:b/>
          <w:sz w:val="13"/>
        </w:rPr>
      </w:pPr>
      <w:r>
        <w:rPr/>
        <w:drawing>
          <wp:anchor distT="0" distB="0" distL="0" distR="0" allowOverlap="1" layoutInCell="1" locked="0" behindDoc="1" simplePos="0" relativeHeight="487631360">
            <wp:simplePos x="0" y="0"/>
            <wp:positionH relativeFrom="page">
              <wp:posOffset>2745998</wp:posOffset>
            </wp:positionH>
            <wp:positionV relativeFrom="paragraph">
              <wp:posOffset>111555</wp:posOffset>
            </wp:positionV>
            <wp:extent cx="2809214" cy="2342388"/>
            <wp:effectExtent l="0" t="0" r="0" b="0"/>
            <wp:wrapTopAndBottom/>
            <wp:docPr id="154" name="Image 154"/>
            <wp:cNvGraphicFramePr>
              <a:graphicFrameLocks/>
            </wp:cNvGraphicFramePr>
            <a:graphic>
              <a:graphicData uri="http://schemas.openxmlformats.org/drawingml/2006/picture">
                <pic:pic>
                  <pic:nvPicPr>
                    <pic:cNvPr id="154" name="Image 154"/>
                    <pic:cNvPicPr/>
                  </pic:nvPicPr>
                  <pic:blipFill>
                    <a:blip r:embed="rId40" cstate="print"/>
                    <a:stretch>
                      <a:fillRect/>
                    </a:stretch>
                  </pic:blipFill>
                  <pic:spPr>
                    <a:xfrm>
                      <a:off x="0" y="0"/>
                      <a:ext cx="2809214" cy="2342388"/>
                    </a:xfrm>
                    <a:prstGeom prst="rect">
                      <a:avLst/>
                    </a:prstGeom>
                  </pic:spPr>
                </pic:pic>
              </a:graphicData>
            </a:graphic>
          </wp:anchor>
        </w:drawing>
      </w:r>
    </w:p>
    <w:p>
      <w:pPr>
        <w:spacing w:line="235" w:lineRule="auto" w:before="155"/>
        <w:ind w:left="3820" w:right="400" w:firstLine="0"/>
        <w:jc w:val="left"/>
        <w:rPr>
          <w:sz w:val="16"/>
        </w:rPr>
      </w:pPr>
      <w:r>
        <w:rPr>
          <w:sz w:val="16"/>
        </w:rPr>
        <w:t>Note:</w:t>
      </w:r>
      <w:r>
        <w:rPr>
          <w:spacing w:val="-4"/>
          <w:sz w:val="16"/>
        </w:rPr>
        <w:t> </w:t>
      </w:r>
      <w:r>
        <w:rPr>
          <w:sz w:val="16"/>
        </w:rPr>
        <w:t>Supported</w:t>
      </w:r>
      <w:r>
        <w:rPr>
          <w:spacing w:val="-2"/>
          <w:sz w:val="16"/>
        </w:rPr>
        <w:t> </w:t>
      </w:r>
      <w:r>
        <w:rPr>
          <w:sz w:val="16"/>
        </w:rPr>
        <w:t>employment</w:t>
      </w:r>
      <w:r>
        <w:rPr>
          <w:spacing w:val="-4"/>
          <w:sz w:val="16"/>
        </w:rPr>
        <w:t> </w:t>
      </w:r>
      <w:r>
        <w:rPr>
          <w:sz w:val="16"/>
        </w:rPr>
        <w:t>services</w:t>
      </w:r>
      <w:r>
        <w:rPr>
          <w:spacing w:val="-3"/>
          <w:sz w:val="16"/>
        </w:rPr>
        <w:t> </w:t>
      </w:r>
      <w:r>
        <w:rPr>
          <w:sz w:val="16"/>
        </w:rPr>
        <w:t>refer</w:t>
      </w:r>
      <w:r>
        <w:rPr>
          <w:spacing w:val="-4"/>
          <w:sz w:val="16"/>
        </w:rPr>
        <w:t> </w:t>
      </w:r>
      <w:r>
        <w:rPr>
          <w:sz w:val="16"/>
        </w:rPr>
        <w:t>to</w:t>
      </w:r>
      <w:r>
        <w:rPr>
          <w:spacing w:val="-4"/>
          <w:sz w:val="16"/>
        </w:rPr>
        <w:t> </w:t>
      </w:r>
      <w:r>
        <w:rPr>
          <w:sz w:val="16"/>
        </w:rPr>
        <w:t>Medicaid</w:t>
      </w:r>
      <w:r>
        <w:rPr>
          <w:spacing w:val="-4"/>
          <w:sz w:val="16"/>
        </w:rPr>
        <w:t> </w:t>
      </w:r>
      <w:r>
        <w:rPr>
          <w:sz w:val="16"/>
        </w:rPr>
        <w:t>services</w:t>
      </w:r>
      <w:r>
        <w:rPr>
          <w:spacing w:val="-4"/>
          <w:sz w:val="16"/>
        </w:rPr>
        <w:t> </w:t>
      </w:r>
      <w:r>
        <w:rPr>
          <w:sz w:val="16"/>
        </w:rPr>
        <w:t>such</w:t>
      </w:r>
      <w:r>
        <w:rPr>
          <w:spacing w:val="-4"/>
          <w:sz w:val="16"/>
        </w:rPr>
        <w:t> </w:t>
      </w:r>
      <w:r>
        <w:rPr>
          <w:sz w:val="16"/>
        </w:rPr>
        <w:t>as</w:t>
      </w:r>
      <w:r>
        <w:rPr>
          <w:spacing w:val="-3"/>
          <w:sz w:val="16"/>
        </w:rPr>
        <w:t> </w:t>
      </w:r>
      <w:r>
        <w:rPr>
          <w:sz w:val="16"/>
        </w:rPr>
        <w:t>coaching</w:t>
      </w:r>
      <w:r>
        <w:rPr>
          <w:spacing w:val="-4"/>
          <w:sz w:val="16"/>
        </w:rPr>
        <w:t> </w:t>
      </w:r>
      <w:r>
        <w:rPr>
          <w:sz w:val="16"/>
        </w:rPr>
        <w:t>for</w:t>
      </w:r>
      <w:r>
        <w:rPr>
          <w:spacing w:val="-4"/>
          <w:sz w:val="16"/>
        </w:rPr>
        <w:t> </w:t>
      </w:r>
      <w:r>
        <w:rPr>
          <w:sz w:val="16"/>
        </w:rPr>
        <w:t>those</w:t>
      </w:r>
      <w:r>
        <w:rPr>
          <w:spacing w:val="-4"/>
          <w:sz w:val="16"/>
        </w:rPr>
        <w:t> </w:t>
      </w:r>
      <w:r>
        <w:rPr>
          <w:sz w:val="16"/>
        </w:rPr>
        <w:t>in competitive integrated employment or group employment.</w:t>
      </w:r>
    </w:p>
    <w:p>
      <w:pPr>
        <w:pStyle w:val="BodyText"/>
        <w:rPr>
          <w:sz w:val="20"/>
        </w:rPr>
      </w:pPr>
    </w:p>
    <w:p>
      <w:pPr>
        <w:pStyle w:val="BodyText"/>
        <w:spacing w:before="31"/>
        <w:rPr>
          <w:sz w:val="20"/>
        </w:rPr>
      </w:pPr>
    </w:p>
    <w:p>
      <w:pPr>
        <w:spacing w:after="0"/>
        <w:rPr>
          <w:sz w:val="20"/>
        </w:rPr>
        <w:sectPr>
          <w:pgSz w:w="12240" w:h="15840"/>
          <w:pgMar w:header="832" w:footer="640" w:top="1400" w:bottom="840" w:left="500" w:right="360"/>
        </w:sectPr>
      </w:pPr>
    </w:p>
    <w:p>
      <w:pPr>
        <w:pStyle w:val="Heading5"/>
        <w:spacing w:before="93"/>
      </w:pPr>
      <w:bookmarkStart w:name="Colorado Data Reliability" w:id="112"/>
      <w:bookmarkEnd w:id="112"/>
      <w:r>
        <w:rPr/>
      </w:r>
      <w:r>
        <w:rPr/>
        <w:t>Colorado</w:t>
      </w:r>
      <w:r>
        <w:rPr>
          <w:spacing w:val="-3"/>
        </w:rPr>
        <w:t> </w:t>
      </w:r>
      <w:r>
        <w:rPr/>
        <w:t>Data</w:t>
      </w:r>
      <w:r>
        <w:rPr>
          <w:spacing w:val="-3"/>
        </w:rPr>
        <w:t> </w:t>
      </w:r>
      <w:r>
        <w:rPr>
          <w:spacing w:val="-2"/>
        </w:rPr>
        <w:t>Reliability</w:t>
      </w:r>
    </w:p>
    <w:p>
      <w:pPr>
        <w:pStyle w:val="BodyText"/>
        <w:spacing w:line="247" w:lineRule="auto" w:before="98"/>
        <w:ind w:left="234" w:right="430"/>
      </w:pPr>
      <w:r>
        <w:rPr/>
        <w:br w:type="column"/>
      </w:r>
      <w:r>
        <w:rPr/>
        <w:t>For both data sets described above, we assessed the reliability of selected variables by conducting electronic data tests for completeness and</w:t>
      </w:r>
      <w:r>
        <w:rPr>
          <w:spacing w:val="-7"/>
        </w:rPr>
        <w:t> </w:t>
      </w:r>
      <w:r>
        <w:rPr/>
        <w:t>accuracy,</w:t>
      </w:r>
      <w:r>
        <w:rPr>
          <w:spacing w:val="-7"/>
        </w:rPr>
        <w:t> </w:t>
      </w:r>
      <w:r>
        <w:rPr/>
        <w:t>reviewing</w:t>
      </w:r>
      <w:r>
        <w:rPr>
          <w:spacing w:val="-8"/>
        </w:rPr>
        <w:t> </w:t>
      </w:r>
      <w:r>
        <w:rPr/>
        <w:t>documentation,</w:t>
      </w:r>
      <w:r>
        <w:rPr>
          <w:spacing w:val="-7"/>
        </w:rPr>
        <w:t> </w:t>
      </w:r>
      <w:r>
        <w:rPr/>
        <w:t>and</w:t>
      </w:r>
      <w:r>
        <w:rPr>
          <w:spacing w:val="-7"/>
        </w:rPr>
        <w:t> </w:t>
      </w:r>
      <w:r>
        <w:rPr/>
        <w:t>interviewing</w:t>
      </w:r>
      <w:r>
        <w:rPr>
          <w:spacing w:val="-7"/>
        </w:rPr>
        <w:t> </w:t>
      </w:r>
      <w:r>
        <w:rPr/>
        <w:t>knowledgeable officials about how the data were collected and maintained and their appropriate uses. Through this process, we identified some limitations of the data and, where needed, applied measures to mitigate the effect of the limitations (see below).</w:t>
      </w:r>
    </w:p>
    <w:p>
      <w:pPr>
        <w:pStyle w:val="BodyText"/>
        <w:spacing w:before="3"/>
      </w:pPr>
    </w:p>
    <w:p>
      <w:pPr>
        <w:pStyle w:val="BodyText"/>
        <w:spacing w:line="247" w:lineRule="auto"/>
        <w:ind w:left="234" w:right="469"/>
      </w:pPr>
      <w:r>
        <w:rPr/>
        <w:t>For</w:t>
      </w:r>
      <w:r>
        <w:rPr>
          <w:spacing w:val="-5"/>
        </w:rPr>
        <w:t> </w:t>
      </w:r>
      <w:r>
        <w:rPr/>
        <w:t>Colorado’s</w:t>
      </w:r>
      <w:r>
        <w:rPr>
          <w:spacing w:val="-5"/>
        </w:rPr>
        <w:t> </w:t>
      </w:r>
      <w:r>
        <w:rPr/>
        <w:t>14(c)</w:t>
      </w:r>
      <w:r>
        <w:rPr>
          <w:spacing w:val="-5"/>
        </w:rPr>
        <w:t> </w:t>
      </w:r>
      <w:r>
        <w:rPr/>
        <w:t>employment</w:t>
      </w:r>
      <w:r>
        <w:rPr>
          <w:spacing w:val="-5"/>
        </w:rPr>
        <w:t> </w:t>
      </w:r>
      <w:r>
        <w:rPr/>
        <w:t>tracking</w:t>
      </w:r>
      <w:r>
        <w:rPr>
          <w:spacing w:val="-5"/>
        </w:rPr>
        <w:t> </w:t>
      </w:r>
      <w:r>
        <w:rPr/>
        <w:t>data,</w:t>
      </w:r>
      <w:r>
        <w:rPr>
          <w:spacing w:val="-6"/>
        </w:rPr>
        <w:t> </w:t>
      </w:r>
      <w:r>
        <w:rPr/>
        <w:t>we</w:t>
      </w:r>
      <w:r>
        <w:rPr>
          <w:spacing w:val="-5"/>
        </w:rPr>
        <w:t> </w:t>
      </w:r>
      <w:r>
        <w:rPr/>
        <w:t>identified</w:t>
      </w:r>
      <w:r>
        <w:rPr>
          <w:spacing w:val="-6"/>
        </w:rPr>
        <w:t> </w:t>
      </w:r>
      <w:r>
        <w:rPr/>
        <w:t>the following limitations:</w:t>
      </w:r>
    </w:p>
    <w:p>
      <w:pPr>
        <w:pStyle w:val="ListParagraph"/>
        <w:numPr>
          <w:ilvl w:val="0"/>
          <w:numId w:val="5"/>
        </w:numPr>
        <w:tabs>
          <w:tab w:pos="594" w:val="left" w:leader="none"/>
        </w:tabs>
        <w:spacing w:line="240" w:lineRule="auto" w:before="252" w:after="0"/>
        <w:ind w:left="594" w:right="387" w:hanging="360"/>
        <w:jc w:val="left"/>
        <w:rPr>
          <w:sz w:val="22"/>
        </w:rPr>
      </w:pPr>
      <w:r>
        <w:rPr>
          <w:sz w:val="22"/>
        </w:rPr>
        <w:t>The data represent where each person went as of the date they left 14(c) employment, which generally occurred between July 2021 and June 2023. State officials said they did not require employers to continue</w:t>
      </w:r>
      <w:r>
        <w:rPr>
          <w:spacing w:val="-4"/>
          <w:sz w:val="22"/>
        </w:rPr>
        <w:t> </w:t>
      </w:r>
      <w:r>
        <w:rPr>
          <w:sz w:val="22"/>
        </w:rPr>
        <w:t>to</w:t>
      </w:r>
      <w:r>
        <w:rPr>
          <w:spacing w:val="-4"/>
          <w:sz w:val="22"/>
        </w:rPr>
        <w:t> </w:t>
      </w:r>
      <w:r>
        <w:rPr>
          <w:sz w:val="22"/>
        </w:rPr>
        <w:t>track</w:t>
      </w:r>
      <w:r>
        <w:rPr>
          <w:spacing w:val="-4"/>
          <w:sz w:val="22"/>
        </w:rPr>
        <w:t> </w:t>
      </w:r>
      <w:r>
        <w:rPr>
          <w:sz w:val="22"/>
        </w:rPr>
        <w:t>workers</w:t>
      </w:r>
      <w:r>
        <w:rPr>
          <w:spacing w:val="-4"/>
          <w:sz w:val="22"/>
        </w:rPr>
        <w:t> </w:t>
      </w:r>
      <w:r>
        <w:rPr>
          <w:sz w:val="22"/>
        </w:rPr>
        <w:t>after</w:t>
      </w:r>
      <w:r>
        <w:rPr>
          <w:spacing w:val="-4"/>
          <w:sz w:val="22"/>
        </w:rPr>
        <w:t> </w:t>
      </w:r>
      <w:r>
        <w:rPr>
          <w:sz w:val="22"/>
        </w:rPr>
        <w:t>these</w:t>
      </w:r>
      <w:r>
        <w:rPr>
          <w:spacing w:val="-5"/>
          <w:sz w:val="22"/>
        </w:rPr>
        <w:t> </w:t>
      </w:r>
      <w:r>
        <w:rPr>
          <w:sz w:val="22"/>
        </w:rPr>
        <w:t>placements.</w:t>
      </w:r>
      <w:r>
        <w:rPr>
          <w:spacing w:val="-4"/>
          <w:sz w:val="22"/>
        </w:rPr>
        <w:t> </w:t>
      </w:r>
      <w:r>
        <w:rPr>
          <w:sz w:val="22"/>
        </w:rPr>
        <w:t>As</w:t>
      </w:r>
      <w:r>
        <w:rPr>
          <w:spacing w:val="-4"/>
          <w:sz w:val="22"/>
        </w:rPr>
        <w:t> </w:t>
      </w:r>
      <w:r>
        <w:rPr>
          <w:sz w:val="22"/>
        </w:rPr>
        <w:t>a</w:t>
      </w:r>
      <w:r>
        <w:rPr>
          <w:spacing w:val="-4"/>
          <w:sz w:val="22"/>
        </w:rPr>
        <w:t> </w:t>
      </w:r>
      <w:r>
        <w:rPr>
          <w:sz w:val="22"/>
        </w:rPr>
        <w:t>result,</w:t>
      </w:r>
      <w:r>
        <w:rPr>
          <w:spacing w:val="-5"/>
          <w:sz w:val="22"/>
        </w:rPr>
        <w:t> </w:t>
      </w:r>
      <w:r>
        <w:rPr>
          <w:sz w:val="22"/>
        </w:rPr>
        <w:t>the</w:t>
      </w:r>
      <w:r>
        <w:rPr>
          <w:spacing w:val="-4"/>
          <w:sz w:val="22"/>
        </w:rPr>
        <w:t> </w:t>
      </w:r>
      <w:r>
        <w:rPr>
          <w:sz w:val="22"/>
        </w:rPr>
        <w:t>data do not provide information on any subsequent changes in employment, wages, or other outcomes.</w:t>
      </w:r>
    </w:p>
    <w:p>
      <w:pPr>
        <w:pStyle w:val="ListParagraph"/>
        <w:numPr>
          <w:ilvl w:val="0"/>
          <w:numId w:val="5"/>
        </w:numPr>
        <w:tabs>
          <w:tab w:pos="594" w:val="left" w:leader="none"/>
        </w:tabs>
        <w:spacing w:line="240" w:lineRule="auto" w:before="120" w:after="0"/>
        <w:ind w:left="594" w:right="643" w:hanging="360"/>
        <w:jc w:val="left"/>
        <w:rPr>
          <w:sz w:val="22"/>
        </w:rPr>
      </w:pPr>
      <w:r>
        <w:rPr>
          <w:sz w:val="22"/>
        </w:rPr>
        <w:t>The</w:t>
      </w:r>
      <w:r>
        <w:rPr>
          <w:spacing w:val="-4"/>
          <w:sz w:val="22"/>
        </w:rPr>
        <w:t> </w:t>
      </w:r>
      <w:r>
        <w:rPr>
          <w:sz w:val="22"/>
        </w:rPr>
        <w:t>data</w:t>
      </w:r>
      <w:r>
        <w:rPr>
          <w:spacing w:val="-4"/>
          <w:sz w:val="22"/>
        </w:rPr>
        <w:t> </w:t>
      </w:r>
      <w:r>
        <w:rPr>
          <w:sz w:val="22"/>
        </w:rPr>
        <w:t>capture</w:t>
      </w:r>
      <w:r>
        <w:rPr>
          <w:spacing w:val="-4"/>
          <w:sz w:val="22"/>
        </w:rPr>
        <w:t> </w:t>
      </w:r>
      <w:r>
        <w:rPr>
          <w:sz w:val="22"/>
        </w:rPr>
        <w:t>one</w:t>
      </w:r>
      <w:r>
        <w:rPr>
          <w:spacing w:val="-4"/>
          <w:sz w:val="22"/>
        </w:rPr>
        <w:t> </w:t>
      </w:r>
      <w:r>
        <w:rPr>
          <w:sz w:val="22"/>
        </w:rPr>
        <w:t>outcome</w:t>
      </w:r>
      <w:r>
        <w:rPr>
          <w:spacing w:val="-4"/>
          <w:sz w:val="22"/>
        </w:rPr>
        <w:t> </w:t>
      </w:r>
      <w:r>
        <w:rPr>
          <w:sz w:val="22"/>
        </w:rPr>
        <w:t>for</w:t>
      </w:r>
      <w:r>
        <w:rPr>
          <w:spacing w:val="-4"/>
          <w:sz w:val="22"/>
        </w:rPr>
        <w:t> </w:t>
      </w:r>
      <w:r>
        <w:rPr>
          <w:sz w:val="22"/>
        </w:rPr>
        <w:t>each</w:t>
      </w:r>
      <w:r>
        <w:rPr>
          <w:spacing w:val="-4"/>
          <w:sz w:val="22"/>
        </w:rPr>
        <w:t> </w:t>
      </w:r>
      <w:r>
        <w:rPr>
          <w:sz w:val="22"/>
        </w:rPr>
        <w:t>individual,</w:t>
      </w:r>
      <w:r>
        <w:rPr>
          <w:spacing w:val="-4"/>
          <w:sz w:val="22"/>
        </w:rPr>
        <w:t> </w:t>
      </w:r>
      <w:r>
        <w:rPr>
          <w:sz w:val="22"/>
        </w:rPr>
        <w:t>with</w:t>
      </w:r>
      <w:r>
        <w:rPr>
          <w:spacing w:val="-4"/>
          <w:sz w:val="22"/>
        </w:rPr>
        <w:t> </w:t>
      </w:r>
      <w:r>
        <w:rPr>
          <w:sz w:val="22"/>
        </w:rPr>
        <w:t>a</w:t>
      </w:r>
      <w:r>
        <w:rPr>
          <w:spacing w:val="-4"/>
          <w:sz w:val="22"/>
        </w:rPr>
        <w:t> </w:t>
      </w:r>
      <w:r>
        <w:rPr>
          <w:sz w:val="22"/>
        </w:rPr>
        <w:t>priority</w:t>
      </w:r>
      <w:r>
        <w:rPr>
          <w:spacing w:val="-4"/>
          <w:sz w:val="22"/>
        </w:rPr>
        <w:t> </w:t>
      </w:r>
      <w:r>
        <w:rPr>
          <w:sz w:val="22"/>
        </w:rPr>
        <w:t>on employment. As a result, the data capture the employment each individual engaged in and, if not employed, the non-employment services or activities individuals received. For example, a person</w:t>
      </w:r>
    </w:p>
    <w:p>
      <w:pPr>
        <w:spacing w:after="0" w:line="240" w:lineRule="auto"/>
        <w:jc w:val="left"/>
        <w:rPr>
          <w:sz w:val="22"/>
        </w:rPr>
        <w:sectPr>
          <w:type w:val="continuous"/>
          <w:pgSz w:w="12240" w:h="15840"/>
          <w:pgMar w:header="832" w:footer="640" w:top="500" w:bottom="280" w:left="500" w:right="360"/>
          <w:cols w:num="2" w:equalWidth="0">
            <w:col w:w="2916" w:space="669"/>
            <w:col w:w="779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2"/>
        <w:rPr>
          <w:sz w:val="20"/>
        </w:rPr>
      </w:pPr>
    </w:p>
    <w:p>
      <w:pPr>
        <w:pStyle w:val="BodyText"/>
        <w:spacing w:line="20" w:lineRule="exact"/>
        <w:ind w:left="220"/>
        <w:rPr>
          <w:sz w:val="2"/>
        </w:rPr>
      </w:pPr>
      <w:r>
        <w:rPr>
          <w:sz w:val="2"/>
        </w:rPr>
        <mc:AlternateContent>
          <mc:Choice Requires="wps">
            <w:drawing>
              <wp:inline distT="0" distB="0" distL="0" distR="0">
                <wp:extent cx="6858000" cy="9525"/>
                <wp:effectExtent l="9525" t="0" r="0" b="0"/>
                <wp:docPr id="155" name="Group 155"/>
                <wp:cNvGraphicFramePr>
                  <a:graphicFrameLocks/>
                </wp:cNvGraphicFramePr>
                <a:graphic>
                  <a:graphicData uri="http://schemas.microsoft.com/office/word/2010/wordprocessingGroup">
                    <wpg:wgp>
                      <wpg:cNvPr id="155" name="Group 155"/>
                      <wpg:cNvGrpSpPr/>
                      <wpg:grpSpPr>
                        <a:xfrm>
                          <a:off x="0" y="0"/>
                          <a:ext cx="6858000" cy="9525"/>
                          <a:chExt cx="6858000" cy="9525"/>
                        </a:xfrm>
                      </wpg:grpSpPr>
                      <wps:wsp>
                        <wps:cNvPr id="156" name="Graphic 156"/>
                        <wps:cNvSpPr/>
                        <wps:spPr>
                          <a:xfrm>
                            <a:off x="0" y="4762"/>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40pt;height:.75pt;mso-position-horizontal-relative:char;mso-position-vertical-relative:line" id="docshapegroup119" coordorigin="0,0" coordsize="10800,15">
                <v:line style="position:absolute" from="0,8" to="10800,8" stroked="true" strokeweight=".75pt" strokecolor="#000000">
                  <v:stroke dashstyle="solid"/>
                </v:line>
              </v:group>
            </w:pict>
          </mc:Fallback>
        </mc:AlternateContent>
      </w:r>
      <w:r>
        <w:rPr>
          <w:sz w:val="2"/>
        </w:rPr>
      </w:r>
    </w:p>
    <w:p>
      <w:pPr>
        <w:pStyle w:val="BodyText"/>
        <w:spacing w:before="42"/>
        <w:ind w:left="4180" w:right="400"/>
      </w:pPr>
      <w:r>
        <w:rPr/>
        <w:t>working</w:t>
      </w:r>
      <w:r>
        <w:rPr>
          <w:spacing w:val="-5"/>
        </w:rPr>
        <w:t> </w:t>
      </w:r>
      <w:r>
        <w:rPr/>
        <w:t>in</w:t>
      </w:r>
      <w:r>
        <w:rPr>
          <w:spacing w:val="-5"/>
        </w:rPr>
        <w:t> </w:t>
      </w:r>
      <w:r>
        <w:rPr/>
        <w:t>group</w:t>
      </w:r>
      <w:r>
        <w:rPr>
          <w:spacing w:val="-5"/>
        </w:rPr>
        <w:t> </w:t>
      </w:r>
      <w:r>
        <w:rPr/>
        <w:t>employment</w:t>
      </w:r>
      <w:r>
        <w:rPr>
          <w:spacing w:val="-5"/>
        </w:rPr>
        <w:t> </w:t>
      </w:r>
      <w:r>
        <w:rPr/>
        <w:t>may</w:t>
      </w:r>
      <w:r>
        <w:rPr>
          <w:spacing w:val="-5"/>
        </w:rPr>
        <w:t> </w:t>
      </w:r>
      <w:r>
        <w:rPr/>
        <w:t>also</w:t>
      </w:r>
      <w:r>
        <w:rPr>
          <w:spacing w:val="-5"/>
        </w:rPr>
        <w:t> </w:t>
      </w:r>
      <w:r>
        <w:rPr/>
        <w:t>have</w:t>
      </w:r>
      <w:r>
        <w:rPr>
          <w:spacing w:val="-5"/>
        </w:rPr>
        <w:t> </w:t>
      </w:r>
      <w:r>
        <w:rPr/>
        <w:t>received</w:t>
      </w:r>
      <w:r>
        <w:rPr>
          <w:spacing w:val="-5"/>
        </w:rPr>
        <w:t> </w:t>
      </w:r>
      <w:r>
        <w:rPr/>
        <w:t>day</w:t>
      </w:r>
      <w:r>
        <w:rPr>
          <w:spacing w:val="-6"/>
        </w:rPr>
        <w:t> </w:t>
      </w:r>
      <w:r>
        <w:rPr/>
        <w:t>services, but the data reflects their employment.</w:t>
      </w:r>
    </w:p>
    <w:p>
      <w:pPr>
        <w:pStyle w:val="ListParagraph"/>
        <w:numPr>
          <w:ilvl w:val="1"/>
          <w:numId w:val="5"/>
        </w:numPr>
        <w:tabs>
          <w:tab w:pos="4180" w:val="left" w:leader="none"/>
        </w:tabs>
        <w:spacing w:line="240" w:lineRule="auto" w:before="120" w:after="0"/>
        <w:ind w:left="4180" w:right="362" w:hanging="360"/>
        <w:jc w:val="left"/>
        <w:rPr>
          <w:sz w:val="14"/>
        </w:rPr>
      </w:pPr>
      <w:r>
        <w:rPr>
          <w:sz w:val="22"/>
        </w:rPr>
        <w:t>Individual</w:t>
      </w:r>
      <w:r>
        <w:rPr>
          <w:spacing w:val="-4"/>
          <w:sz w:val="22"/>
        </w:rPr>
        <w:t> </w:t>
      </w:r>
      <w:r>
        <w:rPr>
          <w:sz w:val="22"/>
        </w:rPr>
        <w:t>wages</w:t>
      </w:r>
      <w:r>
        <w:rPr>
          <w:spacing w:val="-4"/>
          <w:sz w:val="22"/>
        </w:rPr>
        <w:t> </w:t>
      </w:r>
      <w:r>
        <w:rPr>
          <w:sz w:val="22"/>
        </w:rPr>
        <w:t>and</w:t>
      </w:r>
      <w:r>
        <w:rPr>
          <w:spacing w:val="-4"/>
          <w:sz w:val="22"/>
        </w:rPr>
        <w:t> </w:t>
      </w:r>
      <w:r>
        <w:rPr>
          <w:sz w:val="22"/>
        </w:rPr>
        <w:t>hours</w:t>
      </w:r>
      <w:r>
        <w:rPr>
          <w:spacing w:val="-4"/>
          <w:sz w:val="22"/>
        </w:rPr>
        <w:t> </w:t>
      </w:r>
      <w:r>
        <w:rPr>
          <w:sz w:val="22"/>
        </w:rPr>
        <w:t>were</w:t>
      </w:r>
      <w:r>
        <w:rPr>
          <w:spacing w:val="-4"/>
          <w:sz w:val="22"/>
        </w:rPr>
        <w:t> </w:t>
      </w:r>
      <w:r>
        <w:rPr>
          <w:sz w:val="22"/>
        </w:rPr>
        <w:t>not</w:t>
      </w:r>
      <w:r>
        <w:rPr>
          <w:spacing w:val="-4"/>
          <w:sz w:val="22"/>
        </w:rPr>
        <w:t> </w:t>
      </w:r>
      <w:r>
        <w:rPr>
          <w:sz w:val="22"/>
        </w:rPr>
        <w:t>included</w:t>
      </w:r>
      <w:r>
        <w:rPr>
          <w:spacing w:val="-4"/>
          <w:sz w:val="22"/>
        </w:rPr>
        <w:t> </w:t>
      </w:r>
      <w:r>
        <w:rPr>
          <w:sz w:val="22"/>
        </w:rPr>
        <w:t>for</w:t>
      </w:r>
      <w:r>
        <w:rPr>
          <w:spacing w:val="-5"/>
          <w:sz w:val="22"/>
        </w:rPr>
        <w:t> </w:t>
      </w:r>
      <w:r>
        <w:rPr>
          <w:sz w:val="22"/>
        </w:rPr>
        <w:t>all</w:t>
      </w:r>
      <w:r>
        <w:rPr>
          <w:spacing w:val="-4"/>
          <w:sz w:val="22"/>
        </w:rPr>
        <w:t> </w:t>
      </w:r>
      <w:r>
        <w:rPr>
          <w:sz w:val="22"/>
        </w:rPr>
        <w:t>those</w:t>
      </w:r>
      <w:r>
        <w:rPr>
          <w:spacing w:val="-4"/>
          <w:sz w:val="22"/>
        </w:rPr>
        <w:t> </w:t>
      </w:r>
      <w:r>
        <w:rPr>
          <w:sz w:val="22"/>
        </w:rPr>
        <w:t>who</w:t>
      </w:r>
      <w:r>
        <w:rPr>
          <w:spacing w:val="-4"/>
          <w:sz w:val="22"/>
        </w:rPr>
        <w:t> </w:t>
      </w:r>
      <w:r>
        <w:rPr>
          <w:sz w:val="22"/>
        </w:rPr>
        <w:t>moved from 14(c) employment to other employment. In particular, the data included individual-level wages and hours for less than half of people in</w:t>
      </w:r>
      <w:r>
        <w:rPr>
          <w:spacing w:val="-4"/>
          <w:sz w:val="22"/>
        </w:rPr>
        <w:t> </w:t>
      </w:r>
      <w:r>
        <w:rPr>
          <w:sz w:val="22"/>
        </w:rPr>
        <w:t>group</w:t>
      </w:r>
      <w:r>
        <w:rPr>
          <w:spacing w:val="-4"/>
          <w:sz w:val="22"/>
        </w:rPr>
        <w:t> </w:t>
      </w:r>
      <w:r>
        <w:rPr>
          <w:sz w:val="22"/>
        </w:rPr>
        <w:t>employment.</w:t>
      </w:r>
      <w:r>
        <w:rPr>
          <w:spacing w:val="-4"/>
          <w:sz w:val="22"/>
        </w:rPr>
        <w:t> </w:t>
      </w:r>
      <w:r>
        <w:rPr>
          <w:sz w:val="22"/>
        </w:rPr>
        <w:t>As</w:t>
      </w:r>
      <w:r>
        <w:rPr>
          <w:spacing w:val="-4"/>
          <w:sz w:val="22"/>
        </w:rPr>
        <w:t> </w:t>
      </w:r>
      <w:r>
        <w:rPr>
          <w:sz w:val="22"/>
        </w:rPr>
        <w:t>a</w:t>
      </w:r>
      <w:r>
        <w:rPr>
          <w:spacing w:val="-4"/>
          <w:sz w:val="22"/>
        </w:rPr>
        <w:t> </w:t>
      </w:r>
      <w:r>
        <w:rPr>
          <w:sz w:val="22"/>
        </w:rPr>
        <w:t>result,</w:t>
      </w:r>
      <w:r>
        <w:rPr>
          <w:spacing w:val="-4"/>
          <w:sz w:val="22"/>
        </w:rPr>
        <w:t> </w:t>
      </w:r>
      <w:r>
        <w:rPr>
          <w:sz w:val="22"/>
        </w:rPr>
        <w:t>we</w:t>
      </w:r>
      <w:r>
        <w:rPr>
          <w:spacing w:val="-4"/>
          <w:sz w:val="22"/>
        </w:rPr>
        <w:t> </w:t>
      </w:r>
      <w:r>
        <w:rPr>
          <w:sz w:val="22"/>
        </w:rPr>
        <w:t>determined</w:t>
      </w:r>
      <w:r>
        <w:rPr>
          <w:spacing w:val="-4"/>
          <w:sz w:val="22"/>
        </w:rPr>
        <w:t> </w:t>
      </w:r>
      <w:r>
        <w:rPr>
          <w:sz w:val="22"/>
        </w:rPr>
        <w:t>that</w:t>
      </w:r>
      <w:r>
        <w:rPr>
          <w:spacing w:val="-4"/>
          <w:sz w:val="22"/>
        </w:rPr>
        <w:t> </w:t>
      </w:r>
      <w:r>
        <w:rPr>
          <w:sz w:val="22"/>
        </w:rPr>
        <w:t>those</w:t>
      </w:r>
      <w:r>
        <w:rPr>
          <w:spacing w:val="-5"/>
          <w:sz w:val="22"/>
        </w:rPr>
        <w:t> </w:t>
      </w:r>
      <w:r>
        <w:rPr>
          <w:sz w:val="22"/>
        </w:rPr>
        <w:t>data</w:t>
      </w:r>
      <w:r>
        <w:rPr>
          <w:spacing w:val="-4"/>
          <w:sz w:val="22"/>
        </w:rPr>
        <w:t> </w:t>
      </w:r>
      <w:r>
        <w:rPr>
          <w:sz w:val="22"/>
        </w:rPr>
        <w:t>were not sufficiently reliable for us to analyze. Instead, we relied on summary-level data confirmed for each employer by the state for our analysis. We used the employer-level summary data to calculate weighted</w:t>
      </w:r>
      <w:r>
        <w:rPr>
          <w:spacing w:val="-3"/>
          <w:sz w:val="22"/>
        </w:rPr>
        <w:t> </w:t>
      </w:r>
      <w:r>
        <w:rPr>
          <w:sz w:val="22"/>
        </w:rPr>
        <w:t>averages</w:t>
      </w:r>
      <w:r>
        <w:rPr>
          <w:spacing w:val="-3"/>
          <w:sz w:val="22"/>
        </w:rPr>
        <w:t> </w:t>
      </w:r>
      <w:r>
        <w:rPr>
          <w:sz w:val="22"/>
        </w:rPr>
        <w:t>of</w:t>
      </w:r>
      <w:r>
        <w:rPr>
          <w:spacing w:val="-3"/>
          <w:sz w:val="22"/>
        </w:rPr>
        <w:t> </w:t>
      </w:r>
      <w:r>
        <w:rPr>
          <w:sz w:val="22"/>
        </w:rPr>
        <w:t>hours</w:t>
      </w:r>
      <w:r>
        <w:rPr>
          <w:spacing w:val="-3"/>
          <w:sz w:val="22"/>
        </w:rPr>
        <w:t> </w:t>
      </w:r>
      <w:r>
        <w:rPr>
          <w:sz w:val="22"/>
        </w:rPr>
        <w:t>worked</w:t>
      </w:r>
      <w:r>
        <w:rPr>
          <w:spacing w:val="-3"/>
          <w:sz w:val="22"/>
        </w:rPr>
        <w:t> </w:t>
      </w:r>
      <w:r>
        <w:rPr>
          <w:sz w:val="22"/>
        </w:rPr>
        <w:t>and</w:t>
      </w:r>
      <w:r>
        <w:rPr>
          <w:spacing w:val="-3"/>
          <w:sz w:val="22"/>
        </w:rPr>
        <w:t> </w:t>
      </w:r>
      <w:r>
        <w:rPr>
          <w:sz w:val="22"/>
        </w:rPr>
        <w:t>hourly</w:t>
      </w:r>
      <w:r>
        <w:rPr>
          <w:spacing w:val="-4"/>
          <w:sz w:val="22"/>
        </w:rPr>
        <w:t> </w:t>
      </w:r>
      <w:r>
        <w:rPr>
          <w:sz w:val="22"/>
        </w:rPr>
        <w:t>wages</w:t>
      </w:r>
      <w:r>
        <w:rPr>
          <w:spacing w:val="-3"/>
          <w:sz w:val="22"/>
        </w:rPr>
        <w:t> </w:t>
      </w:r>
      <w:r>
        <w:rPr>
          <w:sz w:val="22"/>
        </w:rPr>
        <w:t>by</w:t>
      </w:r>
      <w:r>
        <w:rPr>
          <w:spacing w:val="-3"/>
          <w:sz w:val="22"/>
        </w:rPr>
        <w:t> </w:t>
      </w:r>
      <w:r>
        <w:rPr>
          <w:sz w:val="22"/>
        </w:rPr>
        <w:t>type</w:t>
      </w:r>
      <w:r>
        <w:rPr>
          <w:spacing w:val="-3"/>
          <w:sz w:val="22"/>
        </w:rPr>
        <w:t> </w:t>
      </w:r>
      <w:r>
        <w:rPr>
          <w:sz w:val="22"/>
        </w:rPr>
        <w:t>of</w:t>
      </w:r>
      <w:r>
        <w:rPr>
          <w:spacing w:val="-3"/>
          <w:sz w:val="22"/>
        </w:rPr>
        <w:t> </w:t>
      </w:r>
      <w:r>
        <w:rPr>
          <w:sz w:val="22"/>
        </w:rPr>
        <w:t>post- 14(c) employment.</w:t>
      </w:r>
      <w:hyperlink w:history="true" w:anchor="_bookmark80">
        <w:r>
          <w:rPr>
            <w:position w:val="5"/>
            <w:sz w:val="14"/>
          </w:rPr>
          <w:t>7</w:t>
        </w:r>
      </w:hyperlink>
    </w:p>
    <w:p>
      <w:pPr>
        <w:pStyle w:val="BodyText"/>
        <w:spacing w:line="247" w:lineRule="auto" w:before="148"/>
        <w:ind w:left="3819" w:right="400"/>
      </w:pPr>
      <w:r>
        <w:rPr/>
        <w:t>For</w:t>
      </w:r>
      <w:r>
        <w:rPr>
          <w:spacing w:val="-5"/>
        </w:rPr>
        <w:t> </w:t>
      </w:r>
      <w:r>
        <w:rPr/>
        <w:t>Colorado’s</w:t>
      </w:r>
      <w:r>
        <w:rPr>
          <w:spacing w:val="-5"/>
        </w:rPr>
        <w:t> </w:t>
      </w:r>
      <w:r>
        <w:rPr/>
        <w:t>Medicaid</w:t>
      </w:r>
      <w:r>
        <w:rPr>
          <w:spacing w:val="-6"/>
        </w:rPr>
        <w:t> </w:t>
      </w:r>
      <w:r>
        <w:rPr/>
        <w:t>utilization</w:t>
      </w:r>
      <w:r>
        <w:rPr>
          <w:spacing w:val="-5"/>
        </w:rPr>
        <w:t> </w:t>
      </w:r>
      <w:r>
        <w:rPr/>
        <w:t>data,</w:t>
      </w:r>
      <w:r>
        <w:rPr>
          <w:spacing w:val="-5"/>
        </w:rPr>
        <w:t> </w:t>
      </w:r>
      <w:r>
        <w:rPr/>
        <w:t>we</w:t>
      </w:r>
      <w:r>
        <w:rPr>
          <w:spacing w:val="-5"/>
        </w:rPr>
        <w:t> </w:t>
      </w:r>
      <w:r>
        <w:rPr/>
        <w:t>identified</w:t>
      </w:r>
      <w:r>
        <w:rPr>
          <w:spacing w:val="-5"/>
        </w:rPr>
        <w:t> </w:t>
      </w:r>
      <w:r>
        <w:rPr/>
        <w:t>the</w:t>
      </w:r>
      <w:r>
        <w:rPr>
          <w:spacing w:val="-5"/>
        </w:rPr>
        <w:t> </w:t>
      </w:r>
      <w:r>
        <w:rPr/>
        <w:t>following </w:t>
      </w:r>
      <w:r>
        <w:rPr>
          <w:spacing w:val="-2"/>
        </w:rPr>
        <w:t>limitations:</w:t>
      </w:r>
    </w:p>
    <w:p>
      <w:pPr>
        <w:pStyle w:val="ListParagraph"/>
        <w:numPr>
          <w:ilvl w:val="1"/>
          <w:numId w:val="5"/>
        </w:numPr>
        <w:tabs>
          <w:tab w:pos="4179" w:val="left" w:leader="none"/>
        </w:tabs>
        <w:spacing w:line="240" w:lineRule="auto" w:before="251" w:after="0"/>
        <w:ind w:left="4179" w:right="521" w:hanging="360"/>
        <w:jc w:val="left"/>
        <w:rPr>
          <w:sz w:val="22"/>
        </w:rPr>
      </w:pPr>
      <w:r>
        <w:rPr>
          <w:sz w:val="22"/>
        </w:rPr>
        <w:t>Due to Colorado’s definitions for individual and group supported employment services (specifically, job coaching) during the time period of our analysis, it is not possible to cleanly split the individual and group services into CIE and group employment. State officials explained that they report individual job coaching as CIE, but that there are people working in a group setting who were receiving individual job coaching for line-of-sight supervision, a one-to-one service. Conversely, there may be some people receiving group job coaching who are in CIE. Because there is no way identify those individuals,</w:t>
      </w:r>
      <w:r>
        <w:rPr>
          <w:spacing w:val="-7"/>
          <w:sz w:val="22"/>
        </w:rPr>
        <w:t> </w:t>
      </w:r>
      <w:r>
        <w:rPr>
          <w:sz w:val="22"/>
        </w:rPr>
        <w:t>we</w:t>
      </w:r>
      <w:r>
        <w:rPr>
          <w:spacing w:val="-6"/>
          <w:sz w:val="22"/>
        </w:rPr>
        <w:t> </w:t>
      </w:r>
      <w:r>
        <w:rPr>
          <w:sz w:val="22"/>
        </w:rPr>
        <w:t>followed</w:t>
      </w:r>
      <w:r>
        <w:rPr>
          <w:spacing w:val="-6"/>
          <w:sz w:val="22"/>
        </w:rPr>
        <w:t> </w:t>
      </w:r>
      <w:r>
        <w:rPr>
          <w:sz w:val="22"/>
        </w:rPr>
        <w:t>Colorado’s</w:t>
      </w:r>
      <w:r>
        <w:rPr>
          <w:spacing w:val="-7"/>
          <w:sz w:val="22"/>
        </w:rPr>
        <w:t> </w:t>
      </w:r>
      <w:r>
        <w:rPr>
          <w:sz w:val="22"/>
        </w:rPr>
        <w:t>approach</w:t>
      </w:r>
      <w:r>
        <w:rPr>
          <w:spacing w:val="-6"/>
          <w:sz w:val="22"/>
        </w:rPr>
        <w:t> </w:t>
      </w:r>
      <w:r>
        <w:rPr>
          <w:sz w:val="22"/>
        </w:rPr>
        <w:t>and</w:t>
      </w:r>
      <w:r>
        <w:rPr>
          <w:spacing w:val="-6"/>
          <w:sz w:val="22"/>
        </w:rPr>
        <w:t> </w:t>
      </w:r>
      <w:r>
        <w:rPr>
          <w:sz w:val="22"/>
        </w:rPr>
        <w:t>reported</w:t>
      </w:r>
      <w:r>
        <w:rPr>
          <w:spacing w:val="-6"/>
          <w:sz w:val="22"/>
        </w:rPr>
        <w:t> </w:t>
      </w:r>
      <w:r>
        <w:rPr>
          <w:sz w:val="22"/>
        </w:rPr>
        <w:t>individual coaching as CIE and group coaching as group employment.</w:t>
      </w:r>
    </w:p>
    <w:p>
      <w:pPr>
        <w:pStyle w:val="ListParagraph"/>
        <w:numPr>
          <w:ilvl w:val="1"/>
          <w:numId w:val="5"/>
        </w:numPr>
        <w:tabs>
          <w:tab w:pos="4179" w:val="left" w:leader="none"/>
        </w:tabs>
        <w:spacing w:line="240" w:lineRule="auto" w:before="120" w:after="0"/>
        <w:ind w:left="4179" w:right="522" w:hanging="360"/>
        <w:jc w:val="left"/>
        <w:rPr>
          <w:sz w:val="22"/>
        </w:rPr>
      </w:pPr>
      <w:r>
        <w:rPr>
          <w:sz w:val="22"/>
        </w:rPr>
        <w:t>Medicaid utilization data were not available for a small percentage (less than 5 percent) of the 195 individuals included in the 14(c) tracking data discussed above. Specifically, they were not tracked because</w:t>
      </w:r>
      <w:r>
        <w:rPr>
          <w:spacing w:val="-2"/>
          <w:sz w:val="22"/>
        </w:rPr>
        <w:t> </w:t>
      </w:r>
      <w:r>
        <w:rPr>
          <w:sz w:val="22"/>
        </w:rPr>
        <w:t>they</w:t>
      </w:r>
      <w:r>
        <w:rPr>
          <w:spacing w:val="-2"/>
          <w:sz w:val="22"/>
        </w:rPr>
        <w:t> </w:t>
      </w:r>
      <w:r>
        <w:rPr>
          <w:sz w:val="22"/>
        </w:rPr>
        <w:t>were</w:t>
      </w:r>
      <w:r>
        <w:rPr>
          <w:spacing w:val="-2"/>
          <w:sz w:val="22"/>
        </w:rPr>
        <w:t> </w:t>
      </w:r>
      <w:r>
        <w:rPr>
          <w:sz w:val="22"/>
        </w:rPr>
        <w:t>(1)</w:t>
      </w:r>
      <w:r>
        <w:rPr>
          <w:spacing w:val="-2"/>
          <w:sz w:val="22"/>
        </w:rPr>
        <w:t> </w:t>
      </w:r>
      <w:r>
        <w:rPr>
          <w:sz w:val="22"/>
        </w:rPr>
        <w:t>not</w:t>
      </w:r>
      <w:r>
        <w:rPr>
          <w:spacing w:val="-2"/>
          <w:sz w:val="22"/>
        </w:rPr>
        <w:t> </w:t>
      </w:r>
      <w:r>
        <w:rPr>
          <w:sz w:val="22"/>
        </w:rPr>
        <w:t>receiving</w:t>
      </w:r>
      <w:r>
        <w:rPr>
          <w:spacing w:val="-3"/>
          <w:sz w:val="22"/>
        </w:rPr>
        <w:t> </w:t>
      </w:r>
      <w:r>
        <w:rPr>
          <w:sz w:val="22"/>
        </w:rPr>
        <w:t>supported</w:t>
      </w:r>
      <w:r>
        <w:rPr>
          <w:spacing w:val="-2"/>
          <w:sz w:val="22"/>
        </w:rPr>
        <w:t> </w:t>
      </w:r>
      <w:r>
        <w:rPr>
          <w:sz w:val="22"/>
        </w:rPr>
        <w:t>employment</w:t>
      </w:r>
      <w:r>
        <w:rPr>
          <w:spacing w:val="-1"/>
          <w:sz w:val="22"/>
        </w:rPr>
        <w:t> </w:t>
      </w:r>
      <w:r>
        <w:rPr>
          <w:sz w:val="22"/>
        </w:rPr>
        <w:t>services under</w:t>
      </w:r>
      <w:r>
        <w:rPr>
          <w:spacing w:val="-4"/>
          <w:sz w:val="22"/>
        </w:rPr>
        <w:t> </w:t>
      </w:r>
      <w:r>
        <w:rPr>
          <w:sz w:val="22"/>
        </w:rPr>
        <w:t>their</w:t>
      </w:r>
      <w:r>
        <w:rPr>
          <w:spacing w:val="-4"/>
          <w:sz w:val="22"/>
        </w:rPr>
        <w:t> </w:t>
      </w:r>
      <w:r>
        <w:rPr>
          <w:sz w:val="22"/>
        </w:rPr>
        <w:t>type</w:t>
      </w:r>
      <w:r>
        <w:rPr>
          <w:spacing w:val="-4"/>
          <w:sz w:val="22"/>
        </w:rPr>
        <w:t> </w:t>
      </w:r>
      <w:r>
        <w:rPr>
          <w:sz w:val="22"/>
        </w:rPr>
        <w:t>of</w:t>
      </w:r>
      <w:r>
        <w:rPr>
          <w:spacing w:val="-4"/>
          <w:sz w:val="22"/>
        </w:rPr>
        <w:t> </w:t>
      </w:r>
      <w:r>
        <w:rPr>
          <w:sz w:val="22"/>
        </w:rPr>
        <w:t>Medicaid</w:t>
      </w:r>
      <w:r>
        <w:rPr>
          <w:spacing w:val="-4"/>
          <w:sz w:val="22"/>
        </w:rPr>
        <w:t> </w:t>
      </w:r>
      <w:r>
        <w:rPr>
          <w:sz w:val="22"/>
        </w:rPr>
        <w:t>waiver,</w:t>
      </w:r>
      <w:r>
        <w:rPr>
          <w:spacing w:val="-5"/>
          <w:sz w:val="22"/>
        </w:rPr>
        <w:t> </w:t>
      </w:r>
      <w:r>
        <w:rPr>
          <w:sz w:val="22"/>
        </w:rPr>
        <w:t>or</w:t>
      </w:r>
      <w:r>
        <w:rPr>
          <w:spacing w:val="-4"/>
          <w:sz w:val="22"/>
        </w:rPr>
        <w:t> </w:t>
      </w:r>
      <w:r>
        <w:rPr>
          <w:sz w:val="22"/>
        </w:rPr>
        <w:t>(2)</w:t>
      </w:r>
      <w:r>
        <w:rPr>
          <w:spacing w:val="-4"/>
          <w:sz w:val="22"/>
        </w:rPr>
        <w:t> </w:t>
      </w:r>
      <w:r>
        <w:rPr>
          <w:sz w:val="22"/>
        </w:rPr>
        <w:t>receiving</w:t>
      </w:r>
      <w:r>
        <w:rPr>
          <w:spacing w:val="-4"/>
          <w:sz w:val="22"/>
        </w:rPr>
        <w:t> </w:t>
      </w:r>
      <w:r>
        <w:rPr>
          <w:sz w:val="22"/>
        </w:rPr>
        <w:t>services</w:t>
      </w:r>
      <w:r>
        <w:rPr>
          <w:spacing w:val="-5"/>
          <w:sz w:val="22"/>
        </w:rPr>
        <w:t> </w:t>
      </w:r>
      <w:r>
        <w:rPr>
          <w:sz w:val="22"/>
        </w:rPr>
        <w:t>through a state-funded program that is not tracked in the Medicaid data system, according to state officials.</w:t>
      </w:r>
    </w:p>
    <w:p>
      <w:pPr>
        <w:pStyle w:val="BodyText"/>
        <w:rPr>
          <w:sz w:val="20"/>
        </w:rPr>
      </w:pPr>
    </w:p>
    <w:p>
      <w:pPr>
        <w:pStyle w:val="BodyText"/>
        <w:spacing w:before="175"/>
        <w:rPr>
          <w:sz w:val="20"/>
        </w:rPr>
      </w:pPr>
      <w:r>
        <w:rPr/>
        <mc:AlternateContent>
          <mc:Choice Requires="wps">
            <w:drawing>
              <wp:anchor distT="0" distB="0" distL="0" distR="0" allowOverlap="1" layoutInCell="1" locked="0" behindDoc="1" simplePos="0" relativeHeight="487632384">
                <wp:simplePos x="0" y="0"/>
                <wp:positionH relativeFrom="page">
                  <wp:posOffset>2743200</wp:posOffset>
                </wp:positionH>
                <wp:positionV relativeFrom="paragraph">
                  <wp:posOffset>272863</wp:posOffset>
                </wp:positionV>
                <wp:extent cx="4572000" cy="6985"/>
                <wp:effectExtent l="0" t="0" r="0" b="0"/>
                <wp:wrapTopAndBottom/>
                <wp:docPr id="157" name="Graphic 157"/>
                <wp:cNvGraphicFramePr>
                  <a:graphicFrameLocks/>
                </wp:cNvGraphicFramePr>
                <a:graphic>
                  <a:graphicData uri="http://schemas.microsoft.com/office/word/2010/wordprocessingShape">
                    <wps:wsp>
                      <wps:cNvPr id="157" name="Graphic 157"/>
                      <wps:cNvSpPr/>
                      <wps:spPr>
                        <a:xfrm>
                          <a:off x="0" y="0"/>
                          <a:ext cx="4572000" cy="6985"/>
                        </a:xfrm>
                        <a:custGeom>
                          <a:avLst/>
                          <a:gdLst/>
                          <a:ahLst/>
                          <a:cxnLst/>
                          <a:rect l="l" t="t" r="r" b="b"/>
                          <a:pathLst>
                            <a:path w="4572000" h="6985">
                              <a:moveTo>
                                <a:pt x="4572000" y="0"/>
                              </a:moveTo>
                              <a:lnTo>
                                <a:pt x="0" y="0"/>
                              </a:lnTo>
                              <a:lnTo>
                                <a:pt x="0" y="6857"/>
                              </a:lnTo>
                              <a:lnTo>
                                <a:pt x="4572000" y="6857"/>
                              </a:lnTo>
                              <a:lnTo>
                                <a:pt x="4572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6pt;margin-top:21.485342pt;width:360pt;height:.54pt;mso-position-horizontal-relative:page;mso-position-vertical-relative:paragraph;z-index:-15684096;mso-wrap-distance-left:0;mso-wrap-distance-right:0" id="docshape120" filled="true" fillcolor="#000000" stroked="false">
                <v:fill type="solid"/>
                <w10:wrap type="topAndBottom"/>
              </v:rect>
            </w:pict>
          </mc:Fallback>
        </mc:AlternateContent>
      </w:r>
    </w:p>
    <w:p>
      <w:pPr>
        <w:spacing w:line="232" w:lineRule="auto" w:before="75"/>
        <w:ind w:left="3820" w:right="385" w:hanging="1"/>
        <w:jc w:val="left"/>
        <w:rPr>
          <w:sz w:val="18"/>
        </w:rPr>
      </w:pPr>
      <w:bookmarkStart w:name="_bookmark80" w:id="113"/>
      <w:bookmarkEnd w:id="113"/>
      <w:r>
        <w:rPr/>
      </w:r>
      <w:r>
        <w:rPr>
          <w:position w:val="5"/>
          <w:sz w:val="14"/>
        </w:rPr>
        <w:t>7</w:t>
      </w:r>
      <w:r>
        <w:rPr>
          <w:sz w:val="18"/>
        </w:rPr>
        <w:t>Our results were similar to what Colorado published in a March 2024 report, which relied on the same tracking data. We used a different approach to average the employer responses. To calculate the weighted average, we assigned each employer a weight based</w:t>
      </w:r>
      <w:r>
        <w:rPr>
          <w:spacing w:val="-4"/>
          <w:sz w:val="18"/>
        </w:rPr>
        <w:t> </w:t>
      </w:r>
      <w:r>
        <w:rPr>
          <w:sz w:val="18"/>
        </w:rPr>
        <w:t>on</w:t>
      </w:r>
      <w:r>
        <w:rPr>
          <w:spacing w:val="-4"/>
          <w:sz w:val="18"/>
        </w:rPr>
        <w:t> </w:t>
      </w:r>
      <w:r>
        <w:rPr>
          <w:sz w:val="18"/>
        </w:rPr>
        <w:t>the</w:t>
      </w:r>
      <w:r>
        <w:rPr>
          <w:spacing w:val="-4"/>
          <w:sz w:val="18"/>
        </w:rPr>
        <w:t> </w:t>
      </w:r>
      <w:r>
        <w:rPr>
          <w:sz w:val="18"/>
        </w:rPr>
        <w:t>number</w:t>
      </w:r>
      <w:r>
        <w:rPr>
          <w:spacing w:val="-3"/>
          <w:sz w:val="18"/>
        </w:rPr>
        <w:t> </w:t>
      </w:r>
      <w:r>
        <w:rPr>
          <w:sz w:val="18"/>
        </w:rPr>
        <w:t>of</w:t>
      </w:r>
      <w:r>
        <w:rPr>
          <w:spacing w:val="-3"/>
          <w:sz w:val="18"/>
        </w:rPr>
        <w:t> </w:t>
      </w:r>
      <w:r>
        <w:rPr>
          <w:sz w:val="18"/>
        </w:rPr>
        <w:t>individuals</w:t>
      </w:r>
      <w:r>
        <w:rPr>
          <w:spacing w:val="-2"/>
          <w:sz w:val="18"/>
        </w:rPr>
        <w:t> </w:t>
      </w:r>
      <w:r>
        <w:rPr>
          <w:sz w:val="18"/>
        </w:rPr>
        <w:t>who</w:t>
      </w:r>
      <w:r>
        <w:rPr>
          <w:spacing w:val="-4"/>
          <w:sz w:val="18"/>
        </w:rPr>
        <w:t> </w:t>
      </w:r>
      <w:r>
        <w:rPr>
          <w:sz w:val="18"/>
        </w:rPr>
        <w:t>formerly</w:t>
      </w:r>
      <w:r>
        <w:rPr>
          <w:spacing w:val="-3"/>
          <w:sz w:val="18"/>
        </w:rPr>
        <w:t> </w:t>
      </w:r>
      <w:r>
        <w:rPr>
          <w:sz w:val="18"/>
        </w:rPr>
        <w:t>worked</w:t>
      </w:r>
      <w:r>
        <w:rPr>
          <w:spacing w:val="-4"/>
          <w:sz w:val="18"/>
        </w:rPr>
        <w:t> </w:t>
      </w:r>
      <w:r>
        <w:rPr>
          <w:sz w:val="18"/>
        </w:rPr>
        <w:t>for</w:t>
      </w:r>
      <w:r>
        <w:rPr>
          <w:spacing w:val="-2"/>
          <w:sz w:val="18"/>
        </w:rPr>
        <w:t> </w:t>
      </w:r>
      <w:r>
        <w:rPr>
          <w:sz w:val="18"/>
        </w:rPr>
        <w:t>the</w:t>
      </w:r>
      <w:r>
        <w:rPr>
          <w:spacing w:val="-4"/>
          <w:sz w:val="18"/>
        </w:rPr>
        <w:t> </w:t>
      </w:r>
      <w:r>
        <w:rPr>
          <w:sz w:val="18"/>
        </w:rPr>
        <w:t>employer</w:t>
      </w:r>
      <w:r>
        <w:rPr>
          <w:spacing w:val="-3"/>
          <w:sz w:val="18"/>
        </w:rPr>
        <w:t> </w:t>
      </w:r>
      <w:r>
        <w:rPr>
          <w:sz w:val="18"/>
        </w:rPr>
        <w:t>under</w:t>
      </w:r>
      <w:r>
        <w:rPr>
          <w:spacing w:val="-3"/>
          <w:sz w:val="18"/>
        </w:rPr>
        <w:t> </w:t>
      </w:r>
      <w:r>
        <w:rPr>
          <w:sz w:val="18"/>
        </w:rPr>
        <w:t>14(c)</w:t>
      </w:r>
      <w:r>
        <w:rPr>
          <w:spacing w:val="-3"/>
          <w:sz w:val="18"/>
        </w:rPr>
        <w:t> </w:t>
      </w:r>
      <w:r>
        <w:rPr>
          <w:sz w:val="18"/>
        </w:rPr>
        <w:t>and transitioned to the type of employment. See Colorado Department of Health Care Policy and</w:t>
      </w:r>
      <w:r>
        <w:rPr>
          <w:spacing w:val="-5"/>
          <w:sz w:val="18"/>
        </w:rPr>
        <w:t> </w:t>
      </w:r>
      <w:r>
        <w:rPr>
          <w:sz w:val="18"/>
        </w:rPr>
        <w:t>Financing’s</w:t>
      </w:r>
      <w:r>
        <w:rPr>
          <w:spacing w:val="-4"/>
          <w:sz w:val="18"/>
        </w:rPr>
        <w:t> </w:t>
      </w:r>
      <w:r>
        <w:rPr>
          <w:sz w:val="18"/>
        </w:rPr>
        <w:t>report,</w:t>
      </w:r>
      <w:r>
        <w:rPr>
          <w:spacing w:val="-4"/>
          <w:sz w:val="18"/>
        </w:rPr>
        <w:t> </w:t>
      </w:r>
      <w:r>
        <w:rPr>
          <w:sz w:val="18"/>
        </w:rPr>
        <w:t>“Colorado</w:t>
      </w:r>
      <w:r>
        <w:rPr>
          <w:spacing w:val="-5"/>
          <w:sz w:val="18"/>
        </w:rPr>
        <w:t> </w:t>
      </w:r>
      <w:r>
        <w:rPr>
          <w:sz w:val="18"/>
        </w:rPr>
        <w:t>Elimination</w:t>
      </w:r>
      <w:r>
        <w:rPr>
          <w:spacing w:val="-5"/>
          <w:sz w:val="18"/>
        </w:rPr>
        <w:t> </w:t>
      </w:r>
      <w:r>
        <w:rPr>
          <w:sz w:val="18"/>
        </w:rPr>
        <w:t>of</w:t>
      </w:r>
      <w:r>
        <w:rPr>
          <w:spacing w:val="-4"/>
          <w:sz w:val="18"/>
        </w:rPr>
        <w:t> </w:t>
      </w:r>
      <w:r>
        <w:rPr>
          <w:sz w:val="18"/>
        </w:rPr>
        <w:t>Subminimum</w:t>
      </w:r>
      <w:r>
        <w:rPr>
          <w:spacing w:val="-4"/>
          <w:sz w:val="18"/>
        </w:rPr>
        <w:t> </w:t>
      </w:r>
      <w:r>
        <w:rPr>
          <w:sz w:val="18"/>
        </w:rPr>
        <w:t>Wage:</w:t>
      </w:r>
      <w:r>
        <w:rPr>
          <w:spacing w:val="-4"/>
          <w:sz w:val="18"/>
        </w:rPr>
        <w:t> </w:t>
      </w:r>
      <w:r>
        <w:rPr>
          <w:sz w:val="18"/>
        </w:rPr>
        <w:t>Annual</w:t>
      </w:r>
      <w:r>
        <w:rPr>
          <w:spacing w:val="-4"/>
          <w:sz w:val="18"/>
        </w:rPr>
        <w:t> </w:t>
      </w:r>
      <w:r>
        <w:rPr>
          <w:sz w:val="18"/>
        </w:rPr>
        <w:t>Report</w:t>
      </w:r>
      <w:r>
        <w:rPr>
          <w:spacing w:val="-4"/>
          <w:sz w:val="18"/>
        </w:rPr>
        <w:t> </w:t>
      </w:r>
      <w:r>
        <w:rPr>
          <w:sz w:val="18"/>
        </w:rPr>
        <w:t>to</w:t>
      </w:r>
      <w:r>
        <w:rPr>
          <w:spacing w:val="-5"/>
          <w:sz w:val="18"/>
        </w:rPr>
        <w:t> </w:t>
      </w:r>
      <w:r>
        <w:rPr>
          <w:sz w:val="18"/>
        </w:rPr>
        <w:t>the Public” (March 2024): </w:t>
      </w:r>
      <w:hyperlink r:id="rId41">
        <w:r>
          <w:rPr>
            <w:color w:val="0000FF"/>
            <w:spacing w:val="-2"/>
            <w:sz w:val="18"/>
          </w:rPr>
          <w:t>https://hcpf.colorado.gov/sites/hcpf/files/Elimination%20of%20Subminimum%20Wage-An</w:t>
        </w:r>
      </w:hyperlink>
      <w:r>
        <w:rPr>
          <w:color w:val="0000FF"/>
          <w:spacing w:val="-2"/>
          <w:sz w:val="18"/>
        </w:rPr>
        <w:t> </w:t>
      </w:r>
      <w:hyperlink r:id="rId41">
        <w:r>
          <w:rPr>
            <w:color w:val="0000FF"/>
            <w:spacing w:val="-2"/>
            <w:sz w:val="18"/>
          </w:rPr>
          <w:t>nual%20Report-March%202024.pdf.</w:t>
        </w:r>
      </w:hyperlink>
    </w:p>
    <w:p>
      <w:pPr>
        <w:spacing w:after="0" w:line="232" w:lineRule="auto"/>
        <w:jc w:val="left"/>
        <w:rPr>
          <w:sz w:val="18"/>
        </w:rPr>
        <w:sectPr>
          <w:pgSz w:w="12240" w:h="15840"/>
          <w:pgMar w:header="832" w:footer="640" w:top="1400" w:bottom="840" w:left="500" w:right="3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2"/>
        <w:rPr>
          <w:sz w:val="20"/>
        </w:rPr>
      </w:pPr>
    </w:p>
    <w:p>
      <w:pPr>
        <w:pStyle w:val="BodyText"/>
        <w:spacing w:line="20" w:lineRule="exact"/>
        <w:ind w:left="220"/>
        <w:rPr>
          <w:sz w:val="2"/>
        </w:rPr>
      </w:pPr>
      <w:r>
        <w:rPr>
          <w:sz w:val="2"/>
        </w:rPr>
        <mc:AlternateContent>
          <mc:Choice Requires="wps">
            <w:drawing>
              <wp:inline distT="0" distB="0" distL="0" distR="0">
                <wp:extent cx="6858000" cy="9525"/>
                <wp:effectExtent l="9525" t="0" r="0" b="0"/>
                <wp:docPr id="158" name="Group 158"/>
                <wp:cNvGraphicFramePr>
                  <a:graphicFrameLocks/>
                </wp:cNvGraphicFramePr>
                <a:graphic>
                  <a:graphicData uri="http://schemas.microsoft.com/office/word/2010/wordprocessingGroup">
                    <wpg:wgp>
                      <wpg:cNvPr id="158" name="Group 158"/>
                      <wpg:cNvGrpSpPr/>
                      <wpg:grpSpPr>
                        <a:xfrm>
                          <a:off x="0" y="0"/>
                          <a:ext cx="6858000" cy="9525"/>
                          <a:chExt cx="6858000" cy="9525"/>
                        </a:xfrm>
                      </wpg:grpSpPr>
                      <wps:wsp>
                        <wps:cNvPr id="159" name="Graphic 159"/>
                        <wps:cNvSpPr/>
                        <wps:spPr>
                          <a:xfrm>
                            <a:off x="0" y="4762"/>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40pt;height:.75pt;mso-position-horizontal-relative:char;mso-position-vertical-relative:line" id="docshapegroup121" coordorigin="0,0" coordsize="10800,15">
                <v:line style="position:absolute" from="0,8" to="10800,8" stroked="true" strokeweight=".75pt" strokecolor="#000000">
                  <v:stroke dashstyle="solid"/>
                </v:line>
              </v:group>
            </w:pict>
          </mc:Fallback>
        </mc:AlternateContent>
      </w:r>
      <w:r>
        <w:rPr>
          <w:sz w:val="2"/>
        </w:rPr>
      </w:r>
    </w:p>
    <w:p>
      <w:pPr>
        <w:pStyle w:val="BodyText"/>
        <w:spacing w:line="247" w:lineRule="auto" w:before="49"/>
        <w:ind w:left="3820" w:right="400"/>
      </w:pPr>
      <w:r>
        <w:rPr/>
        <w:t>Despite these limitations and in conjunction with the steps we took to address</w:t>
      </w:r>
      <w:r>
        <w:rPr>
          <w:spacing w:val="-4"/>
        </w:rPr>
        <w:t> </w:t>
      </w:r>
      <w:r>
        <w:rPr/>
        <w:t>the</w:t>
      </w:r>
      <w:r>
        <w:rPr>
          <w:spacing w:val="-5"/>
        </w:rPr>
        <w:t> </w:t>
      </w:r>
      <w:r>
        <w:rPr/>
        <w:t>limitations</w:t>
      </w:r>
      <w:r>
        <w:rPr>
          <w:spacing w:val="-4"/>
        </w:rPr>
        <w:t> </w:t>
      </w:r>
      <w:r>
        <w:rPr/>
        <w:t>listed</w:t>
      </w:r>
      <w:r>
        <w:rPr>
          <w:spacing w:val="-4"/>
        </w:rPr>
        <w:t> </w:t>
      </w:r>
      <w:r>
        <w:rPr/>
        <w:t>above,</w:t>
      </w:r>
      <w:r>
        <w:rPr>
          <w:spacing w:val="-5"/>
        </w:rPr>
        <w:t> </w:t>
      </w:r>
      <w:r>
        <w:rPr/>
        <w:t>we</w:t>
      </w:r>
      <w:r>
        <w:rPr>
          <w:spacing w:val="-4"/>
        </w:rPr>
        <w:t> </w:t>
      </w:r>
      <w:r>
        <w:rPr/>
        <w:t>determined</w:t>
      </w:r>
      <w:r>
        <w:rPr>
          <w:spacing w:val="-4"/>
        </w:rPr>
        <w:t> </w:t>
      </w:r>
      <w:r>
        <w:rPr/>
        <w:t>that</w:t>
      </w:r>
      <w:r>
        <w:rPr>
          <w:spacing w:val="-4"/>
        </w:rPr>
        <w:t> </w:t>
      </w:r>
      <w:r>
        <w:rPr/>
        <w:t>the</w:t>
      </w:r>
      <w:r>
        <w:rPr>
          <w:spacing w:val="-4"/>
        </w:rPr>
        <w:t> </w:t>
      </w:r>
      <w:r>
        <w:rPr/>
        <w:t>data</w:t>
      </w:r>
      <w:r>
        <w:rPr>
          <w:spacing w:val="-4"/>
        </w:rPr>
        <w:t> </w:t>
      </w:r>
      <w:r>
        <w:rPr/>
        <w:t>were sufficiently reliable for the purpose of analyzing available data on employment outcomes for individuals who used to work in 14(c) employment in Colorado.</w:t>
      </w:r>
    </w:p>
    <w:p>
      <w:pPr>
        <w:pStyle w:val="BodyText"/>
        <w:spacing w:before="10"/>
        <w:rPr>
          <w:sz w:val="13"/>
        </w:rPr>
      </w:pPr>
    </w:p>
    <w:p>
      <w:pPr>
        <w:spacing w:after="0"/>
        <w:rPr>
          <w:sz w:val="13"/>
        </w:rPr>
        <w:sectPr>
          <w:pgSz w:w="12240" w:h="15840"/>
          <w:pgMar w:header="832" w:footer="640" w:top="1400" w:bottom="840" w:left="500" w:right="360"/>
        </w:sectPr>
      </w:pPr>
    </w:p>
    <w:p>
      <w:pPr>
        <w:pStyle w:val="Heading5"/>
      </w:pPr>
      <w:bookmarkStart w:name="Oregon Data" w:id="114"/>
      <w:bookmarkEnd w:id="114"/>
      <w:r>
        <w:rPr/>
      </w:r>
      <w:r>
        <w:rPr/>
        <w:t>Oregon</w:t>
      </w:r>
      <w:r>
        <w:rPr>
          <w:spacing w:val="-3"/>
        </w:rPr>
        <w:t> </w:t>
      </w:r>
      <w:r>
        <w:rPr>
          <w:spacing w:val="-4"/>
        </w:rPr>
        <w:t>Data</w:t>
      </w:r>
    </w:p>
    <w:p>
      <w:pPr>
        <w:pStyle w:val="BodyText"/>
        <w:spacing w:line="247" w:lineRule="auto" w:before="98"/>
        <w:ind w:left="234" w:right="420"/>
      </w:pPr>
      <w:r>
        <w:rPr/>
        <w:br w:type="column"/>
      </w:r>
      <w:r>
        <w:rPr/>
        <w:t>We</w:t>
      </w:r>
      <w:r>
        <w:rPr>
          <w:spacing w:val="-4"/>
        </w:rPr>
        <w:t> </w:t>
      </w:r>
      <w:r>
        <w:rPr/>
        <w:t>analyzed</w:t>
      </w:r>
      <w:r>
        <w:rPr>
          <w:spacing w:val="-4"/>
        </w:rPr>
        <w:t> </w:t>
      </w:r>
      <w:r>
        <w:rPr/>
        <w:t>three</w:t>
      </w:r>
      <w:r>
        <w:rPr>
          <w:spacing w:val="-4"/>
        </w:rPr>
        <w:t> </w:t>
      </w:r>
      <w:r>
        <w:rPr/>
        <w:t>types</w:t>
      </w:r>
      <w:r>
        <w:rPr>
          <w:spacing w:val="-4"/>
        </w:rPr>
        <w:t> </w:t>
      </w:r>
      <w:r>
        <w:rPr/>
        <w:t>of</w:t>
      </w:r>
      <w:r>
        <w:rPr>
          <w:spacing w:val="-4"/>
        </w:rPr>
        <w:t> </w:t>
      </w:r>
      <w:r>
        <w:rPr/>
        <w:t>anonymized</w:t>
      </w:r>
      <w:r>
        <w:rPr>
          <w:spacing w:val="-4"/>
        </w:rPr>
        <w:t> </w:t>
      </w:r>
      <w:r>
        <w:rPr/>
        <w:t>data</w:t>
      </w:r>
      <w:r>
        <w:rPr>
          <w:spacing w:val="-4"/>
        </w:rPr>
        <w:t> </w:t>
      </w:r>
      <w:r>
        <w:rPr/>
        <w:t>obtained</w:t>
      </w:r>
      <w:r>
        <w:rPr>
          <w:spacing w:val="-4"/>
        </w:rPr>
        <w:t> </w:t>
      </w:r>
      <w:r>
        <w:rPr/>
        <w:t>from</w:t>
      </w:r>
      <w:r>
        <w:rPr>
          <w:spacing w:val="-5"/>
        </w:rPr>
        <w:t> </w:t>
      </w:r>
      <w:r>
        <w:rPr/>
        <w:t>state</w:t>
      </w:r>
      <w:r>
        <w:rPr>
          <w:spacing w:val="-4"/>
        </w:rPr>
        <w:t> </w:t>
      </w:r>
      <w:r>
        <w:rPr/>
        <w:t>officials to understand employment and other outcomes for individuals who used to work in 14(c) employment in Oregon. This included data from Employment Outcome System (EOS), as well as Medicaid service and Vocational Rehabilitation (VR) case data. These data generally covered September 2015 through September 2023, including the use of Medicaid services for supported employment and day services, as well as use of VR services to seek and obtain CIE.</w:t>
      </w:r>
    </w:p>
    <w:p>
      <w:pPr>
        <w:pStyle w:val="BodyText"/>
        <w:spacing w:before="2"/>
      </w:pPr>
    </w:p>
    <w:p>
      <w:pPr>
        <w:pStyle w:val="BodyText"/>
        <w:spacing w:line="247" w:lineRule="auto"/>
        <w:ind w:left="234" w:right="391"/>
      </w:pPr>
      <w:r>
        <w:rPr>
          <w:b/>
        </w:rPr>
        <w:t>Employment Outcomes System data. </w:t>
      </w:r>
      <w:r>
        <w:rPr/>
        <w:t>First, we obtained data from EOS, which covers individuals with intellectual or developmental disabilities (I/DD) that were receiving supported employment services through Oregon’s Medicaid program. The data were collected every year on</w:t>
      </w:r>
      <w:r>
        <w:rPr>
          <w:spacing w:val="-4"/>
        </w:rPr>
        <w:t> </w:t>
      </w:r>
      <w:r>
        <w:rPr/>
        <w:t>service</w:t>
      </w:r>
      <w:r>
        <w:rPr>
          <w:spacing w:val="-5"/>
        </w:rPr>
        <w:t> </w:t>
      </w:r>
      <w:r>
        <w:rPr/>
        <w:t>usage</w:t>
      </w:r>
      <w:r>
        <w:rPr>
          <w:spacing w:val="-4"/>
        </w:rPr>
        <w:t> </w:t>
      </w:r>
      <w:r>
        <w:rPr/>
        <w:t>in</w:t>
      </w:r>
      <w:r>
        <w:rPr>
          <w:spacing w:val="-4"/>
        </w:rPr>
        <w:t> </w:t>
      </w:r>
      <w:r>
        <w:rPr/>
        <w:t>March</w:t>
      </w:r>
      <w:r>
        <w:rPr>
          <w:spacing w:val="-4"/>
        </w:rPr>
        <w:t> </w:t>
      </w:r>
      <w:r>
        <w:rPr/>
        <w:t>and</w:t>
      </w:r>
      <w:r>
        <w:rPr>
          <w:spacing w:val="-4"/>
        </w:rPr>
        <w:t> </w:t>
      </w:r>
      <w:r>
        <w:rPr/>
        <w:t>September,</w:t>
      </w:r>
      <w:r>
        <w:rPr>
          <w:spacing w:val="-4"/>
        </w:rPr>
        <w:t> </w:t>
      </w:r>
      <w:r>
        <w:rPr/>
        <w:t>and</w:t>
      </w:r>
      <w:r>
        <w:rPr>
          <w:spacing w:val="-4"/>
        </w:rPr>
        <w:t> </w:t>
      </w:r>
      <w:r>
        <w:rPr/>
        <w:t>cover</w:t>
      </w:r>
      <w:r>
        <w:rPr>
          <w:spacing w:val="-4"/>
        </w:rPr>
        <w:t> </w:t>
      </w:r>
      <w:r>
        <w:rPr/>
        <w:t>September</w:t>
      </w:r>
      <w:r>
        <w:rPr>
          <w:spacing w:val="-4"/>
        </w:rPr>
        <w:t> </w:t>
      </w:r>
      <w:r>
        <w:rPr/>
        <w:t>2015</w:t>
      </w:r>
      <w:r>
        <w:rPr>
          <w:spacing w:val="-4"/>
        </w:rPr>
        <w:t> </w:t>
      </w:r>
      <w:r>
        <w:rPr/>
        <w:t>to September 2023. EOS includes information on the types of supported employment services each person received, along with data on wages earned and the number of hours worked for those who were employed.</w:t>
      </w:r>
      <w:hyperlink w:history="true" w:anchor="_bookmark81">
        <w:r>
          <w:rPr>
            <w:position w:val="5"/>
            <w:sz w:val="14"/>
          </w:rPr>
          <w:t>8</w:t>
        </w:r>
      </w:hyperlink>
      <w:r>
        <w:rPr>
          <w:spacing w:val="40"/>
          <w:position w:val="5"/>
          <w:sz w:val="14"/>
        </w:rPr>
        <w:t> </w:t>
      </w:r>
      <w:r>
        <w:rPr/>
        <w:t>Each</w:t>
      </w:r>
      <w:r>
        <w:rPr>
          <w:spacing w:val="-2"/>
        </w:rPr>
        <w:t> </w:t>
      </w:r>
      <w:r>
        <w:rPr/>
        <w:t>record</w:t>
      </w:r>
      <w:r>
        <w:rPr>
          <w:spacing w:val="-3"/>
        </w:rPr>
        <w:t> </w:t>
      </w:r>
      <w:r>
        <w:rPr/>
        <w:t>is</w:t>
      </w:r>
      <w:r>
        <w:rPr>
          <w:spacing w:val="-2"/>
        </w:rPr>
        <w:t> </w:t>
      </w:r>
      <w:r>
        <w:rPr/>
        <w:t>associated</w:t>
      </w:r>
      <w:r>
        <w:rPr>
          <w:spacing w:val="-2"/>
        </w:rPr>
        <w:t> </w:t>
      </w:r>
      <w:r>
        <w:rPr/>
        <w:t>with</w:t>
      </w:r>
      <w:r>
        <w:rPr>
          <w:spacing w:val="-2"/>
        </w:rPr>
        <w:t> </w:t>
      </w:r>
      <w:r>
        <w:rPr/>
        <w:t>a</w:t>
      </w:r>
      <w:r>
        <w:rPr>
          <w:spacing w:val="-2"/>
        </w:rPr>
        <w:t> </w:t>
      </w:r>
      <w:r>
        <w:rPr/>
        <w:t>different</w:t>
      </w:r>
      <w:r>
        <w:rPr>
          <w:spacing w:val="-2"/>
        </w:rPr>
        <w:t> </w:t>
      </w:r>
      <w:r>
        <w:rPr/>
        <w:t>supported</w:t>
      </w:r>
      <w:r>
        <w:rPr>
          <w:spacing w:val="-2"/>
        </w:rPr>
        <w:t> </w:t>
      </w:r>
      <w:r>
        <w:rPr/>
        <w:t>employment</w:t>
      </w:r>
      <w:r>
        <w:rPr>
          <w:spacing w:val="-2"/>
        </w:rPr>
        <w:t> </w:t>
      </w:r>
      <w:r>
        <w:rPr/>
        <w:t>service, and individuals can receive multiple services per month. The data also included a flag for when someone was paid less than minimum wage.</w:t>
      </w:r>
    </w:p>
    <w:p>
      <w:pPr>
        <w:pStyle w:val="BodyText"/>
        <w:spacing w:before="14"/>
      </w:pPr>
    </w:p>
    <w:p>
      <w:pPr>
        <w:pStyle w:val="BodyText"/>
        <w:spacing w:line="247" w:lineRule="auto"/>
        <w:ind w:left="234" w:right="430"/>
      </w:pPr>
      <w:r>
        <w:rPr/>
        <w:t>We used EOS data to identify 1,875 individuals with I/DD who were working for less than the state minimum wage in September 2015; this group became the study population throughout our analysis of Oregon data. It is possible for individuals with other disabilities to work in 14(c) employment and for those working in 14(c) employment to earn more than the minimum wage but less than the prevailing wage (the average wage paid to similarly employed workers in the same occupation in the local</w:t>
      </w:r>
      <w:r>
        <w:rPr>
          <w:spacing w:val="-4"/>
        </w:rPr>
        <w:t> </w:t>
      </w:r>
      <w:r>
        <w:rPr/>
        <w:t>area).</w:t>
      </w:r>
      <w:r>
        <w:rPr>
          <w:spacing w:val="-5"/>
        </w:rPr>
        <w:t> </w:t>
      </w:r>
      <w:r>
        <w:rPr/>
        <w:t>However,</w:t>
      </w:r>
      <w:r>
        <w:rPr>
          <w:spacing w:val="-4"/>
        </w:rPr>
        <w:t> </w:t>
      </w:r>
      <w:r>
        <w:rPr/>
        <w:t>we</w:t>
      </w:r>
      <w:r>
        <w:rPr>
          <w:spacing w:val="-4"/>
        </w:rPr>
        <w:t> </w:t>
      </w:r>
      <w:r>
        <w:rPr/>
        <w:t>have</w:t>
      </w:r>
      <w:r>
        <w:rPr>
          <w:spacing w:val="-4"/>
        </w:rPr>
        <w:t> </w:t>
      </w:r>
      <w:r>
        <w:rPr/>
        <w:t>previously</w:t>
      </w:r>
      <w:r>
        <w:rPr>
          <w:spacing w:val="-4"/>
        </w:rPr>
        <w:t> </w:t>
      </w:r>
      <w:r>
        <w:rPr/>
        <w:t>reported</w:t>
      </w:r>
      <w:r>
        <w:rPr>
          <w:spacing w:val="-4"/>
        </w:rPr>
        <w:t> </w:t>
      </w:r>
      <w:r>
        <w:rPr/>
        <w:t>that</w:t>
      </w:r>
      <w:r>
        <w:rPr>
          <w:spacing w:val="-4"/>
        </w:rPr>
        <w:t> </w:t>
      </w:r>
      <w:r>
        <w:rPr/>
        <w:t>most</w:t>
      </w:r>
      <w:r>
        <w:rPr>
          <w:spacing w:val="-4"/>
        </w:rPr>
        <w:t> </w:t>
      </w:r>
      <w:r>
        <w:rPr/>
        <w:t>people</w:t>
      </w:r>
      <w:r>
        <w:rPr>
          <w:spacing w:val="-4"/>
        </w:rPr>
        <w:t> </w:t>
      </w:r>
      <w:r>
        <w:rPr/>
        <w:t>who</w:t>
      </w:r>
    </w:p>
    <w:p>
      <w:pPr>
        <w:spacing w:after="0" w:line="247" w:lineRule="auto"/>
        <w:sectPr>
          <w:type w:val="continuous"/>
          <w:pgSz w:w="12240" w:h="15840"/>
          <w:pgMar w:header="832" w:footer="640" w:top="500" w:bottom="280" w:left="500" w:right="360"/>
          <w:cols w:num="2" w:equalWidth="0">
            <w:col w:w="1649" w:space="1936"/>
            <w:col w:w="779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1"/>
        <w:rPr>
          <w:sz w:val="20"/>
        </w:rPr>
      </w:pPr>
    </w:p>
    <w:p>
      <w:pPr>
        <w:pStyle w:val="BodyText"/>
        <w:spacing w:line="20" w:lineRule="exact"/>
        <w:ind w:left="3820"/>
        <w:rPr>
          <w:sz w:val="2"/>
        </w:rPr>
      </w:pPr>
      <w:r>
        <w:rPr>
          <w:sz w:val="2"/>
        </w:rPr>
        <mc:AlternateContent>
          <mc:Choice Requires="wps">
            <w:drawing>
              <wp:inline distT="0" distB="0" distL="0" distR="0">
                <wp:extent cx="4572000" cy="6985"/>
                <wp:effectExtent l="0" t="0" r="0" b="0"/>
                <wp:docPr id="160" name="Group 160"/>
                <wp:cNvGraphicFramePr>
                  <a:graphicFrameLocks/>
                </wp:cNvGraphicFramePr>
                <a:graphic>
                  <a:graphicData uri="http://schemas.microsoft.com/office/word/2010/wordprocessingGroup">
                    <wpg:wgp>
                      <wpg:cNvPr id="160" name="Group 160"/>
                      <wpg:cNvGrpSpPr/>
                      <wpg:grpSpPr>
                        <a:xfrm>
                          <a:off x="0" y="0"/>
                          <a:ext cx="4572000" cy="6985"/>
                          <a:chExt cx="4572000" cy="6985"/>
                        </a:xfrm>
                      </wpg:grpSpPr>
                      <wps:wsp>
                        <wps:cNvPr id="161" name="Graphic 161"/>
                        <wps:cNvSpPr/>
                        <wps:spPr>
                          <a:xfrm>
                            <a:off x="0" y="0"/>
                            <a:ext cx="4572000" cy="6985"/>
                          </a:xfrm>
                          <a:custGeom>
                            <a:avLst/>
                            <a:gdLst/>
                            <a:ahLst/>
                            <a:cxnLst/>
                            <a:rect l="l" t="t" r="r" b="b"/>
                            <a:pathLst>
                              <a:path w="4572000" h="6985">
                                <a:moveTo>
                                  <a:pt x="4572000" y="0"/>
                                </a:moveTo>
                                <a:lnTo>
                                  <a:pt x="0" y="0"/>
                                </a:lnTo>
                                <a:lnTo>
                                  <a:pt x="0" y="6857"/>
                                </a:lnTo>
                                <a:lnTo>
                                  <a:pt x="4572000" y="6857"/>
                                </a:lnTo>
                                <a:lnTo>
                                  <a:pt x="45720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0pt;height:.550pt;mso-position-horizontal-relative:char;mso-position-vertical-relative:line" id="docshapegroup122" coordorigin="0,0" coordsize="7200,11">
                <v:rect style="position:absolute;left:0;top:0;width:7200;height:11" id="docshape123" filled="true" fillcolor="#000000" stroked="false">
                  <v:fill type="solid"/>
                </v:rect>
              </v:group>
            </w:pict>
          </mc:Fallback>
        </mc:AlternateContent>
      </w:r>
      <w:r>
        <w:rPr>
          <w:sz w:val="2"/>
        </w:rPr>
      </w:r>
    </w:p>
    <w:p>
      <w:pPr>
        <w:spacing w:line="232" w:lineRule="auto" w:before="66"/>
        <w:ind w:left="3820" w:right="879" w:hanging="1"/>
        <w:jc w:val="both"/>
        <w:rPr>
          <w:sz w:val="18"/>
        </w:rPr>
      </w:pPr>
      <w:bookmarkStart w:name="_bookmark81" w:id="115"/>
      <w:bookmarkEnd w:id="115"/>
      <w:r>
        <w:rPr/>
      </w:r>
      <w:r>
        <w:rPr>
          <w:position w:val="5"/>
          <w:sz w:val="14"/>
        </w:rPr>
        <w:t>8</w:t>
      </w:r>
      <w:r>
        <w:rPr>
          <w:sz w:val="18"/>
        </w:rPr>
        <w:t>Because</w:t>
      </w:r>
      <w:r>
        <w:rPr>
          <w:spacing w:val="-4"/>
          <w:sz w:val="18"/>
        </w:rPr>
        <w:t> </w:t>
      </w:r>
      <w:r>
        <w:rPr>
          <w:sz w:val="18"/>
        </w:rPr>
        <w:t>Oregon</w:t>
      </w:r>
      <w:r>
        <w:rPr>
          <w:spacing w:val="-4"/>
          <w:sz w:val="18"/>
        </w:rPr>
        <w:t> </w:t>
      </w:r>
      <w:r>
        <w:rPr>
          <w:sz w:val="18"/>
        </w:rPr>
        <w:t>collects</w:t>
      </w:r>
      <w:r>
        <w:rPr>
          <w:spacing w:val="-3"/>
          <w:sz w:val="18"/>
        </w:rPr>
        <w:t> </w:t>
      </w:r>
      <w:r>
        <w:rPr>
          <w:sz w:val="18"/>
        </w:rPr>
        <w:t>EOS</w:t>
      </w:r>
      <w:r>
        <w:rPr>
          <w:spacing w:val="-3"/>
          <w:sz w:val="18"/>
        </w:rPr>
        <w:t> </w:t>
      </w:r>
      <w:r>
        <w:rPr>
          <w:sz w:val="18"/>
        </w:rPr>
        <w:t>information</w:t>
      </w:r>
      <w:r>
        <w:rPr>
          <w:spacing w:val="-4"/>
          <w:sz w:val="18"/>
        </w:rPr>
        <w:t> </w:t>
      </w:r>
      <w:r>
        <w:rPr>
          <w:sz w:val="18"/>
        </w:rPr>
        <w:t>for</w:t>
      </w:r>
      <w:r>
        <w:rPr>
          <w:spacing w:val="-3"/>
          <w:sz w:val="18"/>
        </w:rPr>
        <w:t> </w:t>
      </w:r>
      <w:r>
        <w:rPr>
          <w:sz w:val="18"/>
        </w:rPr>
        <w:t>the</w:t>
      </w:r>
      <w:r>
        <w:rPr>
          <w:spacing w:val="-4"/>
          <w:sz w:val="18"/>
        </w:rPr>
        <w:t> </w:t>
      </w:r>
      <w:r>
        <w:rPr>
          <w:sz w:val="18"/>
        </w:rPr>
        <w:t>entire</w:t>
      </w:r>
      <w:r>
        <w:rPr>
          <w:spacing w:val="-4"/>
          <w:sz w:val="18"/>
        </w:rPr>
        <w:t> </w:t>
      </w:r>
      <w:r>
        <w:rPr>
          <w:sz w:val="18"/>
        </w:rPr>
        <w:t>month,</w:t>
      </w:r>
      <w:r>
        <w:rPr>
          <w:spacing w:val="-3"/>
          <w:sz w:val="18"/>
        </w:rPr>
        <w:t> </w:t>
      </w:r>
      <w:r>
        <w:rPr>
          <w:sz w:val="18"/>
        </w:rPr>
        <w:t>the</w:t>
      </w:r>
      <w:r>
        <w:rPr>
          <w:spacing w:val="-4"/>
          <w:sz w:val="18"/>
        </w:rPr>
        <w:t> </w:t>
      </w:r>
      <w:r>
        <w:rPr>
          <w:sz w:val="18"/>
        </w:rPr>
        <w:t>source</w:t>
      </w:r>
      <w:r>
        <w:rPr>
          <w:spacing w:val="-4"/>
          <w:sz w:val="18"/>
        </w:rPr>
        <w:t> </w:t>
      </w:r>
      <w:r>
        <w:rPr>
          <w:sz w:val="18"/>
        </w:rPr>
        <w:t>data</w:t>
      </w:r>
      <w:r>
        <w:rPr>
          <w:spacing w:val="-4"/>
          <w:sz w:val="18"/>
        </w:rPr>
        <w:t> </w:t>
      </w:r>
      <w:r>
        <w:rPr>
          <w:sz w:val="18"/>
        </w:rPr>
        <w:t>we received</w:t>
      </w:r>
      <w:r>
        <w:rPr>
          <w:spacing w:val="-1"/>
          <w:sz w:val="18"/>
        </w:rPr>
        <w:t> </w:t>
      </w:r>
      <w:r>
        <w:rPr>
          <w:sz w:val="18"/>
        </w:rPr>
        <w:t>included</w:t>
      </w:r>
      <w:r>
        <w:rPr>
          <w:spacing w:val="-1"/>
          <w:sz w:val="18"/>
        </w:rPr>
        <w:t> </w:t>
      </w:r>
      <w:r>
        <w:rPr>
          <w:sz w:val="18"/>
        </w:rPr>
        <w:t>the</w:t>
      </w:r>
      <w:r>
        <w:rPr>
          <w:spacing w:val="-1"/>
          <w:sz w:val="18"/>
        </w:rPr>
        <w:t> </w:t>
      </w:r>
      <w:r>
        <w:rPr>
          <w:sz w:val="18"/>
        </w:rPr>
        <w:t>number of hours each person</w:t>
      </w:r>
      <w:r>
        <w:rPr>
          <w:spacing w:val="-1"/>
          <w:sz w:val="18"/>
        </w:rPr>
        <w:t> </w:t>
      </w:r>
      <w:r>
        <w:rPr>
          <w:sz w:val="18"/>
        </w:rPr>
        <w:t>worked in</w:t>
      </w:r>
      <w:r>
        <w:rPr>
          <w:spacing w:val="-1"/>
          <w:sz w:val="18"/>
        </w:rPr>
        <w:t> </w:t>
      </w:r>
      <w:r>
        <w:rPr>
          <w:sz w:val="18"/>
        </w:rPr>
        <w:t>the</w:t>
      </w:r>
      <w:r>
        <w:rPr>
          <w:spacing w:val="-1"/>
          <w:sz w:val="18"/>
        </w:rPr>
        <w:t> </w:t>
      </w:r>
      <w:r>
        <w:rPr>
          <w:sz w:val="18"/>
        </w:rPr>
        <w:t>entire</w:t>
      </w:r>
      <w:r>
        <w:rPr>
          <w:spacing w:val="-1"/>
          <w:sz w:val="18"/>
        </w:rPr>
        <w:t> </w:t>
      </w:r>
      <w:r>
        <w:rPr>
          <w:sz w:val="18"/>
        </w:rPr>
        <w:t>month. We divided the monthly hours worked by 4 to adjust it to weekly hours worked.</w:t>
      </w:r>
    </w:p>
    <w:p>
      <w:pPr>
        <w:spacing w:after="0" w:line="232" w:lineRule="auto"/>
        <w:jc w:val="both"/>
        <w:rPr>
          <w:sz w:val="18"/>
        </w:rPr>
        <w:sectPr>
          <w:type w:val="continuous"/>
          <w:pgSz w:w="12240" w:h="15840"/>
          <w:pgMar w:header="832" w:footer="640" w:top="500" w:bottom="280" w:left="500" w:right="3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2"/>
        <w:rPr>
          <w:sz w:val="20"/>
        </w:rPr>
      </w:pPr>
    </w:p>
    <w:p>
      <w:pPr>
        <w:pStyle w:val="BodyText"/>
        <w:spacing w:line="20" w:lineRule="exact"/>
        <w:ind w:left="220"/>
        <w:rPr>
          <w:sz w:val="2"/>
        </w:rPr>
      </w:pPr>
      <w:r>
        <w:rPr>
          <w:sz w:val="2"/>
        </w:rPr>
        <mc:AlternateContent>
          <mc:Choice Requires="wps">
            <w:drawing>
              <wp:inline distT="0" distB="0" distL="0" distR="0">
                <wp:extent cx="6858000" cy="9525"/>
                <wp:effectExtent l="9525" t="0" r="0" b="0"/>
                <wp:docPr id="162" name="Group 162"/>
                <wp:cNvGraphicFramePr>
                  <a:graphicFrameLocks/>
                </wp:cNvGraphicFramePr>
                <a:graphic>
                  <a:graphicData uri="http://schemas.microsoft.com/office/word/2010/wordprocessingGroup">
                    <wpg:wgp>
                      <wpg:cNvPr id="162" name="Group 162"/>
                      <wpg:cNvGrpSpPr/>
                      <wpg:grpSpPr>
                        <a:xfrm>
                          <a:off x="0" y="0"/>
                          <a:ext cx="6858000" cy="9525"/>
                          <a:chExt cx="6858000" cy="9525"/>
                        </a:xfrm>
                      </wpg:grpSpPr>
                      <wps:wsp>
                        <wps:cNvPr id="163" name="Graphic 163"/>
                        <wps:cNvSpPr/>
                        <wps:spPr>
                          <a:xfrm>
                            <a:off x="0" y="4762"/>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40pt;height:.75pt;mso-position-horizontal-relative:char;mso-position-vertical-relative:line" id="docshapegroup124" coordorigin="0,0" coordsize="10800,15">
                <v:line style="position:absolute" from="0,8" to="10800,8" stroked="true" strokeweight=".75pt" strokecolor="#000000">
                  <v:stroke dashstyle="solid"/>
                </v:line>
              </v:group>
            </w:pict>
          </mc:Fallback>
        </mc:AlternateContent>
      </w:r>
      <w:r>
        <w:rPr>
          <w:sz w:val="2"/>
        </w:rPr>
      </w:r>
    </w:p>
    <w:p>
      <w:pPr>
        <w:pStyle w:val="BodyText"/>
        <w:spacing w:line="249" w:lineRule="auto" w:before="43"/>
        <w:ind w:left="3820" w:right="365" w:hanging="1"/>
        <w:rPr>
          <w:sz w:val="14"/>
        </w:rPr>
      </w:pPr>
      <w:r>
        <w:rPr/>
        <w:t>worked in 14(c) employment in August 2021 had I/DD.</w:t>
      </w:r>
      <w:hyperlink w:history="true" w:anchor="_bookmark82">
        <w:r>
          <w:rPr>
            <w:position w:val="5"/>
            <w:sz w:val="14"/>
          </w:rPr>
          <w:t>9</w:t>
        </w:r>
      </w:hyperlink>
      <w:r>
        <w:rPr>
          <w:spacing w:val="34"/>
          <w:position w:val="5"/>
          <w:sz w:val="14"/>
        </w:rPr>
        <w:t> </w:t>
      </w:r>
      <w:r>
        <w:rPr/>
        <w:t>In addition, we previously found a small percentage of people in 14(c) employment in states</w:t>
      </w:r>
      <w:r>
        <w:rPr>
          <w:spacing w:val="-4"/>
        </w:rPr>
        <w:t> </w:t>
      </w:r>
      <w:r>
        <w:rPr/>
        <w:t>like</w:t>
      </w:r>
      <w:r>
        <w:rPr>
          <w:spacing w:val="-4"/>
        </w:rPr>
        <w:t> </w:t>
      </w:r>
      <w:r>
        <w:rPr/>
        <w:t>Oregon</w:t>
      </w:r>
      <w:r>
        <w:rPr>
          <w:spacing w:val="-4"/>
        </w:rPr>
        <w:t> </w:t>
      </w:r>
      <w:r>
        <w:rPr/>
        <w:t>with</w:t>
      </w:r>
      <w:r>
        <w:rPr>
          <w:spacing w:val="-4"/>
        </w:rPr>
        <w:t> </w:t>
      </w:r>
      <w:r>
        <w:rPr/>
        <w:t>minimum</w:t>
      </w:r>
      <w:r>
        <w:rPr>
          <w:spacing w:val="-5"/>
        </w:rPr>
        <w:t> </w:t>
      </w:r>
      <w:r>
        <w:rPr/>
        <w:t>wages</w:t>
      </w:r>
      <w:r>
        <w:rPr>
          <w:spacing w:val="-4"/>
        </w:rPr>
        <w:t> </w:t>
      </w:r>
      <w:r>
        <w:rPr/>
        <w:t>higher</w:t>
      </w:r>
      <w:r>
        <w:rPr>
          <w:spacing w:val="-6"/>
        </w:rPr>
        <w:t> </w:t>
      </w:r>
      <w:r>
        <w:rPr/>
        <w:t>than</w:t>
      </w:r>
      <w:r>
        <w:rPr>
          <w:spacing w:val="-4"/>
        </w:rPr>
        <w:t> </w:t>
      </w:r>
      <w:r>
        <w:rPr/>
        <w:t>the</w:t>
      </w:r>
      <w:r>
        <w:rPr>
          <w:spacing w:val="-4"/>
        </w:rPr>
        <w:t> </w:t>
      </w:r>
      <w:r>
        <w:rPr/>
        <w:t>national</w:t>
      </w:r>
      <w:r>
        <w:rPr>
          <w:spacing w:val="-4"/>
        </w:rPr>
        <w:t> </w:t>
      </w:r>
      <w:r>
        <w:rPr/>
        <w:t>minimum wage who earned at or above the state’s minimum wage.</w:t>
      </w:r>
      <w:hyperlink w:history="true" w:anchor="_bookmark83">
        <w:r>
          <w:rPr>
            <w:position w:val="5"/>
            <w:sz w:val="14"/>
          </w:rPr>
          <w:t>10</w:t>
        </w:r>
      </w:hyperlink>
    </w:p>
    <w:p>
      <w:pPr>
        <w:pStyle w:val="BodyText"/>
        <w:spacing w:before="27"/>
      </w:pPr>
    </w:p>
    <w:p>
      <w:pPr>
        <w:pStyle w:val="BodyText"/>
        <w:spacing w:line="247" w:lineRule="auto"/>
        <w:ind w:left="3819" w:right="400"/>
      </w:pPr>
      <w:r>
        <w:rPr>
          <w:b/>
        </w:rPr>
        <w:t>Medicaid services data. </w:t>
      </w:r>
      <w:r>
        <w:rPr/>
        <w:t>Second, we obtained available monthly Medicaid</w:t>
      </w:r>
      <w:r>
        <w:rPr>
          <w:spacing w:val="-4"/>
        </w:rPr>
        <w:t> </w:t>
      </w:r>
      <w:r>
        <w:rPr/>
        <w:t>utilization</w:t>
      </w:r>
      <w:r>
        <w:rPr>
          <w:spacing w:val="-4"/>
        </w:rPr>
        <w:t> </w:t>
      </w:r>
      <w:r>
        <w:rPr/>
        <w:t>data</w:t>
      </w:r>
      <w:r>
        <w:rPr>
          <w:spacing w:val="-5"/>
        </w:rPr>
        <w:t> </w:t>
      </w:r>
      <w:r>
        <w:rPr/>
        <w:t>for</w:t>
      </w:r>
      <w:r>
        <w:rPr>
          <w:spacing w:val="-4"/>
        </w:rPr>
        <w:t> </w:t>
      </w:r>
      <w:r>
        <w:rPr/>
        <w:t>the</w:t>
      </w:r>
      <w:r>
        <w:rPr>
          <w:spacing w:val="-4"/>
        </w:rPr>
        <w:t> </w:t>
      </w:r>
      <w:r>
        <w:rPr/>
        <w:t>same</w:t>
      </w:r>
      <w:r>
        <w:rPr>
          <w:spacing w:val="-4"/>
        </w:rPr>
        <w:t> </w:t>
      </w:r>
      <w:r>
        <w:rPr/>
        <w:t>group,</w:t>
      </w:r>
      <w:r>
        <w:rPr>
          <w:spacing w:val="-4"/>
        </w:rPr>
        <w:t> </w:t>
      </w:r>
      <w:r>
        <w:rPr/>
        <w:t>covering</w:t>
      </w:r>
      <w:r>
        <w:rPr>
          <w:spacing w:val="-4"/>
        </w:rPr>
        <w:t> </w:t>
      </w:r>
      <w:r>
        <w:rPr/>
        <w:t>July</w:t>
      </w:r>
      <w:r>
        <w:rPr>
          <w:spacing w:val="-4"/>
        </w:rPr>
        <w:t> </w:t>
      </w:r>
      <w:r>
        <w:rPr/>
        <w:t>2015</w:t>
      </w:r>
      <w:r>
        <w:rPr>
          <w:spacing w:val="-4"/>
        </w:rPr>
        <w:t> </w:t>
      </w:r>
      <w:r>
        <w:rPr/>
        <w:t>through September 2023. The Medicaid utilization data contained much of the same information as the EOS data, including the use of supported employment services and employment preparation services. It also contained information on use of day services, which was not in EOS. However, it did not include any wage data for employment.</w:t>
      </w:r>
    </w:p>
    <w:p>
      <w:pPr>
        <w:pStyle w:val="BodyText"/>
        <w:spacing w:before="4"/>
      </w:pPr>
    </w:p>
    <w:p>
      <w:pPr>
        <w:pStyle w:val="BodyText"/>
        <w:spacing w:line="247" w:lineRule="auto"/>
        <w:ind w:left="3819" w:right="365"/>
      </w:pPr>
      <w:r>
        <w:rPr/>
        <w:t>Our</w:t>
      </w:r>
      <w:r>
        <w:rPr>
          <w:spacing w:val="-2"/>
        </w:rPr>
        <w:t> </w:t>
      </w:r>
      <w:r>
        <w:rPr/>
        <w:t>analysis</w:t>
      </w:r>
      <w:r>
        <w:rPr>
          <w:spacing w:val="-3"/>
        </w:rPr>
        <w:t> </w:t>
      </w:r>
      <w:r>
        <w:rPr/>
        <w:t>of</w:t>
      </w:r>
      <w:r>
        <w:rPr>
          <w:spacing w:val="-2"/>
        </w:rPr>
        <w:t> </w:t>
      </w:r>
      <w:r>
        <w:rPr/>
        <w:t>employment</w:t>
      </w:r>
      <w:r>
        <w:rPr>
          <w:spacing w:val="-2"/>
        </w:rPr>
        <w:t> </w:t>
      </w:r>
      <w:r>
        <w:rPr/>
        <w:t>and</w:t>
      </w:r>
      <w:r>
        <w:rPr>
          <w:spacing w:val="-2"/>
        </w:rPr>
        <w:t> </w:t>
      </w:r>
      <w:r>
        <w:rPr/>
        <w:t>other</w:t>
      </w:r>
      <w:r>
        <w:rPr>
          <w:spacing w:val="-2"/>
        </w:rPr>
        <w:t> </w:t>
      </w:r>
      <w:r>
        <w:rPr/>
        <w:t>outcomes</w:t>
      </w:r>
      <w:r>
        <w:rPr>
          <w:spacing w:val="-2"/>
        </w:rPr>
        <w:t> </w:t>
      </w:r>
      <w:r>
        <w:rPr/>
        <w:t>for</w:t>
      </w:r>
      <w:r>
        <w:rPr>
          <w:spacing w:val="-2"/>
        </w:rPr>
        <w:t> </w:t>
      </w:r>
      <w:r>
        <w:rPr/>
        <w:t>individuals</w:t>
      </w:r>
      <w:r>
        <w:rPr>
          <w:spacing w:val="-2"/>
        </w:rPr>
        <w:t> </w:t>
      </w:r>
      <w:r>
        <w:rPr/>
        <w:t>combined EOS and Medicaid utilization data to provide a fuller picture of how many people</w:t>
      </w:r>
      <w:r>
        <w:rPr>
          <w:spacing w:val="-5"/>
        </w:rPr>
        <w:t> </w:t>
      </w:r>
      <w:r>
        <w:rPr/>
        <w:t>were</w:t>
      </w:r>
      <w:r>
        <w:rPr>
          <w:spacing w:val="-5"/>
        </w:rPr>
        <w:t> </w:t>
      </w:r>
      <w:r>
        <w:rPr/>
        <w:t>working</w:t>
      </w:r>
      <w:r>
        <w:rPr>
          <w:spacing w:val="-5"/>
        </w:rPr>
        <w:t> </w:t>
      </w:r>
      <w:r>
        <w:rPr/>
        <w:t>in</w:t>
      </w:r>
      <w:r>
        <w:rPr>
          <w:spacing w:val="-5"/>
        </w:rPr>
        <w:t> </w:t>
      </w:r>
      <w:r>
        <w:rPr/>
        <w:t>supported</w:t>
      </w:r>
      <w:r>
        <w:rPr>
          <w:spacing w:val="-5"/>
        </w:rPr>
        <w:t> </w:t>
      </w:r>
      <w:r>
        <w:rPr/>
        <w:t>employment</w:t>
      </w:r>
      <w:r>
        <w:rPr>
          <w:spacing w:val="-4"/>
        </w:rPr>
        <w:t> </w:t>
      </w:r>
      <w:r>
        <w:rPr/>
        <w:t>and</w:t>
      </w:r>
      <w:r>
        <w:rPr>
          <w:spacing w:val="-5"/>
        </w:rPr>
        <w:t> </w:t>
      </w:r>
      <w:r>
        <w:rPr/>
        <w:t>receiving</w:t>
      </w:r>
      <w:r>
        <w:rPr>
          <w:spacing w:val="-5"/>
        </w:rPr>
        <w:t> </w:t>
      </w:r>
      <w:r>
        <w:rPr/>
        <w:t>employment preparation and day services. To avoid double-counting individuals receiving more than one service, we developed an approach to classify individuals by a single activity using the following order of Medicaid </w:t>
      </w:r>
      <w:r>
        <w:rPr>
          <w:spacing w:val="-2"/>
        </w:rPr>
        <w:t>services:</w:t>
      </w:r>
    </w:p>
    <w:p>
      <w:pPr>
        <w:pStyle w:val="ListParagraph"/>
        <w:numPr>
          <w:ilvl w:val="0"/>
          <w:numId w:val="6"/>
        </w:numPr>
        <w:tabs>
          <w:tab w:pos="4178" w:val="left" w:leader="none"/>
        </w:tabs>
        <w:spacing w:line="240" w:lineRule="auto" w:before="248" w:after="0"/>
        <w:ind w:left="4178" w:right="0" w:hanging="359"/>
        <w:jc w:val="left"/>
        <w:rPr>
          <w:sz w:val="22"/>
        </w:rPr>
      </w:pPr>
      <w:r>
        <w:rPr>
          <w:sz w:val="22"/>
        </w:rPr>
        <w:t>supported</w:t>
      </w:r>
      <w:r>
        <w:rPr>
          <w:spacing w:val="-9"/>
          <w:sz w:val="22"/>
        </w:rPr>
        <w:t> </w:t>
      </w:r>
      <w:r>
        <w:rPr>
          <w:sz w:val="22"/>
        </w:rPr>
        <w:t>employment</w:t>
      </w:r>
      <w:r>
        <w:rPr>
          <w:spacing w:val="-7"/>
          <w:sz w:val="22"/>
        </w:rPr>
        <w:t> </w:t>
      </w:r>
      <w:r>
        <w:rPr>
          <w:sz w:val="22"/>
        </w:rPr>
        <w:t>services</w:t>
      </w:r>
      <w:r>
        <w:rPr>
          <w:spacing w:val="-9"/>
          <w:sz w:val="22"/>
        </w:rPr>
        <w:t> </w:t>
      </w:r>
      <w:r>
        <w:rPr>
          <w:sz w:val="22"/>
        </w:rPr>
        <w:t>for</w:t>
      </w:r>
      <w:r>
        <w:rPr>
          <w:spacing w:val="-10"/>
          <w:sz w:val="22"/>
        </w:rPr>
        <w:t> </w:t>
      </w:r>
      <w:r>
        <w:rPr>
          <w:sz w:val="22"/>
        </w:rPr>
        <w:t>14(c)</w:t>
      </w:r>
      <w:r>
        <w:rPr>
          <w:spacing w:val="-8"/>
          <w:sz w:val="22"/>
        </w:rPr>
        <w:t> </w:t>
      </w:r>
      <w:r>
        <w:rPr>
          <w:spacing w:val="-2"/>
          <w:sz w:val="22"/>
        </w:rPr>
        <w:t>employment,</w:t>
      </w:r>
    </w:p>
    <w:p>
      <w:pPr>
        <w:pStyle w:val="ListParagraph"/>
        <w:numPr>
          <w:ilvl w:val="0"/>
          <w:numId w:val="6"/>
        </w:numPr>
        <w:tabs>
          <w:tab w:pos="4179" w:val="left" w:leader="none"/>
        </w:tabs>
        <w:spacing w:line="240" w:lineRule="auto" w:before="120" w:after="0"/>
        <w:ind w:left="4179" w:right="631" w:hanging="360"/>
        <w:jc w:val="left"/>
        <w:rPr>
          <w:sz w:val="22"/>
        </w:rPr>
      </w:pPr>
      <w:r>
        <w:rPr>
          <w:sz w:val="22"/>
        </w:rPr>
        <w:t>supported</w:t>
      </w:r>
      <w:r>
        <w:rPr>
          <w:spacing w:val="-6"/>
          <w:sz w:val="22"/>
        </w:rPr>
        <w:t> </w:t>
      </w:r>
      <w:r>
        <w:rPr>
          <w:sz w:val="22"/>
        </w:rPr>
        <w:t>employment</w:t>
      </w:r>
      <w:r>
        <w:rPr>
          <w:spacing w:val="-5"/>
          <w:sz w:val="22"/>
        </w:rPr>
        <w:t> </w:t>
      </w:r>
      <w:r>
        <w:rPr>
          <w:sz w:val="22"/>
        </w:rPr>
        <w:t>services</w:t>
      </w:r>
      <w:r>
        <w:rPr>
          <w:spacing w:val="-6"/>
          <w:sz w:val="22"/>
        </w:rPr>
        <w:t> </w:t>
      </w:r>
      <w:r>
        <w:rPr>
          <w:sz w:val="22"/>
        </w:rPr>
        <w:t>for</w:t>
      </w:r>
      <w:r>
        <w:rPr>
          <w:spacing w:val="-7"/>
          <w:sz w:val="22"/>
        </w:rPr>
        <w:t> </w:t>
      </w:r>
      <w:r>
        <w:rPr>
          <w:sz w:val="22"/>
        </w:rPr>
        <w:t>CIE,</w:t>
      </w:r>
      <w:r>
        <w:rPr>
          <w:spacing w:val="-6"/>
          <w:sz w:val="22"/>
        </w:rPr>
        <w:t> </w:t>
      </w:r>
      <w:r>
        <w:rPr>
          <w:sz w:val="22"/>
        </w:rPr>
        <w:t>including</w:t>
      </w:r>
      <w:r>
        <w:rPr>
          <w:spacing w:val="-6"/>
          <w:sz w:val="22"/>
        </w:rPr>
        <w:t> </w:t>
      </w:r>
      <w:r>
        <w:rPr>
          <w:sz w:val="22"/>
        </w:rPr>
        <w:t>anyone</w:t>
      </w:r>
      <w:r>
        <w:rPr>
          <w:spacing w:val="-6"/>
          <w:sz w:val="22"/>
        </w:rPr>
        <w:t> </w:t>
      </w:r>
      <w:r>
        <w:rPr>
          <w:sz w:val="22"/>
        </w:rPr>
        <w:t>receiving “on the job attendant care”</w:t>
      </w:r>
      <w:hyperlink w:history="true" w:anchor="_bookmark84">
        <w:r>
          <w:rPr>
            <w:position w:val="5"/>
            <w:sz w:val="14"/>
          </w:rPr>
          <w:t>11</w:t>
        </w:r>
      </w:hyperlink>
      <w:r>
        <w:rPr>
          <w:sz w:val="22"/>
        </w:rPr>
        <w:t>,</w:t>
      </w:r>
    </w:p>
    <w:p>
      <w:pPr>
        <w:pStyle w:val="ListParagraph"/>
        <w:numPr>
          <w:ilvl w:val="0"/>
          <w:numId w:val="6"/>
        </w:numPr>
        <w:tabs>
          <w:tab w:pos="4178" w:val="left" w:leader="none"/>
        </w:tabs>
        <w:spacing w:line="240" w:lineRule="auto" w:before="140" w:after="0"/>
        <w:ind w:left="4178" w:right="0" w:hanging="359"/>
        <w:jc w:val="left"/>
        <w:rPr>
          <w:sz w:val="22"/>
        </w:rPr>
      </w:pPr>
      <w:r>
        <w:rPr>
          <w:sz w:val="22"/>
        </w:rPr>
        <w:t>supported</w:t>
      </w:r>
      <w:r>
        <w:rPr>
          <w:spacing w:val="-9"/>
          <w:sz w:val="22"/>
        </w:rPr>
        <w:t> </w:t>
      </w:r>
      <w:r>
        <w:rPr>
          <w:sz w:val="22"/>
        </w:rPr>
        <w:t>employment</w:t>
      </w:r>
      <w:r>
        <w:rPr>
          <w:spacing w:val="-7"/>
          <w:sz w:val="22"/>
        </w:rPr>
        <w:t> </w:t>
      </w:r>
      <w:r>
        <w:rPr>
          <w:sz w:val="22"/>
        </w:rPr>
        <w:t>services</w:t>
      </w:r>
      <w:r>
        <w:rPr>
          <w:spacing w:val="-9"/>
          <w:sz w:val="22"/>
        </w:rPr>
        <w:t> </w:t>
      </w:r>
      <w:r>
        <w:rPr>
          <w:sz w:val="22"/>
        </w:rPr>
        <w:t>for</w:t>
      </w:r>
      <w:r>
        <w:rPr>
          <w:spacing w:val="-10"/>
          <w:sz w:val="22"/>
        </w:rPr>
        <w:t> </w:t>
      </w:r>
      <w:r>
        <w:rPr>
          <w:sz w:val="22"/>
        </w:rPr>
        <w:t>group</w:t>
      </w:r>
      <w:r>
        <w:rPr>
          <w:spacing w:val="-9"/>
          <w:sz w:val="22"/>
        </w:rPr>
        <w:t> </w:t>
      </w:r>
      <w:r>
        <w:rPr>
          <w:spacing w:val="-2"/>
          <w:sz w:val="22"/>
        </w:rPr>
        <w:t>employment,</w:t>
      </w:r>
    </w:p>
    <w:p>
      <w:pPr>
        <w:pStyle w:val="ListParagraph"/>
        <w:numPr>
          <w:ilvl w:val="0"/>
          <w:numId w:val="6"/>
        </w:numPr>
        <w:tabs>
          <w:tab w:pos="4178" w:val="left" w:leader="none"/>
        </w:tabs>
        <w:spacing w:line="240" w:lineRule="auto" w:before="120" w:after="0"/>
        <w:ind w:left="4178" w:right="0" w:hanging="359"/>
        <w:jc w:val="left"/>
        <w:rPr>
          <w:sz w:val="22"/>
        </w:rPr>
      </w:pPr>
      <w:r>
        <w:rPr>
          <w:sz w:val="22"/>
        </w:rPr>
        <w:t>employment</w:t>
      </w:r>
      <w:r>
        <w:rPr>
          <w:spacing w:val="-12"/>
          <w:sz w:val="22"/>
        </w:rPr>
        <w:t> </w:t>
      </w:r>
      <w:r>
        <w:rPr>
          <w:sz w:val="22"/>
        </w:rPr>
        <w:t>preparation</w:t>
      </w:r>
      <w:r>
        <w:rPr>
          <w:spacing w:val="-14"/>
          <w:sz w:val="22"/>
        </w:rPr>
        <w:t> </w:t>
      </w:r>
      <w:r>
        <w:rPr>
          <w:spacing w:val="-2"/>
          <w:sz w:val="22"/>
        </w:rPr>
        <w:t>services,</w:t>
      </w:r>
    </w:p>
    <w:p>
      <w:pPr>
        <w:pStyle w:val="ListParagraph"/>
        <w:numPr>
          <w:ilvl w:val="0"/>
          <w:numId w:val="6"/>
        </w:numPr>
        <w:tabs>
          <w:tab w:pos="4178" w:val="left" w:leader="none"/>
        </w:tabs>
        <w:spacing w:line="240" w:lineRule="auto" w:before="120" w:after="0"/>
        <w:ind w:left="4178" w:right="0" w:hanging="359"/>
        <w:jc w:val="left"/>
        <w:rPr>
          <w:sz w:val="22"/>
        </w:rPr>
      </w:pPr>
      <w:r>
        <w:rPr>
          <w:sz w:val="22"/>
        </w:rPr>
        <w:t>day</w:t>
      </w:r>
      <w:r>
        <w:rPr>
          <w:spacing w:val="-11"/>
          <w:sz w:val="22"/>
        </w:rPr>
        <w:t> </w:t>
      </w:r>
      <w:r>
        <w:rPr>
          <w:sz w:val="22"/>
        </w:rPr>
        <w:t>services,</w:t>
      </w:r>
      <w:r>
        <w:rPr>
          <w:spacing w:val="-10"/>
          <w:sz w:val="22"/>
        </w:rPr>
        <w:t> </w:t>
      </w:r>
      <w:r>
        <w:rPr>
          <w:sz w:val="22"/>
        </w:rPr>
        <w:t>including</w:t>
      </w:r>
      <w:r>
        <w:rPr>
          <w:spacing w:val="-12"/>
          <w:sz w:val="22"/>
        </w:rPr>
        <w:t> </w:t>
      </w:r>
      <w:r>
        <w:rPr>
          <w:sz w:val="22"/>
        </w:rPr>
        <w:t>community-based</w:t>
      </w:r>
      <w:r>
        <w:rPr>
          <w:spacing w:val="-10"/>
          <w:sz w:val="22"/>
        </w:rPr>
        <w:t> </w:t>
      </w:r>
      <w:r>
        <w:rPr>
          <w:sz w:val="22"/>
        </w:rPr>
        <w:t>activities,</w:t>
      </w:r>
      <w:r>
        <w:rPr>
          <w:spacing w:val="-11"/>
          <w:sz w:val="22"/>
        </w:rPr>
        <w:t> </w:t>
      </w:r>
      <w:r>
        <w:rPr>
          <w:spacing w:val="-5"/>
          <w:sz w:val="22"/>
        </w:rPr>
        <w:t>and</w:t>
      </w:r>
    </w:p>
    <w:p>
      <w:pPr>
        <w:pStyle w:val="BodyText"/>
        <w:rPr>
          <w:sz w:val="20"/>
        </w:rPr>
      </w:pPr>
    </w:p>
    <w:p>
      <w:pPr>
        <w:pStyle w:val="BodyText"/>
        <w:rPr>
          <w:sz w:val="20"/>
        </w:rPr>
      </w:pPr>
    </w:p>
    <w:p>
      <w:pPr>
        <w:pStyle w:val="BodyText"/>
        <w:spacing w:before="17"/>
        <w:rPr>
          <w:sz w:val="20"/>
        </w:rPr>
      </w:pPr>
      <w:r>
        <w:rPr/>
        <mc:AlternateContent>
          <mc:Choice Requires="wps">
            <w:drawing>
              <wp:anchor distT="0" distB="0" distL="0" distR="0" allowOverlap="1" layoutInCell="1" locked="0" behindDoc="1" simplePos="0" relativeHeight="487634432">
                <wp:simplePos x="0" y="0"/>
                <wp:positionH relativeFrom="page">
                  <wp:posOffset>2743200</wp:posOffset>
                </wp:positionH>
                <wp:positionV relativeFrom="paragraph">
                  <wp:posOffset>172510</wp:posOffset>
                </wp:positionV>
                <wp:extent cx="4572000" cy="6985"/>
                <wp:effectExtent l="0" t="0" r="0" b="0"/>
                <wp:wrapTopAndBottom/>
                <wp:docPr id="164" name="Graphic 164"/>
                <wp:cNvGraphicFramePr>
                  <a:graphicFrameLocks/>
                </wp:cNvGraphicFramePr>
                <a:graphic>
                  <a:graphicData uri="http://schemas.microsoft.com/office/word/2010/wordprocessingShape">
                    <wps:wsp>
                      <wps:cNvPr id="164" name="Graphic 164"/>
                      <wps:cNvSpPr/>
                      <wps:spPr>
                        <a:xfrm>
                          <a:off x="0" y="0"/>
                          <a:ext cx="4572000" cy="6985"/>
                        </a:xfrm>
                        <a:custGeom>
                          <a:avLst/>
                          <a:gdLst/>
                          <a:ahLst/>
                          <a:cxnLst/>
                          <a:rect l="l" t="t" r="r" b="b"/>
                          <a:pathLst>
                            <a:path w="4572000" h="6985">
                              <a:moveTo>
                                <a:pt x="4572000" y="0"/>
                              </a:moveTo>
                              <a:lnTo>
                                <a:pt x="0" y="0"/>
                              </a:lnTo>
                              <a:lnTo>
                                <a:pt x="0" y="6857"/>
                              </a:lnTo>
                              <a:lnTo>
                                <a:pt x="4572000" y="6857"/>
                              </a:lnTo>
                              <a:lnTo>
                                <a:pt x="4572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6pt;margin-top:13.583506pt;width:360pt;height:.54pt;mso-position-horizontal-relative:page;mso-position-vertical-relative:paragraph;z-index:-15682048;mso-wrap-distance-left:0;mso-wrap-distance-right:0" id="docshape125" filled="true" fillcolor="#000000" stroked="false">
                <v:fill type="solid"/>
                <w10:wrap type="topAndBottom"/>
              </v:rect>
            </w:pict>
          </mc:Fallback>
        </mc:AlternateContent>
      </w:r>
    </w:p>
    <w:p>
      <w:pPr>
        <w:spacing w:line="232" w:lineRule="auto" w:before="77"/>
        <w:ind w:left="3820" w:right="400" w:hanging="1"/>
        <w:jc w:val="left"/>
        <w:rPr>
          <w:sz w:val="18"/>
        </w:rPr>
      </w:pPr>
      <w:bookmarkStart w:name="_bookmark82" w:id="116"/>
      <w:bookmarkEnd w:id="116"/>
      <w:r>
        <w:rPr/>
      </w:r>
      <w:r>
        <w:rPr>
          <w:position w:val="5"/>
          <w:sz w:val="14"/>
        </w:rPr>
        <w:t>9</w:t>
      </w:r>
      <w:r>
        <w:rPr>
          <w:sz w:val="18"/>
        </w:rPr>
        <w:t>Specifically, our prior work found that an estimated 90 percent of individuals working in 14(c) employment nationwide at community rehabilitation programs, the most common type</w:t>
      </w:r>
      <w:r>
        <w:rPr>
          <w:spacing w:val="-4"/>
          <w:sz w:val="18"/>
        </w:rPr>
        <w:t> </w:t>
      </w:r>
      <w:r>
        <w:rPr>
          <w:sz w:val="18"/>
        </w:rPr>
        <w:t>of</w:t>
      </w:r>
      <w:r>
        <w:rPr>
          <w:spacing w:val="-3"/>
          <w:sz w:val="18"/>
        </w:rPr>
        <w:t> </w:t>
      </w:r>
      <w:r>
        <w:rPr>
          <w:sz w:val="18"/>
        </w:rPr>
        <w:t>employer</w:t>
      </w:r>
      <w:r>
        <w:rPr>
          <w:spacing w:val="-3"/>
          <w:sz w:val="18"/>
        </w:rPr>
        <w:t> </w:t>
      </w:r>
      <w:r>
        <w:rPr>
          <w:sz w:val="18"/>
        </w:rPr>
        <w:t>in</w:t>
      </w:r>
      <w:r>
        <w:rPr>
          <w:spacing w:val="-4"/>
          <w:sz w:val="18"/>
        </w:rPr>
        <w:t> </w:t>
      </w:r>
      <w:r>
        <w:rPr>
          <w:sz w:val="18"/>
        </w:rPr>
        <w:t>August</w:t>
      </w:r>
      <w:r>
        <w:rPr>
          <w:spacing w:val="-3"/>
          <w:sz w:val="18"/>
        </w:rPr>
        <w:t> </w:t>
      </w:r>
      <w:r>
        <w:rPr>
          <w:sz w:val="18"/>
        </w:rPr>
        <w:t>2021,</w:t>
      </w:r>
      <w:r>
        <w:rPr>
          <w:spacing w:val="-3"/>
          <w:sz w:val="18"/>
        </w:rPr>
        <w:t> </w:t>
      </w:r>
      <w:r>
        <w:rPr>
          <w:sz w:val="18"/>
        </w:rPr>
        <w:t>had</w:t>
      </w:r>
      <w:r>
        <w:rPr>
          <w:spacing w:val="-4"/>
          <w:sz w:val="18"/>
        </w:rPr>
        <w:t> </w:t>
      </w:r>
      <w:r>
        <w:rPr>
          <w:sz w:val="18"/>
        </w:rPr>
        <w:t>I/DD.</w:t>
      </w:r>
      <w:r>
        <w:rPr>
          <w:spacing w:val="-3"/>
          <w:sz w:val="18"/>
        </w:rPr>
        <w:t> </w:t>
      </w:r>
      <w:r>
        <w:rPr>
          <w:sz w:val="18"/>
        </w:rPr>
        <w:t>See</w:t>
      </w:r>
      <w:r>
        <w:rPr>
          <w:spacing w:val="-4"/>
          <w:sz w:val="18"/>
        </w:rPr>
        <w:t> </w:t>
      </w:r>
      <w:r>
        <w:rPr>
          <w:sz w:val="18"/>
        </w:rPr>
        <w:t>GAO,</w:t>
      </w:r>
      <w:r>
        <w:rPr>
          <w:spacing w:val="-3"/>
          <w:sz w:val="18"/>
        </w:rPr>
        <w:t> </w:t>
      </w:r>
      <w:r>
        <w:rPr>
          <w:i/>
          <w:sz w:val="18"/>
        </w:rPr>
        <w:t>Subminimum</w:t>
      </w:r>
      <w:r>
        <w:rPr>
          <w:i/>
          <w:spacing w:val="-3"/>
          <w:sz w:val="18"/>
        </w:rPr>
        <w:t> </w:t>
      </w:r>
      <w:r>
        <w:rPr>
          <w:i/>
          <w:sz w:val="18"/>
        </w:rPr>
        <w:t>Wage</w:t>
      </w:r>
      <w:r>
        <w:rPr>
          <w:i/>
          <w:spacing w:val="-4"/>
          <w:sz w:val="18"/>
        </w:rPr>
        <w:t> </w:t>
      </w:r>
      <w:r>
        <w:rPr>
          <w:i/>
          <w:sz w:val="18"/>
        </w:rPr>
        <w:t>Program:</w:t>
      </w:r>
      <w:r>
        <w:rPr>
          <w:i/>
          <w:spacing w:val="-3"/>
          <w:sz w:val="18"/>
        </w:rPr>
        <w:t> </w:t>
      </w:r>
      <w:r>
        <w:rPr>
          <w:i/>
          <w:sz w:val="18"/>
        </w:rPr>
        <w:t>DOL</w:t>
      </w:r>
      <w:r>
        <w:rPr>
          <w:i/>
          <w:sz w:val="18"/>
        </w:rPr>
        <w:t> Could</w:t>
      </w:r>
      <w:r>
        <w:rPr>
          <w:i/>
          <w:spacing w:val="-2"/>
          <w:sz w:val="18"/>
        </w:rPr>
        <w:t> </w:t>
      </w:r>
      <w:r>
        <w:rPr>
          <w:i/>
          <w:sz w:val="18"/>
        </w:rPr>
        <w:t>Do</w:t>
      </w:r>
      <w:r>
        <w:rPr>
          <w:i/>
          <w:spacing w:val="-2"/>
          <w:sz w:val="18"/>
        </w:rPr>
        <w:t> </w:t>
      </w:r>
      <w:r>
        <w:rPr>
          <w:i/>
          <w:sz w:val="18"/>
        </w:rPr>
        <w:t>More to</w:t>
      </w:r>
      <w:r>
        <w:rPr>
          <w:i/>
          <w:spacing w:val="-2"/>
          <w:sz w:val="18"/>
        </w:rPr>
        <w:t> </w:t>
      </w:r>
      <w:r>
        <w:rPr>
          <w:i/>
          <w:sz w:val="18"/>
        </w:rPr>
        <w:t>Ensure</w:t>
      </w:r>
      <w:r>
        <w:rPr>
          <w:i/>
          <w:spacing w:val="-2"/>
          <w:sz w:val="18"/>
        </w:rPr>
        <w:t> </w:t>
      </w:r>
      <w:r>
        <w:rPr>
          <w:i/>
          <w:sz w:val="18"/>
        </w:rPr>
        <w:t>Timely</w:t>
      </w:r>
      <w:r>
        <w:rPr>
          <w:i/>
          <w:spacing w:val="-1"/>
          <w:sz w:val="18"/>
        </w:rPr>
        <w:t> </w:t>
      </w:r>
      <w:r>
        <w:rPr>
          <w:i/>
          <w:sz w:val="18"/>
        </w:rPr>
        <w:t>Oversight,</w:t>
      </w:r>
      <w:r>
        <w:rPr>
          <w:i/>
          <w:spacing w:val="-1"/>
          <w:sz w:val="18"/>
        </w:rPr>
        <w:t> </w:t>
      </w:r>
      <w:hyperlink r:id="rId20">
        <w:r>
          <w:rPr>
            <w:color w:val="0000FF"/>
            <w:sz w:val="18"/>
          </w:rPr>
          <w:t>GAO-23-105116</w:t>
        </w:r>
      </w:hyperlink>
      <w:r>
        <w:rPr>
          <w:color w:val="0000FF"/>
          <w:spacing w:val="-1"/>
          <w:sz w:val="18"/>
        </w:rPr>
        <w:t> </w:t>
      </w:r>
      <w:r>
        <w:rPr>
          <w:sz w:val="18"/>
        </w:rPr>
        <w:t>(Washington, D.C.;</w:t>
      </w:r>
      <w:r>
        <w:rPr>
          <w:spacing w:val="-1"/>
          <w:sz w:val="18"/>
        </w:rPr>
        <w:t> </w:t>
      </w:r>
      <w:r>
        <w:rPr>
          <w:sz w:val="18"/>
        </w:rPr>
        <w:t>January </w:t>
      </w:r>
      <w:r>
        <w:rPr>
          <w:spacing w:val="-2"/>
          <w:sz w:val="18"/>
        </w:rPr>
        <w:t>2023).</w:t>
      </w:r>
    </w:p>
    <w:p>
      <w:pPr>
        <w:spacing w:line="232" w:lineRule="auto" w:before="143"/>
        <w:ind w:left="3820" w:right="400" w:hanging="1"/>
        <w:jc w:val="left"/>
        <w:rPr>
          <w:sz w:val="18"/>
        </w:rPr>
      </w:pPr>
      <w:bookmarkStart w:name="_bookmark83" w:id="117"/>
      <w:bookmarkEnd w:id="117"/>
      <w:r>
        <w:rPr/>
      </w:r>
      <w:r>
        <w:rPr>
          <w:position w:val="5"/>
          <w:sz w:val="14"/>
        </w:rPr>
        <w:t>10</w:t>
      </w:r>
      <w:r>
        <w:rPr>
          <w:sz w:val="18"/>
        </w:rPr>
        <w:t>We</w:t>
      </w:r>
      <w:r>
        <w:rPr>
          <w:spacing w:val="-4"/>
          <w:sz w:val="18"/>
        </w:rPr>
        <w:t> </w:t>
      </w:r>
      <w:r>
        <w:rPr>
          <w:sz w:val="18"/>
        </w:rPr>
        <w:t>analyzed</w:t>
      </w:r>
      <w:r>
        <w:rPr>
          <w:spacing w:val="-4"/>
          <w:sz w:val="18"/>
        </w:rPr>
        <w:t> </w:t>
      </w:r>
      <w:r>
        <w:rPr>
          <w:sz w:val="18"/>
        </w:rPr>
        <w:t>wages</w:t>
      </w:r>
      <w:r>
        <w:rPr>
          <w:spacing w:val="-3"/>
          <w:sz w:val="18"/>
        </w:rPr>
        <w:t> </w:t>
      </w:r>
      <w:r>
        <w:rPr>
          <w:sz w:val="18"/>
        </w:rPr>
        <w:t>paid</w:t>
      </w:r>
      <w:r>
        <w:rPr>
          <w:spacing w:val="-4"/>
          <w:sz w:val="18"/>
        </w:rPr>
        <w:t> </w:t>
      </w:r>
      <w:r>
        <w:rPr>
          <w:sz w:val="18"/>
        </w:rPr>
        <w:t>under</w:t>
      </w:r>
      <w:r>
        <w:rPr>
          <w:spacing w:val="-3"/>
          <w:sz w:val="18"/>
        </w:rPr>
        <w:t> </w:t>
      </w:r>
      <w:r>
        <w:rPr>
          <w:sz w:val="18"/>
        </w:rPr>
        <w:t>14(c)</w:t>
      </w:r>
      <w:r>
        <w:rPr>
          <w:spacing w:val="-3"/>
          <w:sz w:val="18"/>
        </w:rPr>
        <w:t> </w:t>
      </w:r>
      <w:r>
        <w:rPr>
          <w:sz w:val="18"/>
        </w:rPr>
        <w:t>employment</w:t>
      </w:r>
      <w:r>
        <w:rPr>
          <w:spacing w:val="-2"/>
          <w:sz w:val="18"/>
        </w:rPr>
        <w:t> </w:t>
      </w:r>
      <w:r>
        <w:rPr>
          <w:sz w:val="18"/>
        </w:rPr>
        <w:t>using</w:t>
      </w:r>
      <w:r>
        <w:rPr>
          <w:spacing w:val="-4"/>
          <w:sz w:val="18"/>
        </w:rPr>
        <w:t> </w:t>
      </w:r>
      <w:r>
        <w:rPr>
          <w:sz w:val="18"/>
        </w:rPr>
        <w:t>Department</w:t>
      </w:r>
      <w:r>
        <w:rPr>
          <w:spacing w:val="-3"/>
          <w:sz w:val="18"/>
        </w:rPr>
        <w:t> </w:t>
      </w:r>
      <w:r>
        <w:rPr>
          <w:sz w:val="18"/>
        </w:rPr>
        <w:t>of</w:t>
      </w:r>
      <w:r>
        <w:rPr>
          <w:spacing w:val="-3"/>
          <w:sz w:val="18"/>
        </w:rPr>
        <w:t> </w:t>
      </w:r>
      <w:r>
        <w:rPr>
          <w:sz w:val="18"/>
        </w:rPr>
        <w:t>Labor</w:t>
      </w:r>
      <w:r>
        <w:rPr>
          <w:spacing w:val="-3"/>
          <w:sz w:val="18"/>
        </w:rPr>
        <w:t> </w:t>
      </w:r>
      <w:r>
        <w:rPr>
          <w:sz w:val="18"/>
        </w:rPr>
        <w:t>data</w:t>
      </w:r>
      <w:r>
        <w:rPr>
          <w:spacing w:val="-4"/>
          <w:sz w:val="18"/>
        </w:rPr>
        <w:t> </w:t>
      </w:r>
      <w:r>
        <w:rPr>
          <w:sz w:val="18"/>
        </w:rPr>
        <w:t>on certified</w:t>
      </w:r>
      <w:r>
        <w:rPr>
          <w:spacing w:val="-3"/>
          <w:sz w:val="18"/>
        </w:rPr>
        <w:t> </w:t>
      </w:r>
      <w:r>
        <w:rPr>
          <w:sz w:val="18"/>
        </w:rPr>
        <w:t>14(c)</w:t>
      </w:r>
      <w:r>
        <w:rPr>
          <w:spacing w:val="-2"/>
          <w:sz w:val="18"/>
        </w:rPr>
        <w:t> </w:t>
      </w:r>
      <w:r>
        <w:rPr>
          <w:sz w:val="18"/>
        </w:rPr>
        <w:t>renewal</w:t>
      </w:r>
      <w:r>
        <w:rPr>
          <w:spacing w:val="-2"/>
          <w:sz w:val="18"/>
        </w:rPr>
        <w:t> </w:t>
      </w:r>
      <w:r>
        <w:rPr>
          <w:sz w:val="18"/>
        </w:rPr>
        <w:t>applications</w:t>
      </w:r>
      <w:r>
        <w:rPr>
          <w:spacing w:val="-2"/>
          <w:sz w:val="18"/>
        </w:rPr>
        <w:t> </w:t>
      </w:r>
      <w:r>
        <w:rPr>
          <w:sz w:val="18"/>
        </w:rPr>
        <w:t>submitted</w:t>
      </w:r>
      <w:r>
        <w:rPr>
          <w:spacing w:val="-1"/>
          <w:sz w:val="18"/>
        </w:rPr>
        <w:t> </w:t>
      </w:r>
      <w:r>
        <w:rPr>
          <w:sz w:val="18"/>
        </w:rPr>
        <w:t>from</w:t>
      </w:r>
      <w:r>
        <w:rPr>
          <w:spacing w:val="-2"/>
          <w:sz w:val="18"/>
        </w:rPr>
        <w:t> </w:t>
      </w:r>
      <w:r>
        <w:rPr>
          <w:sz w:val="18"/>
        </w:rPr>
        <w:t>August</w:t>
      </w:r>
      <w:r>
        <w:rPr>
          <w:spacing w:val="-2"/>
          <w:sz w:val="18"/>
        </w:rPr>
        <w:t> </w:t>
      </w:r>
      <w:r>
        <w:rPr>
          <w:sz w:val="18"/>
        </w:rPr>
        <w:t>26,</w:t>
      </w:r>
      <w:r>
        <w:rPr>
          <w:spacing w:val="-2"/>
          <w:sz w:val="18"/>
        </w:rPr>
        <w:t> </w:t>
      </w:r>
      <w:r>
        <w:rPr>
          <w:sz w:val="18"/>
        </w:rPr>
        <w:t>2019,</w:t>
      </w:r>
      <w:r>
        <w:rPr>
          <w:spacing w:val="-2"/>
          <w:sz w:val="18"/>
        </w:rPr>
        <w:t> </w:t>
      </w:r>
      <w:r>
        <w:rPr>
          <w:sz w:val="18"/>
        </w:rPr>
        <w:t>through</w:t>
      </w:r>
      <w:r>
        <w:rPr>
          <w:spacing w:val="-3"/>
          <w:sz w:val="18"/>
        </w:rPr>
        <w:t> </w:t>
      </w:r>
      <w:r>
        <w:rPr>
          <w:sz w:val="18"/>
        </w:rPr>
        <w:t>December 30, 2021, and found that 3.5 percent of 14(c) workers in states with higher minimum wages</w:t>
      </w:r>
      <w:r>
        <w:rPr>
          <w:spacing w:val="-4"/>
          <w:sz w:val="18"/>
        </w:rPr>
        <w:t> </w:t>
      </w:r>
      <w:r>
        <w:rPr>
          <w:sz w:val="18"/>
        </w:rPr>
        <w:t>earned</w:t>
      </w:r>
      <w:r>
        <w:rPr>
          <w:spacing w:val="-3"/>
          <w:sz w:val="18"/>
        </w:rPr>
        <w:t> </w:t>
      </w:r>
      <w:r>
        <w:rPr>
          <w:sz w:val="18"/>
        </w:rPr>
        <w:t>their</w:t>
      </w:r>
      <w:r>
        <w:rPr>
          <w:spacing w:val="-4"/>
          <w:sz w:val="18"/>
        </w:rPr>
        <w:t> </w:t>
      </w:r>
      <w:r>
        <w:rPr>
          <w:sz w:val="18"/>
        </w:rPr>
        <w:t>respective</w:t>
      </w:r>
      <w:r>
        <w:rPr>
          <w:spacing w:val="-3"/>
          <w:sz w:val="18"/>
        </w:rPr>
        <w:t> </w:t>
      </w:r>
      <w:r>
        <w:rPr>
          <w:sz w:val="18"/>
        </w:rPr>
        <w:t>states’</w:t>
      </w:r>
      <w:r>
        <w:rPr>
          <w:spacing w:val="-4"/>
          <w:sz w:val="18"/>
        </w:rPr>
        <w:t> </w:t>
      </w:r>
      <w:r>
        <w:rPr>
          <w:sz w:val="18"/>
        </w:rPr>
        <w:t>minimum</w:t>
      </w:r>
      <w:r>
        <w:rPr>
          <w:spacing w:val="-4"/>
          <w:sz w:val="18"/>
        </w:rPr>
        <w:t> </w:t>
      </w:r>
      <w:r>
        <w:rPr>
          <w:sz w:val="18"/>
        </w:rPr>
        <w:t>or</w:t>
      </w:r>
      <w:r>
        <w:rPr>
          <w:spacing w:val="-4"/>
          <w:sz w:val="18"/>
        </w:rPr>
        <w:t> </w:t>
      </w:r>
      <w:r>
        <w:rPr>
          <w:sz w:val="18"/>
        </w:rPr>
        <w:t>above</w:t>
      </w:r>
      <w:r>
        <w:rPr>
          <w:spacing w:val="-4"/>
          <w:sz w:val="18"/>
        </w:rPr>
        <w:t> </w:t>
      </w:r>
      <w:r>
        <w:rPr>
          <w:sz w:val="18"/>
        </w:rPr>
        <w:t>in</w:t>
      </w:r>
      <w:r>
        <w:rPr>
          <w:spacing w:val="-5"/>
          <w:sz w:val="18"/>
        </w:rPr>
        <w:t> </w:t>
      </w:r>
      <w:r>
        <w:rPr>
          <w:sz w:val="18"/>
        </w:rPr>
        <w:t>2019.</w:t>
      </w:r>
      <w:r>
        <w:rPr>
          <w:spacing w:val="-4"/>
          <w:sz w:val="18"/>
        </w:rPr>
        <w:t> </w:t>
      </w:r>
      <w:r>
        <w:rPr>
          <w:sz w:val="18"/>
        </w:rPr>
        <w:t>See</w:t>
      </w:r>
      <w:r>
        <w:rPr>
          <w:spacing w:val="-5"/>
          <w:sz w:val="18"/>
        </w:rPr>
        <w:t> </w:t>
      </w:r>
      <w:hyperlink r:id="rId20">
        <w:r>
          <w:rPr>
            <w:color w:val="0000FF"/>
            <w:sz w:val="18"/>
          </w:rPr>
          <w:t>GAO-23-105116</w:t>
        </w:r>
        <w:r>
          <w:rPr>
            <w:sz w:val="18"/>
          </w:rPr>
          <w:t>.</w:t>
        </w:r>
      </w:hyperlink>
    </w:p>
    <w:p>
      <w:pPr>
        <w:spacing w:line="232" w:lineRule="auto" w:before="144"/>
        <w:ind w:left="3819" w:right="400" w:firstLine="0"/>
        <w:jc w:val="left"/>
        <w:rPr>
          <w:sz w:val="18"/>
        </w:rPr>
      </w:pPr>
      <w:bookmarkStart w:name="_bookmark84" w:id="118"/>
      <w:bookmarkEnd w:id="118"/>
      <w:r>
        <w:rPr/>
      </w:r>
      <w:r>
        <w:rPr>
          <w:position w:val="5"/>
          <w:sz w:val="14"/>
        </w:rPr>
        <w:t>11</w:t>
      </w:r>
      <w:r>
        <w:rPr>
          <w:sz w:val="18"/>
        </w:rPr>
        <w:t>“On the job attendant care” is an infrequently used service that provides individuals working</w:t>
      </w:r>
      <w:r>
        <w:rPr>
          <w:spacing w:val="-4"/>
          <w:sz w:val="18"/>
        </w:rPr>
        <w:t> </w:t>
      </w:r>
      <w:r>
        <w:rPr>
          <w:sz w:val="18"/>
        </w:rPr>
        <w:t>in</w:t>
      </w:r>
      <w:r>
        <w:rPr>
          <w:spacing w:val="-4"/>
          <w:sz w:val="18"/>
        </w:rPr>
        <w:t> </w:t>
      </w:r>
      <w:r>
        <w:rPr>
          <w:sz w:val="18"/>
        </w:rPr>
        <w:t>CIE</w:t>
      </w:r>
      <w:r>
        <w:rPr>
          <w:spacing w:val="-2"/>
          <w:sz w:val="18"/>
        </w:rPr>
        <w:t> </w:t>
      </w:r>
      <w:r>
        <w:rPr>
          <w:sz w:val="18"/>
        </w:rPr>
        <w:t>with</w:t>
      </w:r>
      <w:r>
        <w:rPr>
          <w:spacing w:val="-4"/>
          <w:sz w:val="18"/>
        </w:rPr>
        <w:t> </w:t>
      </w:r>
      <w:r>
        <w:rPr>
          <w:sz w:val="18"/>
        </w:rPr>
        <w:t>needed</w:t>
      </w:r>
      <w:r>
        <w:rPr>
          <w:spacing w:val="-4"/>
          <w:sz w:val="18"/>
        </w:rPr>
        <w:t> </w:t>
      </w:r>
      <w:r>
        <w:rPr>
          <w:sz w:val="18"/>
        </w:rPr>
        <w:t>supports</w:t>
      </w:r>
      <w:r>
        <w:rPr>
          <w:spacing w:val="-3"/>
          <w:sz w:val="18"/>
        </w:rPr>
        <w:t> </w:t>
      </w:r>
      <w:r>
        <w:rPr>
          <w:sz w:val="18"/>
        </w:rPr>
        <w:t>related</w:t>
      </w:r>
      <w:r>
        <w:rPr>
          <w:spacing w:val="-4"/>
          <w:sz w:val="18"/>
        </w:rPr>
        <w:t> </w:t>
      </w:r>
      <w:r>
        <w:rPr>
          <w:sz w:val="18"/>
        </w:rPr>
        <w:t>to</w:t>
      </w:r>
      <w:r>
        <w:rPr>
          <w:spacing w:val="-4"/>
          <w:sz w:val="18"/>
        </w:rPr>
        <w:t> </w:t>
      </w:r>
      <w:r>
        <w:rPr>
          <w:sz w:val="18"/>
        </w:rPr>
        <w:t>daily</w:t>
      </w:r>
      <w:r>
        <w:rPr>
          <w:spacing w:val="-3"/>
          <w:sz w:val="18"/>
        </w:rPr>
        <w:t> </w:t>
      </w:r>
      <w:r>
        <w:rPr>
          <w:sz w:val="18"/>
        </w:rPr>
        <w:t>living</w:t>
      </w:r>
      <w:r>
        <w:rPr>
          <w:spacing w:val="-4"/>
          <w:sz w:val="18"/>
        </w:rPr>
        <w:t> </w:t>
      </w:r>
      <w:r>
        <w:rPr>
          <w:sz w:val="18"/>
        </w:rPr>
        <w:t>activities</w:t>
      </w:r>
      <w:r>
        <w:rPr>
          <w:spacing w:val="-3"/>
          <w:sz w:val="18"/>
        </w:rPr>
        <w:t> </w:t>
      </w:r>
      <w:r>
        <w:rPr>
          <w:sz w:val="18"/>
        </w:rPr>
        <w:t>but</w:t>
      </w:r>
      <w:r>
        <w:rPr>
          <w:spacing w:val="-3"/>
          <w:sz w:val="18"/>
        </w:rPr>
        <w:t> </w:t>
      </w:r>
      <w:r>
        <w:rPr>
          <w:sz w:val="18"/>
        </w:rPr>
        <w:t>does</w:t>
      </w:r>
      <w:r>
        <w:rPr>
          <w:spacing w:val="-3"/>
          <w:sz w:val="18"/>
        </w:rPr>
        <w:t> </w:t>
      </w:r>
      <w:r>
        <w:rPr>
          <w:sz w:val="18"/>
        </w:rPr>
        <w:t>not</w:t>
      </w:r>
      <w:r>
        <w:rPr>
          <w:spacing w:val="-3"/>
          <w:sz w:val="18"/>
        </w:rPr>
        <w:t> </w:t>
      </w:r>
      <w:r>
        <w:rPr>
          <w:sz w:val="18"/>
        </w:rPr>
        <w:t>include job coaching.</w:t>
      </w:r>
    </w:p>
    <w:p>
      <w:pPr>
        <w:spacing w:after="0" w:line="232" w:lineRule="auto"/>
        <w:jc w:val="left"/>
        <w:rPr>
          <w:sz w:val="18"/>
        </w:rPr>
        <w:sectPr>
          <w:pgSz w:w="12240" w:h="15840"/>
          <w:pgMar w:header="832" w:footer="640" w:top="1400" w:bottom="840" w:left="500" w:right="3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2"/>
        <w:rPr>
          <w:sz w:val="20"/>
        </w:rPr>
      </w:pPr>
    </w:p>
    <w:p>
      <w:pPr>
        <w:pStyle w:val="BodyText"/>
        <w:spacing w:line="20" w:lineRule="exact"/>
        <w:ind w:left="220"/>
        <w:rPr>
          <w:sz w:val="2"/>
        </w:rPr>
      </w:pPr>
      <w:r>
        <w:rPr>
          <w:sz w:val="2"/>
        </w:rPr>
        <mc:AlternateContent>
          <mc:Choice Requires="wps">
            <w:drawing>
              <wp:inline distT="0" distB="0" distL="0" distR="0">
                <wp:extent cx="6858000" cy="9525"/>
                <wp:effectExtent l="9525" t="0" r="0" b="0"/>
                <wp:docPr id="165" name="Group 165"/>
                <wp:cNvGraphicFramePr>
                  <a:graphicFrameLocks/>
                </wp:cNvGraphicFramePr>
                <a:graphic>
                  <a:graphicData uri="http://schemas.microsoft.com/office/word/2010/wordprocessingGroup">
                    <wpg:wgp>
                      <wpg:cNvPr id="165" name="Group 165"/>
                      <wpg:cNvGrpSpPr/>
                      <wpg:grpSpPr>
                        <a:xfrm>
                          <a:off x="0" y="0"/>
                          <a:ext cx="6858000" cy="9525"/>
                          <a:chExt cx="6858000" cy="9525"/>
                        </a:xfrm>
                      </wpg:grpSpPr>
                      <wps:wsp>
                        <wps:cNvPr id="166" name="Graphic 166"/>
                        <wps:cNvSpPr/>
                        <wps:spPr>
                          <a:xfrm>
                            <a:off x="0" y="4762"/>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40pt;height:.75pt;mso-position-horizontal-relative:char;mso-position-vertical-relative:line" id="docshapegroup126" coordorigin="0,0" coordsize="10800,15">
                <v:line style="position:absolute" from="0,8" to="10800,8" stroked="true" strokeweight=".75pt" strokecolor="#000000">
                  <v:stroke dashstyle="solid"/>
                </v:line>
              </v:group>
            </w:pict>
          </mc:Fallback>
        </mc:AlternateContent>
      </w:r>
      <w:r>
        <w:rPr>
          <w:sz w:val="2"/>
        </w:rPr>
      </w:r>
    </w:p>
    <w:p>
      <w:pPr>
        <w:pStyle w:val="ListParagraph"/>
        <w:numPr>
          <w:ilvl w:val="0"/>
          <w:numId w:val="6"/>
        </w:numPr>
        <w:tabs>
          <w:tab w:pos="4179" w:val="left" w:leader="none"/>
        </w:tabs>
        <w:spacing w:line="240" w:lineRule="auto" w:before="42" w:after="0"/>
        <w:ind w:left="4179" w:right="487" w:hanging="360"/>
        <w:jc w:val="left"/>
        <w:rPr>
          <w:sz w:val="22"/>
        </w:rPr>
      </w:pPr>
      <w:r>
        <w:rPr>
          <w:sz w:val="22"/>
        </w:rPr>
        <w:t>outcome</w:t>
      </w:r>
      <w:r>
        <w:rPr>
          <w:spacing w:val="-4"/>
          <w:sz w:val="22"/>
        </w:rPr>
        <w:t> </w:t>
      </w:r>
      <w:r>
        <w:rPr>
          <w:sz w:val="22"/>
        </w:rPr>
        <w:t>not</w:t>
      </w:r>
      <w:r>
        <w:rPr>
          <w:spacing w:val="-4"/>
          <w:sz w:val="22"/>
        </w:rPr>
        <w:t> </w:t>
      </w:r>
      <w:r>
        <w:rPr>
          <w:sz w:val="22"/>
        </w:rPr>
        <w:t>tracked,</w:t>
      </w:r>
      <w:r>
        <w:rPr>
          <w:spacing w:val="-4"/>
          <w:sz w:val="22"/>
        </w:rPr>
        <w:t> </w:t>
      </w:r>
      <w:r>
        <w:rPr>
          <w:sz w:val="22"/>
        </w:rPr>
        <w:t>which</w:t>
      </w:r>
      <w:r>
        <w:rPr>
          <w:spacing w:val="-4"/>
          <w:sz w:val="22"/>
        </w:rPr>
        <w:t> </w:t>
      </w:r>
      <w:r>
        <w:rPr>
          <w:sz w:val="22"/>
        </w:rPr>
        <w:t>applies</w:t>
      </w:r>
      <w:r>
        <w:rPr>
          <w:spacing w:val="-4"/>
          <w:sz w:val="22"/>
        </w:rPr>
        <w:t> </w:t>
      </w:r>
      <w:r>
        <w:rPr>
          <w:sz w:val="22"/>
        </w:rPr>
        <w:t>to</w:t>
      </w:r>
      <w:r>
        <w:rPr>
          <w:spacing w:val="-4"/>
          <w:sz w:val="22"/>
        </w:rPr>
        <w:t> </w:t>
      </w:r>
      <w:r>
        <w:rPr>
          <w:sz w:val="22"/>
        </w:rPr>
        <w:t>any</w:t>
      </w:r>
      <w:r>
        <w:rPr>
          <w:spacing w:val="-4"/>
          <w:sz w:val="22"/>
        </w:rPr>
        <w:t> </w:t>
      </w:r>
      <w:r>
        <w:rPr>
          <w:sz w:val="22"/>
        </w:rPr>
        <w:t>individuals</w:t>
      </w:r>
      <w:r>
        <w:rPr>
          <w:spacing w:val="-4"/>
          <w:sz w:val="22"/>
        </w:rPr>
        <w:t> </w:t>
      </w:r>
      <w:r>
        <w:rPr>
          <w:sz w:val="22"/>
        </w:rPr>
        <w:t>for</w:t>
      </w:r>
      <w:r>
        <w:rPr>
          <w:spacing w:val="-4"/>
          <w:sz w:val="22"/>
        </w:rPr>
        <w:t> </w:t>
      </w:r>
      <w:r>
        <w:rPr>
          <w:sz w:val="22"/>
        </w:rPr>
        <w:t>whom</w:t>
      </w:r>
      <w:r>
        <w:rPr>
          <w:spacing w:val="-5"/>
          <w:sz w:val="22"/>
        </w:rPr>
        <w:t> </w:t>
      </w:r>
      <w:r>
        <w:rPr>
          <w:sz w:val="22"/>
        </w:rPr>
        <w:t>there is no record of any services provided in the designated month.</w:t>
      </w:r>
    </w:p>
    <w:p>
      <w:pPr>
        <w:pStyle w:val="BodyText"/>
        <w:spacing w:line="247" w:lineRule="auto" w:before="128"/>
        <w:ind w:left="3820" w:right="400"/>
      </w:pPr>
      <w:r>
        <w:rPr/>
        <w:t>This ordering ensured that we captured any employment supported by Medicaid services, to provide insight into how many people were employed.</w:t>
      </w:r>
      <w:r>
        <w:rPr>
          <w:spacing w:val="-4"/>
        </w:rPr>
        <w:t> </w:t>
      </w:r>
      <w:r>
        <w:rPr/>
        <w:t>For</w:t>
      </w:r>
      <w:r>
        <w:rPr>
          <w:spacing w:val="-4"/>
        </w:rPr>
        <w:t> </w:t>
      </w:r>
      <w:r>
        <w:rPr/>
        <w:t>any</w:t>
      </w:r>
      <w:r>
        <w:rPr>
          <w:spacing w:val="-4"/>
        </w:rPr>
        <w:t> </w:t>
      </w:r>
      <w:r>
        <w:rPr/>
        <w:t>individuals</w:t>
      </w:r>
      <w:r>
        <w:rPr>
          <w:spacing w:val="-4"/>
        </w:rPr>
        <w:t> </w:t>
      </w:r>
      <w:r>
        <w:rPr/>
        <w:t>who</w:t>
      </w:r>
      <w:r>
        <w:rPr>
          <w:spacing w:val="-4"/>
        </w:rPr>
        <w:t> </w:t>
      </w:r>
      <w:r>
        <w:rPr/>
        <w:t>were</w:t>
      </w:r>
      <w:r>
        <w:rPr>
          <w:spacing w:val="-4"/>
        </w:rPr>
        <w:t> </w:t>
      </w:r>
      <w:r>
        <w:rPr/>
        <w:t>receiving</w:t>
      </w:r>
      <w:r>
        <w:rPr>
          <w:spacing w:val="-4"/>
        </w:rPr>
        <w:t> </w:t>
      </w:r>
      <w:r>
        <w:rPr/>
        <w:t>more</w:t>
      </w:r>
      <w:r>
        <w:rPr>
          <w:spacing w:val="-4"/>
        </w:rPr>
        <w:t> </w:t>
      </w:r>
      <w:r>
        <w:rPr/>
        <w:t>than</w:t>
      </w:r>
      <w:r>
        <w:rPr>
          <w:spacing w:val="-4"/>
        </w:rPr>
        <w:t> </w:t>
      </w:r>
      <w:r>
        <w:rPr/>
        <w:t>one</w:t>
      </w:r>
      <w:r>
        <w:rPr>
          <w:spacing w:val="-4"/>
        </w:rPr>
        <w:t> </w:t>
      </w:r>
      <w:r>
        <w:rPr/>
        <w:t>service in</w:t>
      </w:r>
      <w:r>
        <w:rPr>
          <w:spacing w:val="-3"/>
        </w:rPr>
        <w:t> </w:t>
      </w:r>
      <w:r>
        <w:rPr/>
        <w:t>a</w:t>
      </w:r>
      <w:r>
        <w:rPr>
          <w:spacing w:val="-3"/>
        </w:rPr>
        <w:t> </w:t>
      </w:r>
      <w:r>
        <w:rPr/>
        <w:t>given</w:t>
      </w:r>
      <w:r>
        <w:rPr>
          <w:spacing w:val="-3"/>
        </w:rPr>
        <w:t> </w:t>
      </w:r>
      <w:r>
        <w:rPr/>
        <w:t>month,</w:t>
      </w:r>
      <w:r>
        <w:rPr>
          <w:spacing w:val="-3"/>
        </w:rPr>
        <w:t> </w:t>
      </w:r>
      <w:r>
        <w:rPr/>
        <w:t>we</w:t>
      </w:r>
      <w:r>
        <w:rPr>
          <w:spacing w:val="-3"/>
        </w:rPr>
        <w:t> </w:t>
      </w:r>
      <w:r>
        <w:rPr/>
        <w:t>classified</w:t>
      </w:r>
      <w:r>
        <w:rPr>
          <w:spacing w:val="-3"/>
        </w:rPr>
        <w:t> </w:t>
      </w:r>
      <w:r>
        <w:rPr/>
        <w:t>them</w:t>
      </w:r>
      <w:r>
        <w:rPr>
          <w:spacing w:val="-4"/>
        </w:rPr>
        <w:t> </w:t>
      </w:r>
      <w:r>
        <w:rPr/>
        <w:t>by</w:t>
      </w:r>
      <w:r>
        <w:rPr>
          <w:spacing w:val="-3"/>
        </w:rPr>
        <w:t> </w:t>
      </w:r>
      <w:r>
        <w:rPr/>
        <w:t>the</w:t>
      </w:r>
      <w:r>
        <w:rPr>
          <w:spacing w:val="-3"/>
        </w:rPr>
        <w:t> </w:t>
      </w:r>
      <w:r>
        <w:rPr/>
        <w:t>service</w:t>
      </w:r>
      <w:r>
        <w:rPr>
          <w:spacing w:val="-3"/>
        </w:rPr>
        <w:t> </w:t>
      </w:r>
      <w:r>
        <w:rPr/>
        <w:t>that</w:t>
      </w:r>
      <w:r>
        <w:rPr>
          <w:spacing w:val="-3"/>
        </w:rPr>
        <w:t> </w:t>
      </w:r>
      <w:r>
        <w:rPr/>
        <w:t>comes</w:t>
      </w:r>
      <w:r>
        <w:rPr>
          <w:spacing w:val="-3"/>
        </w:rPr>
        <w:t> </w:t>
      </w:r>
      <w:r>
        <w:rPr/>
        <w:t>highest</w:t>
      </w:r>
      <w:r>
        <w:rPr>
          <w:spacing w:val="-4"/>
        </w:rPr>
        <w:t> </w:t>
      </w:r>
      <w:r>
        <w:rPr/>
        <w:t>in the</w:t>
      </w:r>
      <w:r>
        <w:rPr>
          <w:spacing w:val="-3"/>
        </w:rPr>
        <w:t> </w:t>
      </w:r>
      <w:r>
        <w:rPr/>
        <w:t>above</w:t>
      </w:r>
      <w:r>
        <w:rPr>
          <w:spacing w:val="-3"/>
        </w:rPr>
        <w:t> </w:t>
      </w:r>
      <w:r>
        <w:rPr/>
        <w:t>list.</w:t>
      </w:r>
      <w:r>
        <w:rPr>
          <w:spacing w:val="-3"/>
        </w:rPr>
        <w:t> </w:t>
      </w:r>
      <w:r>
        <w:rPr/>
        <w:t>For</w:t>
      </w:r>
      <w:r>
        <w:rPr>
          <w:spacing w:val="-3"/>
        </w:rPr>
        <w:t> </w:t>
      </w:r>
      <w:r>
        <w:rPr/>
        <w:t>example,</w:t>
      </w:r>
      <w:r>
        <w:rPr>
          <w:spacing w:val="-3"/>
        </w:rPr>
        <w:t> </w:t>
      </w:r>
      <w:r>
        <w:rPr/>
        <w:t>a</w:t>
      </w:r>
      <w:r>
        <w:rPr>
          <w:spacing w:val="-3"/>
        </w:rPr>
        <w:t> </w:t>
      </w:r>
      <w:r>
        <w:rPr/>
        <w:t>person</w:t>
      </w:r>
      <w:r>
        <w:rPr>
          <w:spacing w:val="-3"/>
        </w:rPr>
        <w:t> </w:t>
      </w:r>
      <w:r>
        <w:rPr/>
        <w:t>who</w:t>
      </w:r>
      <w:r>
        <w:rPr>
          <w:spacing w:val="-3"/>
        </w:rPr>
        <w:t> </w:t>
      </w:r>
      <w:r>
        <w:rPr/>
        <w:t>was</w:t>
      </w:r>
      <w:r>
        <w:rPr>
          <w:spacing w:val="-3"/>
        </w:rPr>
        <w:t> </w:t>
      </w:r>
      <w:r>
        <w:rPr/>
        <w:t>receiving</w:t>
      </w:r>
      <w:r>
        <w:rPr>
          <w:spacing w:val="-4"/>
        </w:rPr>
        <w:t> </w:t>
      </w:r>
      <w:r>
        <w:rPr/>
        <w:t>services</w:t>
      </w:r>
      <w:r>
        <w:rPr>
          <w:spacing w:val="-3"/>
        </w:rPr>
        <w:t> </w:t>
      </w:r>
      <w:r>
        <w:rPr/>
        <w:t>related to CIE and was also in receiving day services would be classified as in CIE. Similarly, a person who was receiving employment preparation services and day services would be classified as receiving employment preparation services.</w:t>
      </w:r>
    </w:p>
    <w:p>
      <w:pPr>
        <w:pStyle w:val="BodyText"/>
        <w:spacing w:before="2"/>
      </w:pPr>
    </w:p>
    <w:p>
      <w:pPr>
        <w:pStyle w:val="BodyText"/>
        <w:spacing w:line="247" w:lineRule="auto"/>
        <w:ind w:left="3820" w:right="462"/>
      </w:pPr>
      <w:r>
        <w:rPr/>
        <w:t>While this classification technique is similar to what we used for Colorado’s Medicaid utilization data, the primary difference is that individuals</w:t>
      </w:r>
      <w:r>
        <w:rPr>
          <w:spacing w:val="-2"/>
        </w:rPr>
        <w:t> </w:t>
      </w:r>
      <w:r>
        <w:rPr/>
        <w:t>remain</w:t>
      </w:r>
      <w:r>
        <w:rPr>
          <w:spacing w:val="-2"/>
        </w:rPr>
        <w:t> </w:t>
      </w:r>
      <w:r>
        <w:rPr/>
        <w:t>classified</w:t>
      </w:r>
      <w:r>
        <w:rPr>
          <w:spacing w:val="-2"/>
        </w:rPr>
        <w:t> </w:t>
      </w:r>
      <w:r>
        <w:rPr/>
        <w:t>in</w:t>
      </w:r>
      <w:r>
        <w:rPr>
          <w:spacing w:val="-2"/>
        </w:rPr>
        <w:t> </w:t>
      </w:r>
      <w:r>
        <w:rPr/>
        <w:t>14(c)</w:t>
      </w:r>
      <w:r>
        <w:rPr>
          <w:spacing w:val="-4"/>
        </w:rPr>
        <w:t> </w:t>
      </w:r>
      <w:r>
        <w:rPr/>
        <w:t>employment</w:t>
      </w:r>
      <w:r>
        <w:rPr>
          <w:spacing w:val="-1"/>
        </w:rPr>
        <w:t> </w:t>
      </w:r>
      <w:r>
        <w:rPr/>
        <w:t>in</w:t>
      </w:r>
      <w:r>
        <w:rPr>
          <w:spacing w:val="-2"/>
        </w:rPr>
        <w:t> </w:t>
      </w:r>
      <w:r>
        <w:rPr/>
        <w:t>any</w:t>
      </w:r>
      <w:r>
        <w:rPr>
          <w:spacing w:val="-2"/>
        </w:rPr>
        <w:t> </w:t>
      </w:r>
      <w:r>
        <w:rPr/>
        <w:t>month</w:t>
      </w:r>
      <w:r>
        <w:rPr>
          <w:spacing w:val="-2"/>
        </w:rPr>
        <w:t> </w:t>
      </w:r>
      <w:r>
        <w:rPr/>
        <w:t>in</w:t>
      </w:r>
      <w:r>
        <w:rPr>
          <w:spacing w:val="-2"/>
        </w:rPr>
        <w:t> </w:t>
      </w:r>
      <w:r>
        <w:rPr/>
        <w:t>which they have a record associated with a 14(c) job. By comparison, in Colorado,</w:t>
      </w:r>
      <w:r>
        <w:rPr>
          <w:spacing w:val="-4"/>
        </w:rPr>
        <w:t> </w:t>
      </w:r>
      <w:r>
        <w:rPr/>
        <w:t>there</w:t>
      </w:r>
      <w:r>
        <w:rPr>
          <w:spacing w:val="-4"/>
        </w:rPr>
        <w:t> </w:t>
      </w:r>
      <w:r>
        <w:rPr/>
        <w:t>was</w:t>
      </w:r>
      <w:r>
        <w:rPr>
          <w:spacing w:val="-4"/>
        </w:rPr>
        <w:t> </w:t>
      </w:r>
      <w:r>
        <w:rPr/>
        <w:t>no</w:t>
      </w:r>
      <w:r>
        <w:rPr>
          <w:spacing w:val="-4"/>
        </w:rPr>
        <w:t> </w:t>
      </w:r>
      <w:r>
        <w:rPr/>
        <w:t>way</w:t>
      </w:r>
      <w:r>
        <w:rPr>
          <w:spacing w:val="-4"/>
        </w:rPr>
        <w:t> </w:t>
      </w:r>
      <w:r>
        <w:rPr/>
        <w:t>to</w:t>
      </w:r>
      <w:r>
        <w:rPr>
          <w:spacing w:val="-4"/>
        </w:rPr>
        <w:t> </w:t>
      </w:r>
      <w:r>
        <w:rPr/>
        <w:t>identify</w:t>
      </w:r>
      <w:r>
        <w:rPr>
          <w:spacing w:val="-4"/>
        </w:rPr>
        <w:t> </w:t>
      </w:r>
      <w:r>
        <w:rPr/>
        <w:t>which</w:t>
      </w:r>
      <w:r>
        <w:rPr>
          <w:spacing w:val="-4"/>
        </w:rPr>
        <w:t> </w:t>
      </w:r>
      <w:r>
        <w:rPr/>
        <w:t>individuals</w:t>
      </w:r>
      <w:r>
        <w:rPr>
          <w:spacing w:val="-5"/>
        </w:rPr>
        <w:t> </w:t>
      </w:r>
      <w:r>
        <w:rPr/>
        <w:t>in</w:t>
      </w:r>
      <w:r>
        <w:rPr>
          <w:spacing w:val="-4"/>
        </w:rPr>
        <w:t> </w:t>
      </w:r>
      <w:r>
        <w:rPr/>
        <w:t>the</w:t>
      </w:r>
      <w:r>
        <w:rPr>
          <w:spacing w:val="-4"/>
        </w:rPr>
        <w:t> </w:t>
      </w:r>
      <w:r>
        <w:rPr/>
        <w:t>Medicaid data were working in 14(c) employment for each month because Medicaid does not contain wage data. Therefore, anyone who was working in 14(c) employment and was also receiving any Medicaid services listed above would be classified as working in a 14(c) position.</w:t>
      </w:r>
    </w:p>
    <w:p>
      <w:pPr>
        <w:pStyle w:val="BodyText"/>
        <w:spacing w:before="1"/>
      </w:pPr>
    </w:p>
    <w:p>
      <w:pPr>
        <w:pStyle w:val="BodyText"/>
        <w:spacing w:line="247" w:lineRule="auto"/>
        <w:ind w:left="3820" w:right="462"/>
      </w:pPr>
      <w:r>
        <w:rPr/>
        <w:t>For individuals who were no longer included in the Medicaid services data,</w:t>
      </w:r>
      <w:r>
        <w:rPr>
          <w:spacing w:val="-4"/>
        </w:rPr>
        <w:t> </w:t>
      </w:r>
      <w:r>
        <w:rPr/>
        <w:t>we</w:t>
      </w:r>
      <w:r>
        <w:rPr>
          <w:spacing w:val="-4"/>
        </w:rPr>
        <w:t> </w:t>
      </w:r>
      <w:r>
        <w:rPr/>
        <w:t>conducted</w:t>
      </w:r>
      <w:r>
        <w:rPr>
          <w:spacing w:val="-4"/>
        </w:rPr>
        <w:t> </w:t>
      </w:r>
      <w:r>
        <w:rPr/>
        <w:t>additional</w:t>
      </w:r>
      <w:r>
        <w:rPr>
          <w:spacing w:val="-4"/>
        </w:rPr>
        <w:t> </w:t>
      </w:r>
      <w:r>
        <w:rPr/>
        <w:t>analysis</w:t>
      </w:r>
      <w:r>
        <w:rPr>
          <w:spacing w:val="-4"/>
        </w:rPr>
        <w:t> </w:t>
      </w:r>
      <w:r>
        <w:rPr/>
        <w:t>to</w:t>
      </w:r>
      <w:r>
        <w:rPr>
          <w:spacing w:val="-4"/>
        </w:rPr>
        <w:t> </w:t>
      </w:r>
      <w:r>
        <w:rPr/>
        <w:t>determine</w:t>
      </w:r>
      <w:r>
        <w:rPr>
          <w:spacing w:val="-4"/>
        </w:rPr>
        <w:t> </w:t>
      </w:r>
      <w:r>
        <w:rPr/>
        <w:t>how</w:t>
      </w:r>
      <w:r>
        <w:rPr>
          <w:spacing w:val="-5"/>
        </w:rPr>
        <w:t> </w:t>
      </w:r>
      <w:r>
        <w:rPr/>
        <w:t>many</w:t>
      </w:r>
      <w:r>
        <w:rPr>
          <w:spacing w:val="-4"/>
        </w:rPr>
        <w:t> </w:t>
      </w:r>
      <w:r>
        <w:rPr/>
        <w:t>fell</w:t>
      </w:r>
      <w:r>
        <w:rPr>
          <w:spacing w:val="-4"/>
        </w:rPr>
        <w:t> </w:t>
      </w:r>
      <w:r>
        <w:rPr/>
        <w:t>into the various categories of reasons that Oregon officials identified.</w:t>
      </w:r>
    </w:p>
    <w:p>
      <w:pPr>
        <w:pStyle w:val="BodyText"/>
        <w:spacing w:line="253" w:lineRule="exact"/>
        <w:ind w:left="3820"/>
      </w:pPr>
      <w:r>
        <w:rPr/>
        <w:t>Specifically,</w:t>
      </w:r>
      <w:r>
        <w:rPr>
          <w:spacing w:val="-7"/>
        </w:rPr>
        <w:t> </w:t>
      </w:r>
      <w:r>
        <w:rPr/>
        <w:t>we</w:t>
      </w:r>
      <w:r>
        <w:rPr>
          <w:spacing w:val="-6"/>
        </w:rPr>
        <w:t> </w:t>
      </w:r>
      <w:r>
        <w:rPr/>
        <w:t>identified</w:t>
      </w:r>
      <w:r>
        <w:rPr>
          <w:spacing w:val="-7"/>
        </w:rPr>
        <w:t> </w:t>
      </w:r>
      <w:r>
        <w:rPr/>
        <w:t>people</w:t>
      </w:r>
      <w:r>
        <w:rPr>
          <w:spacing w:val="-6"/>
        </w:rPr>
        <w:t> </w:t>
      </w:r>
      <w:r>
        <w:rPr/>
        <w:t>who</w:t>
      </w:r>
      <w:r>
        <w:rPr>
          <w:spacing w:val="-6"/>
        </w:rPr>
        <w:t> </w:t>
      </w:r>
      <w:r>
        <w:rPr/>
        <w:t>may</w:t>
      </w:r>
      <w:r>
        <w:rPr>
          <w:spacing w:val="-6"/>
        </w:rPr>
        <w:t> </w:t>
      </w:r>
      <w:r>
        <w:rPr/>
        <w:t>be</w:t>
      </w:r>
      <w:r>
        <w:rPr>
          <w:spacing w:val="-6"/>
        </w:rPr>
        <w:t> </w:t>
      </w:r>
      <w:r>
        <w:rPr/>
        <w:t>in</w:t>
      </w:r>
      <w:r>
        <w:rPr>
          <w:spacing w:val="-5"/>
        </w:rPr>
        <w:t> </w:t>
      </w:r>
      <w:r>
        <w:rPr/>
        <w:t>the</w:t>
      </w:r>
      <w:r>
        <w:rPr>
          <w:spacing w:val="-6"/>
        </w:rPr>
        <w:t> </w:t>
      </w:r>
      <w:r>
        <w:rPr/>
        <w:t>following</w:t>
      </w:r>
      <w:r>
        <w:rPr>
          <w:spacing w:val="-7"/>
        </w:rPr>
        <w:t> </w:t>
      </w:r>
      <w:r>
        <w:rPr>
          <w:spacing w:val="-2"/>
        </w:rPr>
        <w:t>categories:</w:t>
      </w:r>
    </w:p>
    <w:p>
      <w:pPr>
        <w:pStyle w:val="BodyText"/>
        <w:spacing w:before="6"/>
      </w:pPr>
    </w:p>
    <w:p>
      <w:pPr>
        <w:pStyle w:val="ListParagraph"/>
        <w:numPr>
          <w:ilvl w:val="1"/>
          <w:numId w:val="6"/>
        </w:numPr>
        <w:tabs>
          <w:tab w:pos="4180" w:val="left" w:leader="none"/>
        </w:tabs>
        <w:spacing w:line="240" w:lineRule="auto" w:before="0" w:after="0"/>
        <w:ind w:left="4180" w:right="434" w:hanging="360"/>
        <w:jc w:val="left"/>
        <w:rPr>
          <w:sz w:val="22"/>
        </w:rPr>
      </w:pPr>
      <w:r>
        <w:rPr>
          <w:sz w:val="22"/>
          <w:u w:val="single"/>
        </w:rPr>
        <w:t>No</w:t>
      </w:r>
      <w:r>
        <w:rPr>
          <w:spacing w:val="-4"/>
          <w:sz w:val="22"/>
          <w:u w:val="single"/>
        </w:rPr>
        <w:t> </w:t>
      </w:r>
      <w:r>
        <w:rPr>
          <w:sz w:val="22"/>
          <w:u w:val="single"/>
        </w:rPr>
        <w:t>longer</w:t>
      </w:r>
      <w:r>
        <w:rPr>
          <w:spacing w:val="-4"/>
          <w:sz w:val="22"/>
          <w:u w:val="single"/>
        </w:rPr>
        <w:t> </w:t>
      </w:r>
      <w:r>
        <w:rPr>
          <w:sz w:val="22"/>
          <w:u w:val="single"/>
        </w:rPr>
        <w:t>eligible</w:t>
      </w:r>
      <w:r>
        <w:rPr>
          <w:spacing w:val="-4"/>
          <w:sz w:val="22"/>
          <w:u w:val="single"/>
        </w:rPr>
        <w:t> </w:t>
      </w:r>
      <w:r>
        <w:rPr>
          <w:sz w:val="22"/>
          <w:u w:val="single"/>
        </w:rPr>
        <w:t>for</w:t>
      </w:r>
      <w:r>
        <w:rPr>
          <w:spacing w:val="-4"/>
          <w:sz w:val="22"/>
          <w:u w:val="single"/>
        </w:rPr>
        <w:t> </w:t>
      </w:r>
      <w:r>
        <w:rPr>
          <w:sz w:val="22"/>
          <w:u w:val="single"/>
        </w:rPr>
        <w:t>Medicaid</w:t>
      </w:r>
      <w:r>
        <w:rPr>
          <w:spacing w:val="-4"/>
          <w:sz w:val="22"/>
          <w:u w:val="single"/>
        </w:rPr>
        <w:t> </w:t>
      </w:r>
      <w:r>
        <w:rPr>
          <w:sz w:val="22"/>
          <w:u w:val="single"/>
        </w:rPr>
        <w:t>services.</w:t>
      </w:r>
      <w:r>
        <w:rPr>
          <w:spacing w:val="-3"/>
          <w:sz w:val="22"/>
          <w:u w:val="none"/>
        </w:rPr>
        <w:t> </w:t>
      </w:r>
      <w:r>
        <w:rPr>
          <w:sz w:val="22"/>
          <w:u w:val="none"/>
        </w:rPr>
        <w:t>We</w:t>
      </w:r>
      <w:r>
        <w:rPr>
          <w:spacing w:val="-4"/>
          <w:sz w:val="22"/>
          <w:u w:val="none"/>
        </w:rPr>
        <w:t> </w:t>
      </w:r>
      <w:r>
        <w:rPr>
          <w:sz w:val="22"/>
          <w:u w:val="none"/>
        </w:rPr>
        <w:t>used</w:t>
      </w:r>
      <w:r>
        <w:rPr>
          <w:spacing w:val="-5"/>
          <w:sz w:val="22"/>
          <w:u w:val="none"/>
        </w:rPr>
        <w:t> </w:t>
      </w:r>
      <w:r>
        <w:rPr>
          <w:sz w:val="22"/>
          <w:u w:val="none"/>
        </w:rPr>
        <w:t>two</w:t>
      </w:r>
      <w:r>
        <w:rPr>
          <w:spacing w:val="-4"/>
          <w:sz w:val="22"/>
          <w:u w:val="none"/>
        </w:rPr>
        <w:t> </w:t>
      </w:r>
      <w:r>
        <w:rPr>
          <w:sz w:val="22"/>
          <w:u w:val="none"/>
        </w:rPr>
        <w:t>variables</w:t>
      </w:r>
      <w:r>
        <w:rPr>
          <w:spacing w:val="-4"/>
          <w:sz w:val="22"/>
          <w:u w:val="none"/>
        </w:rPr>
        <w:t> </w:t>
      </w:r>
      <w:r>
        <w:rPr>
          <w:sz w:val="22"/>
          <w:u w:val="none"/>
        </w:rPr>
        <w:t>in</w:t>
      </w:r>
      <w:r>
        <w:rPr>
          <w:spacing w:val="-4"/>
          <w:sz w:val="22"/>
          <w:u w:val="none"/>
        </w:rPr>
        <w:t> </w:t>
      </w:r>
      <w:r>
        <w:rPr>
          <w:sz w:val="22"/>
          <w:u w:val="none"/>
        </w:rPr>
        <w:t>the Medicaid service data (date of death and end date of eligibility) to identify individuals who were no longer living or who were otherwise no longer eligible for Medicaid.</w:t>
      </w:r>
    </w:p>
    <w:p>
      <w:pPr>
        <w:pStyle w:val="ListParagraph"/>
        <w:numPr>
          <w:ilvl w:val="1"/>
          <w:numId w:val="6"/>
        </w:numPr>
        <w:tabs>
          <w:tab w:pos="4180" w:val="left" w:leader="none"/>
        </w:tabs>
        <w:spacing w:line="240" w:lineRule="auto" w:before="120" w:after="0"/>
        <w:ind w:left="4180" w:right="449" w:hanging="360"/>
        <w:jc w:val="left"/>
        <w:rPr>
          <w:sz w:val="22"/>
        </w:rPr>
      </w:pPr>
      <w:r>
        <w:rPr>
          <w:sz w:val="22"/>
          <w:u w:val="single"/>
        </w:rPr>
        <w:t>Possibly</w:t>
      </w:r>
      <w:r>
        <w:rPr>
          <w:spacing w:val="-4"/>
          <w:sz w:val="22"/>
          <w:u w:val="single"/>
        </w:rPr>
        <w:t> </w:t>
      </w:r>
      <w:r>
        <w:rPr>
          <w:sz w:val="22"/>
          <w:u w:val="single"/>
        </w:rPr>
        <w:t>retired.</w:t>
      </w:r>
      <w:r>
        <w:rPr>
          <w:spacing w:val="-4"/>
          <w:sz w:val="22"/>
          <w:u w:val="none"/>
        </w:rPr>
        <w:t> </w:t>
      </w:r>
      <w:r>
        <w:rPr>
          <w:sz w:val="22"/>
          <w:u w:val="none"/>
        </w:rPr>
        <w:t>We</w:t>
      </w:r>
      <w:r>
        <w:rPr>
          <w:spacing w:val="-4"/>
          <w:sz w:val="22"/>
          <w:u w:val="none"/>
        </w:rPr>
        <w:t> </w:t>
      </w:r>
      <w:r>
        <w:rPr>
          <w:sz w:val="22"/>
          <w:u w:val="none"/>
        </w:rPr>
        <w:t>used</w:t>
      </w:r>
      <w:r>
        <w:rPr>
          <w:spacing w:val="-4"/>
          <w:sz w:val="22"/>
          <w:u w:val="none"/>
        </w:rPr>
        <w:t> </w:t>
      </w:r>
      <w:r>
        <w:rPr>
          <w:sz w:val="22"/>
          <w:u w:val="none"/>
        </w:rPr>
        <w:t>date</w:t>
      </w:r>
      <w:r>
        <w:rPr>
          <w:spacing w:val="-4"/>
          <w:sz w:val="22"/>
          <w:u w:val="none"/>
        </w:rPr>
        <w:t> </w:t>
      </w:r>
      <w:r>
        <w:rPr>
          <w:sz w:val="22"/>
          <w:u w:val="none"/>
        </w:rPr>
        <w:t>of</w:t>
      </w:r>
      <w:r>
        <w:rPr>
          <w:spacing w:val="-4"/>
          <w:sz w:val="22"/>
          <w:u w:val="none"/>
        </w:rPr>
        <w:t> </w:t>
      </w:r>
      <w:r>
        <w:rPr>
          <w:sz w:val="22"/>
          <w:u w:val="none"/>
        </w:rPr>
        <w:t>birth</w:t>
      </w:r>
      <w:r>
        <w:rPr>
          <w:spacing w:val="-4"/>
          <w:sz w:val="22"/>
          <w:u w:val="none"/>
        </w:rPr>
        <w:t> </w:t>
      </w:r>
      <w:r>
        <w:rPr>
          <w:sz w:val="22"/>
          <w:u w:val="none"/>
        </w:rPr>
        <w:t>in</w:t>
      </w:r>
      <w:r>
        <w:rPr>
          <w:spacing w:val="-4"/>
          <w:sz w:val="22"/>
          <w:u w:val="none"/>
        </w:rPr>
        <w:t> </w:t>
      </w:r>
      <w:r>
        <w:rPr>
          <w:sz w:val="22"/>
          <w:u w:val="none"/>
        </w:rPr>
        <w:t>the</w:t>
      </w:r>
      <w:r>
        <w:rPr>
          <w:spacing w:val="-4"/>
          <w:sz w:val="22"/>
          <w:u w:val="none"/>
        </w:rPr>
        <w:t> </w:t>
      </w:r>
      <w:r>
        <w:rPr>
          <w:sz w:val="22"/>
          <w:u w:val="none"/>
        </w:rPr>
        <w:t>Medicaid</w:t>
      </w:r>
      <w:r>
        <w:rPr>
          <w:spacing w:val="-4"/>
          <w:sz w:val="22"/>
          <w:u w:val="none"/>
        </w:rPr>
        <w:t> </w:t>
      </w:r>
      <w:r>
        <w:rPr>
          <w:sz w:val="22"/>
          <w:u w:val="none"/>
        </w:rPr>
        <w:t>service</w:t>
      </w:r>
      <w:r>
        <w:rPr>
          <w:spacing w:val="-5"/>
          <w:sz w:val="22"/>
          <w:u w:val="none"/>
        </w:rPr>
        <w:t> </w:t>
      </w:r>
      <w:r>
        <w:rPr>
          <w:sz w:val="22"/>
          <w:u w:val="none"/>
        </w:rPr>
        <w:t>data</w:t>
      </w:r>
      <w:r>
        <w:rPr>
          <w:spacing w:val="-4"/>
          <w:sz w:val="22"/>
          <w:u w:val="none"/>
        </w:rPr>
        <w:t> </w:t>
      </w:r>
      <w:r>
        <w:rPr>
          <w:sz w:val="22"/>
          <w:u w:val="none"/>
        </w:rPr>
        <w:t>to identify individuals who were age 62 or older when they disappeared from the Medicaid services data during our period of analysis.</w:t>
      </w:r>
    </w:p>
    <w:p>
      <w:pPr>
        <w:pStyle w:val="ListParagraph"/>
        <w:numPr>
          <w:ilvl w:val="1"/>
          <w:numId w:val="6"/>
        </w:numPr>
        <w:tabs>
          <w:tab w:pos="4180" w:val="left" w:leader="none"/>
        </w:tabs>
        <w:spacing w:line="240" w:lineRule="auto" w:before="119" w:after="0"/>
        <w:ind w:left="4180" w:right="411" w:hanging="360"/>
        <w:jc w:val="left"/>
        <w:rPr>
          <w:sz w:val="22"/>
        </w:rPr>
      </w:pPr>
      <w:r>
        <w:rPr>
          <w:sz w:val="22"/>
          <w:u w:val="single"/>
        </w:rPr>
        <w:t>Likely still working after completing CIE job coaching.</w:t>
      </w:r>
      <w:r>
        <w:rPr>
          <w:sz w:val="22"/>
          <w:u w:val="none"/>
        </w:rPr>
        <w:t> We used EOS data</w:t>
      </w:r>
      <w:r>
        <w:rPr>
          <w:spacing w:val="-4"/>
          <w:sz w:val="22"/>
          <w:u w:val="none"/>
        </w:rPr>
        <w:t> </w:t>
      </w:r>
      <w:r>
        <w:rPr>
          <w:sz w:val="22"/>
          <w:u w:val="none"/>
        </w:rPr>
        <w:t>to</w:t>
      </w:r>
      <w:r>
        <w:rPr>
          <w:spacing w:val="-4"/>
          <w:sz w:val="22"/>
          <w:u w:val="none"/>
        </w:rPr>
        <w:t> </w:t>
      </w:r>
      <w:r>
        <w:rPr>
          <w:sz w:val="22"/>
          <w:u w:val="none"/>
        </w:rPr>
        <w:t>identify</w:t>
      </w:r>
      <w:r>
        <w:rPr>
          <w:spacing w:val="-4"/>
          <w:sz w:val="22"/>
          <w:u w:val="none"/>
        </w:rPr>
        <w:t> </w:t>
      </w:r>
      <w:r>
        <w:rPr>
          <w:sz w:val="22"/>
          <w:u w:val="none"/>
        </w:rPr>
        <w:t>individuals</w:t>
      </w:r>
      <w:r>
        <w:rPr>
          <w:spacing w:val="-4"/>
          <w:sz w:val="22"/>
          <w:u w:val="none"/>
        </w:rPr>
        <w:t> </w:t>
      </w:r>
      <w:r>
        <w:rPr>
          <w:sz w:val="22"/>
          <w:u w:val="none"/>
        </w:rPr>
        <w:t>who</w:t>
      </w:r>
      <w:r>
        <w:rPr>
          <w:spacing w:val="-4"/>
          <w:sz w:val="22"/>
          <w:u w:val="none"/>
        </w:rPr>
        <w:t> </w:t>
      </w:r>
      <w:r>
        <w:rPr>
          <w:sz w:val="22"/>
          <w:u w:val="none"/>
        </w:rPr>
        <w:t>had</w:t>
      </w:r>
      <w:r>
        <w:rPr>
          <w:spacing w:val="-4"/>
          <w:sz w:val="22"/>
          <w:u w:val="none"/>
        </w:rPr>
        <w:t> </w:t>
      </w:r>
      <w:r>
        <w:rPr>
          <w:sz w:val="22"/>
          <w:u w:val="none"/>
        </w:rPr>
        <w:t>received</w:t>
      </w:r>
      <w:r>
        <w:rPr>
          <w:spacing w:val="-4"/>
          <w:sz w:val="22"/>
          <w:u w:val="none"/>
        </w:rPr>
        <w:t> </w:t>
      </w:r>
      <w:r>
        <w:rPr>
          <w:sz w:val="22"/>
          <w:u w:val="none"/>
        </w:rPr>
        <w:t>four</w:t>
      </w:r>
      <w:r>
        <w:rPr>
          <w:spacing w:val="-5"/>
          <w:sz w:val="22"/>
          <w:u w:val="none"/>
        </w:rPr>
        <w:t> </w:t>
      </w:r>
      <w:r>
        <w:rPr>
          <w:sz w:val="22"/>
          <w:u w:val="none"/>
        </w:rPr>
        <w:t>or</w:t>
      </w:r>
      <w:r>
        <w:rPr>
          <w:spacing w:val="-4"/>
          <w:sz w:val="22"/>
          <w:u w:val="none"/>
        </w:rPr>
        <w:t> </w:t>
      </w:r>
      <w:r>
        <w:rPr>
          <w:sz w:val="22"/>
          <w:u w:val="none"/>
        </w:rPr>
        <w:t>more</w:t>
      </w:r>
      <w:r>
        <w:rPr>
          <w:spacing w:val="-4"/>
          <w:sz w:val="22"/>
          <w:u w:val="none"/>
        </w:rPr>
        <w:t> </w:t>
      </w:r>
      <w:r>
        <w:rPr>
          <w:sz w:val="22"/>
          <w:u w:val="none"/>
        </w:rPr>
        <w:t>consecutive periods of CIE coaching services, which corresponds to 2 or more years. According to Oregon officials, people who complete the 2-year CIE coaching program are likely still working in their CIE job, but no longer receiving supported employment services.</w:t>
      </w:r>
    </w:p>
    <w:p>
      <w:pPr>
        <w:spacing w:after="0" w:line="240" w:lineRule="auto"/>
        <w:jc w:val="left"/>
        <w:rPr>
          <w:sz w:val="22"/>
        </w:rPr>
        <w:sectPr>
          <w:pgSz w:w="12240" w:h="15840"/>
          <w:pgMar w:header="832" w:footer="640" w:top="1400" w:bottom="840" w:left="500" w:right="3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2"/>
        <w:rPr>
          <w:sz w:val="20"/>
        </w:rPr>
      </w:pPr>
    </w:p>
    <w:p>
      <w:pPr>
        <w:pStyle w:val="BodyText"/>
        <w:spacing w:line="20" w:lineRule="exact"/>
        <w:ind w:left="220"/>
        <w:rPr>
          <w:sz w:val="2"/>
        </w:rPr>
      </w:pPr>
      <w:r>
        <w:rPr>
          <w:sz w:val="2"/>
        </w:rPr>
        <mc:AlternateContent>
          <mc:Choice Requires="wps">
            <w:drawing>
              <wp:inline distT="0" distB="0" distL="0" distR="0">
                <wp:extent cx="6858000" cy="9525"/>
                <wp:effectExtent l="9525" t="0" r="0" b="0"/>
                <wp:docPr id="167" name="Group 167"/>
                <wp:cNvGraphicFramePr>
                  <a:graphicFrameLocks/>
                </wp:cNvGraphicFramePr>
                <a:graphic>
                  <a:graphicData uri="http://schemas.microsoft.com/office/word/2010/wordprocessingGroup">
                    <wpg:wgp>
                      <wpg:cNvPr id="167" name="Group 167"/>
                      <wpg:cNvGrpSpPr/>
                      <wpg:grpSpPr>
                        <a:xfrm>
                          <a:off x="0" y="0"/>
                          <a:ext cx="6858000" cy="9525"/>
                          <a:chExt cx="6858000" cy="9525"/>
                        </a:xfrm>
                      </wpg:grpSpPr>
                      <wps:wsp>
                        <wps:cNvPr id="168" name="Graphic 168"/>
                        <wps:cNvSpPr/>
                        <wps:spPr>
                          <a:xfrm>
                            <a:off x="0" y="4762"/>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40pt;height:.75pt;mso-position-horizontal-relative:char;mso-position-vertical-relative:line" id="docshapegroup127" coordorigin="0,0" coordsize="10800,15">
                <v:line style="position:absolute" from="0,8" to="10800,8" stroked="true" strokeweight=".75pt" strokecolor="#000000">
                  <v:stroke dashstyle="solid"/>
                </v:line>
              </v:group>
            </w:pict>
          </mc:Fallback>
        </mc:AlternateContent>
      </w:r>
      <w:r>
        <w:rPr>
          <w:sz w:val="2"/>
        </w:rPr>
      </w:r>
    </w:p>
    <w:p>
      <w:pPr>
        <w:pStyle w:val="BodyText"/>
        <w:spacing w:line="249" w:lineRule="auto" w:before="49"/>
        <w:ind w:left="3820" w:right="400"/>
      </w:pPr>
      <w:r>
        <w:rPr/>
        <w:t>Similar to our analyses for Colorado, we also analyzed how many individuals used Medicaid-funded day services overall in Oregon.</w:t>
      </w:r>
      <w:hyperlink w:history="true" w:anchor="_bookmark86">
        <w:r>
          <w:rPr>
            <w:position w:val="5"/>
            <w:sz w:val="14"/>
          </w:rPr>
          <w:t>12</w:t>
        </w:r>
      </w:hyperlink>
      <w:r>
        <w:rPr>
          <w:spacing w:val="39"/>
          <w:position w:val="5"/>
          <w:sz w:val="14"/>
        </w:rPr>
        <w:t> </w:t>
      </w:r>
      <w:r>
        <w:rPr/>
        <w:t>In September 2023, 27 percent of the individuals Oregon was tracking in September</w:t>
      </w:r>
      <w:r>
        <w:rPr>
          <w:spacing w:val="-3"/>
        </w:rPr>
        <w:t> </w:t>
      </w:r>
      <w:r>
        <w:rPr/>
        <w:t>2015</w:t>
      </w:r>
      <w:r>
        <w:rPr>
          <w:spacing w:val="-4"/>
        </w:rPr>
        <w:t> </w:t>
      </w:r>
      <w:r>
        <w:rPr/>
        <w:t>were</w:t>
      </w:r>
      <w:r>
        <w:rPr>
          <w:spacing w:val="-4"/>
        </w:rPr>
        <w:t> </w:t>
      </w:r>
      <w:r>
        <w:rPr/>
        <w:t>using</w:t>
      </w:r>
      <w:r>
        <w:rPr>
          <w:spacing w:val="-4"/>
        </w:rPr>
        <w:t> </w:t>
      </w:r>
      <w:r>
        <w:rPr/>
        <w:t>day</w:t>
      </w:r>
      <w:r>
        <w:rPr>
          <w:spacing w:val="-5"/>
        </w:rPr>
        <w:t> </w:t>
      </w:r>
      <w:r>
        <w:rPr/>
        <w:t>services,</w:t>
      </w:r>
      <w:r>
        <w:rPr>
          <w:spacing w:val="-5"/>
        </w:rPr>
        <w:t> </w:t>
      </w:r>
      <w:r>
        <w:rPr/>
        <w:t>including</w:t>
      </w:r>
      <w:r>
        <w:rPr>
          <w:spacing w:val="-4"/>
        </w:rPr>
        <w:t> </w:t>
      </w:r>
      <w:r>
        <w:rPr/>
        <w:t>6</w:t>
      </w:r>
      <w:r>
        <w:rPr>
          <w:spacing w:val="-4"/>
        </w:rPr>
        <w:t> </w:t>
      </w:r>
      <w:r>
        <w:rPr/>
        <w:t>percent</w:t>
      </w:r>
      <w:r>
        <w:rPr>
          <w:spacing w:val="-4"/>
        </w:rPr>
        <w:t> </w:t>
      </w:r>
      <w:r>
        <w:rPr/>
        <w:t>who</w:t>
      </w:r>
      <w:r>
        <w:rPr>
          <w:spacing w:val="-4"/>
        </w:rPr>
        <w:t> </w:t>
      </w:r>
      <w:r>
        <w:rPr/>
        <w:t>were also receiving supported employment services for CIE or group employment (see fig. 9 below).</w:t>
      </w:r>
    </w:p>
    <w:p>
      <w:pPr>
        <w:pStyle w:val="BodyText"/>
        <w:spacing w:before="6"/>
        <w:rPr>
          <w:sz w:val="19"/>
        </w:rPr>
      </w:pPr>
      <w:r>
        <w:rPr/>
        <mc:AlternateContent>
          <mc:Choice Requires="wps">
            <w:drawing>
              <wp:anchor distT="0" distB="0" distL="0" distR="0" allowOverlap="1" layoutInCell="1" locked="0" behindDoc="1" simplePos="0" relativeHeight="487635968">
                <wp:simplePos x="0" y="0"/>
                <wp:positionH relativeFrom="page">
                  <wp:posOffset>2724150</wp:posOffset>
                </wp:positionH>
                <wp:positionV relativeFrom="paragraph">
                  <wp:posOffset>158377</wp:posOffset>
                </wp:positionV>
                <wp:extent cx="4601210" cy="76200"/>
                <wp:effectExtent l="0" t="0" r="0" b="0"/>
                <wp:wrapTopAndBottom/>
                <wp:docPr id="169" name="Graphic 169"/>
                <wp:cNvGraphicFramePr>
                  <a:graphicFrameLocks/>
                </wp:cNvGraphicFramePr>
                <a:graphic>
                  <a:graphicData uri="http://schemas.microsoft.com/office/word/2010/wordprocessingShape">
                    <wps:wsp>
                      <wps:cNvPr id="169" name="Graphic 169"/>
                      <wps:cNvSpPr/>
                      <wps:spPr>
                        <a:xfrm>
                          <a:off x="0" y="0"/>
                          <a:ext cx="4601210" cy="76200"/>
                        </a:xfrm>
                        <a:custGeom>
                          <a:avLst/>
                          <a:gdLst/>
                          <a:ahLst/>
                          <a:cxnLst/>
                          <a:rect l="l" t="t" r="r" b="b"/>
                          <a:pathLst>
                            <a:path w="4601210" h="76200">
                              <a:moveTo>
                                <a:pt x="4600956" y="0"/>
                              </a:moveTo>
                              <a:lnTo>
                                <a:pt x="0" y="0"/>
                              </a:lnTo>
                              <a:lnTo>
                                <a:pt x="0" y="76200"/>
                              </a:lnTo>
                              <a:lnTo>
                                <a:pt x="4600956" y="76200"/>
                              </a:lnTo>
                              <a:lnTo>
                                <a:pt x="46009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4.5pt;margin-top:12.470703pt;width:362.28pt;height:6pt;mso-position-horizontal-relative:page;mso-position-vertical-relative:paragraph;z-index:-15680512;mso-wrap-distance-left:0;mso-wrap-distance-right:0" id="docshape128" filled="true" fillcolor="#000000" stroked="false">
                <v:fill type="solid"/>
                <w10:wrap type="topAndBottom"/>
              </v:rect>
            </w:pict>
          </mc:Fallback>
        </mc:AlternateContent>
      </w:r>
    </w:p>
    <w:p>
      <w:pPr>
        <w:spacing w:line="232" w:lineRule="auto" w:before="15"/>
        <w:ind w:left="3820" w:right="400" w:firstLine="0"/>
        <w:jc w:val="left"/>
        <w:rPr>
          <w:b/>
          <w:sz w:val="18"/>
        </w:rPr>
      </w:pPr>
      <w:bookmarkStart w:name="_bookmark85" w:id="119"/>
      <w:bookmarkEnd w:id="119"/>
      <w:r>
        <w:rPr/>
      </w:r>
      <w:r>
        <w:rPr>
          <w:b/>
          <w:sz w:val="18"/>
        </w:rPr>
        <w:t>Figure</w:t>
      </w:r>
      <w:r>
        <w:rPr>
          <w:b/>
          <w:spacing w:val="-5"/>
          <w:sz w:val="18"/>
        </w:rPr>
        <w:t> </w:t>
      </w:r>
      <w:r>
        <w:rPr>
          <w:b/>
          <w:sz w:val="18"/>
        </w:rPr>
        <w:t>9:</w:t>
      </w:r>
      <w:r>
        <w:rPr>
          <w:b/>
          <w:spacing w:val="-4"/>
          <w:sz w:val="18"/>
        </w:rPr>
        <w:t> </w:t>
      </w:r>
      <w:r>
        <w:rPr>
          <w:b/>
          <w:sz w:val="18"/>
        </w:rPr>
        <w:t>Overall</w:t>
      </w:r>
      <w:r>
        <w:rPr>
          <w:b/>
          <w:spacing w:val="-4"/>
          <w:sz w:val="18"/>
        </w:rPr>
        <w:t> </w:t>
      </w:r>
      <w:r>
        <w:rPr>
          <w:b/>
          <w:sz w:val="18"/>
        </w:rPr>
        <w:t>Use</w:t>
      </w:r>
      <w:r>
        <w:rPr>
          <w:b/>
          <w:spacing w:val="-5"/>
          <w:sz w:val="18"/>
        </w:rPr>
        <w:t> </w:t>
      </w:r>
      <w:r>
        <w:rPr>
          <w:b/>
          <w:sz w:val="18"/>
        </w:rPr>
        <w:t>of</w:t>
      </w:r>
      <w:r>
        <w:rPr>
          <w:b/>
          <w:spacing w:val="-4"/>
          <w:sz w:val="18"/>
        </w:rPr>
        <w:t> </w:t>
      </w:r>
      <w:r>
        <w:rPr>
          <w:b/>
          <w:sz w:val="18"/>
        </w:rPr>
        <w:t>Medicaid</w:t>
      </w:r>
      <w:r>
        <w:rPr>
          <w:b/>
          <w:spacing w:val="-4"/>
          <w:sz w:val="18"/>
        </w:rPr>
        <w:t> </w:t>
      </w:r>
      <w:r>
        <w:rPr>
          <w:b/>
          <w:sz w:val="18"/>
        </w:rPr>
        <w:t>Funded</w:t>
      </w:r>
      <w:r>
        <w:rPr>
          <w:b/>
          <w:spacing w:val="-5"/>
          <w:sz w:val="18"/>
        </w:rPr>
        <w:t> </w:t>
      </w:r>
      <w:r>
        <w:rPr>
          <w:b/>
          <w:sz w:val="18"/>
        </w:rPr>
        <w:t>Day</w:t>
      </w:r>
      <w:r>
        <w:rPr>
          <w:b/>
          <w:spacing w:val="-5"/>
          <w:sz w:val="18"/>
        </w:rPr>
        <w:t> </w:t>
      </w:r>
      <w:r>
        <w:rPr>
          <w:b/>
          <w:sz w:val="18"/>
        </w:rPr>
        <w:t>Services</w:t>
      </w:r>
      <w:r>
        <w:rPr>
          <w:b/>
          <w:spacing w:val="-3"/>
          <w:sz w:val="18"/>
        </w:rPr>
        <w:t> </w:t>
      </w:r>
      <w:r>
        <w:rPr>
          <w:b/>
          <w:sz w:val="18"/>
        </w:rPr>
        <w:t>and</w:t>
      </w:r>
      <w:r>
        <w:rPr>
          <w:b/>
          <w:spacing w:val="-4"/>
          <w:sz w:val="18"/>
        </w:rPr>
        <w:t> </w:t>
      </w:r>
      <w:r>
        <w:rPr>
          <w:b/>
          <w:sz w:val="18"/>
        </w:rPr>
        <w:t>Supported</w:t>
      </w:r>
      <w:r>
        <w:rPr>
          <w:b/>
          <w:spacing w:val="-4"/>
          <w:sz w:val="18"/>
        </w:rPr>
        <w:t> </w:t>
      </w:r>
      <w:r>
        <w:rPr>
          <w:b/>
          <w:sz w:val="18"/>
        </w:rPr>
        <w:t>Employment Among Oregonians with I/DD Who Used to Work in 14(c) Employment, September </w:t>
      </w:r>
      <w:r>
        <w:rPr>
          <w:b/>
          <w:spacing w:val="-4"/>
          <w:sz w:val="18"/>
        </w:rPr>
        <w:t>2023</w:t>
      </w:r>
    </w:p>
    <w:p>
      <w:pPr>
        <w:pStyle w:val="BodyText"/>
        <w:spacing w:before="9"/>
        <w:rPr>
          <w:b/>
          <w:sz w:val="12"/>
        </w:rPr>
      </w:pPr>
      <w:r>
        <w:rPr/>
        <w:drawing>
          <wp:anchor distT="0" distB="0" distL="0" distR="0" allowOverlap="1" layoutInCell="1" locked="0" behindDoc="1" simplePos="0" relativeHeight="487636480">
            <wp:simplePos x="0" y="0"/>
            <wp:positionH relativeFrom="page">
              <wp:posOffset>2746245</wp:posOffset>
            </wp:positionH>
            <wp:positionV relativeFrom="paragraph">
              <wp:posOffset>108746</wp:posOffset>
            </wp:positionV>
            <wp:extent cx="3800854" cy="2377440"/>
            <wp:effectExtent l="0" t="0" r="0" b="0"/>
            <wp:wrapTopAndBottom/>
            <wp:docPr id="170" name="Image 170"/>
            <wp:cNvGraphicFramePr>
              <a:graphicFrameLocks/>
            </wp:cNvGraphicFramePr>
            <a:graphic>
              <a:graphicData uri="http://schemas.openxmlformats.org/drawingml/2006/picture">
                <pic:pic>
                  <pic:nvPicPr>
                    <pic:cNvPr id="170" name="Image 170"/>
                    <pic:cNvPicPr/>
                  </pic:nvPicPr>
                  <pic:blipFill>
                    <a:blip r:embed="rId42" cstate="print"/>
                    <a:stretch>
                      <a:fillRect/>
                    </a:stretch>
                  </pic:blipFill>
                  <pic:spPr>
                    <a:xfrm>
                      <a:off x="0" y="0"/>
                      <a:ext cx="3800854" cy="2377440"/>
                    </a:xfrm>
                    <a:prstGeom prst="rect">
                      <a:avLst/>
                    </a:prstGeom>
                  </pic:spPr>
                </pic:pic>
              </a:graphicData>
            </a:graphic>
          </wp:anchor>
        </w:drawing>
      </w:r>
    </w:p>
    <w:p>
      <w:pPr>
        <w:spacing w:line="235" w:lineRule="auto" w:before="103"/>
        <w:ind w:left="3820" w:right="462" w:firstLine="0"/>
        <w:jc w:val="left"/>
        <w:rPr>
          <w:sz w:val="16"/>
        </w:rPr>
      </w:pPr>
      <w:r>
        <w:rPr>
          <w:sz w:val="16"/>
        </w:rPr>
        <w:t>Note:</w:t>
      </w:r>
      <w:r>
        <w:rPr>
          <w:spacing w:val="-4"/>
          <w:sz w:val="16"/>
        </w:rPr>
        <w:t> </w:t>
      </w:r>
      <w:r>
        <w:rPr>
          <w:sz w:val="16"/>
        </w:rPr>
        <w:t>Supported</w:t>
      </w:r>
      <w:r>
        <w:rPr>
          <w:spacing w:val="-2"/>
          <w:sz w:val="16"/>
        </w:rPr>
        <w:t> </w:t>
      </w:r>
      <w:r>
        <w:rPr>
          <w:sz w:val="16"/>
        </w:rPr>
        <w:t>employment</w:t>
      </w:r>
      <w:r>
        <w:rPr>
          <w:spacing w:val="-4"/>
          <w:sz w:val="16"/>
        </w:rPr>
        <w:t> </w:t>
      </w:r>
      <w:r>
        <w:rPr>
          <w:sz w:val="16"/>
        </w:rPr>
        <w:t>services</w:t>
      </w:r>
      <w:r>
        <w:rPr>
          <w:spacing w:val="-3"/>
          <w:sz w:val="16"/>
        </w:rPr>
        <w:t> </w:t>
      </w:r>
      <w:r>
        <w:rPr>
          <w:sz w:val="16"/>
        </w:rPr>
        <w:t>refer</w:t>
      </w:r>
      <w:r>
        <w:rPr>
          <w:spacing w:val="-4"/>
          <w:sz w:val="16"/>
        </w:rPr>
        <w:t> </w:t>
      </w:r>
      <w:r>
        <w:rPr>
          <w:sz w:val="16"/>
        </w:rPr>
        <w:t>to,</w:t>
      </w:r>
      <w:r>
        <w:rPr>
          <w:spacing w:val="-4"/>
          <w:sz w:val="16"/>
        </w:rPr>
        <w:t> </w:t>
      </w:r>
      <w:r>
        <w:rPr>
          <w:sz w:val="16"/>
        </w:rPr>
        <w:t>for</w:t>
      </w:r>
      <w:r>
        <w:rPr>
          <w:spacing w:val="-3"/>
          <w:sz w:val="16"/>
        </w:rPr>
        <w:t> </w:t>
      </w:r>
      <w:r>
        <w:rPr>
          <w:sz w:val="16"/>
        </w:rPr>
        <w:t>example,</w:t>
      </w:r>
      <w:r>
        <w:rPr>
          <w:spacing w:val="-4"/>
          <w:sz w:val="16"/>
        </w:rPr>
        <w:t> </w:t>
      </w:r>
      <w:r>
        <w:rPr>
          <w:sz w:val="16"/>
        </w:rPr>
        <w:t>Medicaid-funded</w:t>
      </w:r>
      <w:r>
        <w:rPr>
          <w:spacing w:val="-4"/>
          <w:sz w:val="16"/>
        </w:rPr>
        <w:t> </w:t>
      </w:r>
      <w:r>
        <w:rPr>
          <w:sz w:val="16"/>
        </w:rPr>
        <w:t>job</w:t>
      </w:r>
      <w:r>
        <w:rPr>
          <w:spacing w:val="-4"/>
          <w:sz w:val="16"/>
        </w:rPr>
        <w:t> </w:t>
      </w:r>
      <w:r>
        <w:rPr>
          <w:sz w:val="16"/>
        </w:rPr>
        <w:t>coaching</w:t>
      </w:r>
      <w:r>
        <w:rPr>
          <w:spacing w:val="-4"/>
          <w:sz w:val="16"/>
        </w:rPr>
        <w:t> </w:t>
      </w:r>
      <w:r>
        <w:rPr>
          <w:sz w:val="16"/>
        </w:rPr>
        <w:t>for</w:t>
      </w:r>
      <w:r>
        <w:rPr>
          <w:spacing w:val="-4"/>
          <w:sz w:val="16"/>
        </w:rPr>
        <w:t> </w:t>
      </w:r>
      <w:r>
        <w:rPr>
          <w:sz w:val="16"/>
        </w:rPr>
        <w:t>those in competitive integrated employment or group employment.</w:t>
      </w:r>
    </w:p>
    <w:p>
      <w:pPr>
        <w:pStyle w:val="BodyText"/>
        <w:spacing w:before="145"/>
        <w:rPr>
          <w:sz w:val="16"/>
        </w:rPr>
      </w:pPr>
    </w:p>
    <w:p>
      <w:pPr>
        <w:pStyle w:val="BodyText"/>
        <w:spacing w:line="244" w:lineRule="auto"/>
        <w:ind w:left="3820" w:right="386"/>
        <w:rPr>
          <w:sz w:val="14"/>
        </w:rPr>
      </w:pPr>
      <w:r>
        <w:rPr/>
        <w:t>Finally, we conducted additional analyses to understand whether employment</w:t>
      </w:r>
      <w:r>
        <w:rPr>
          <w:spacing w:val="-4"/>
        </w:rPr>
        <w:t> </w:t>
      </w:r>
      <w:r>
        <w:rPr/>
        <w:t>and</w:t>
      </w:r>
      <w:r>
        <w:rPr>
          <w:spacing w:val="-5"/>
        </w:rPr>
        <w:t> </w:t>
      </w:r>
      <w:r>
        <w:rPr/>
        <w:t>other</w:t>
      </w:r>
      <w:r>
        <w:rPr>
          <w:spacing w:val="-5"/>
        </w:rPr>
        <w:t> </w:t>
      </w:r>
      <w:r>
        <w:rPr/>
        <w:t>outcomes</w:t>
      </w:r>
      <w:r>
        <w:rPr>
          <w:spacing w:val="-5"/>
        </w:rPr>
        <w:t> </w:t>
      </w:r>
      <w:r>
        <w:rPr/>
        <w:t>varied</w:t>
      </w:r>
      <w:r>
        <w:rPr>
          <w:spacing w:val="-5"/>
        </w:rPr>
        <w:t> </w:t>
      </w:r>
      <w:r>
        <w:rPr/>
        <w:t>by</w:t>
      </w:r>
      <w:r>
        <w:rPr>
          <w:spacing w:val="-5"/>
        </w:rPr>
        <w:t> </w:t>
      </w:r>
      <w:r>
        <w:rPr/>
        <w:t>baseline</w:t>
      </w:r>
      <w:r>
        <w:rPr>
          <w:spacing w:val="-5"/>
        </w:rPr>
        <w:t> </w:t>
      </w:r>
      <w:r>
        <w:rPr/>
        <w:t>14(c)</w:t>
      </w:r>
      <w:r>
        <w:rPr>
          <w:spacing w:val="-5"/>
        </w:rPr>
        <w:t> </w:t>
      </w:r>
      <w:r>
        <w:rPr/>
        <w:t>wage</w:t>
      </w:r>
      <w:r>
        <w:rPr>
          <w:spacing w:val="-5"/>
        </w:rPr>
        <w:t> </w:t>
      </w:r>
      <w:r>
        <w:rPr/>
        <w:t>level.</w:t>
      </w:r>
      <w:r>
        <w:rPr>
          <w:spacing w:val="-5"/>
        </w:rPr>
        <w:t> </w:t>
      </w:r>
      <w:r>
        <w:rPr/>
        <w:t>Our main findings are discussed in the body of the report. We observed</w:t>
      </w:r>
      <w:r>
        <w:rPr>
          <w:spacing w:val="40"/>
        </w:rPr>
        <w:t> </w:t>
      </w:r>
      <w:r>
        <w:rPr/>
        <w:t>similar effects across the time period we examined (see fig. 10).</w:t>
      </w:r>
      <w:hyperlink w:history="true" w:anchor="_bookmark87">
        <w:r>
          <w:rPr>
            <w:position w:val="5"/>
            <w:sz w:val="14"/>
          </w:rPr>
          <w:t>13</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9"/>
        <w:rPr>
          <w:sz w:val="20"/>
        </w:rPr>
      </w:pPr>
      <w:r>
        <w:rPr/>
        <mc:AlternateContent>
          <mc:Choice Requires="wps">
            <w:drawing>
              <wp:anchor distT="0" distB="0" distL="0" distR="0" allowOverlap="1" layoutInCell="1" locked="0" behindDoc="1" simplePos="0" relativeHeight="487636992">
                <wp:simplePos x="0" y="0"/>
                <wp:positionH relativeFrom="page">
                  <wp:posOffset>2743200</wp:posOffset>
                </wp:positionH>
                <wp:positionV relativeFrom="paragraph">
                  <wp:posOffset>230606</wp:posOffset>
                </wp:positionV>
                <wp:extent cx="4572000" cy="6985"/>
                <wp:effectExtent l="0" t="0" r="0" b="0"/>
                <wp:wrapTopAndBottom/>
                <wp:docPr id="171" name="Graphic 171"/>
                <wp:cNvGraphicFramePr>
                  <a:graphicFrameLocks/>
                </wp:cNvGraphicFramePr>
                <a:graphic>
                  <a:graphicData uri="http://schemas.microsoft.com/office/word/2010/wordprocessingShape">
                    <wps:wsp>
                      <wps:cNvPr id="171" name="Graphic 171"/>
                      <wps:cNvSpPr/>
                      <wps:spPr>
                        <a:xfrm>
                          <a:off x="0" y="0"/>
                          <a:ext cx="4572000" cy="6985"/>
                        </a:xfrm>
                        <a:custGeom>
                          <a:avLst/>
                          <a:gdLst/>
                          <a:ahLst/>
                          <a:cxnLst/>
                          <a:rect l="l" t="t" r="r" b="b"/>
                          <a:pathLst>
                            <a:path w="4572000" h="6985">
                              <a:moveTo>
                                <a:pt x="4572000" y="0"/>
                              </a:moveTo>
                              <a:lnTo>
                                <a:pt x="0" y="0"/>
                              </a:lnTo>
                              <a:lnTo>
                                <a:pt x="0" y="6857"/>
                              </a:lnTo>
                              <a:lnTo>
                                <a:pt x="4572000" y="6857"/>
                              </a:lnTo>
                              <a:lnTo>
                                <a:pt x="4572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6pt;margin-top:18.157961pt;width:360pt;height:.54pt;mso-position-horizontal-relative:page;mso-position-vertical-relative:paragraph;z-index:-15679488;mso-wrap-distance-left:0;mso-wrap-distance-right:0" id="docshape129" filled="true" fillcolor="#000000" stroked="false">
                <v:fill type="solid"/>
                <w10:wrap type="topAndBottom"/>
              </v:rect>
            </w:pict>
          </mc:Fallback>
        </mc:AlternateContent>
      </w:r>
    </w:p>
    <w:p>
      <w:pPr>
        <w:spacing w:line="232" w:lineRule="auto" w:before="77"/>
        <w:ind w:left="3819" w:right="0" w:firstLine="0"/>
        <w:jc w:val="left"/>
        <w:rPr>
          <w:sz w:val="18"/>
        </w:rPr>
      </w:pPr>
      <w:bookmarkStart w:name="_bookmark86" w:id="120"/>
      <w:bookmarkEnd w:id="120"/>
      <w:r>
        <w:rPr/>
      </w:r>
      <w:r>
        <w:rPr>
          <w:position w:val="5"/>
          <w:sz w:val="14"/>
        </w:rPr>
        <w:t>12</w:t>
      </w:r>
      <w:r>
        <w:rPr>
          <w:sz w:val="18"/>
        </w:rPr>
        <w:t>Our</w:t>
      </w:r>
      <w:r>
        <w:rPr>
          <w:spacing w:val="-3"/>
          <w:sz w:val="18"/>
        </w:rPr>
        <w:t> </w:t>
      </w:r>
      <w:r>
        <w:rPr>
          <w:sz w:val="18"/>
        </w:rPr>
        <w:t>prior</w:t>
      </w:r>
      <w:r>
        <w:rPr>
          <w:spacing w:val="-3"/>
          <w:sz w:val="18"/>
        </w:rPr>
        <w:t> </w:t>
      </w:r>
      <w:r>
        <w:rPr>
          <w:sz w:val="18"/>
        </w:rPr>
        <w:t>work</w:t>
      </w:r>
      <w:r>
        <w:rPr>
          <w:spacing w:val="-2"/>
          <w:sz w:val="18"/>
        </w:rPr>
        <w:t> </w:t>
      </w:r>
      <w:r>
        <w:rPr>
          <w:sz w:val="18"/>
        </w:rPr>
        <w:t>found</w:t>
      </w:r>
      <w:r>
        <w:rPr>
          <w:spacing w:val="-4"/>
          <w:sz w:val="18"/>
        </w:rPr>
        <w:t> </w:t>
      </w:r>
      <w:r>
        <w:rPr>
          <w:sz w:val="18"/>
        </w:rPr>
        <w:t>that</w:t>
      </w:r>
      <w:r>
        <w:rPr>
          <w:spacing w:val="-3"/>
          <w:sz w:val="18"/>
        </w:rPr>
        <w:t> </w:t>
      </w:r>
      <w:r>
        <w:rPr>
          <w:sz w:val="18"/>
        </w:rPr>
        <w:t>day</w:t>
      </w:r>
      <w:r>
        <w:rPr>
          <w:spacing w:val="-3"/>
          <w:sz w:val="18"/>
        </w:rPr>
        <w:t> </w:t>
      </w:r>
      <w:r>
        <w:rPr>
          <w:sz w:val="18"/>
        </w:rPr>
        <w:t>services</w:t>
      </w:r>
      <w:r>
        <w:rPr>
          <w:spacing w:val="-3"/>
          <w:sz w:val="18"/>
        </w:rPr>
        <w:t> </w:t>
      </w:r>
      <w:r>
        <w:rPr>
          <w:sz w:val="18"/>
        </w:rPr>
        <w:t>were</w:t>
      </w:r>
      <w:r>
        <w:rPr>
          <w:spacing w:val="-2"/>
          <w:sz w:val="18"/>
        </w:rPr>
        <w:t> </w:t>
      </w:r>
      <w:r>
        <w:rPr>
          <w:sz w:val="18"/>
        </w:rPr>
        <w:t>one</w:t>
      </w:r>
      <w:r>
        <w:rPr>
          <w:spacing w:val="-4"/>
          <w:sz w:val="18"/>
        </w:rPr>
        <w:t> </w:t>
      </w:r>
      <w:r>
        <w:rPr>
          <w:sz w:val="18"/>
        </w:rPr>
        <w:t>of</w:t>
      </w:r>
      <w:r>
        <w:rPr>
          <w:spacing w:val="-3"/>
          <w:sz w:val="18"/>
        </w:rPr>
        <w:t> </w:t>
      </w:r>
      <w:r>
        <w:rPr>
          <w:sz w:val="18"/>
        </w:rPr>
        <w:t>the</w:t>
      </w:r>
      <w:r>
        <w:rPr>
          <w:spacing w:val="-4"/>
          <w:sz w:val="18"/>
        </w:rPr>
        <w:t> </w:t>
      </w:r>
      <w:r>
        <w:rPr>
          <w:sz w:val="18"/>
        </w:rPr>
        <w:t>top</w:t>
      </w:r>
      <w:r>
        <w:rPr>
          <w:spacing w:val="-2"/>
          <w:sz w:val="18"/>
        </w:rPr>
        <w:t> </w:t>
      </w:r>
      <w:r>
        <w:rPr>
          <w:sz w:val="18"/>
        </w:rPr>
        <w:t>Medicaid</w:t>
      </w:r>
      <w:r>
        <w:rPr>
          <w:spacing w:val="-4"/>
          <w:sz w:val="18"/>
        </w:rPr>
        <w:t> </w:t>
      </w:r>
      <w:r>
        <w:rPr>
          <w:sz w:val="18"/>
        </w:rPr>
        <w:t>support</w:t>
      </w:r>
      <w:r>
        <w:rPr>
          <w:spacing w:val="-3"/>
          <w:sz w:val="18"/>
        </w:rPr>
        <w:t> </w:t>
      </w:r>
      <w:r>
        <w:rPr>
          <w:sz w:val="18"/>
        </w:rPr>
        <w:t>service expenditures in 2019 among selected states. See </w:t>
      </w:r>
      <w:hyperlink r:id="rId21">
        <w:r>
          <w:rPr>
            <w:color w:val="0000FF"/>
            <w:sz w:val="18"/>
          </w:rPr>
          <w:t>GAO-23-105457</w:t>
        </w:r>
        <w:r>
          <w:rPr>
            <w:sz w:val="18"/>
          </w:rPr>
          <w:t>.</w:t>
        </w:r>
      </w:hyperlink>
    </w:p>
    <w:p>
      <w:pPr>
        <w:spacing w:line="232" w:lineRule="auto" w:before="146"/>
        <w:ind w:left="3819" w:right="400" w:firstLine="0"/>
        <w:jc w:val="left"/>
        <w:rPr>
          <w:sz w:val="18"/>
        </w:rPr>
      </w:pPr>
      <w:bookmarkStart w:name="_bookmark87" w:id="121"/>
      <w:bookmarkEnd w:id="121"/>
      <w:r>
        <w:rPr/>
      </w:r>
      <w:r>
        <w:rPr>
          <w:position w:val="5"/>
          <w:sz w:val="14"/>
        </w:rPr>
        <w:t>13</w:t>
      </w:r>
      <w:r>
        <w:rPr>
          <w:sz w:val="18"/>
        </w:rPr>
        <w:t>In particular, we generally found that from September 2015 to September 2023, those with</w:t>
      </w:r>
      <w:r>
        <w:rPr>
          <w:spacing w:val="-3"/>
          <w:sz w:val="18"/>
        </w:rPr>
        <w:t> </w:t>
      </w:r>
      <w:r>
        <w:rPr>
          <w:sz w:val="18"/>
        </w:rPr>
        <w:t>the</w:t>
      </w:r>
      <w:r>
        <w:rPr>
          <w:spacing w:val="-3"/>
          <w:sz w:val="18"/>
        </w:rPr>
        <w:t> </w:t>
      </w:r>
      <w:r>
        <w:rPr>
          <w:sz w:val="18"/>
        </w:rPr>
        <w:t>highest</w:t>
      </w:r>
      <w:r>
        <w:rPr>
          <w:spacing w:val="-3"/>
          <w:sz w:val="18"/>
        </w:rPr>
        <w:t> </w:t>
      </w:r>
      <w:r>
        <w:rPr>
          <w:sz w:val="18"/>
        </w:rPr>
        <w:t>initial</w:t>
      </w:r>
      <w:r>
        <w:rPr>
          <w:spacing w:val="-3"/>
          <w:sz w:val="18"/>
        </w:rPr>
        <w:t> </w:t>
      </w:r>
      <w:r>
        <w:rPr>
          <w:sz w:val="18"/>
        </w:rPr>
        <w:t>14(c)</w:t>
      </w:r>
      <w:r>
        <w:rPr>
          <w:spacing w:val="-3"/>
          <w:sz w:val="18"/>
        </w:rPr>
        <w:t> </w:t>
      </w:r>
      <w:r>
        <w:rPr>
          <w:sz w:val="18"/>
        </w:rPr>
        <w:t>wages</w:t>
      </w:r>
      <w:r>
        <w:rPr>
          <w:spacing w:val="-3"/>
          <w:sz w:val="18"/>
        </w:rPr>
        <w:t> </w:t>
      </w:r>
      <w:r>
        <w:rPr>
          <w:sz w:val="18"/>
        </w:rPr>
        <w:t>were</w:t>
      </w:r>
      <w:r>
        <w:rPr>
          <w:spacing w:val="-3"/>
          <w:sz w:val="18"/>
        </w:rPr>
        <w:t> </w:t>
      </w:r>
      <w:r>
        <w:rPr>
          <w:sz w:val="18"/>
        </w:rPr>
        <w:t>the</w:t>
      </w:r>
      <w:r>
        <w:rPr>
          <w:spacing w:val="-2"/>
          <w:sz w:val="18"/>
        </w:rPr>
        <w:t> </w:t>
      </w:r>
      <w:r>
        <w:rPr>
          <w:sz w:val="18"/>
        </w:rPr>
        <w:t>most</w:t>
      </w:r>
      <w:r>
        <w:rPr>
          <w:spacing w:val="-3"/>
          <w:sz w:val="18"/>
        </w:rPr>
        <w:t> </w:t>
      </w:r>
      <w:r>
        <w:rPr>
          <w:sz w:val="18"/>
        </w:rPr>
        <w:t>likely</w:t>
      </w:r>
      <w:r>
        <w:rPr>
          <w:spacing w:val="-3"/>
          <w:sz w:val="18"/>
        </w:rPr>
        <w:t> </w:t>
      </w:r>
      <w:r>
        <w:rPr>
          <w:sz w:val="18"/>
        </w:rPr>
        <w:t>to</w:t>
      </w:r>
      <w:r>
        <w:rPr>
          <w:spacing w:val="-2"/>
          <w:sz w:val="18"/>
        </w:rPr>
        <w:t> </w:t>
      </w:r>
      <w:r>
        <w:rPr>
          <w:sz w:val="18"/>
        </w:rPr>
        <w:t>move</w:t>
      </w:r>
      <w:r>
        <w:rPr>
          <w:spacing w:val="-3"/>
          <w:sz w:val="18"/>
        </w:rPr>
        <w:t> </w:t>
      </w:r>
      <w:r>
        <w:rPr>
          <w:sz w:val="18"/>
        </w:rPr>
        <w:t>to</w:t>
      </w:r>
      <w:r>
        <w:rPr>
          <w:spacing w:val="-3"/>
          <w:sz w:val="18"/>
        </w:rPr>
        <w:t> </w:t>
      </w:r>
      <w:r>
        <w:rPr>
          <w:sz w:val="18"/>
        </w:rPr>
        <w:t>CIE</w:t>
      </w:r>
      <w:r>
        <w:rPr>
          <w:spacing w:val="-3"/>
          <w:sz w:val="18"/>
        </w:rPr>
        <w:t> </w:t>
      </w:r>
      <w:r>
        <w:rPr>
          <w:sz w:val="18"/>
        </w:rPr>
        <w:t>after</w:t>
      </w:r>
      <w:r>
        <w:rPr>
          <w:spacing w:val="-3"/>
          <w:sz w:val="18"/>
        </w:rPr>
        <w:t> </w:t>
      </w:r>
      <w:r>
        <w:rPr>
          <w:sz w:val="18"/>
        </w:rPr>
        <w:t>the</w:t>
      </w:r>
      <w:r>
        <w:rPr>
          <w:spacing w:val="-3"/>
          <w:sz w:val="18"/>
        </w:rPr>
        <w:t> </w:t>
      </w:r>
      <w:r>
        <w:rPr>
          <w:sz w:val="18"/>
        </w:rPr>
        <w:t>transition away from 14(c) employment and those who earned lower hourly wages in September 2015 were more likely to participate in day services.</w:t>
      </w:r>
    </w:p>
    <w:p>
      <w:pPr>
        <w:spacing w:after="0" w:line="232" w:lineRule="auto"/>
        <w:jc w:val="left"/>
        <w:rPr>
          <w:sz w:val="18"/>
        </w:rPr>
        <w:sectPr>
          <w:pgSz w:w="12240" w:h="15840"/>
          <w:pgMar w:header="832" w:footer="640" w:top="1400" w:bottom="840" w:left="500" w:right="3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4"/>
        <w:rPr>
          <w:sz w:val="20"/>
        </w:rPr>
      </w:pPr>
    </w:p>
    <w:p>
      <w:pPr>
        <w:pStyle w:val="BodyText"/>
        <w:spacing w:line="192" w:lineRule="exact"/>
        <w:ind w:left="190"/>
        <w:rPr>
          <w:sz w:val="19"/>
        </w:rPr>
      </w:pPr>
      <w:r>
        <w:rPr>
          <w:position w:val="-3"/>
          <w:sz w:val="19"/>
        </w:rPr>
        <mc:AlternateContent>
          <mc:Choice Requires="wps">
            <w:drawing>
              <wp:inline distT="0" distB="0" distL="0" distR="0">
                <wp:extent cx="6887209" cy="122555"/>
                <wp:effectExtent l="0" t="0" r="0" b="1269"/>
                <wp:docPr id="172" name="Group 172"/>
                <wp:cNvGraphicFramePr>
                  <a:graphicFrameLocks/>
                </wp:cNvGraphicFramePr>
                <a:graphic>
                  <a:graphicData uri="http://schemas.microsoft.com/office/word/2010/wordprocessingGroup">
                    <wpg:wgp>
                      <wpg:cNvPr id="172" name="Group 172"/>
                      <wpg:cNvGrpSpPr/>
                      <wpg:grpSpPr>
                        <a:xfrm>
                          <a:off x="0" y="0"/>
                          <a:ext cx="6887209" cy="122555"/>
                          <a:chExt cx="6887209" cy="122555"/>
                        </a:xfrm>
                      </wpg:grpSpPr>
                      <wps:wsp>
                        <wps:cNvPr id="173" name="Graphic 173"/>
                        <wps:cNvSpPr/>
                        <wps:spPr>
                          <a:xfrm>
                            <a:off x="19050" y="4762"/>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wps:wsp>
                        <wps:cNvPr id="174" name="Graphic 174"/>
                        <wps:cNvSpPr/>
                        <wps:spPr>
                          <a:xfrm>
                            <a:off x="0" y="45783"/>
                            <a:ext cx="6887209" cy="76200"/>
                          </a:xfrm>
                          <a:custGeom>
                            <a:avLst/>
                            <a:gdLst/>
                            <a:ahLst/>
                            <a:cxnLst/>
                            <a:rect l="l" t="t" r="r" b="b"/>
                            <a:pathLst>
                              <a:path w="6887209" h="76200">
                                <a:moveTo>
                                  <a:pt x="6886956" y="0"/>
                                </a:moveTo>
                                <a:lnTo>
                                  <a:pt x="0" y="0"/>
                                </a:lnTo>
                                <a:lnTo>
                                  <a:pt x="0" y="76200"/>
                                </a:lnTo>
                                <a:lnTo>
                                  <a:pt x="6886956" y="76200"/>
                                </a:lnTo>
                                <a:lnTo>
                                  <a:pt x="688695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42.3pt;height:9.65pt;mso-position-horizontal-relative:char;mso-position-vertical-relative:line" id="docshapegroup130" coordorigin="0,0" coordsize="10846,193">
                <v:line style="position:absolute" from="30,8" to="10830,8" stroked="true" strokeweight=".75pt" strokecolor="#000000">
                  <v:stroke dashstyle="solid"/>
                </v:line>
                <v:rect style="position:absolute;left:0;top:72;width:10846;height:120" id="docshape131" filled="true" fillcolor="#000000" stroked="false">
                  <v:fill type="solid"/>
                </v:rect>
              </v:group>
            </w:pict>
          </mc:Fallback>
        </mc:AlternateContent>
      </w:r>
      <w:r>
        <w:rPr>
          <w:position w:val="-3"/>
          <w:sz w:val="19"/>
        </w:rPr>
      </w:r>
    </w:p>
    <w:p>
      <w:pPr>
        <w:spacing w:line="232" w:lineRule="auto" w:before="15"/>
        <w:ind w:left="220" w:right="400" w:firstLine="0"/>
        <w:jc w:val="left"/>
        <w:rPr>
          <w:b/>
          <w:sz w:val="18"/>
        </w:rPr>
      </w:pPr>
      <w:bookmarkStart w:name="_bookmark88" w:id="122"/>
      <w:bookmarkEnd w:id="122"/>
      <w:r>
        <w:rPr/>
      </w:r>
      <w:r>
        <w:rPr>
          <w:b/>
          <w:sz w:val="18"/>
        </w:rPr>
        <w:t>Figure</w:t>
      </w:r>
      <w:r>
        <w:rPr>
          <w:b/>
          <w:spacing w:val="-3"/>
          <w:sz w:val="18"/>
        </w:rPr>
        <w:t> </w:t>
      </w:r>
      <w:r>
        <w:rPr>
          <w:b/>
          <w:sz w:val="18"/>
        </w:rPr>
        <w:t>10:</w:t>
      </w:r>
      <w:r>
        <w:rPr>
          <w:b/>
          <w:spacing w:val="-2"/>
          <w:sz w:val="18"/>
        </w:rPr>
        <w:t> </w:t>
      </w:r>
      <w:r>
        <w:rPr>
          <w:b/>
          <w:sz w:val="18"/>
        </w:rPr>
        <w:t>Employment</w:t>
      </w:r>
      <w:r>
        <w:rPr>
          <w:b/>
          <w:spacing w:val="-2"/>
          <w:sz w:val="18"/>
        </w:rPr>
        <w:t> </w:t>
      </w:r>
      <w:r>
        <w:rPr>
          <w:b/>
          <w:sz w:val="18"/>
        </w:rPr>
        <w:t>and</w:t>
      </w:r>
      <w:r>
        <w:rPr>
          <w:b/>
          <w:spacing w:val="-3"/>
          <w:sz w:val="18"/>
        </w:rPr>
        <w:t> </w:t>
      </w:r>
      <w:r>
        <w:rPr>
          <w:b/>
          <w:sz w:val="18"/>
        </w:rPr>
        <w:t>Other</w:t>
      </w:r>
      <w:r>
        <w:rPr>
          <w:b/>
          <w:spacing w:val="-3"/>
          <w:sz w:val="18"/>
        </w:rPr>
        <w:t> </w:t>
      </w:r>
      <w:r>
        <w:rPr>
          <w:b/>
          <w:sz w:val="18"/>
        </w:rPr>
        <w:t>Outcomes</w:t>
      </w:r>
      <w:r>
        <w:rPr>
          <w:b/>
          <w:spacing w:val="-3"/>
          <w:sz w:val="18"/>
        </w:rPr>
        <w:t> </w:t>
      </w:r>
      <w:r>
        <w:rPr>
          <w:b/>
          <w:sz w:val="18"/>
        </w:rPr>
        <w:t>Among</w:t>
      </w:r>
      <w:r>
        <w:rPr>
          <w:b/>
          <w:spacing w:val="-2"/>
          <w:sz w:val="18"/>
        </w:rPr>
        <w:t> </w:t>
      </w:r>
      <w:r>
        <w:rPr>
          <w:b/>
          <w:sz w:val="18"/>
        </w:rPr>
        <w:t>Oregonians</w:t>
      </w:r>
      <w:r>
        <w:rPr>
          <w:b/>
          <w:spacing w:val="-3"/>
          <w:sz w:val="18"/>
        </w:rPr>
        <w:t> </w:t>
      </w:r>
      <w:r>
        <w:rPr>
          <w:b/>
          <w:sz w:val="18"/>
        </w:rPr>
        <w:t>with</w:t>
      </w:r>
      <w:r>
        <w:rPr>
          <w:b/>
          <w:spacing w:val="-3"/>
          <w:sz w:val="18"/>
        </w:rPr>
        <w:t> </w:t>
      </w:r>
      <w:r>
        <w:rPr>
          <w:b/>
          <w:sz w:val="18"/>
        </w:rPr>
        <w:t>I/DD</w:t>
      </w:r>
      <w:r>
        <w:rPr>
          <w:b/>
          <w:spacing w:val="-2"/>
          <w:sz w:val="18"/>
        </w:rPr>
        <w:t> </w:t>
      </w:r>
      <w:r>
        <w:rPr>
          <w:b/>
          <w:sz w:val="18"/>
        </w:rPr>
        <w:t>Who</w:t>
      </w:r>
      <w:r>
        <w:rPr>
          <w:b/>
          <w:spacing w:val="-2"/>
          <w:sz w:val="18"/>
        </w:rPr>
        <w:t> </w:t>
      </w:r>
      <w:r>
        <w:rPr>
          <w:b/>
          <w:sz w:val="18"/>
        </w:rPr>
        <w:t>Used</w:t>
      </w:r>
      <w:r>
        <w:rPr>
          <w:b/>
          <w:spacing w:val="-2"/>
          <w:sz w:val="18"/>
        </w:rPr>
        <w:t> </w:t>
      </w:r>
      <w:r>
        <w:rPr>
          <w:b/>
          <w:sz w:val="18"/>
        </w:rPr>
        <w:t>to</w:t>
      </w:r>
      <w:r>
        <w:rPr>
          <w:b/>
          <w:spacing w:val="-2"/>
          <w:sz w:val="18"/>
        </w:rPr>
        <w:t> </w:t>
      </w:r>
      <w:r>
        <w:rPr>
          <w:b/>
          <w:sz w:val="18"/>
        </w:rPr>
        <w:t>Work</w:t>
      </w:r>
      <w:r>
        <w:rPr>
          <w:b/>
          <w:spacing w:val="-3"/>
          <w:sz w:val="18"/>
        </w:rPr>
        <w:t> </w:t>
      </w:r>
      <w:r>
        <w:rPr>
          <w:b/>
          <w:sz w:val="18"/>
        </w:rPr>
        <w:t>in</w:t>
      </w:r>
      <w:r>
        <w:rPr>
          <w:b/>
          <w:spacing w:val="-3"/>
          <w:sz w:val="18"/>
        </w:rPr>
        <w:t> </w:t>
      </w:r>
      <w:r>
        <w:rPr>
          <w:b/>
          <w:sz w:val="18"/>
        </w:rPr>
        <w:t>14(c)</w:t>
      </w:r>
      <w:r>
        <w:rPr>
          <w:b/>
          <w:spacing w:val="-2"/>
          <w:sz w:val="18"/>
        </w:rPr>
        <w:t> </w:t>
      </w:r>
      <w:r>
        <w:rPr>
          <w:b/>
          <w:sz w:val="18"/>
        </w:rPr>
        <w:t>Employment</w:t>
      </w:r>
      <w:r>
        <w:rPr>
          <w:b/>
          <w:spacing w:val="-2"/>
          <w:sz w:val="18"/>
        </w:rPr>
        <w:t> </w:t>
      </w:r>
      <w:r>
        <w:rPr>
          <w:b/>
          <w:sz w:val="18"/>
        </w:rPr>
        <w:t>by Baseline Hourly Wage Level, September 2015-September 2023</w:t>
      </w:r>
    </w:p>
    <w:p>
      <w:pPr>
        <w:pStyle w:val="BodyText"/>
        <w:spacing w:before="7"/>
        <w:rPr>
          <w:b/>
          <w:sz w:val="13"/>
        </w:rPr>
      </w:pPr>
      <w:r>
        <w:rPr/>
        <w:drawing>
          <wp:anchor distT="0" distB="0" distL="0" distR="0" allowOverlap="1" layoutInCell="1" locked="0" behindDoc="1" simplePos="0" relativeHeight="487638016">
            <wp:simplePos x="0" y="0"/>
            <wp:positionH relativeFrom="page">
              <wp:posOffset>460211</wp:posOffset>
            </wp:positionH>
            <wp:positionV relativeFrom="paragraph">
              <wp:posOffset>114609</wp:posOffset>
            </wp:positionV>
            <wp:extent cx="6922002" cy="6227064"/>
            <wp:effectExtent l="0" t="0" r="0" b="0"/>
            <wp:wrapTopAndBottom/>
            <wp:docPr id="175" name="Image 175"/>
            <wp:cNvGraphicFramePr>
              <a:graphicFrameLocks/>
            </wp:cNvGraphicFramePr>
            <a:graphic>
              <a:graphicData uri="http://schemas.openxmlformats.org/drawingml/2006/picture">
                <pic:pic>
                  <pic:nvPicPr>
                    <pic:cNvPr id="175" name="Image 175"/>
                    <pic:cNvPicPr/>
                  </pic:nvPicPr>
                  <pic:blipFill>
                    <a:blip r:embed="rId43" cstate="print"/>
                    <a:stretch>
                      <a:fillRect/>
                    </a:stretch>
                  </pic:blipFill>
                  <pic:spPr>
                    <a:xfrm>
                      <a:off x="0" y="0"/>
                      <a:ext cx="6922002" cy="6227064"/>
                    </a:xfrm>
                    <a:prstGeom prst="rect">
                      <a:avLst/>
                    </a:prstGeom>
                  </pic:spPr>
                </pic:pic>
              </a:graphicData>
            </a:graphic>
          </wp:anchor>
        </w:drawing>
      </w:r>
    </w:p>
    <w:p>
      <w:pPr>
        <w:spacing w:line="235" w:lineRule="auto" w:before="0"/>
        <w:ind w:left="3820" w:right="400" w:firstLine="0"/>
        <w:jc w:val="left"/>
        <w:rPr>
          <w:sz w:val="16"/>
        </w:rPr>
      </w:pPr>
      <w:r>
        <w:rPr>
          <w:sz w:val="16"/>
        </w:rPr>
        <w:t>Note:</w:t>
      </w:r>
      <w:r>
        <w:rPr>
          <w:spacing w:val="-4"/>
          <w:sz w:val="16"/>
        </w:rPr>
        <w:t> </w:t>
      </w:r>
      <w:r>
        <w:rPr>
          <w:sz w:val="16"/>
        </w:rPr>
        <w:t>14(c)</w:t>
      </w:r>
      <w:r>
        <w:rPr>
          <w:spacing w:val="-3"/>
          <w:sz w:val="16"/>
        </w:rPr>
        <w:t> </w:t>
      </w:r>
      <w:r>
        <w:rPr>
          <w:sz w:val="16"/>
        </w:rPr>
        <w:t>employment</w:t>
      </w:r>
      <w:r>
        <w:rPr>
          <w:spacing w:val="-4"/>
          <w:sz w:val="16"/>
        </w:rPr>
        <w:t> </w:t>
      </w:r>
      <w:r>
        <w:rPr>
          <w:sz w:val="16"/>
        </w:rPr>
        <w:t>involves</w:t>
      </w:r>
      <w:r>
        <w:rPr>
          <w:spacing w:val="-4"/>
          <w:sz w:val="16"/>
        </w:rPr>
        <w:t> </w:t>
      </w:r>
      <w:r>
        <w:rPr>
          <w:sz w:val="16"/>
        </w:rPr>
        <w:t>paying</w:t>
      </w:r>
      <w:r>
        <w:rPr>
          <w:spacing w:val="-4"/>
          <w:sz w:val="16"/>
        </w:rPr>
        <w:t> </w:t>
      </w:r>
      <w:r>
        <w:rPr>
          <w:sz w:val="16"/>
        </w:rPr>
        <w:t>people</w:t>
      </w:r>
      <w:r>
        <w:rPr>
          <w:spacing w:val="-4"/>
          <w:sz w:val="16"/>
        </w:rPr>
        <w:t> </w:t>
      </w:r>
      <w:r>
        <w:rPr>
          <w:sz w:val="16"/>
        </w:rPr>
        <w:t>with</w:t>
      </w:r>
      <w:r>
        <w:rPr>
          <w:spacing w:val="-4"/>
          <w:sz w:val="16"/>
        </w:rPr>
        <w:t> </w:t>
      </w:r>
      <w:r>
        <w:rPr>
          <w:sz w:val="16"/>
        </w:rPr>
        <w:t>disabilities</w:t>
      </w:r>
      <w:r>
        <w:rPr>
          <w:spacing w:val="-3"/>
          <w:sz w:val="16"/>
        </w:rPr>
        <w:t> </w:t>
      </w:r>
      <w:r>
        <w:rPr>
          <w:sz w:val="16"/>
        </w:rPr>
        <w:t>less</w:t>
      </w:r>
      <w:r>
        <w:rPr>
          <w:spacing w:val="-3"/>
          <w:sz w:val="16"/>
        </w:rPr>
        <w:t> </w:t>
      </w:r>
      <w:r>
        <w:rPr>
          <w:sz w:val="16"/>
        </w:rPr>
        <w:t>than</w:t>
      </w:r>
      <w:r>
        <w:rPr>
          <w:spacing w:val="-4"/>
          <w:sz w:val="16"/>
        </w:rPr>
        <w:t> </w:t>
      </w:r>
      <w:r>
        <w:rPr>
          <w:sz w:val="16"/>
        </w:rPr>
        <w:t>the</w:t>
      </w:r>
      <w:r>
        <w:rPr>
          <w:spacing w:val="-4"/>
          <w:sz w:val="16"/>
        </w:rPr>
        <w:t> </w:t>
      </w:r>
      <w:r>
        <w:rPr>
          <w:sz w:val="16"/>
        </w:rPr>
        <w:t>federal</w:t>
      </w:r>
      <w:r>
        <w:rPr>
          <w:spacing w:val="-3"/>
          <w:sz w:val="16"/>
        </w:rPr>
        <w:t> </w:t>
      </w:r>
      <w:r>
        <w:rPr>
          <w:sz w:val="16"/>
        </w:rPr>
        <w:t>minimum</w:t>
      </w:r>
      <w:r>
        <w:rPr>
          <w:spacing w:val="-3"/>
          <w:sz w:val="16"/>
        </w:rPr>
        <w:t> </w:t>
      </w:r>
      <w:r>
        <w:rPr>
          <w:sz w:val="16"/>
        </w:rPr>
        <w:t>wage. This figure includes 1,875 individuals with intellectual or developmental disabilities (I/DD) who were receiving</w:t>
      </w:r>
      <w:r>
        <w:rPr>
          <w:spacing w:val="-2"/>
          <w:sz w:val="16"/>
        </w:rPr>
        <w:t> </w:t>
      </w:r>
      <w:r>
        <w:rPr>
          <w:sz w:val="16"/>
        </w:rPr>
        <w:t>Medicaid</w:t>
      </w:r>
      <w:r>
        <w:rPr>
          <w:spacing w:val="-2"/>
          <w:sz w:val="16"/>
        </w:rPr>
        <w:t> </w:t>
      </w:r>
      <w:r>
        <w:rPr>
          <w:sz w:val="16"/>
        </w:rPr>
        <w:t>supported</w:t>
      </w:r>
      <w:r>
        <w:rPr>
          <w:spacing w:val="-2"/>
          <w:sz w:val="16"/>
        </w:rPr>
        <w:t> </w:t>
      </w:r>
      <w:r>
        <w:rPr>
          <w:sz w:val="16"/>
        </w:rPr>
        <w:t>employment</w:t>
      </w:r>
      <w:r>
        <w:rPr>
          <w:spacing w:val="-2"/>
          <w:sz w:val="16"/>
        </w:rPr>
        <w:t> </w:t>
      </w:r>
      <w:r>
        <w:rPr>
          <w:sz w:val="16"/>
        </w:rPr>
        <w:t>services</w:t>
      </w:r>
      <w:r>
        <w:rPr>
          <w:spacing w:val="-1"/>
          <w:sz w:val="16"/>
        </w:rPr>
        <w:t> </w:t>
      </w:r>
      <w:r>
        <w:rPr>
          <w:sz w:val="16"/>
        </w:rPr>
        <w:t>in</w:t>
      </w:r>
      <w:r>
        <w:rPr>
          <w:spacing w:val="-2"/>
          <w:sz w:val="16"/>
        </w:rPr>
        <w:t> </w:t>
      </w:r>
      <w:r>
        <w:rPr>
          <w:sz w:val="16"/>
        </w:rPr>
        <w:t>September</w:t>
      </w:r>
      <w:r>
        <w:rPr>
          <w:spacing w:val="-2"/>
          <w:sz w:val="16"/>
        </w:rPr>
        <w:t> </w:t>
      </w:r>
      <w:r>
        <w:rPr>
          <w:sz w:val="16"/>
        </w:rPr>
        <w:t>2015</w:t>
      </w:r>
      <w:r>
        <w:rPr>
          <w:spacing w:val="-2"/>
          <w:sz w:val="16"/>
        </w:rPr>
        <w:t> </w:t>
      </w:r>
      <w:r>
        <w:rPr>
          <w:sz w:val="16"/>
        </w:rPr>
        <w:t>and</w:t>
      </w:r>
      <w:r>
        <w:rPr>
          <w:spacing w:val="-2"/>
          <w:sz w:val="16"/>
        </w:rPr>
        <w:t> </w:t>
      </w:r>
      <w:r>
        <w:rPr>
          <w:sz w:val="16"/>
        </w:rPr>
        <w:t>working</w:t>
      </w:r>
      <w:r>
        <w:rPr>
          <w:spacing w:val="-2"/>
          <w:sz w:val="16"/>
        </w:rPr>
        <w:t> </w:t>
      </w:r>
      <w:r>
        <w:rPr>
          <w:sz w:val="16"/>
        </w:rPr>
        <w:t>for</w:t>
      </w:r>
      <w:r>
        <w:rPr>
          <w:spacing w:val="-2"/>
          <w:sz w:val="16"/>
        </w:rPr>
        <w:t> </w:t>
      </w:r>
      <w:r>
        <w:rPr>
          <w:sz w:val="16"/>
        </w:rPr>
        <w:t>less</w:t>
      </w:r>
      <w:r>
        <w:rPr>
          <w:spacing w:val="-1"/>
          <w:sz w:val="16"/>
        </w:rPr>
        <w:t> </w:t>
      </w:r>
      <w:r>
        <w:rPr>
          <w:sz w:val="16"/>
        </w:rPr>
        <w:t>than</w:t>
      </w:r>
      <w:r>
        <w:rPr>
          <w:spacing w:val="-2"/>
          <w:sz w:val="16"/>
        </w:rPr>
        <w:t> </w:t>
      </w:r>
      <w:r>
        <w:rPr>
          <w:sz w:val="16"/>
        </w:rPr>
        <w:t>the</w:t>
      </w:r>
    </w:p>
    <w:p>
      <w:pPr>
        <w:spacing w:after="0" w:line="235" w:lineRule="auto"/>
        <w:jc w:val="left"/>
        <w:rPr>
          <w:sz w:val="16"/>
        </w:rPr>
        <w:sectPr>
          <w:pgSz w:w="12240" w:h="15840"/>
          <w:pgMar w:header="832" w:footer="640" w:top="1400" w:bottom="840" w:left="500" w:right="3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2"/>
        <w:rPr>
          <w:sz w:val="20"/>
        </w:rPr>
      </w:pPr>
    </w:p>
    <w:p>
      <w:pPr>
        <w:pStyle w:val="BodyText"/>
        <w:spacing w:line="20" w:lineRule="exact"/>
        <w:ind w:left="220"/>
        <w:rPr>
          <w:sz w:val="2"/>
        </w:rPr>
      </w:pPr>
      <w:r>
        <w:rPr>
          <w:sz w:val="2"/>
        </w:rPr>
        <mc:AlternateContent>
          <mc:Choice Requires="wps">
            <w:drawing>
              <wp:inline distT="0" distB="0" distL="0" distR="0">
                <wp:extent cx="6858000" cy="9525"/>
                <wp:effectExtent l="9525" t="0" r="0" b="0"/>
                <wp:docPr id="176" name="Group 176"/>
                <wp:cNvGraphicFramePr>
                  <a:graphicFrameLocks/>
                </wp:cNvGraphicFramePr>
                <a:graphic>
                  <a:graphicData uri="http://schemas.microsoft.com/office/word/2010/wordprocessingGroup">
                    <wpg:wgp>
                      <wpg:cNvPr id="176" name="Group 176"/>
                      <wpg:cNvGrpSpPr/>
                      <wpg:grpSpPr>
                        <a:xfrm>
                          <a:off x="0" y="0"/>
                          <a:ext cx="6858000" cy="9525"/>
                          <a:chExt cx="6858000" cy="9525"/>
                        </a:xfrm>
                      </wpg:grpSpPr>
                      <wps:wsp>
                        <wps:cNvPr id="177" name="Graphic 177"/>
                        <wps:cNvSpPr/>
                        <wps:spPr>
                          <a:xfrm>
                            <a:off x="0" y="4762"/>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40pt;height:.75pt;mso-position-horizontal-relative:char;mso-position-vertical-relative:line" id="docshapegroup132" coordorigin="0,0" coordsize="10800,15">
                <v:line style="position:absolute" from="0,8" to="10800,8" stroked="true" strokeweight=".75pt" strokecolor="#000000">
                  <v:stroke dashstyle="solid"/>
                </v:line>
              </v:group>
            </w:pict>
          </mc:Fallback>
        </mc:AlternateContent>
      </w:r>
      <w:r>
        <w:rPr>
          <w:sz w:val="2"/>
        </w:rPr>
      </w:r>
    </w:p>
    <w:p>
      <w:pPr>
        <w:spacing w:line="235" w:lineRule="auto" w:before="40"/>
        <w:ind w:left="3820" w:right="373" w:firstLine="0"/>
        <w:jc w:val="left"/>
        <w:rPr>
          <w:sz w:val="16"/>
        </w:rPr>
      </w:pPr>
      <w:r>
        <w:rPr>
          <w:sz w:val="16"/>
        </w:rPr>
        <w:t>Oregon minimum wage in 14(c) employment. We grouped individuals into quartiles based on their hourly wages in 14(c) employment in September 2015 (i.e., lowest 25 percent, 26-50 percent, 51-75 percent,</w:t>
      </w:r>
      <w:r>
        <w:rPr>
          <w:spacing w:val="-4"/>
          <w:sz w:val="16"/>
        </w:rPr>
        <w:t> </w:t>
      </w:r>
      <w:r>
        <w:rPr>
          <w:sz w:val="16"/>
        </w:rPr>
        <w:t>76-100</w:t>
      </w:r>
      <w:r>
        <w:rPr>
          <w:spacing w:val="-2"/>
          <w:sz w:val="16"/>
        </w:rPr>
        <w:t> </w:t>
      </w:r>
      <w:r>
        <w:rPr>
          <w:sz w:val="16"/>
        </w:rPr>
        <w:t>percent).</w:t>
      </w:r>
      <w:r>
        <w:rPr>
          <w:spacing w:val="-4"/>
          <w:sz w:val="16"/>
        </w:rPr>
        <w:t> </w:t>
      </w:r>
      <w:r>
        <w:rPr>
          <w:sz w:val="16"/>
        </w:rPr>
        <w:t>Individuals</w:t>
      </w:r>
      <w:r>
        <w:rPr>
          <w:spacing w:val="-3"/>
          <w:sz w:val="16"/>
        </w:rPr>
        <w:t> </w:t>
      </w:r>
      <w:r>
        <w:rPr>
          <w:sz w:val="16"/>
        </w:rPr>
        <w:t>may</w:t>
      </w:r>
      <w:r>
        <w:rPr>
          <w:spacing w:val="-3"/>
          <w:sz w:val="16"/>
        </w:rPr>
        <w:t> </w:t>
      </w:r>
      <w:r>
        <w:rPr>
          <w:sz w:val="16"/>
        </w:rPr>
        <w:t>have</w:t>
      </w:r>
      <w:r>
        <w:rPr>
          <w:spacing w:val="-4"/>
          <w:sz w:val="16"/>
        </w:rPr>
        <w:t> </w:t>
      </w:r>
      <w:r>
        <w:rPr>
          <w:sz w:val="16"/>
        </w:rPr>
        <w:t>received</w:t>
      </w:r>
      <w:r>
        <w:rPr>
          <w:spacing w:val="-4"/>
          <w:sz w:val="16"/>
        </w:rPr>
        <w:t> </w:t>
      </w:r>
      <w:r>
        <w:rPr>
          <w:sz w:val="16"/>
        </w:rPr>
        <w:t>more</w:t>
      </w:r>
      <w:r>
        <w:rPr>
          <w:spacing w:val="-4"/>
          <w:sz w:val="16"/>
        </w:rPr>
        <w:t> </w:t>
      </w:r>
      <w:r>
        <w:rPr>
          <w:sz w:val="16"/>
        </w:rPr>
        <w:t>than</w:t>
      </w:r>
      <w:r>
        <w:rPr>
          <w:spacing w:val="-2"/>
          <w:sz w:val="16"/>
        </w:rPr>
        <w:t> </w:t>
      </w:r>
      <w:r>
        <w:rPr>
          <w:sz w:val="16"/>
        </w:rPr>
        <w:t>one</w:t>
      </w:r>
      <w:r>
        <w:rPr>
          <w:spacing w:val="-4"/>
          <w:sz w:val="16"/>
        </w:rPr>
        <w:t> </w:t>
      </w:r>
      <w:r>
        <w:rPr>
          <w:sz w:val="16"/>
        </w:rPr>
        <w:t>Medicaid</w:t>
      </w:r>
      <w:r>
        <w:rPr>
          <w:spacing w:val="-4"/>
          <w:sz w:val="16"/>
        </w:rPr>
        <w:t> </w:t>
      </w:r>
      <w:r>
        <w:rPr>
          <w:sz w:val="16"/>
        </w:rPr>
        <w:t>service</w:t>
      </w:r>
      <w:r>
        <w:rPr>
          <w:spacing w:val="-4"/>
          <w:sz w:val="16"/>
        </w:rPr>
        <w:t> </w:t>
      </w:r>
      <w:r>
        <w:rPr>
          <w:sz w:val="16"/>
        </w:rPr>
        <w:t>in</w:t>
      </w:r>
      <w:r>
        <w:rPr>
          <w:spacing w:val="-4"/>
          <w:sz w:val="16"/>
        </w:rPr>
        <w:t> </w:t>
      </w:r>
      <w:r>
        <w:rPr>
          <w:sz w:val="16"/>
        </w:rPr>
        <w:t>any</w:t>
      </w:r>
      <w:r>
        <w:rPr>
          <w:spacing w:val="-3"/>
          <w:sz w:val="16"/>
        </w:rPr>
        <w:t> </w:t>
      </w:r>
      <w:r>
        <w:rPr>
          <w:sz w:val="16"/>
        </w:rPr>
        <w:t>given month. To avoid double-counting, the figure shows each individual once per month in which they received any of the designated Medicaid services, in the following priority order: (1) supported employment for CIE, (2) supported employment for group employment, (3) employment preparation, or (4) day services or community activities. For example, a person receiving supported employment services for working in group employment may have also received day services, but this figure</w:t>
      </w:r>
      <w:r>
        <w:rPr>
          <w:spacing w:val="40"/>
          <w:sz w:val="16"/>
        </w:rPr>
        <w:t> </w:t>
      </w:r>
      <w:r>
        <w:rPr>
          <w:sz w:val="16"/>
        </w:rPr>
        <w:t>reflects their employment.</w:t>
      </w:r>
    </w:p>
    <w:p>
      <w:pPr>
        <w:spacing w:line="235" w:lineRule="auto" w:before="76"/>
        <w:ind w:left="3819" w:right="400" w:firstLine="0"/>
        <w:jc w:val="left"/>
        <w:rPr>
          <w:sz w:val="16"/>
        </w:rPr>
      </w:pPr>
      <w:r>
        <w:rPr>
          <w:sz w:val="16"/>
          <w:vertAlign w:val="superscript"/>
        </w:rPr>
        <w:t>a</w:t>
      </w:r>
      <w:r>
        <w:rPr>
          <w:sz w:val="16"/>
          <w:vertAlign w:val="baseline"/>
        </w:rPr>
        <w:t>14(c)</w:t>
      </w:r>
      <w:r>
        <w:rPr>
          <w:spacing w:val="-4"/>
          <w:sz w:val="16"/>
          <w:vertAlign w:val="baseline"/>
        </w:rPr>
        <w:t> </w:t>
      </w:r>
      <w:r>
        <w:rPr>
          <w:sz w:val="16"/>
          <w:vertAlign w:val="baseline"/>
        </w:rPr>
        <w:t>employment</w:t>
      </w:r>
      <w:r>
        <w:rPr>
          <w:spacing w:val="-4"/>
          <w:sz w:val="16"/>
          <w:vertAlign w:val="baseline"/>
        </w:rPr>
        <w:t> </w:t>
      </w:r>
      <w:r>
        <w:rPr>
          <w:sz w:val="16"/>
          <w:vertAlign w:val="baseline"/>
        </w:rPr>
        <w:t>includes</w:t>
      </w:r>
      <w:r>
        <w:rPr>
          <w:spacing w:val="-3"/>
          <w:sz w:val="16"/>
          <w:vertAlign w:val="baseline"/>
        </w:rPr>
        <w:t> </w:t>
      </w:r>
      <w:r>
        <w:rPr>
          <w:sz w:val="16"/>
          <w:vertAlign w:val="baseline"/>
        </w:rPr>
        <w:t>paying</w:t>
      </w:r>
      <w:r>
        <w:rPr>
          <w:spacing w:val="-4"/>
          <w:sz w:val="16"/>
          <w:vertAlign w:val="baseline"/>
        </w:rPr>
        <w:t> </w:t>
      </w:r>
      <w:r>
        <w:rPr>
          <w:sz w:val="16"/>
          <w:vertAlign w:val="baseline"/>
        </w:rPr>
        <w:t>wages</w:t>
      </w:r>
      <w:r>
        <w:rPr>
          <w:spacing w:val="-3"/>
          <w:sz w:val="16"/>
          <w:vertAlign w:val="baseline"/>
        </w:rPr>
        <w:t> </w:t>
      </w:r>
      <w:r>
        <w:rPr>
          <w:sz w:val="16"/>
          <w:vertAlign w:val="baseline"/>
        </w:rPr>
        <w:t>below</w:t>
      </w:r>
      <w:r>
        <w:rPr>
          <w:spacing w:val="-4"/>
          <w:sz w:val="16"/>
          <w:vertAlign w:val="baseline"/>
        </w:rPr>
        <w:t> </w:t>
      </w:r>
      <w:r>
        <w:rPr>
          <w:sz w:val="16"/>
          <w:vertAlign w:val="baseline"/>
        </w:rPr>
        <w:t>the</w:t>
      </w:r>
      <w:r>
        <w:rPr>
          <w:spacing w:val="-4"/>
          <w:sz w:val="16"/>
          <w:vertAlign w:val="baseline"/>
        </w:rPr>
        <w:t> </w:t>
      </w:r>
      <w:r>
        <w:rPr>
          <w:sz w:val="16"/>
          <w:vertAlign w:val="baseline"/>
        </w:rPr>
        <w:t>federal</w:t>
      </w:r>
      <w:r>
        <w:rPr>
          <w:spacing w:val="-2"/>
          <w:sz w:val="16"/>
          <w:vertAlign w:val="baseline"/>
        </w:rPr>
        <w:t> </w:t>
      </w:r>
      <w:r>
        <w:rPr>
          <w:sz w:val="16"/>
          <w:vertAlign w:val="baseline"/>
        </w:rPr>
        <w:t>minimum</w:t>
      </w:r>
      <w:r>
        <w:rPr>
          <w:spacing w:val="-3"/>
          <w:sz w:val="16"/>
          <w:vertAlign w:val="baseline"/>
        </w:rPr>
        <w:t> </w:t>
      </w:r>
      <w:r>
        <w:rPr>
          <w:sz w:val="16"/>
          <w:vertAlign w:val="baseline"/>
        </w:rPr>
        <w:t>to</w:t>
      </w:r>
      <w:r>
        <w:rPr>
          <w:spacing w:val="-4"/>
          <w:sz w:val="16"/>
          <w:vertAlign w:val="baseline"/>
        </w:rPr>
        <w:t> </w:t>
      </w:r>
      <w:r>
        <w:rPr>
          <w:sz w:val="16"/>
          <w:vertAlign w:val="baseline"/>
        </w:rPr>
        <w:t>individuals</w:t>
      </w:r>
      <w:r>
        <w:rPr>
          <w:spacing w:val="-4"/>
          <w:sz w:val="16"/>
          <w:vertAlign w:val="baseline"/>
        </w:rPr>
        <w:t> </w:t>
      </w:r>
      <w:r>
        <w:rPr>
          <w:sz w:val="16"/>
          <w:vertAlign w:val="baseline"/>
        </w:rPr>
        <w:t>with</w:t>
      </w:r>
      <w:r>
        <w:rPr>
          <w:spacing w:val="-4"/>
          <w:sz w:val="16"/>
          <w:vertAlign w:val="baseline"/>
        </w:rPr>
        <w:t> </w:t>
      </w:r>
      <w:r>
        <w:rPr>
          <w:sz w:val="16"/>
          <w:vertAlign w:val="baseline"/>
        </w:rPr>
        <w:t>disabilities</w:t>
      </w:r>
      <w:r>
        <w:rPr>
          <w:spacing w:val="-3"/>
          <w:sz w:val="16"/>
          <w:vertAlign w:val="baseline"/>
        </w:rPr>
        <w:t> </w:t>
      </w:r>
      <w:r>
        <w:rPr>
          <w:sz w:val="16"/>
          <w:vertAlign w:val="baseline"/>
        </w:rPr>
        <w:t>if their earning or productive capacity is limited because of their disability.</w:t>
      </w:r>
    </w:p>
    <w:p>
      <w:pPr>
        <w:spacing w:line="235" w:lineRule="auto" w:before="80"/>
        <w:ind w:left="3819" w:right="400" w:firstLine="0"/>
        <w:jc w:val="left"/>
        <w:rPr>
          <w:sz w:val="16"/>
        </w:rPr>
      </w:pPr>
      <w:r>
        <w:rPr>
          <w:sz w:val="16"/>
          <w:vertAlign w:val="superscript"/>
        </w:rPr>
        <w:t>b</w:t>
      </w:r>
      <w:r>
        <w:rPr>
          <w:sz w:val="16"/>
          <w:vertAlign w:val="baseline"/>
        </w:rPr>
        <w:t>Competitive</w:t>
      </w:r>
      <w:r>
        <w:rPr>
          <w:spacing w:val="-4"/>
          <w:sz w:val="16"/>
          <w:vertAlign w:val="baseline"/>
        </w:rPr>
        <w:t> </w:t>
      </w:r>
      <w:r>
        <w:rPr>
          <w:sz w:val="16"/>
          <w:vertAlign w:val="baseline"/>
        </w:rPr>
        <w:t>integrated</w:t>
      </w:r>
      <w:r>
        <w:rPr>
          <w:spacing w:val="-4"/>
          <w:sz w:val="16"/>
          <w:vertAlign w:val="baseline"/>
        </w:rPr>
        <w:t> </w:t>
      </w:r>
      <w:r>
        <w:rPr>
          <w:sz w:val="16"/>
          <w:vertAlign w:val="baseline"/>
        </w:rPr>
        <w:t>employment</w:t>
      </w:r>
      <w:r>
        <w:rPr>
          <w:spacing w:val="-4"/>
          <w:sz w:val="16"/>
          <w:vertAlign w:val="baseline"/>
        </w:rPr>
        <w:t> </w:t>
      </w:r>
      <w:r>
        <w:rPr>
          <w:sz w:val="16"/>
          <w:vertAlign w:val="baseline"/>
        </w:rPr>
        <w:t>is</w:t>
      </w:r>
      <w:r>
        <w:rPr>
          <w:spacing w:val="-3"/>
          <w:sz w:val="16"/>
          <w:vertAlign w:val="baseline"/>
        </w:rPr>
        <w:t> </w:t>
      </w:r>
      <w:r>
        <w:rPr>
          <w:sz w:val="16"/>
          <w:vertAlign w:val="baseline"/>
        </w:rPr>
        <w:t>earning</w:t>
      </w:r>
      <w:r>
        <w:rPr>
          <w:spacing w:val="-4"/>
          <w:sz w:val="16"/>
          <w:vertAlign w:val="baseline"/>
        </w:rPr>
        <w:t> </w:t>
      </w:r>
      <w:r>
        <w:rPr>
          <w:sz w:val="16"/>
          <w:vertAlign w:val="baseline"/>
        </w:rPr>
        <w:t>at</w:t>
      </w:r>
      <w:r>
        <w:rPr>
          <w:spacing w:val="-4"/>
          <w:sz w:val="16"/>
          <w:vertAlign w:val="baseline"/>
        </w:rPr>
        <w:t> </w:t>
      </w:r>
      <w:r>
        <w:rPr>
          <w:sz w:val="16"/>
          <w:vertAlign w:val="baseline"/>
        </w:rPr>
        <w:t>least</w:t>
      </w:r>
      <w:r>
        <w:rPr>
          <w:spacing w:val="-4"/>
          <w:sz w:val="16"/>
          <w:vertAlign w:val="baseline"/>
        </w:rPr>
        <w:t> </w:t>
      </w:r>
      <w:r>
        <w:rPr>
          <w:sz w:val="16"/>
          <w:vertAlign w:val="baseline"/>
        </w:rPr>
        <w:t>minimum</w:t>
      </w:r>
      <w:r>
        <w:rPr>
          <w:spacing w:val="-3"/>
          <w:sz w:val="16"/>
          <w:vertAlign w:val="baseline"/>
        </w:rPr>
        <w:t> </w:t>
      </w:r>
      <w:r>
        <w:rPr>
          <w:sz w:val="16"/>
          <w:vertAlign w:val="baseline"/>
        </w:rPr>
        <w:t>wage</w:t>
      </w:r>
      <w:r>
        <w:rPr>
          <w:spacing w:val="-4"/>
          <w:sz w:val="16"/>
          <w:vertAlign w:val="baseline"/>
        </w:rPr>
        <w:t> </w:t>
      </w:r>
      <w:r>
        <w:rPr>
          <w:sz w:val="16"/>
          <w:vertAlign w:val="baseline"/>
        </w:rPr>
        <w:t>in</w:t>
      </w:r>
      <w:r>
        <w:rPr>
          <w:spacing w:val="-4"/>
          <w:sz w:val="16"/>
          <w:vertAlign w:val="baseline"/>
        </w:rPr>
        <w:t> </w:t>
      </w:r>
      <w:r>
        <w:rPr>
          <w:sz w:val="16"/>
          <w:vertAlign w:val="baseline"/>
        </w:rPr>
        <w:t>a</w:t>
      </w:r>
      <w:r>
        <w:rPr>
          <w:spacing w:val="-4"/>
          <w:sz w:val="16"/>
          <w:vertAlign w:val="baseline"/>
        </w:rPr>
        <w:t> </w:t>
      </w:r>
      <w:r>
        <w:rPr>
          <w:sz w:val="16"/>
          <w:vertAlign w:val="baseline"/>
        </w:rPr>
        <w:t>workplace</w:t>
      </w:r>
      <w:r>
        <w:rPr>
          <w:spacing w:val="-4"/>
          <w:sz w:val="16"/>
          <w:vertAlign w:val="baseline"/>
        </w:rPr>
        <w:t> </w:t>
      </w:r>
      <w:r>
        <w:rPr>
          <w:sz w:val="16"/>
          <w:vertAlign w:val="baseline"/>
        </w:rPr>
        <w:t>setting</w:t>
      </w:r>
      <w:r>
        <w:rPr>
          <w:spacing w:val="-4"/>
          <w:sz w:val="16"/>
          <w:vertAlign w:val="baseline"/>
        </w:rPr>
        <w:t> </w:t>
      </w:r>
      <w:r>
        <w:rPr>
          <w:sz w:val="16"/>
          <w:vertAlign w:val="baseline"/>
        </w:rPr>
        <w:t>where people with disabilities work alongside people without disabilities.</w:t>
      </w:r>
    </w:p>
    <w:p>
      <w:pPr>
        <w:spacing w:line="235" w:lineRule="auto" w:before="80"/>
        <w:ind w:left="3819" w:right="400" w:firstLine="0"/>
        <w:jc w:val="left"/>
        <w:rPr>
          <w:sz w:val="16"/>
        </w:rPr>
      </w:pPr>
      <w:r>
        <w:rPr>
          <w:sz w:val="16"/>
          <w:vertAlign w:val="superscript"/>
        </w:rPr>
        <w:t>c</w:t>
      </w:r>
      <w:r>
        <w:rPr>
          <w:sz w:val="16"/>
          <w:vertAlign w:val="baseline"/>
        </w:rPr>
        <w:t>Group</w:t>
      </w:r>
      <w:r>
        <w:rPr>
          <w:spacing w:val="-4"/>
          <w:sz w:val="16"/>
          <w:vertAlign w:val="baseline"/>
        </w:rPr>
        <w:t> </w:t>
      </w:r>
      <w:r>
        <w:rPr>
          <w:sz w:val="16"/>
          <w:vertAlign w:val="baseline"/>
        </w:rPr>
        <w:t>employment</w:t>
      </w:r>
      <w:r>
        <w:rPr>
          <w:spacing w:val="-4"/>
          <w:sz w:val="16"/>
          <w:vertAlign w:val="baseline"/>
        </w:rPr>
        <w:t> </w:t>
      </w:r>
      <w:r>
        <w:rPr>
          <w:sz w:val="16"/>
          <w:vertAlign w:val="baseline"/>
        </w:rPr>
        <w:t>entails</w:t>
      </w:r>
      <w:r>
        <w:rPr>
          <w:spacing w:val="-3"/>
          <w:sz w:val="16"/>
          <w:vertAlign w:val="baseline"/>
        </w:rPr>
        <w:t> </w:t>
      </w:r>
      <w:r>
        <w:rPr>
          <w:sz w:val="16"/>
          <w:vertAlign w:val="baseline"/>
        </w:rPr>
        <w:t>small</w:t>
      </w:r>
      <w:r>
        <w:rPr>
          <w:spacing w:val="-4"/>
          <w:sz w:val="16"/>
          <w:vertAlign w:val="baseline"/>
        </w:rPr>
        <w:t> </w:t>
      </w:r>
      <w:r>
        <w:rPr>
          <w:sz w:val="16"/>
          <w:vertAlign w:val="baseline"/>
        </w:rPr>
        <w:t>groups</w:t>
      </w:r>
      <w:r>
        <w:rPr>
          <w:spacing w:val="-3"/>
          <w:sz w:val="16"/>
          <w:vertAlign w:val="baseline"/>
        </w:rPr>
        <w:t> </w:t>
      </w:r>
      <w:r>
        <w:rPr>
          <w:sz w:val="16"/>
          <w:vertAlign w:val="baseline"/>
        </w:rPr>
        <w:t>(two</w:t>
      </w:r>
      <w:r>
        <w:rPr>
          <w:spacing w:val="-4"/>
          <w:sz w:val="16"/>
          <w:vertAlign w:val="baseline"/>
        </w:rPr>
        <w:t> </w:t>
      </w:r>
      <w:r>
        <w:rPr>
          <w:sz w:val="16"/>
          <w:vertAlign w:val="baseline"/>
        </w:rPr>
        <w:t>to</w:t>
      </w:r>
      <w:r>
        <w:rPr>
          <w:spacing w:val="-4"/>
          <w:sz w:val="16"/>
          <w:vertAlign w:val="baseline"/>
        </w:rPr>
        <w:t> </w:t>
      </w:r>
      <w:r>
        <w:rPr>
          <w:sz w:val="16"/>
          <w:vertAlign w:val="baseline"/>
        </w:rPr>
        <w:t>eight</w:t>
      </w:r>
      <w:r>
        <w:rPr>
          <w:spacing w:val="-4"/>
          <w:sz w:val="16"/>
          <w:vertAlign w:val="baseline"/>
        </w:rPr>
        <w:t> </w:t>
      </w:r>
      <w:r>
        <w:rPr>
          <w:sz w:val="16"/>
          <w:vertAlign w:val="baseline"/>
        </w:rPr>
        <w:t>people</w:t>
      </w:r>
      <w:r>
        <w:rPr>
          <w:spacing w:val="-4"/>
          <w:sz w:val="16"/>
          <w:vertAlign w:val="baseline"/>
        </w:rPr>
        <w:t> </w:t>
      </w:r>
      <w:r>
        <w:rPr>
          <w:sz w:val="16"/>
          <w:vertAlign w:val="baseline"/>
        </w:rPr>
        <w:t>with</w:t>
      </w:r>
      <w:r>
        <w:rPr>
          <w:spacing w:val="-4"/>
          <w:sz w:val="16"/>
          <w:vertAlign w:val="baseline"/>
        </w:rPr>
        <w:t> </w:t>
      </w:r>
      <w:r>
        <w:rPr>
          <w:sz w:val="16"/>
          <w:vertAlign w:val="baseline"/>
        </w:rPr>
        <w:t>disabilities)</w:t>
      </w:r>
      <w:r>
        <w:rPr>
          <w:spacing w:val="-4"/>
          <w:sz w:val="16"/>
          <w:vertAlign w:val="baseline"/>
        </w:rPr>
        <w:t> </w:t>
      </w:r>
      <w:r>
        <w:rPr>
          <w:sz w:val="16"/>
          <w:vertAlign w:val="baseline"/>
        </w:rPr>
        <w:t>making</w:t>
      </w:r>
      <w:r>
        <w:rPr>
          <w:spacing w:val="-4"/>
          <w:sz w:val="16"/>
          <w:vertAlign w:val="baseline"/>
        </w:rPr>
        <w:t> </w:t>
      </w:r>
      <w:r>
        <w:rPr>
          <w:sz w:val="16"/>
          <w:vertAlign w:val="baseline"/>
        </w:rPr>
        <w:t>at</w:t>
      </w:r>
      <w:r>
        <w:rPr>
          <w:spacing w:val="-4"/>
          <w:sz w:val="16"/>
          <w:vertAlign w:val="baseline"/>
        </w:rPr>
        <w:t> </w:t>
      </w:r>
      <w:r>
        <w:rPr>
          <w:sz w:val="16"/>
          <w:vertAlign w:val="baseline"/>
        </w:rPr>
        <w:t>least minimum wage.</w:t>
      </w:r>
    </w:p>
    <w:p>
      <w:pPr>
        <w:spacing w:before="77"/>
        <w:ind w:left="3820" w:right="0" w:firstLine="0"/>
        <w:jc w:val="left"/>
        <w:rPr>
          <w:sz w:val="16"/>
        </w:rPr>
      </w:pPr>
      <w:r>
        <w:rPr>
          <w:sz w:val="16"/>
          <w:vertAlign w:val="superscript"/>
        </w:rPr>
        <w:t>d</w:t>
      </w:r>
      <w:r>
        <w:rPr>
          <w:sz w:val="16"/>
          <w:vertAlign w:val="baseline"/>
        </w:rPr>
        <w:t>Day</w:t>
      </w:r>
      <w:r>
        <w:rPr>
          <w:spacing w:val="-8"/>
          <w:sz w:val="16"/>
          <w:vertAlign w:val="baseline"/>
        </w:rPr>
        <w:t> </w:t>
      </w:r>
      <w:r>
        <w:rPr>
          <w:sz w:val="16"/>
          <w:vertAlign w:val="baseline"/>
        </w:rPr>
        <w:t>services</w:t>
      </w:r>
      <w:r>
        <w:rPr>
          <w:spacing w:val="-8"/>
          <w:sz w:val="16"/>
          <w:vertAlign w:val="baseline"/>
        </w:rPr>
        <w:t> </w:t>
      </w:r>
      <w:r>
        <w:rPr>
          <w:sz w:val="16"/>
          <w:vertAlign w:val="baseline"/>
        </w:rPr>
        <w:t>are</w:t>
      </w:r>
      <w:r>
        <w:rPr>
          <w:spacing w:val="-8"/>
          <w:sz w:val="16"/>
          <w:vertAlign w:val="baseline"/>
        </w:rPr>
        <w:t> </w:t>
      </w:r>
      <w:r>
        <w:rPr>
          <w:sz w:val="16"/>
          <w:vertAlign w:val="baseline"/>
        </w:rPr>
        <w:t>non-residential</w:t>
      </w:r>
      <w:r>
        <w:rPr>
          <w:spacing w:val="-8"/>
          <w:sz w:val="16"/>
          <w:vertAlign w:val="baseline"/>
        </w:rPr>
        <w:t> </w:t>
      </w:r>
      <w:r>
        <w:rPr>
          <w:sz w:val="16"/>
          <w:vertAlign w:val="baseline"/>
        </w:rPr>
        <w:t>programs</w:t>
      </w:r>
      <w:r>
        <w:rPr>
          <w:spacing w:val="-8"/>
          <w:sz w:val="16"/>
          <w:vertAlign w:val="baseline"/>
        </w:rPr>
        <w:t> </w:t>
      </w:r>
      <w:r>
        <w:rPr>
          <w:sz w:val="16"/>
          <w:vertAlign w:val="baseline"/>
        </w:rPr>
        <w:t>to</w:t>
      </w:r>
      <w:r>
        <w:rPr>
          <w:spacing w:val="-7"/>
          <w:sz w:val="16"/>
          <w:vertAlign w:val="baseline"/>
        </w:rPr>
        <w:t> </w:t>
      </w:r>
      <w:r>
        <w:rPr>
          <w:sz w:val="16"/>
          <w:vertAlign w:val="baseline"/>
        </w:rPr>
        <w:t>assist</w:t>
      </w:r>
      <w:r>
        <w:rPr>
          <w:spacing w:val="-8"/>
          <w:sz w:val="16"/>
          <w:vertAlign w:val="baseline"/>
        </w:rPr>
        <w:t> </w:t>
      </w:r>
      <w:r>
        <w:rPr>
          <w:sz w:val="16"/>
          <w:vertAlign w:val="baseline"/>
        </w:rPr>
        <w:t>with</w:t>
      </w:r>
      <w:r>
        <w:rPr>
          <w:spacing w:val="-9"/>
          <w:sz w:val="16"/>
          <w:vertAlign w:val="baseline"/>
        </w:rPr>
        <w:t> </w:t>
      </w:r>
      <w:r>
        <w:rPr>
          <w:sz w:val="16"/>
          <w:vertAlign w:val="baseline"/>
        </w:rPr>
        <w:t>self-help,</w:t>
      </w:r>
      <w:r>
        <w:rPr>
          <w:spacing w:val="-8"/>
          <w:sz w:val="16"/>
          <w:vertAlign w:val="baseline"/>
        </w:rPr>
        <w:t> </w:t>
      </w:r>
      <w:r>
        <w:rPr>
          <w:sz w:val="16"/>
          <w:vertAlign w:val="baseline"/>
        </w:rPr>
        <w:t>socialization,</w:t>
      </w:r>
      <w:r>
        <w:rPr>
          <w:spacing w:val="-9"/>
          <w:sz w:val="16"/>
          <w:vertAlign w:val="baseline"/>
        </w:rPr>
        <w:t> </w:t>
      </w:r>
      <w:r>
        <w:rPr>
          <w:sz w:val="16"/>
          <w:vertAlign w:val="baseline"/>
        </w:rPr>
        <w:t>and</w:t>
      </w:r>
      <w:r>
        <w:rPr>
          <w:spacing w:val="-8"/>
          <w:sz w:val="16"/>
          <w:vertAlign w:val="baseline"/>
        </w:rPr>
        <w:t> </w:t>
      </w:r>
      <w:r>
        <w:rPr>
          <w:sz w:val="16"/>
          <w:vertAlign w:val="baseline"/>
        </w:rPr>
        <w:t>adaptive</w:t>
      </w:r>
      <w:r>
        <w:rPr>
          <w:spacing w:val="-9"/>
          <w:sz w:val="16"/>
          <w:vertAlign w:val="baseline"/>
        </w:rPr>
        <w:t> </w:t>
      </w:r>
      <w:r>
        <w:rPr>
          <w:spacing w:val="-2"/>
          <w:sz w:val="16"/>
          <w:vertAlign w:val="baseline"/>
        </w:rPr>
        <w:t>skills.</w:t>
      </w:r>
    </w:p>
    <w:p>
      <w:pPr>
        <w:spacing w:line="235" w:lineRule="auto" w:before="78"/>
        <w:ind w:left="3819" w:right="400" w:firstLine="0"/>
        <w:jc w:val="left"/>
        <w:rPr>
          <w:sz w:val="16"/>
        </w:rPr>
      </w:pPr>
      <w:r>
        <w:rPr>
          <w:sz w:val="16"/>
          <w:vertAlign w:val="superscript"/>
        </w:rPr>
        <w:t>e</w:t>
      </w:r>
      <w:r>
        <w:rPr>
          <w:sz w:val="16"/>
          <w:vertAlign w:val="baseline"/>
        </w:rPr>
        <w:t>Employment preparation services include Medicaid-provided services to obtain employment, including</w:t>
      </w:r>
      <w:r>
        <w:rPr>
          <w:spacing w:val="-4"/>
          <w:sz w:val="16"/>
          <w:vertAlign w:val="baseline"/>
        </w:rPr>
        <w:t> </w:t>
      </w:r>
      <w:r>
        <w:rPr>
          <w:sz w:val="16"/>
          <w:vertAlign w:val="baseline"/>
        </w:rPr>
        <w:t>counseling</w:t>
      </w:r>
      <w:r>
        <w:rPr>
          <w:spacing w:val="-4"/>
          <w:sz w:val="16"/>
          <w:vertAlign w:val="baseline"/>
        </w:rPr>
        <w:t> </w:t>
      </w:r>
      <w:r>
        <w:rPr>
          <w:sz w:val="16"/>
          <w:vertAlign w:val="baseline"/>
        </w:rPr>
        <w:t>or</w:t>
      </w:r>
      <w:r>
        <w:rPr>
          <w:spacing w:val="-4"/>
          <w:sz w:val="16"/>
          <w:vertAlign w:val="baseline"/>
        </w:rPr>
        <w:t> </w:t>
      </w:r>
      <w:r>
        <w:rPr>
          <w:sz w:val="16"/>
          <w:vertAlign w:val="baseline"/>
        </w:rPr>
        <w:t>training.</w:t>
      </w:r>
      <w:r>
        <w:rPr>
          <w:spacing w:val="-4"/>
          <w:sz w:val="16"/>
          <w:vertAlign w:val="baseline"/>
        </w:rPr>
        <w:t> </w:t>
      </w:r>
      <w:r>
        <w:rPr>
          <w:sz w:val="16"/>
          <w:vertAlign w:val="baseline"/>
        </w:rPr>
        <w:t>They</w:t>
      </w:r>
      <w:r>
        <w:rPr>
          <w:spacing w:val="-3"/>
          <w:sz w:val="16"/>
          <w:vertAlign w:val="baseline"/>
        </w:rPr>
        <w:t> </w:t>
      </w:r>
      <w:r>
        <w:rPr>
          <w:sz w:val="16"/>
          <w:vertAlign w:val="baseline"/>
        </w:rPr>
        <w:t>do</w:t>
      </w:r>
      <w:r>
        <w:rPr>
          <w:spacing w:val="-4"/>
          <w:sz w:val="16"/>
          <w:vertAlign w:val="baseline"/>
        </w:rPr>
        <w:t> </w:t>
      </w:r>
      <w:r>
        <w:rPr>
          <w:sz w:val="16"/>
          <w:vertAlign w:val="baseline"/>
        </w:rPr>
        <w:t>not</w:t>
      </w:r>
      <w:r>
        <w:rPr>
          <w:spacing w:val="-4"/>
          <w:sz w:val="16"/>
          <w:vertAlign w:val="baseline"/>
        </w:rPr>
        <w:t> </w:t>
      </w:r>
      <w:r>
        <w:rPr>
          <w:sz w:val="16"/>
          <w:vertAlign w:val="baseline"/>
        </w:rPr>
        <w:t>include</w:t>
      </w:r>
      <w:r>
        <w:rPr>
          <w:spacing w:val="-4"/>
          <w:sz w:val="16"/>
          <w:vertAlign w:val="baseline"/>
        </w:rPr>
        <w:t> </w:t>
      </w:r>
      <w:r>
        <w:rPr>
          <w:sz w:val="16"/>
          <w:vertAlign w:val="baseline"/>
        </w:rPr>
        <w:t>pre-employment</w:t>
      </w:r>
      <w:r>
        <w:rPr>
          <w:spacing w:val="-4"/>
          <w:sz w:val="16"/>
          <w:vertAlign w:val="baseline"/>
        </w:rPr>
        <w:t> </w:t>
      </w:r>
      <w:r>
        <w:rPr>
          <w:sz w:val="16"/>
          <w:vertAlign w:val="baseline"/>
        </w:rPr>
        <w:t>services</w:t>
      </w:r>
      <w:r>
        <w:rPr>
          <w:spacing w:val="-3"/>
          <w:sz w:val="16"/>
          <w:vertAlign w:val="baseline"/>
        </w:rPr>
        <w:t> </w:t>
      </w:r>
      <w:r>
        <w:rPr>
          <w:sz w:val="16"/>
          <w:vertAlign w:val="baseline"/>
        </w:rPr>
        <w:t>provided</w:t>
      </w:r>
      <w:r>
        <w:rPr>
          <w:spacing w:val="-4"/>
          <w:sz w:val="16"/>
          <w:vertAlign w:val="baseline"/>
        </w:rPr>
        <w:t> </w:t>
      </w:r>
      <w:r>
        <w:rPr>
          <w:sz w:val="16"/>
          <w:vertAlign w:val="baseline"/>
        </w:rPr>
        <w:t>by</w:t>
      </w:r>
      <w:r>
        <w:rPr>
          <w:spacing w:val="-3"/>
          <w:sz w:val="16"/>
          <w:vertAlign w:val="baseline"/>
        </w:rPr>
        <w:t> </w:t>
      </w:r>
      <w:r>
        <w:rPr>
          <w:sz w:val="16"/>
          <w:vertAlign w:val="baseline"/>
        </w:rPr>
        <w:t>the Vocational Rehabilitation program.</w:t>
      </w:r>
    </w:p>
    <w:p>
      <w:pPr>
        <w:pStyle w:val="BodyText"/>
        <w:spacing w:before="144"/>
        <w:rPr>
          <w:sz w:val="16"/>
        </w:rPr>
      </w:pPr>
    </w:p>
    <w:p>
      <w:pPr>
        <w:pStyle w:val="BodyText"/>
        <w:spacing w:line="247" w:lineRule="auto" w:before="1"/>
        <w:ind w:left="3820" w:right="427"/>
      </w:pPr>
      <w:r>
        <w:rPr>
          <w:b/>
        </w:rPr>
        <w:t>Vocational Rehabilitation data. </w:t>
      </w:r>
      <w:r>
        <w:rPr/>
        <w:t>Third, we obtained data on Oregon’s Vocational</w:t>
      </w:r>
      <w:r>
        <w:rPr>
          <w:spacing w:val="-5"/>
        </w:rPr>
        <w:t> </w:t>
      </w:r>
      <w:r>
        <w:rPr/>
        <w:t>Rehabilitation</w:t>
      </w:r>
      <w:r>
        <w:rPr>
          <w:spacing w:val="-4"/>
        </w:rPr>
        <w:t> </w:t>
      </w:r>
      <w:r>
        <w:rPr/>
        <w:t>(VR)</w:t>
      </w:r>
      <w:r>
        <w:rPr>
          <w:spacing w:val="-4"/>
        </w:rPr>
        <w:t> </w:t>
      </w:r>
      <w:r>
        <w:rPr/>
        <w:t>cases</w:t>
      </w:r>
      <w:r>
        <w:rPr>
          <w:spacing w:val="-4"/>
        </w:rPr>
        <w:t> </w:t>
      </w:r>
      <w:r>
        <w:rPr/>
        <w:t>that</w:t>
      </w:r>
      <w:r>
        <w:rPr>
          <w:spacing w:val="-4"/>
        </w:rPr>
        <w:t> </w:t>
      </w:r>
      <w:r>
        <w:rPr/>
        <w:t>were</w:t>
      </w:r>
      <w:r>
        <w:rPr>
          <w:spacing w:val="-4"/>
        </w:rPr>
        <w:t> </w:t>
      </w:r>
      <w:r>
        <w:rPr/>
        <w:t>open</w:t>
      </w:r>
      <w:r>
        <w:rPr>
          <w:spacing w:val="-4"/>
        </w:rPr>
        <w:t> </w:t>
      </w:r>
      <w:r>
        <w:rPr/>
        <w:t>at</w:t>
      </w:r>
      <w:r>
        <w:rPr>
          <w:spacing w:val="-4"/>
        </w:rPr>
        <w:t> </w:t>
      </w:r>
      <w:r>
        <w:rPr/>
        <w:t>any</w:t>
      </w:r>
      <w:r>
        <w:rPr>
          <w:spacing w:val="-5"/>
        </w:rPr>
        <w:t> </w:t>
      </w:r>
      <w:r>
        <w:rPr/>
        <w:t>time</w:t>
      </w:r>
      <w:r>
        <w:rPr>
          <w:spacing w:val="-4"/>
        </w:rPr>
        <w:t> </w:t>
      </w:r>
      <w:r>
        <w:rPr/>
        <w:t>between July 2014 through April 2024 for individuals in our study population. The VR data contained information on dates associated with applications (e.g., when initial applications were filed, when plans associated with service delivery were signed, and when cases were closed), as well as the outcome of the cases (e.g., if the person obtained CIE). We conducted analysis to determine how many of the 1,875 individuals with I/DD who were working for less than the state minimum wage in September 2015 participated in VR services during the timeframe, how many successfully obtained CIE and maintained it for at least 90 days, and</w:t>
      </w:r>
      <w:r>
        <w:rPr>
          <w:spacing w:val="-3"/>
        </w:rPr>
        <w:t> </w:t>
      </w:r>
      <w:r>
        <w:rPr/>
        <w:t>how</w:t>
      </w:r>
      <w:r>
        <w:rPr>
          <w:spacing w:val="-3"/>
        </w:rPr>
        <w:t> </w:t>
      </w:r>
      <w:r>
        <w:rPr/>
        <w:t>many</w:t>
      </w:r>
      <w:r>
        <w:rPr>
          <w:spacing w:val="-3"/>
        </w:rPr>
        <w:t> </w:t>
      </w:r>
      <w:r>
        <w:rPr/>
        <w:t>of</w:t>
      </w:r>
      <w:r>
        <w:rPr>
          <w:spacing w:val="-3"/>
        </w:rPr>
        <w:t> </w:t>
      </w:r>
      <w:r>
        <w:rPr/>
        <w:t>those</w:t>
      </w:r>
      <w:r>
        <w:rPr>
          <w:spacing w:val="-3"/>
        </w:rPr>
        <w:t> </w:t>
      </w:r>
      <w:r>
        <w:rPr/>
        <w:t>individuals</w:t>
      </w:r>
      <w:r>
        <w:rPr>
          <w:spacing w:val="-3"/>
        </w:rPr>
        <w:t> </w:t>
      </w:r>
      <w:r>
        <w:rPr/>
        <w:t>received</w:t>
      </w:r>
      <w:r>
        <w:rPr>
          <w:spacing w:val="-3"/>
        </w:rPr>
        <w:t> </w:t>
      </w:r>
      <w:r>
        <w:rPr/>
        <w:t>Medicaid</w:t>
      </w:r>
      <w:r>
        <w:rPr>
          <w:spacing w:val="-3"/>
        </w:rPr>
        <w:t> </w:t>
      </w:r>
      <w:r>
        <w:rPr/>
        <w:t>services</w:t>
      </w:r>
      <w:r>
        <w:rPr>
          <w:spacing w:val="-3"/>
        </w:rPr>
        <w:t> </w:t>
      </w:r>
      <w:r>
        <w:rPr/>
        <w:t>to</w:t>
      </w:r>
      <w:r>
        <w:rPr>
          <w:spacing w:val="-3"/>
        </w:rPr>
        <w:t> </w:t>
      </w:r>
      <w:r>
        <w:rPr/>
        <w:t>support their CIE job after competing VR.</w:t>
      </w:r>
    </w:p>
    <w:p>
      <w:pPr>
        <w:pStyle w:val="BodyText"/>
        <w:spacing w:before="6"/>
        <w:rPr>
          <w:sz w:val="13"/>
        </w:rPr>
      </w:pPr>
    </w:p>
    <w:p>
      <w:pPr>
        <w:spacing w:after="0"/>
        <w:rPr>
          <w:sz w:val="13"/>
        </w:rPr>
        <w:sectPr>
          <w:pgSz w:w="12240" w:h="15840"/>
          <w:pgMar w:header="832" w:footer="640" w:top="1400" w:bottom="840" w:left="500" w:right="360"/>
        </w:sectPr>
      </w:pPr>
    </w:p>
    <w:p>
      <w:pPr>
        <w:pStyle w:val="Heading5"/>
      </w:pPr>
      <w:bookmarkStart w:name="Oregon Data Reliability" w:id="123"/>
      <w:bookmarkEnd w:id="123"/>
      <w:r>
        <w:rPr/>
      </w:r>
      <w:r>
        <w:rPr/>
        <w:t>Oregon</w:t>
      </w:r>
      <w:r>
        <w:rPr>
          <w:spacing w:val="-3"/>
        </w:rPr>
        <w:t> </w:t>
      </w:r>
      <w:r>
        <w:rPr/>
        <w:t>Data</w:t>
      </w:r>
      <w:r>
        <w:rPr>
          <w:spacing w:val="-2"/>
        </w:rPr>
        <w:t> Reliability</w:t>
      </w:r>
    </w:p>
    <w:p>
      <w:pPr>
        <w:pStyle w:val="BodyText"/>
        <w:spacing w:line="247" w:lineRule="auto" w:before="98"/>
        <w:ind w:left="234" w:right="430"/>
      </w:pPr>
      <w:r>
        <w:rPr/>
        <w:br w:type="column"/>
      </w:r>
      <w:r>
        <w:rPr/>
        <w:t>For</w:t>
      </w:r>
      <w:r>
        <w:rPr>
          <w:spacing w:val="-2"/>
        </w:rPr>
        <w:t> </w:t>
      </w:r>
      <w:r>
        <w:rPr/>
        <w:t>all</w:t>
      </w:r>
      <w:r>
        <w:rPr>
          <w:spacing w:val="-2"/>
        </w:rPr>
        <w:t> </w:t>
      </w:r>
      <w:r>
        <w:rPr/>
        <w:t>three</w:t>
      </w:r>
      <w:r>
        <w:rPr>
          <w:spacing w:val="-3"/>
        </w:rPr>
        <w:t> </w:t>
      </w:r>
      <w:r>
        <w:rPr/>
        <w:t>of</w:t>
      </w:r>
      <w:r>
        <w:rPr>
          <w:spacing w:val="-2"/>
        </w:rPr>
        <w:t> </w:t>
      </w:r>
      <w:r>
        <w:rPr/>
        <w:t>the</w:t>
      </w:r>
      <w:r>
        <w:rPr>
          <w:spacing w:val="-2"/>
        </w:rPr>
        <w:t> </w:t>
      </w:r>
      <w:r>
        <w:rPr/>
        <w:t>Oregon</w:t>
      </w:r>
      <w:r>
        <w:rPr>
          <w:spacing w:val="-2"/>
        </w:rPr>
        <w:t> </w:t>
      </w:r>
      <w:r>
        <w:rPr/>
        <w:t>datasets</w:t>
      </w:r>
      <w:r>
        <w:rPr>
          <w:spacing w:val="-3"/>
        </w:rPr>
        <w:t> </w:t>
      </w:r>
      <w:r>
        <w:rPr/>
        <w:t>described</w:t>
      </w:r>
      <w:r>
        <w:rPr>
          <w:spacing w:val="-2"/>
        </w:rPr>
        <w:t> </w:t>
      </w:r>
      <w:r>
        <w:rPr/>
        <w:t>above,</w:t>
      </w:r>
      <w:r>
        <w:rPr>
          <w:spacing w:val="-2"/>
        </w:rPr>
        <w:t> </w:t>
      </w:r>
      <w:r>
        <w:rPr/>
        <w:t>we</w:t>
      </w:r>
      <w:r>
        <w:rPr>
          <w:spacing w:val="-2"/>
        </w:rPr>
        <w:t> </w:t>
      </w:r>
      <w:r>
        <w:rPr/>
        <w:t>assessed</w:t>
      </w:r>
      <w:r>
        <w:rPr>
          <w:spacing w:val="-2"/>
        </w:rPr>
        <w:t> </w:t>
      </w:r>
      <w:r>
        <w:rPr/>
        <w:t>the reliability of selected variables by conducting electronic data tests for completeness and accuracy, reviewing documentation on the dataset, and</w:t>
      </w:r>
      <w:r>
        <w:rPr>
          <w:spacing w:val="-4"/>
        </w:rPr>
        <w:t> </w:t>
      </w:r>
      <w:r>
        <w:rPr/>
        <w:t>interviewing</w:t>
      </w:r>
      <w:r>
        <w:rPr>
          <w:spacing w:val="-4"/>
        </w:rPr>
        <w:t> </w:t>
      </w:r>
      <w:r>
        <w:rPr/>
        <w:t>knowledgeable</w:t>
      </w:r>
      <w:r>
        <w:rPr>
          <w:spacing w:val="-4"/>
        </w:rPr>
        <w:t> </w:t>
      </w:r>
      <w:r>
        <w:rPr/>
        <w:t>state</w:t>
      </w:r>
      <w:r>
        <w:rPr>
          <w:spacing w:val="-4"/>
        </w:rPr>
        <w:t> </w:t>
      </w:r>
      <w:r>
        <w:rPr/>
        <w:t>officials</w:t>
      </w:r>
      <w:r>
        <w:rPr>
          <w:spacing w:val="-4"/>
        </w:rPr>
        <w:t> </w:t>
      </w:r>
      <w:r>
        <w:rPr/>
        <w:t>about</w:t>
      </w:r>
      <w:r>
        <w:rPr>
          <w:spacing w:val="-4"/>
        </w:rPr>
        <w:t> </w:t>
      </w:r>
      <w:r>
        <w:rPr/>
        <w:t>how</w:t>
      </w:r>
      <w:r>
        <w:rPr>
          <w:spacing w:val="-5"/>
        </w:rPr>
        <w:t> </w:t>
      </w:r>
      <w:r>
        <w:rPr/>
        <w:t>the</w:t>
      </w:r>
      <w:r>
        <w:rPr>
          <w:spacing w:val="-4"/>
        </w:rPr>
        <w:t> </w:t>
      </w:r>
      <w:r>
        <w:rPr/>
        <w:t>data</w:t>
      </w:r>
      <w:r>
        <w:rPr>
          <w:spacing w:val="-4"/>
        </w:rPr>
        <w:t> </w:t>
      </w:r>
      <w:r>
        <w:rPr/>
        <w:t>were collected and maintained and their appropriate uses. Through this process, we identified some limitations of the EOS data and, where needed, applied measures to mitigate the effect of the limitations.</w:t>
      </w:r>
    </w:p>
    <w:p>
      <w:pPr>
        <w:pStyle w:val="BodyText"/>
        <w:spacing w:line="249" w:lineRule="exact"/>
        <w:ind w:left="234"/>
      </w:pPr>
      <w:r>
        <w:rPr>
          <w:spacing w:val="-2"/>
        </w:rPr>
        <w:t>Specifically:</w:t>
      </w:r>
    </w:p>
    <w:p>
      <w:pPr>
        <w:pStyle w:val="BodyText"/>
        <w:spacing w:before="6"/>
      </w:pPr>
    </w:p>
    <w:p>
      <w:pPr>
        <w:pStyle w:val="ListParagraph"/>
        <w:numPr>
          <w:ilvl w:val="0"/>
          <w:numId w:val="7"/>
        </w:numPr>
        <w:tabs>
          <w:tab w:pos="594" w:val="left" w:leader="none"/>
        </w:tabs>
        <w:spacing w:line="240" w:lineRule="auto" w:before="0" w:after="0"/>
        <w:ind w:left="594" w:right="447" w:hanging="360"/>
        <w:jc w:val="left"/>
        <w:rPr>
          <w:sz w:val="22"/>
        </w:rPr>
      </w:pPr>
      <w:r>
        <w:rPr>
          <w:sz w:val="22"/>
        </w:rPr>
        <w:t>The</w:t>
      </w:r>
      <w:r>
        <w:rPr>
          <w:spacing w:val="-3"/>
          <w:sz w:val="22"/>
        </w:rPr>
        <w:t> </w:t>
      </w:r>
      <w:r>
        <w:rPr>
          <w:sz w:val="22"/>
        </w:rPr>
        <w:t>data</w:t>
      </w:r>
      <w:r>
        <w:rPr>
          <w:spacing w:val="-3"/>
          <w:sz w:val="22"/>
        </w:rPr>
        <w:t> </w:t>
      </w:r>
      <w:r>
        <w:rPr>
          <w:sz w:val="22"/>
        </w:rPr>
        <w:t>did</w:t>
      </w:r>
      <w:r>
        <w:rPr>
          <w:spacing w:val="-4"/>
          <w:sz w:val="22"/>
        </w:rPr>
        <w:t> </w:t>
      </w:r>
      <w:r>
        <w:rPr>
          <w:sz w:val="22"/>
        </w:rPr>
        <w:t>not</w:t>
      </w:r>
      <w:r>
        <w:rPr>
          <w:spacing w:val="-3"/>
          <w:sz w:val="22"/>
        </w:rPr>
        <w:t> </w:t>
      </w:r>
      <w:r>
        <w:rPr>
          <w:sz w:val="22"/>
        </w:rPr>
        <w:t>specifically</w:t>
      </w:r>
      <w:r>
        <w:rPr>
          <w:spacing w:val="-3"/>
          <w:sz w:val="22"/>
        </w:rPr>
        <w:t> </w:t>
      </w:r>
      <w:r>
        <w:rPr>
          <w:sz w:val="22"/>
        </w:rPr>
        <w:t>identify</w:t>
      </w:r>
      <w:r>
        <w:rPr>
          <w:spacing w:val="-4"/>
          <w:sz w:val="22"/>
        </w:rPr>
        <w:t> </w:t>
      </w:r>
      <w:r>
        <w:rPr>
          <w:sz w:val="22"/>
        </w:rPr>
        <w:t>which</w:t>
      </w:r>
      <w:r>
        <w:rPr>
          <w:spacing w:val="-3"/>
          <w:sz w:val="22"/>
        </w:rPr>
        <w:t> </w:t>
      </w:r>
      <w:r>
        <w:rPr>
          <w:sz w:val="22"/>
        </w:rPr>
        <w:t>individuals</w:t>
      </w:r>
      <w:r>
        <w:rPr>
          <w:spacing w:val="-3"/>
          <w:sz w:val="22"/>
        </w:rPr>
        <w:t> </w:t>
      </w:r>
      <w:r>
        <w:rPr>
          <w:sz w:val="22"/>
        </w:rPr>
        <w:t>were</w:t>
      </w:r>
      <w:r>
        <w:rPr>
          <w:spacing w:val="-4"/>
          <w:sz w:val="22"/>
        </w:rPr>
        <w:t> </w:t>
      </w:r>
      <w:r>
        <w:rPr>
          <w:sz w:val="22"/>
        </w:rPr>
        <w:t>employed in 14(c) employment but included an indicator of whether individuals were</w:t>
      </w:r>
      <w:r>
        <w:rPr>
          <w:spacing w:val="-4"/>
          <w:sz w:val="22"/>
        </w:rPr>
        <w:t> </w:t>
      </w:r>
      <w:r>
        <w:rPr>
          <w:sz w:val="22"/>
        </w:rPr>
        <w:t>being</w:t>
      </w:r>
      <w:r>
        <w:rPr>
          <w:spacing w:val="-4"/>
          <w:sz w:val="22"/>
        </w:rPr>
        <w:t> </w:t>
      </w:r>
      <w:r>
        <w:rPr>
          <w:sz w:val="22"/>
        </w:rPr>
        <w:t>paid</w:t>
      </w:r>
      <w:r>
        <w:rPr>
          <w:spacing w:val="-4"/>
          <w:sz w:val="22"/>
        </w:rPr>
        <w:t> </w:t>
      </w:r>
      <w:r>
        <w:rPr>
          <w:sz w:val="22"/>
        </w:rPr>
        <w:t>less</w:t>
      </w:r>
      <w:r>
        <w:rPr>
          <w:spacing w:val="-5"/>
          <w:sz w:val="22"/>
        </w:rPr>
        <w:t> </w:t>
      </w:r>
      <w:r>
        <w:rPr>
          <w:sz w:val="22"/>
        </w:rPr>
        <w:t>than</w:t>
      </w:r>
      <w:r>
        <w:rPr>
          <w:spacing w:val="-4"/>
          <w:sz w:val="22"/>
        </w:rPr>
        <w:t> </w:t>
      </w:r>
      <w:r>
        <w:rPr>
          <w:sz w:val="22"/>
        </w:rPr>
        <w:t>the</w:t>
      </w:r>
      <w:r>
        <w:rPr>
          <w:spacing w:val="-4"/>
          <w:sz w:val="22"/>
        </w:rPr>
        <w:t> </w:t>
      </w:r>
      <w:r>
        <w:rPr>
          <w:sz w:val="22"/>
        </w:rPr>
        <w:t>state’s</w:t>
      </w:r>
      <w:r>
        <w:rPr>
          <w:spacing w:val="-4"/>
          <w:sz w:val="22"/>
        </w:rPr>
        <w:t> </w:t>
      </w:r>
      <w:r>
        <w:rPr>
          <w:sz w:val="22"/>
        </w:rPr>
        <w:t>minimum</w:t>
      </w:r>
      <w:r>
        <w:rPr>
          <w:spacing w:val="-4"/>
          <w:sz w:val="22"/>
        </w:rPr>
        <w:t> </w:t>
      </w:r>
      <w:r>
        <w:rPr>
          <w:sz w:val="22"/>
        </w:rPr>
        <w:t>wage.</w:t>
      </w:r>
      <w:r>
        <w:rPr>
          <w:spacing w:val="-4"/>
          <w:sz w:val="22"/>
        </w:rPr>
        <w:t> </w:t>
      </w:r>
      <w:r>
        <w:rPr>
          <w:sz w:val="22"/>
        </w:rPr>
        <w:t>We</w:t>
      </w:r>
      <w:r>
        <w:rPr>
          <w:spacing w:val="-4"/>
          <w:sz w:val="22"/>
        </w:rPr>
        <w:t> </w:t>
      </w:r>
      <w:r>
        <w:rPr>
          <w:sz w:val="22"/>
        </w:rPr>
        <w:t>used</w:t>
      </w:r>
      <w:r>
        <w:rPr>
          <w:spacing w:val="-4"/>
          <w:sz w:val="22"/>
        </w:rPr>
        <w:t> </w:t>
      </w:r>
      <w:r>
        <w:rPr>
          <w:sz w:val="22"/>
        </w:rPr>
        <w:t>hourly pay rates under the state’s minimum wage as a proxy for 14(c)</w:t>
      </w:r>
    </w:p>
    <w:p>
      <w:pPr>
        <w:spacing w:after="0" w:line="240" w:lineRule="auto"/>
        <w:jc w:val="left"/>
        <w:rPr>
          <w:sz w:val="22"/>
        </w:rPr>
        <w:sectPr>
          <w:type w:val="continuous"/>
          <w:pgSz w:w="12240" w:h="15840"/>
          <w:pgMar w:header="832" w:footer="640" w:top="500" w:bottom="280" w:left="500" w:right="360"/>
          <w:cols w:num="2" w:equalWidth="0">
            <w:col w:w="2742" w:space="843"/>
            <w:col w:w="779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2"/>
        <w:rPr>
          <w:sz w:val="20"/>
        </w:rPr>
      </w:pPr>
    </w:p>
    <w:p>
      <w:pPr>
        <w:pStyle w:val="BodyText"/>
        <w:spacing w:line="20" w:lineRule="exact"/>
        <w:ind w:left="220"/>
        <w:rPr>
          <w:sz w:val="2"/>
        </w:rPr>
      </w:pPr>
      <w:r>
        <w:rPr>
          <w:sz w:val="2"/>
        </w:rPr>
        <mc:AlternateContent>
          <mc:Choice Requires="wps">
            <w:drawing>
              <wp:inline distT="0" distB="0" distL="0" distR="0">
                <wp:extent cx="6858000" cy="9525"/>
                <wp:effectExtent l="9525" t="0" r="0" b="0"/>
                <wp:docPr id="178" name="Group 178"/>
                <wp:cNvGraphicFramePr>
                  <a:graphicFrameLocks/>
                </wp:cNvGraphicFramePr>
                <a:graphic>
                  <a:graphicData uri="http://schemas.microsoft.com/office/word/2010/wordprocessingGroup">
                    <wpg:wgp>
                      <wpg:cNvPr id="178" name="Group 178"/>
                      <wpg:cNvGrpSpPr/>
                      <wpg:grpSpPr>
                        <a:xfrm>
                          <a:off x="0" y="0"/>
                          <a:ext cx="6858000" cy="9525"/>
                          <a:chExt cx="6858000" cy="9525"/>
                        </a:xfrm>
                      </wpg:grpSpPr>
                      <wps:wsp>
                        <wps:cNvPr id="179" name="Graphic 179"/>
                        <wps:cNvSpPr/>
                        <wps:spPr>
                          <a:xfrm>
                            <a:off x="0" y="4762"/>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40pt;height:.75pt;mso-position-horizontal-relative:char;mso-position-vertical-relative:line" id="docshapegroup133" coordorigin="0,0" coordsize="10800,15">
                <v:line style="position:absolute" from="0,8" to="10800,8" stroked="true" strokeweight=".75pt" strokecolor="#000000">
                  <v:stroke dashstyle="solid"/>
                </v:line>
              </v:group>
            </w:pict>
          </mc:Fallback>
        </mc:AlternateContent>
      </w:r>
      <w:r>
        <w:rPr>
          <w:sz w:val="2"/>
        </w:rPr>
      </w:r>
    </w:p>
    <w:p>
      <w:pPr>
        <w:spacing w:after="0" w:line="20" w:lineRule="exact"/>
        <w:rPr>
          <w:sz w:val="2"/>
        </w:rPr>
        <w:sectPr>
          <w:pgSz w:w="12240" w:h="15840"/>
          <w:pgMar w:header="832" w:footer="640" w:top="1400" w:bottom="840" w:left="500" w:right="36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94"/>
        <w:rPr>
          <w:sz w:val="28"/>
        </w:rPr>
      </w:pPr>
    </w:p>
    <w:p>
      <w:pPr>
        <w:pStyle w:val="Heading4"/>
        <w:jc w:val="both"/>
      </w:pPr>
      <w:bookmarkStart w:name="Conducting Interviews with People Who Us" w:id="124"/>
      <w:bookmarkEnd w:id="124"/>
      <w:r>
        <w:rPr/>
      </w:r>
      <w:r>
        <w:rPr/>
        <w:t>Conducting</w:t>
      </w:r>
      <w:r>
        <w:rPr>
          <w:spacing w:val="-20"/>
        </w:rPr>
        <w:t> </w:t>
      </w:r>
      <w:r>
        <w:rPr/>
        <w:t>Interviews</w:t>
      </w:r>
      <w:r>
        <w:rPr>
          <w:spacing w:val="-19"/>
        </w:rPr>
        <w:t> </w:t>
      </w:r>
      <w:r>
        <w:rPr/>
        <w:t>with People</w:t>
      </w:r>
      <w:r>
        <w:rPr>
          <w:spacing w:val="-2"/>
        </w:rPr>
        <w:t> </w:t>
      </w:r>
      <w:r>
        <w:rPr/>
        <w:t>Who</w:t>
      </w:r>
      <w:r>
        <w:rPr>
          <w:spacing w:val="-2"/>
        </w:rPr>
        <w:t> </w:t>
      </w:r>
      <w:r>
        <w:rPr/>
        <w:t>Used</w:t>
      </w:r>
      <w:r>
        <w:rPr>
          <w:spacing w:val="-2"/>
        </w:rPr>
        <w:t> </w:t>
      </w:r>
      <w:r>
        <w:rPr/>
        <w:t>to</w:t>
      </w:r>
      <w:r>
        <w:rPr>
          <w:spacing w:val="-2"/>
        </w:rPr>
        <w:t> </w:t>
      </w:r>
      <w:r>
        <w:rPr/>
        <w:t>Work in 14(c) Employment</w:t>
      </w:r>
    </w:p>
    <w:p>
      <w:pPr>
        <w:pStyle w:val="BodyText"/>
        <w:spacing w:before="42"/>
        <w:ind w:left="574" w:right="571"/>
        <w:jc w:val="both"/>
      </w:pPr>
      <w:r>
        <w:rPr/>
        <w:br w:type="column"/>
      </w:r>
      <w:r>
        <w:rPr/>
        <w:t>employment,</w:t>
      </w:r>
      <w:r>
        <w:rPr>
          <w:spacing w:val="-4"/>
        </w:rPr>
        <w:t> </w:t>
      </w:r>
      <w:r>
        <w:rPr/>
        <w:t>which,</w:t>
      </w:r>
      <w:r>
        <w:rPr>
          <w:spacing w:val="-4"/>
        </w:rPr>
        <w:t> </w:t>
      </w:r>
      <w:r>
        <w:rPr/>
        <w:t>as</w:t>
      </w:r>
      <w:r>
        <w:rPr>
          <w:spacing w:val="-4"/>
        </w:rPr>
        <w:t> </w:t>
      </w:r>
      <w:r>
        <w:rPr/>
        <w:t>described</w:t>
      </w:r>
      <w:r>
        <w:rPr>
          <w:spacing w:val="-4"/>
        </w:rPr>
        <w:t> </w:t>
      </w:r>
      <w:r>
        <w:rPr/>
        <w:t>previously,</w:t>
      </w:r>
      <w:r>
        <w:rPr>
          <w:spacing w:val="-4"/>
        </w:rPr>
        <w:t> </w:t>
      </w:r>
      <w:r>
        <w:rPr/>
        <w:t>likely</w:t>
      </w:r>
      <w:r>
        <w:rPr>
          <w:spacing w:val="-4"/>
        </w:rPr>
        <w:t> </w:t>
      </w:r>
      <w:r>
        <w:rPr/>
        <w:t>includes</w:t>
      </w:r>
      <w:r>
        <w:rPr>
          <w:spacing w:val="-4"/>
        </w:rPr>
        <w:t> </w:t>
      </w:r>
      <w:r>
        <w:rPr/>
        <w:t>the</w:t>
      </w:r>
      <w:r>
        <w:rPr>
          <w:spacing w:val="-4"/>
        </w:rPr>
        <w:t> </w:t>
      </w:r>
      <w:r>
        <w:rPr/>
        <w:t>vast majority</w:t>
      </w:r>
      <w:r>
        <w:rPr>
          <w:spacing w:val="-5"/>
        </w:rPr>
        <w:t> </w:t>
      </w:r>
      <w:r>
        <w:rPr/>
        <w:t>of</w:t>
      </w:r>
      <w:r>
        <w:rPr>
          <w:spacing w:val="-5"/>
        </w:rPr>
        <w:t> </w:t>
      </w:r>
      <w:r>
        <w:rPr/>
        <w:t>those</w:t>
      </w:r>
      <w:r>
        <w:rPr>
          <w:spacing w:val="-5"/>
        </w:rPr>
        <w:t> </w:t>
      </w:r>
      <w:r>
        <w:rPr/>
        <w:t>employed</w:t>
      </w:r>
      <w:r>
        <w:rPr>
          <w:spacing w:val="-5"/>
        </w:rPr>
        <w:t> </w:t>
      </w:r>
      <w:r>
        <w:rPr/>
        <w:t>under</w:t>
      </w:r>
      <w:r>
        <w:rPr>
          <w:spacing w:val="-5"/>
        </w:rPr>
        <w:t> </w:t>
      </w:r>
      <w:r>
        <w:rPr/>
        <w:t>14(c)</w:t>
      </w:r>
      <w:r>
        <w:rPr>
          <w:spacing w:val="-5"/>
        </w:rPr>
        <w:t> </w:t>
      </w:r>
      <w:r>
        <w:rPr/>
        <w:t>certificates</w:t>
      </w:r>
      <w:r>
        <w:rPr>
          <w:spacing w:val="-5"/>
        </w:rPr>
        <w:t> </w:t>
      </w:r>
      <w:r>
        <w:rPr/>
        <w:t>in</w:t>
      </w:r>
      <w:r>
        <w:rPr>
          <w:spacing w:val="-5"/>
        </w:rPr>
        <w:t> </w:t>
      </w:r>
      <w:r>
        <w:rPr/>
        <w:t>Oregon</w:t>
      </w:r>
      <w:r>
        <w:rPr>
          <w:spacing w:val="-5"/>
        </w:rPr>
        <w:t> </w:t>
      </w:r>
      <w:r>
        <w:rPr/>
        <w:t>during the period the data covered.</w:t>
      </w:r>
    </w:p>
    <w:p>
      <w:pPr>
        <w:pStyle w:val="ListParagraph"/>
        <w:numPr>
          <w:ilvl w:val="0"/>
          <w:numId w:val="7"/>
        </w:numPr>
        <w:tabs>
          <w:tab w:pos="574" w:val="left" w:leader="none"/>
        </w:tabs>
        <w:spacing w:line="240" w:lineRule="auto" w:before="121" w:after="0"/>
        <w:ind w:left="574" w:right="411" w:hanging="360"/>
        <w:jc w:val="left"/>
        <w:rPr>
          <w:sz w:val="22"/>
        </w:rPr>
      </w:pPr>
      <w:r>
        <w:rPr>
          <w:sz w:val="22"/>
        </w:rPr>
        <w:t>Oregon</w:t>
      </w:r>
      <w:r>
        <w:rPr>
          <w:spacing w:val="-5"/>
          <w:sz w:val="22"/>
        </w:rPr>
        <w:t> </w:t>
      </w:r>
      <w:r>
        <w:rPr>
          <w:sz w:val="22"/>
        </w:rPr>
        <w:t>officials</w:t>
      </w:r>
      <w:r>
        <w:rPr>
          <w:spacing w:val="-5"/>
          <w:sz w:val="22"/>
        </w:rPr>
        <w:t> </w:t>
      </w:r>
      <w:r>
        <w:rPr>
          <w:sz w:val="22"/>
        </w:rPr>
        <w:t>told</w:t>
      </w:r>
      <w:r>
        <w:rPr>
          <w:spacing w:val="-6"/>
          <w:sz w:val="22"/>
        </w:rPr>
        <w:t> </w:t>
      </w:r>
      <w:r>
        <w:rPr>
          <w:sz w:val="22"/>
        </w:rPr>
        <w:t>us</w:t>
      </w:r>
      <w:r>
        <w:rPr>
          <w:spacing w:val="-5"/>
          <w:sz w:val="22"/>
        </w:rPr>
        <w:t> </w:t>
      </w:r>
      <w:r>
        <w:rPr>
          <w:sz w:val="22"/>
        </w:rPr>
        <w:t>that</w:t>
      </w:r>
      <w:r>
        <w:rPr>
          <w:spacing w:val="-5"/>
          <w:sz w:val="22"/>
        </w:rPr>
        <w:t> </w:t>
      </w:r>
      <w:r>
        <w:rPr>
          <w:sz w:val="22"/>
        </w:rPr>
        <w:t>some</w:t>
      </w:r>
      <w:r>
        <w:rPr>
          <w:spacing w:val="-5"/>
          <w:sz w:val="22"/>
        </w:rPr>
        <w:t> </w:t>
      </w:r>
      <w:r>
        <w:rPr>
          <w:sz w:val="22"/>
        </w:rPr>
        <w:t>individuals</w:t>
      </w:r>
      <w:r>
        <w:rPr>
          <w:spacing w:val="-5"/>
          <w:sz w:val="22"/>
        </w:rPr>
        <w:t> </w:t>
      </w:r>
      <w:r>
        <w:rPr>
          <w:sz w:val="22"/>
        </w:rPr>
        <w:t>who</w:t>
      </w:r>
      <w:r>
        <w:rPr>
          <w:spacing w:val="-5"/>
          <w:sz w:val="22"/>
        </w:rPr>
        <w:t> </w:t>
      </w:r>
      <w:r>
        <w:rPr>
          <w:sz w:val="22"/>
        </w:rPr>
        <w:t>were</w:t>
      </w:r>
      <w:r>
        <w:rPr>
          <w:spacing w:val="-5"/>
          <w:sz w:val="22"/>
        </w:rPr>
        <w:t> </w:t>
      </w:r>
      <w:r>
        <w:rPr>
          <w:sz w:val="22"/>
        </w:rPr>
        <w:t>self-employed may have reported earnings and hours worked that were the equivalent of less than minimum wage due to the lack of consistent hourly earnings in self-employment. Using the data, we identified two individuals who were earning the equivalent of less than minimum wage through self-employment in our baseline month of September 2015. Because those individuals were not working in 14(c) employment</w:t>
      </w:r>
      <w:r>
        <w:rPr>
          <w:spacing w:val="-1"/>
          <w:sz w:val="22"/>
        </w:rPr>
        <w:t> </w:t>
      </w:r>
      <w:r>
        <w:rPr>
          <w:sz w:val="22"/>
        </w:rPr>
        <w:t>at</w:t>
      </w:r>
      <w:r>
        <w:rPr>
          <w:spacing w:val="-2"/>
          <w:sz w:val="22"/>
        </w:rPr>
        <w:t> </w:t>
      </w:r>
      <w:r>
        <w:rPr>
          <w:sz w:val="22"/>
        </w:rPr>
        <w:t>the</w:t>
      </w:r>
      <w:r>
        <w:rPr>
          <w:spacing w:val="-2"/>
          <w:sz w:val="22"/>
        </w:rPr>
        <w:t> </w:t>
      </w:r>
      <w:r>
        <w:rPr>
          <w:sz w:val="22"/>
        </w:rPr>
        <w:t>time,</w:t>
      </w:r>
      <w:r>
        <w:rPr>
          <w:spacing w:val="-2"/>
          <w:sz w:val="22"/>
        </w:rPr>
        <w:t> </w:t>
      </w:r>
      <w:r>
        <w:rPr>
          <w:sz w:val="22"/>
        </w:rPr>
        <w:t>we</w:t>
      </w:r>
      <w:r>
        <w:rPr>
          <w:spacing w:val="-2"/>
          <w:sz w:val="22"/>
        </w:rPr>
        <w:t> </w:t>
      </w:r>
      <w:r>
        <w:rPr>
          <w:sz w:val="22"/>
        </w:rPr>
        <w:t>removed</w:t>
      </w:r>
      <w:r>
        <w:rPr>
          <w:spacing w:val="-1"/>
          <w:sz w:val="22"/>
        </w:rPr>
        <w:t> </w:t>
      </w:r>
      <w:r>
        <w:rPr>
          <w:sz w:val="22"/>
        </w:rPr>
        <w:t>them</w:t>
      </w:r>
      <w:r>
        <w:rPr>
          <w:spacing w:val="-3"/>
          <w:sz w:val="22"/>
        </w:rPr>
        <w:t> </w:t>
      </w:r>
      <w:r>
        <w:rPr>
          <w:sz w:val="22"/>
        </w:rPr>
        <w:t>from</w:t>
      </w:r>
      <w:r>
        <w:rPr>
          <w:spacing w:val="-2"/>
          <w:sz w:val="22"/>
        </w:rPr>
        <w:t> </w:t>
      </w:r>
      <w:r>
        <w:rPr>
          <w:sz w:val="22"/>
        </w:rPr>
        <w:t>our</w:t>
      </w:r>
      <w:r>
        <w:rPr>
          <w:spacing w:val="-2"/>
          <w:sz w:val="22"/>
        </w:rPr>
        <w:t> </w:t>
      </w:r>
      <w:r>
        <w:rPr>
          <w:sz w:val="22"/>
        </w:rPr>
        <w:t>study</w:t>
      </w:r>
      <w:r>
        <w:rPr>
          <w:spacing w:val="-2"/>
          <w:sz w:val="22"/>
        </w:rPr>
        <w:t> </w:t>
      </w:r>
      <w:r>
        <w:rPr>
          <w:sz w:val="22"/>
        </w:rPr>
        <w:t>population.</w:t>
      </w:r>
    </w:p>
    <w:p>
      <w:pPr>
        <w:pStyle w:val="ListParagraph"/>
        <w:numPr>
          <w:ilvl w:val="0"/>
          <w:numId w:val="7"/>
        </w:numPr>
        <w:tabs>
          <w:tab w:pos="574" w:val="left" w:leader="none"/>
        </w:tabs>
        <w:spacing w:line="240" w:lineRule="auto" w:before="119" w:after="0"/>
        <w:ind w:left="574" w:right="459" w:hanging="360"/>
        <w:jc w:val="left"/>
        <w:rPr>
          <w:sz w:val="22"/>
        </w:rPr>
      </w:pPr>
      <w:r>
        <w:rPr>
          <w:sz w:val="22"/>
        </w:rPr>
        <w:t>Medicaid in</w:t>
      </w:r>
      <w:r>
        <w:rPr>
          <w:spacing w:val="-1"/>
          <w:sz w:val="22"/>
        </w:rPr>
        <w:t> </w:t>
      </w:r>
      <w:r>
        <w:rPr>
          <w:sz w:val="22"/>
        </w:rPr>
        <w:t>Oregon offers an infrequently used</w:t>
      </w:r>
      <w:r>
        <w:rPr>
          <w:spacing w:val="-1"/>
          <w:sz w:val="22"/>
        </w:rPr>
        <w:t> </w:t>
      </w:r>
      <w:r>
        <w:rPr>
          <w:sz w:val="22"/>
        </w:rPr>
        <w:t>service called</w:t>
      </w:r>
      <w:r>
        <w:rPr>
          <w:spacing w:val="-1"/>
          <w:sz w:val="22"/>
        </w:rPr>
        <w:t> </w:t>
      </w:r>
      <w:r>
        <w:rPr>
          <w:sz w:val="22"/>
        </w:rPr>
        <w:t>“on the job attendant care” that provides individuals working in CIE with needed supports related to activities of daily living but not with job coaching.</w:t>
      </w:r>
      <w:r>
        <w:rPr>
          <w:spacing w:val="-2"/>
          <w:sz w:val="22"/>
        </w:rPr>
        <w:t> </w:t>
      </w:r>
      <w:r>
        <w:rPr>
          <w:sz w:val="22"/>
        </w:rPr>
        <w:t>We</w:t>
      </w:r>
      <w:r>
        <w:rPr>
          <w:spacing w:val="-2"/>
          <w:sz w:val="22"/>
        </w:rPr>
        <w:t> </w:t>
      </w:r>
      <w:r>
        <w:rPr>
          <w:sz w:val="22"/>
        </w:rPr>
        <w:t>included</w:t>
      </w:r>
      <w:r>
        <w:rPr>
          <w:spacing w:val="-3"/>
          <w:sz w:val="22"/>
        </w:rPr>
        <w:t> </w:t>
      </w:r>
      <w:r>
        <w:rPr>
          <w:sz w:val="22"/>
        </w:rPr>
        <w:t>individuals</w:t>
      </w:r>
      <w:r>
        <w:rPr>
          <w:spacing w:val="-2"/>
          <w:sz w:val="22"/>
        </w:rPr>
        <w:t> </w:t>
      </w:r>
      <w:r>
        <w:rPr>
          <w:sz w:val="22"/>
        </w:rPr>
        <w:t>receiving</w:t>
      </w:r>
      <w:r>
        <w:rPr>
          <w:spacing w:val="-3"/>
          <w:sz w:val="22"/>
        </w:rPr>
        <w:t> </w:t>
      </w:r>
      <w:r>
        <w:rPr>
          <w:sz w:val="22"/>
        </w:rPr>
        <w:t>such</w:t>
      </w:r>
      <w:r>
        <w:rPr>
          <w:spacing w:val="-2"/>
          <w:sz w:val="22"/>
        </w:rPr>
        <w:t> </w:t>
      </w:r>
      <w:r>
        <w:rPr>
          <w:sz w:val="22"/>
        </w:rPr>
        <w:t>care</w:t>
      </w:r>
      <w:r>
        <w:rPr>
          <w:spacing w:val="-1"/>
          <w:sz w:val="22"/>
        </w:rPr>
        <w:t> </w:t>
      </w:r>
      <w:r>
        <w:rPr>
          <w:sz w:val="22"/>
        </w:rPr>
        <w:t>in</w:t>
      </w:r>
      <w:r>
        <w:rPr>
          <w:spacing w:val="-2"/>
          <w:sz w:val="22"/>
        </w:rPr>
        <w:t> </w:t>
      </w:r>
      <w:r>
        <w:rPr>
          <w:sz w:val="22"/>
        </w:rPr>
        <w:t>our</w:t>
      </w:r>
      <w:r>
        <w:rPr>
          <w:spacing w:val="-3"/>
          <w:sz w:val="22"/>
        </w:rPr>
        <w:t> </w:t>
      </w:r>
      <w:r>
        <w:rPr>
          <w:sz w:val="22"/>
        </w:rPr>
        <w:t>count</w:t>
      </w:r>
      <w:r>
        <w:rPr>
          <w:spacing w:val="-2"/>
          <w:sz w:val="22"/>
        </w:rPr>
        <w:t> </w:t>
      </w:r>
      <w:r>
        <w:rPr>
          <w:sz w:val="22"/>
        </w:rPr>
        <w:t>of individuals receiving supported employment services for CIE. According to state officials, “on the job attendant care” is generally provided by personal support workers who are not required to report wages and hours for the CIE positions being supported. Therefore, wages and hours were not consistently reported for those receiving “on</w:t>
      </w:r>
      <w:r>
        <w:rPr>
          <w:spacing w:val="-4"/>
          <w:sz w:val="22"/>
        </w:rPr>
        <w:t> </w:t>
      </w:r>
      <w:r>
        <w:rPr>
          <w:sz w:val="22"/>
        </w:rPr>
        <w:t>the</w:t>
      </w:r>
      <w:r>
        <w:rPr>
          <w:spacing w:val="-4"/>
          <w:sz w:val="22"/>
        </w:rPr>
        <w:t> </w:t>
      </w:r>
      <w:r>
        <w:rPr>
          <w:sz w:val="22"/>
        </w:rPr>
        <w:t>job</w:t>
      </w:r>
      <w:r>
        <w:rPr>
          <w:spacing w:val="-4"/>
          <w:sz w:val="22"/>
        </w:rPr>
        <w:t> </w:t>
      </w:r>
      <w:r>
        <w:rPr>
          <w:sz w:val="22"/>
        </w:rPr>
        <w:t>attendant</w:t>
      </w:r>
      <w:r>
        <w:rPr>
          <w:spacing w:val="-4"/>
          <w:sz w:val="22"/>
        </w:rPr>
        <w:t> </w:t>
      </w:r>
      <w:r>
        <w:rPr>
          <w:sz w:val="22"/>
        </w:rPr>
        <w:t>care,”</w:t>
      </w:r>
      <w:r>
        <w:rPr>
          <w:spacing w:val="-4"/>
          <w:sz w:val="22"/>
        </w:rPr>
        <w:t> </w:t>
      </w:r>
      <w:r>
        <w:rPr>
          <w:sz w:val="22"/>
        </w:rPr>
        <w:t>and</w:t>
      </w:r>
      <w:r>
        <w:rPr>
          <w:spacing w:val="-4"/>
          <w:sz w:val="22"/>
        </w:rPr>
        <w:t> </w:t>
      </w:r>
      <w:r>
        <w:rPr>
          <w:sz w:val="22"/>
        </w:rPr>
        <w:t>we</w:t>
      </w:r>
      <w:r>
        <w:rPr>
          <w:spacing w:val="-4"/>
          <w:sz w:val="22"/>
        </w:rPr>
        <w:t> </w:t>
      </w:r>
      <w:r>
        <w:rPr>
          <w:sz w:val="22"/>
        </w:rPr>
        <w:t>excluded</w:t>
      </w:r>
      <w:r>
        <w:rPr>
          <w:spacing w:val="-4"/>
          <w:sz w:val="22"/>
        </w:rPr>
        <w:t> </w:t>
      </w:r>
      <w:r>
        <w:rPr>
          <w:sz w:val="22"/>
        </w:rPr>
        <w:t>those</w:t>
      </w:r>
      <w:r>
        <w:rPr>
          <w:spacing w:val="-4"/>
          <w:sz w:val="22"/>
        </w:rPr>
        <w:t> </w:t>
      </w:r>
      <w:r>
        <w:rPr>
          <w:sz w:val="22"/>
        </w:rPr>
        <w:t>66</w:t>
      </w:r>
      <w:r>
        <w:rPr>
          <w:spacing w:val="-4"/>
          <w:sz w:val="22"/>
        </w:rPr>
        <w:t> </w:t>
      </w:r>
      <w:r>
        <w:rPr>
          <w:sz w:val="22"/>
        </w:rPr>
        <w:t>records,</w:t>
      </w:r>
      <w:r>
        <w:rPr>
          <w:spacing w:val="-4"/>
          <w:sz w:val="22"/>
        </w:rPr>
        <w:t> </w:t>
      </w:r>
      <w:r>
        <w:rPr>
          <w:sz w:val="22"/>
        </w:rPr>
        <w:t>or</w:t>
      </w:r>
      <w:r>
        <w:rPr>
          <w:spacing w:val="-4"/>
          <w:sz w:val="22"/>
        </w:rPr>
        <w:t> </w:t>
      </w:r>
      <w:r>
        <w:rPr>
          <w:sz w:val="22"/>
        </w:rPr>
        <w:t>2.5 percent of all records classified as CIE, from our analysis of average wages and hours worked for CIE.</w:t>
      </w:r>
    </w:p>
    <w:p>
      <w:pPr>
        <w:pStyle w:val="ListParagraph"/>
        <w:numPr>
          <w:ilvl w:val="0"/>
          <w:numId w:val="7"/>
        </w:numPr>
        <w:tabs>
          <w:tab w:pos="574" w:val="left" w:leader="none"/>
        </w:tabs>
        <w:spacing w:line="240" w:lineRule="auto" w:before="120" w:after="0"/>
        <w:ind w:left="574" w:right="362" w:hanging="360"/>
        <w:jc w:val="left"/>
        <w:rPr>
          <w:sz w:val="22"/>
        </w:rPr>
      </w:pPr>
      <w:r>
        <w:rPr>
          <w:sz w:val="22"/>
        </w:rPr>
        <w:t>Due</w:t>
      </w:r>
      <w:r>
        <w:rPr>
          <w:spacing w:val="-2"/>
          <w:sz w:val="22"/>
        </w:rPr>
        <w:t> </w:t>
      </w:r>
      <w:r>
        <w:rPr>
          <w:sz w:val="22"/>
        </w:rPr>
        <w:t>to</w:t>
      </w:r>
      <w:r>
        <w:rPr>
          <w:spacing w:val="-2"/>
          <w:sz w:val="22"/>
        </w:rPr>
        <w:t> </w:t>
      </w:r>
      <w:r>
        <w:rPr>
          <w:sz w:val="22"/>
        </w:rPr>
        <w:t>fluctuations</w:t>
      </w:r>
      <w:r>
        <w:rPr>
          <w:spacing w:val="-2"/>
          <w:sz w:val="22"/>
        </w:rPr>
        <w:t> </w:t>
      </w:r>
      <w:r>
        <w:rPr>
          <w:sz w:val="22"/>
        </w:rPr>
        <w:t>in</w:t>
      </w:r>
      <w:r>
        <w:rPr>
          <w:spacing w:val="-2"/>
          <w:sz w:val="22"/>
        </w:rPr>
        <w:t> </w:t>
      </w:r>
      <w:r>
        <w:rPr>
          <w:sz w:val="22"/>
        </w:rPr>
        <w:t>the</w:t>
      </w:r>
      <w:r>
        <w:rPr>
          <w:spacing w:val="-2"/>
          <w:sz w:val="22"/>
        </w:rPr>
        <w:t> </w:t>
      </w:r>
      <w:r>
        <w:rPr>
          <w:sz w:val="22"/>
        </w:rPr>
        <w:t>number</w:t>
      </w:r>
      <w:r>
        <w:rPr>
          <w:spacing w:val="-2"/>
          <w:sz w:val="22"/>
        </w:rPr>
        <w:t> </w:t>
      </w:r>
      <w:r>
        <w:rPr>
          <w:sz w:val="22"/>
        </w:rPr>
        <w:t>of</w:t>
      </w:r>
      <w:r>
        <w:rPr>
          <w:spacing w:val="-2"/>
          <w:sz w:val="22"/>
        </w:rPr>
        <w:t> </w:t>
      </w:r>
      <w:r>
        <w:rPr>
          <w:sz w:val="22"/>
        </w:rPr>
        <w:t>people</w:t>
      </w:r>
      <w:r>
        <w:rPr>
          <w:spacing w:val="-2"/>
          <w:sz w:val="22"/>
        </w:rPr>
        <w:t> </w:t>
      </w:r>
      <w:r>
        <w:rPr>
          <w:sz w:val="22"/>
        </w:rPr>
        <w:t>who</w:t>
      </w:r>
      <w:r>
        <w:rPr>
          <w:spacing w:val="-2"/>
          <w:sz w:val="22"/>
        </w:rPr>
        <w:t> </w:t>
      </w:r>
      <w:r>
        <w:rPr>
          <w:sz w:val="22"/>
        </w:rPr>
        <w:t>were</w:t>
      </w:r>
      <w:r>
        <w:rPr>
          <w:spacing w:val="-2"/>
          <w:sz w:val="22"/>
        </w:rPr>
        <w:t> </w:t>
      </w:r>
      <w:r>
        <w:rPr>
          <w:sz w:val="22"/>
        </w:rPr>
        <w:t>working</w:t>
      </w:r>
      <w:r>
        <w:rPr>
          <w:spacing w:val="-2"/>
          <w:sz w:val="22"/>
        </w:rPr>
        <w:t> </w:t>
      </w:r>
      <w:r>
        <w:rPr>
          <w:sz w:val="22"/>
        </w:rPr>
        <w:t>in</w:t>
      </w:r>
      <w:r>
        <w:rPr>
          <w:spacing w:val="-2"/>
          <w:sz w:val="22"/>
        </w:rPr>
        <w:t> </w:t>
      </w:r>
      <w:r>
        <w:rPr>
          <w:sz w:val="22"/>
        </w:rPr>
        <w:t>14(c) employment, in CIE, or in group employment over time and changes</w:t>
      </w:r>
      <w:r>
        <w:rPr>
          <w:spacing w:val="40"/>
          <w:sz w:val="22"/>
        </w:rPr>
        <w:t> </w:t>
      </w:r>
      <w:r>
        <w:rPr>
          <w:sz w:val="22"/>
        </w:rPr>
        <w:t>in</w:t>
      </w:r>
      <w:r>
        <w:rPr>
          <w:spacing w:val="-4"/>
          <w:sz w:val="22"/>
        </w:rPr>
        <w:t> </w:t>
      </w:r>
      <w:r>
        <w:rPr>
          <w:sz w:val="22"/>
        </w:rPr>
        <w:t>the</w:t>
      </w:r>
      <w:r>
        <w:rPr>
          <w:spacing w:val="-4"/>
          <w:sz w:val="22"/>
        </w:rPr>
        <w:t> </w:t>
      </w:r>
      <w:r>
        <w:rPr>
          <w:sz w:val="22"/>
        </w:rPr>
        <w:t>underlying</w:t>
      </w:r>
      <w:r>
        <w:rPr>
          <w:spacing w:val="-4"/>
          <w:sz w:val="22"/>
        </w:rPr>
        <w:t> </w:t>
      </w:r>
      <w:r>
        <w:rPr>
          <w:sz w:val="22"/>
        </w:rPr>
        <w:t>composition</w:t>
      </w:r>
      <w:r>
        <w:rPr>
          <w:spacing w:val="-4"/>
          <w:sz w:val="22"/>
        </w:rPr>
        <w:t> </w:t>
      </w:r>
      <w:r>
        <w:rPr>
          <w:sz w:val="22"/>
        </w:rPr>
        <w:t>of</w:t>
      </w:r>
      <w:r>
        <w:rPr>
          <w:spacing w:val="-4"/>
          <w:sz w:val="22"/>
        </w:rPr>
        <w:t> </w:t>
      </w:r>
      <w:r>
        <w:rPr>
          <w:sz w:val="22"/>
        </w:rPr>
        <w:t>those</w:t>
      </w:r>
      <w:r>
        <w:rPr>
          <w:spacing w:val="-4"/>
          <w:sz w:val="22"/>
        </w:rPr>
        <w:t> </w:t>
      </w:r>
      <w:r>
        <w:rPr>
          <w:sz w:val="22"/>
        </w:rPr>
        <w:t>who</w:t>
      </w:r>
      <w:r>
        <w:rPr>
          <w:spacing w:val="-4"/>
          <w:sz w:val="22"/>
        </w:rPr>
        <w:t> </w:t>
      </w:r>
      <w:r>
        <w:rPr>
          <w:sz w:val="22"/>
        </w:rPr>
        <w:t>were</w:t>
      </w:r>
      <w:r>
        <w:rPr>
          <w:spacing w:val="-4"/>
          <w:sz w:val="22"/>
        </w:rPr>
        <w:t> </w:t>
      </w:r>
      <w:r>
        <w:rPr>
          <w:sz w:val="22"/>
        </w:rPr>
        <w:t>employed,</w:t>
      </w:r>
      <w:r>
        <w:rPr>
          <w:spacing w:val="-4"/>
          <w:sz w:val="22"/>
        </w:rPr>
        <w:t> </w:t>
      </w:r>
      <w:r>
        <w:rPr>
          <w:sz w:val="22"/>
        </w:rPr>
        <w:t>we</w:t>
      </w:r>
      <w:r>
        <w:rPr>
          <w:spacing w:val="-4"/>
          <w:sz w:val="22"/>
        </w:rPr>
        <w:t> </w:t>
      </w:r>
      <w:r>
        <w:rPr>
          <w:sz w:val="22"/>
        </w:rPr>
        <w:t>did</w:t>
      </w:r>
      <w:r>
        <w:rPr>
          <w:spacing w:val="-4"/>
          <w:sz w:val="22"/>
        </w:rPr>
        <w:t> </w:t>
      </w:r>
      <w:r>
        <w:rPr>
          <w:sz w:val="22"/>
        </w:rPr>
        <w:t>not evaluate trends in average hourly wages or hours worked by type of employment over time.</w:t>
      </w:r>
    </w:p>
    <w:p>
      <w:pPr>
        <w:pStyle w:val="BodyText"/>
        <w:spacing w:line="247" w:lineRule="auto" w:before="127"/>
        <w:ind w:left="214" w:right="413"/>
      </w:pPr>
      <w:r>
        <w:rPr/>
        <w:t>Despite the EOS data limitations and in conjunction with the steps we took</w:t>
      </w:r>
      <w:r>
        <w:rPr>
          <w:spacing w:val="-4"/>
        </w:rPr>
        <w:t> </w:t>
      </w:r>
      <w:r>
        <w:rPr/>
        <w:t>to</w:t>
      </w:r>
      <w:r>
        <w:rPr>
          <w:spacing w:val="-4"/>
        </w:rPr>
        <w:t> </w:t>
      </w:r>
      <w:r>
        <w:rPr/>
        <w:t>address</w:t>
      </w:r>
      <w:r>
        <w:rPr>
          <w:spacing w:val="-4"/>
        </w:rPr>
        <w:t> </w:t>
      </w:r>
      <w:r>
        <w:rPr/>
        <w:t>the</w:t>
      </w:r>
      <w:r>
        <w:rPr>
          <w:spacing w:val="-4"/>
        </w:rPr>
        <w:t> </w:t>
      </w:r>
      <w:r>
        <w:rPr/>
        <w:t>limitations</w:t>
      </w:r>
      <w:r>
        <w:rPr>
          <w:spacing w:val="-4"/>
        </w:rPr>
        <w:t> </w:t>
      </w:r>
      <w:r>
        <w:rPr/>
        <w:t>listed</w:t>
      </w:r>
      <w:r>
        <w:rPr>
          <w:spacing w:val="-5"/>
        </w:rPr>
        <w:t> </w:t>
      </w:r>
      <w:r>
        <w:rPr/>
        <w:t>above,</w:t>
      </w:r>
      <w:r>
        <w:rPr>
          <w:spacing w:val="-4"/>
        </w:rPr>
        <w:t> </w:t>
      </w:r>
      <w:r>
        <w:rPr/>
        <w:t>we</w:t>
      </w:r>
      <w:r>
        <w:rPr>
          <w:spacing w:val="-4"/>
        </w:rPr>
        <w:t> </w:t>
      </w:r>
      <w:r>
        <w:rPr/>
        <w:t>determined</w:t>
      </w:r>
      <w:r>
        <w:rPr>
          <w:spacing w:val="-4"/>
        </w:rPr>
        <w:t> </w:t>
      </w:r>
      <w:r>
        <w:rPr/>
        <w:t>that</w:t>
      </w:r>
      <w:r>
        <w:rPr>
          <w:spacing w:val="-4"/>
        </w:rPr>
        <w:t> </w:t>
      </w:r>
      <w:r>
        <w:rPr/>
        <w:t>the</w:t>
      </w:r>
      <w:r>
        <w:rPr>
          <w:spacing w:val="-4"/>
        </w:rPr>
        <w:t> </w:t>
      </w:r>
      <w:r>
        <w:rPr/>
        <w:t>data from these three datasets were sufficiently reliable for the purpose of analyzing available data on employment outcomes for individuals who used to work in 14(c) employment in Oregon.</w:t>
      </w:r>
    </w:p>
    <w:p>
      <w:pPr>
        <w:pStyle w:val="BodyText"/>
        <w:spacing w:before="4"/>
      </w:pPr>
    </w:p>
    <w:p>
      <w:pPr>
        <w:pStyle w:val="BodyText"/>
        <w:spacing w:line="249" w:lineRule="auto" w:before="1"/>
        <w:ind w:left="214" w:right="398"/>
      </w:pPr>
      <w:r>
        <w:rPr/>
        <mc:AlternateContent>
          <mc:Choice Requires="wps">
            <w:drawing>
              <wp:anchor distT="0" distB="0" distL="0" distR="0" allowOverlap="1" layoutInCell="1" locked="0" behindDoc="0" simplePos="0" relativeHeight="15780864">
                <wp:simplePos x="0" y="0"/>
                <wp:positionH relativeFrom="page">
                  <wp:posOffset>447675</wp:posOffset>
                </wp:positionH>
                <wp:positionV relativeFrom="paragraph">
                  <wp:posOffset>-39889</wp:posOffset>
                </wp:positionV>
                <wp:extent cx="6858000" cy="1270"/>
                <wp:effectExtent l="0" t="0" r="0" b="0"/>
                <wp:wrapNone/>
                <wp:docPr id="180" name="Graphic 180"/>
                <wp:cNvGraphicFramePr>
                  <a:graphicFrameLocks/>
                </wp:cNvGraphicFramePr>
                <a:graphic>
                  <a:graphicData uri="http://schemas.microsoft.com/office/word/2010/wordprocessingShape">
                    <wps:wsp>
                      <wps:cNvPr id="180" name="Graphic 180"/>
                      <wps:cNvSpPr/>
                      <wps:spPr>
                        <a:xfrm>
                          <a:off x="0" y="0"/>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0864" from="35.25pt,-3.140915pt" to="575.25pt,-3.140915pt" stroked="true" strokeweight=".75pt" strokecolor="#000000">
                <v:stroke dashstyle="solid"/>
                <w10:wrap type="none"/>
              </v:line>
            </w:pict>
          </mc:Fallback>
        </mc:AlternateContent>
      </w:r>
      <w:r>
        <w:rPr/>
        <w:t>As previously noted, our prior work has shown that most people</w:t>
      </w:r>
      <w:r>
        <w:rPr>
          <w:spacing w:val="40"/>
        </w:rPr>
        <w:t> </w:t>
      </w:r>
      <w:r>
        <w:rPr/>
        <w:t>employed in 14(c) jobs in August 2021 had I/DD.</w:t>
      </w:r>
      <w:hyperlink w:history="true" w:anchor="_bookmark89">
        <w:r>
          <w:rPr>
            <w:position w:val="5"/>
            <w:sz w:val="14"/>
          </w:rPr>
          <w:t>14</w:t>
        </w:r>
      </w:hyperlink>
      <w:r>
        <w:rPr>
          <w:spacing w:val="31"/>
          <w:position w:val="5"/>
          <w:sz w:val="14"/>
        </w:rPr>
        <w:t> </w:t>
      </w:r>
      <w:r>
        <w:rPr/>
        <w:t>In preparation for our interviews, we first conducted a literature search of relevant scholarly research</w:t>
      </w:r>
      <w:r>
        <w:rPr>
          <w:spacing w:val="-5"/>
        </w:rPr>
        <w:t> </w:t>
      </w:r>
      <w:r>
        <w:rPr/>
        <w:t>articles</w:t>
      </w:r>
      <w:r>
        <w:rPr>
          <w:spacing w:val="-5"/>
        </w:rPr>
        <w:t> </w:t>
      </w:r>
      <w:r>
        <w:rPr/>
        <w:t>published</w:t>
      </w:r>
      <w:r>
        <w:rPr>
          <w:spacing w:val="-5"/>
        </w:rPr>
        <w:t> </w:t>
      </w:r>
      <w:r>
        <w:rPr/>
        <w:t>after</w:t>
      </w:r>
      <w:r>
        <w:rPr>
          <w:spacing w:val="-5"/>
        </w:rPr>
        <w:t> </w:t>
      </w:r>
      <w:r>
        <w:rPr/>
        <w:t>2010</w:t>
      </w:r>
      <w:r>
        <w:rPr>
          <w:spacing w:val="-5"/>
        </w:rPr>
        <w:t> </w:t>
      </w:r>
      <w:r>
        <w:rPr/>
        <w:t>that</w:t>
      </w:r>
      <w:r>
        <w:rPr>
          <w:spacing w:val="-5"/>
        </w:rPr>
        <w:t> </w:t>
      </w:r>
      <w:r>
        <w:rPr/>
        <w:t>discussed</w:t>
      </w:r>
      <w:r>
        <w:rPr>
          <w:spacing w:val="-5"/>
        </w:rPr>
        <w:t> </w:t>
      </w:r>
      <w:r>
        <w:rPr/>
        <w:t>leading</w:t>
      </w:r>
      <w:r>
        <w:rPr>
          <w:spacing w:val="-5"/>
        </w:rPr>
        <w:t> </w:t>
      </w:r>
      <w:r>
        <w:rPr/>
        <w:t>practices</w:t>
      </w:r>
      <w:r>
        <w:rPr>
          <w:spacing w:val="-5"/>
        </w:rPr>
        <w:t> </w:t>
      </w:r>
      <w:r>
        <w:rPr/>
        <w:t>for interviewing individuals with I/DD. Through our literature search, we</w:t>
      </w:r>
    </w:p>
    <w:p>
      <w:pPr>
        <w:spacing w:after="0" w:line="249" w:lineRule="auto"/>
        <w:sectPr>
          <w:type w:val="continuous"/>
          <w:pgSz w:w="12240" w:h="15840"/>
          <w:pgMar w:header="832" w:footer="640" w:top="500" w:bottom="280" w:left="500" w:right="360"/>
          <w:cols w:num="2" w:equalWidth="0">
            <w:col w:w="3566" w:space="40"/>
            <w:col w:w="7774"/>
          </w:cols>
        </w:sectPr>
      </w:pPr>
    </w:p>
    <w:p>
      <w:pPr>
        <w:pStyle w:val="BodyText"/>
        <w:spacing w:before="79"/>
        <w:rPr>
          <w:sz w:val="20"/>
        </w:rPr>
      </w:pPr>
    </w:p>
    <w:p>
      <w:pPr>
        <w:pStyle w:val="BodyText"/>
        <w:spacing w:line="20" w:lineRule="exact"/>
        <w:ind w:left="3820"/>
        <w:rPr>
          <w:sz w:val="2"/>
        </w:rPr>
      </w:pPr>
      <w:r>
        <w:rPr>
          <w:sz w:val="2"/>
        </w:rPr>
        <mc:AlternateContent>
          <mc:Choice Requires="wps">
            <w:drawing>
              <wp:inline distT="0" distB="0" distL="0" distR="0">
                <wp:extent cx="4572000" cy="6985"/>
                <wp:effectExtent l="0" t="0" r="0" b="0"/>
                <wp:docPr id="181" name="Group 181"/>
                <wp:cNvGraphicFramePr>
                  <a:graphicFrameLocks/>
                </wp:cNvGraphicFramePr>
                <a:graphic>
                  <a:graphicData uri="http://schemas.microsoft.com/office/word/2010/wordprocessingGroup">
                    <wpg:wgp>
                      <wpg:cNvPr id="181" name="Group 181"/>
                      <wpg:cNvGrpSpPr/>
                      <wpg:grpSpPr>
                        <a:xfrm>
                          <a:off x="0" y="0"/>
                          <a:ext cx="4572000" cy="6985"/>
                          <a:chExt cx="4572000" cy="6985"/>
                        </a:xfrm>
                      </wpg:grpSpPr>
                      <wps:wsp>
                        <wps:cNvPr id="182" name="Graphic 182"/>
                        <wps:cNvSpPr/>
                        <wps:spPr>
                          <a:xfrm>
                            <a:off x="0" y="0"/>
                            <a:ext cx="4572000" cy="6985"/>
                          </a:xfrm>
                          <a:custGeom>
                            <a:avLst/>
                            <a:gdLst/>
                            <a:ahLst/>
                            <a:cxnLst/>
                            <a:rect l="l" t="t" r="r" b="b"/>
                            <a:pathLst>
                              <a:path w="4572000" h="6985">
                                <a:moveTo>
                                  <a:pt x="4572000" y="0"/>
                                </a:moveTo>
                                <a:lnTo>
                                  <a:pt x="0" y="0"/>
                                </a:lnTo>
                                <a:lnTo>
                                  <a:pt x="0" y="6857"/>
                                </a:lnTo>
                                <a:lnTo>
                                  <a:pt x="4572000" y="6857"/>
                                </a:lnTo>
                                <a:lnTo>
                                  <a:pt x="45720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0pt;height:.550pt;mso-position-horizontal-relative:char;mso-position-vertical-relative:line" id="docshapegroup134" coordorigin="0,0" coordsize="7200,11">
                <v:rect style="position:absolute;left:0;top:0;width:7200;height:11" id="docshape135" filled="true" fillcolor="#000000" stroked="false">
                  <v:fill type="solid"/>
                </v:rect>
              </v:group>
            </w:pict>
          </mc:Fallback>
        </mc:AlternateContent>
      </w:r>
      <w:r>
        <w:rPr>
          <w:sz w:val="2"/>
        </w:rPr>
      </w:r>
    </w:p>
    <w:p>
      <w:pPr>
        <w:spacing w:before="62"/>
        <w:ind w:left="0" w:right="2212" w:firstLine="0"/>
        <w:jc w:val="center"/>
        <w:rPr>
          <w:sz w:val="18"/>
        </w:rPr>
      </w:pPr>
      <w:bookmarkStart w:name="_bookmark89" w:id="125"/>
      <w:bookmarkEnd w:id="125"/>
      <w:r>
        <w:rPr/>
      </w:r>
      <w:r>
        <w:rPr>
          <w:spacing w:val="-2"/>
          <w:position w:val="5"/>
          <w:sz w:val="14"/>
        </w:rPr>
        <w:t>14</w:t>
      </w:r>
      <w:hyperlink r:id="rId20">
        <w:r>
          <w:rPr>
            <w:color w:val="0000FF"/>
            <w:spacing w:val="-2"/>
            <w:sz w:val="18"/>
          </w:rPr>
          <w:t>GAO-23-105116</w:t>
        </w:r>
        <w:r>
          <w:rPr>
            <w:spacing w:val="-2"/>
            <w:sz w:val="18"/>
          </w:rPr>
          <w:t>.</w:t>
        </w:r>
      </w:hyperlink>
    </w:p>
    <w:p>
      <w:pPr>
        <w:spacing w:after="0"/>
        <w:jc w:val="center"/>
        <w:rPr>
          <w:sz w:val="18"/>
        </w:rPr>
        <w:sectPr>
          <w:type w:val="continuous"/>
          <w:pgSz w:w="12240" w:h="15840"/>
          <w:pgMar w:header="832" w:footer="640" w:top="500" w:bottom="280" w:left="500" w:right="3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2"/>
        <w:rPr>
          <w:sz w:val="20"/>
        </w:rPr>
      </w:pPr>
    </w:p>
    <w:p>
      <w:pPr>
        <w:pStyle w:val="BodyText"/>
        <w:spacing w:line="20" w:lineRule="exact"/>
        <w:ind w:left="220"/>
        <w:rPr>
          <w:sz w:val="2"/>
        </w:rPr>
      </w:pPr>
      <w:r>
        <w:rPr>
          <w:sz w:val="2"/>
        </w:rPr>
        <mc:AlternateContent>
          <mc:Choice Requires="wps">
            <w:drawing>
              <wp:inline distT="0" distB="0" distL="0" distR="0">
                <wp:extent cx="6858000" cy="9525"/>
                <wp:effectExtent l="9525" t="0" r="0" b="0"/>
                <wp:docPr id="183" name="Group 183"/>
                <wp:cNvGraphicFramePr>
                  <a:graphicFrameLocks/>
                </wp:cNvGraphicFramePr>
                <a:graphic>
                  <a:graphicData uri="http://schemas.microsoft.com/office/word/2010/wordprocessingGroup">
                    <wpg:wgp>
                      <wpg:cNvPr id="183" name="Group 183"/>
                      <wpg:cNvGrpSpPr/>
                      <wpg:grpSpPr>
                        <a:xfrm>
                          <a:off x="0" y="0"/>
                          <a:ext cx="6858000" cy="9525"/>
                          <a:chExt cx="6858000" cy="9525"/>
                        </a:xfrm>
                      </wpg:grpSpPr>
                      <wps:wsp>
                        <wps:cNvPr id="184" name="Graphic 184"/>
                        <wps:cNvSpPr/>
                        <wps:spPr>
                          <a:xfrm>
                            <a:off x="0" y="4762"/>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40pt;height:.75pt;mso-position-horizontal-relative:char;mso-position-vertical-relative:line" id="docshapegroup136" coordorigin="0,0" coordsize="10800,15">
                <v:line style="position:absolute" from="0,8" to="10800,8" stroked="true" strokeweight=".75pt" strokecolor="#000000">
                  <v:stroke dashstyle="solid"/>
                </v:line>
              </v:group>
            </w:pict>
          </mc:Fallback>
        </mc:AlternateContent>
      </w:r>
      <w:r>
        <w:rPr>
          <w:sz w:val="2"/>
        </w:rPr>
      </w:r>
    </w:p>
    <w:p>
      <w:pPr>
        <w:spacing w:after="0" w:line="20" w:lineRule="exact"/>
        <w:rPr>
          <w:sz w:val="2"/>
        </w:rPr>
        <w:sectPr>
          <w:pgSz w:w="12240" w:h="15840"/>
          <w:pgMar w:header="832" w:footer="640" w:top="1400" w:bottom="840" w:left="500" w:right="36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85"/>
        <w:rPr>
          <w:sz w:val="28"/>
        </w:rPr>
      </w:pPr>
    </w:p>
    <w:p>
      <w:pPr>
        <w:pStyle w:val="Heading4"/>
        <w:ind w:right="38"/>
      </w:pPr>
      <w:bookmarkStart w:name="Selecting Individuals and Caregivers for" w:id="126"/>
      <w:bookmarkEnd w:id="126"/>
      <w:r>
        <w:rPr/>
      </w:r>
      <w:r>
        <w:rPr/>
        <w:t>Selecting</w:t>
      </w:r>
      <w:r>
        <w:rPr>
          <w:spacing w:val="-18"/>
        </w:rPr>
        <w:t> </w:t>
      </w:r>
      <w:r>
        <w:rPr/>
        <w:t>Individuals</w:t>
      </w:r>
      <w:r>
        <w:rPr>
          <w:spacing w:val="-18"/>
        </w:rPr>
        <w:t> </w:t>
      </w:r>
      <w:r>
        <w:rPr/>
        <w:t>and Caregivers</w:t>
      </w:r>
      <w:r>
        <w:rPr>
          <w:spacing w:val="-10"/>
        </w:rPr>
        <w:t> </w:t>
      </w:r>
      <w:r>
        <w:rPr/>
        <w:t>for</w:t>
      </w:r>
      <w:r>
        <w:rPr>
          <w:spacing w:val="-11"/>
        </w:rPr>
        <w:t> </w:t>
      </w:r>
      <w:r>
        <w:rPr>
          <w:spacing w:val="-2"/>
        </w:rPr>
        <w:t>Interviews</w:t>
      </w:r>
    </w:p>
    <w:p>
      <w:pPr>
        <w:pStyle w:val="BodyText"/>
        <w:spacing w:line="244" w:lineRule="auto" w:before="49"/>
        <w:ind w:left="234" w:right="390"/>
        <w:rPr>
          <w:sz w:val="14"/>
        </w:rPr>
      </w:pPr>
      <w:r>
        <w:rPr/>
        <w:br w:type="column"/>
      </w:r>
      <w:r>
        <w:rPr/>
        <w:t>identified four main categories of leading practices: recruiting practices, interview structures, intentional interview language, and alternative communication methods (for example, visual aids). We incorporated leading</w:t>
      </w:r>
      <w:r>
        <w:rPr>
          <w:spacing w:val="-5"/>
        </w:rPr>
        <w:t> </w:t>
      </w:r>
      <w:r>
        <w:rPr/>
        <w:t>practices</w:t>
      </w:r>
      <w:r>
        <w:rPr>
          <w:spacing w:val="-5"/>
        </w:rPr>
        <w:t> </w:t>
      </w:r>
      <w:r>
        <w:rPr/>
        <w:t>from</w:t>
      </w:r>
      <w:r>
        <w:rPr>
          <w:spacing w:val="-6"/>
        </w:rPr>
        <w:t> </w:t>
      </w:r>
      <w:r>
        <w:rPr/>
        <w:t>each</w:t>
      </w:r>
      <w:r>
        <w:rPr>
          <w:spacing w:val="-5"/>
        </w:rPr>
        <w:t> </w:t>
      </w:r>
      <w:r>
        <w:rPr/>
        <w:t>category</w:t>
      </w:r>
      <w:r>
        <w:rPr>
          <w:spacing w:val="-5"/>
        </w:rPr>
        <w:t> </w:t>
      </w:r>
      <w:r>
        <w:rPr/>
        <w:t>in</w:t>
      </w:r>
      <w:r>
        <w:rPr>
          <w:spacing w:val="-5"/>
        </w:rPr>
        <w:t> </w:t>
      </w:r>
      <w:r>
        <w:rPr/>
        <w:t>designing</w:t>
      </w:r>
      <w:r>
        <w:rPr>
          <w:spacing w:val="-5"/>
        </w:rPr>
        <w:t> </w:t>
      </w:r>
      <w:r>
        <w:rPr/>
        <w:t>our</w:t>
      </w:r>
      <w:r>
        <w:rPr>
          <w:spacing w:val="-5"/>
        </w:rPr>
        <w:t> </w:t>
      </w:r>
      <w:r>
        <w:rPr/>
        <w:t>interview</w:t>
      </w:r>
      <w:r>
        <w:rPr>
          <w:spacing w:val="-6"/>
        </w:rPr>
        <w:t> </w:t>
      </w:r>
      <w:r>
        <w:rPr/>
        <w:t>questions and the structure of our interviews, including using plain language, incorporating breaks, and having visual aids available. We incorporated other suggested practices, including using interviewers with experience interviewing individuals with I/DD.</w:t>
      </w:r>
      <w:hyperlink w:history="true" w:anchor="_bookmark90">
        <w:r>
          <w:rPr>
            <w:position w:val="5"/>
            <w:sz w:val="14"/>
          </w:rPr>
          <w:t>15</w:t>
        </w:r>
      </w:hyperlink>
    </w:p>
    <w:p>
      <w:pPr>
        <w:pStyle w:val="BodyText"/>
        <w:spacing w:before="36"/>
      </w:pPr>
    </w:p>
    <w:p>
      <w:pPr>
        <w:pStyle w:val="BodyText"/>
        <w:spacing w:line="247" w:lineRule="auto"/>
        <w:ind w:left="234" w:right="390"/>
      </w:pPr>
      <w:r>
        <w:rPr/>
        <mc:AlternateContent>
          <mc:Choice Requires="wps">
            <w:drawing>
              <wp:anchor distT="0" distB="0" distL="0" distR="0" allowOverlap="1" layoutInCell="1" locked="0" behindDoc="0" simplePos="0" relativeHeight="15782400">
                <wp:simplePos x="0" y="0"/>
                <wp:positionH relativeFrom="page">
                  <wp:posOffset>447675</wp:posOffset>
                </wp:positionH>
                <wp:positionV relativeFrom="paragraph">
                  <wp:posOffset>-40198</wp:posOffset>
                </wp:positionV>
                <wp:extent cx="6858000" cy="1270"/>
                <wp:effectExtent l="0" t="0" r="0" b="0"/>
                <wp:wrapNone/>
                <wp:docPr id="185" name="Graphic 185"/>
                <wp:cNvGraphicFramePr>
                  <a:graphicFrameLocks/>
                </wp:cNvGraphicFramePr>
                <a:graphic>
                  <a:graphicData uri="http://schemas.microsoft.com/office/word/2010/wordprocessingShape">
                    <wps:wsp>
                      <wps:cNvPr id="185" name="Graphic 185"/>
                      <wps:cNvSpPr/>
                      <wps:spPr>
                        <a:xfrm>
                          <a:off x="0" y="0"/>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2400" from="35.25pt,-3.16526pt" to="575.25pt,-3.16526pt" stroked="true" strokeweight=".75pt" strokecolor="#000000">
                <v:stroke dashstyle="solid"/>
                <w10:wrap type="none"/>
              </v:line>
            </w:pict>
          </mc:Fallback>
        </mc:AlternateContent>
      </w:r>
      <w:r>
        <w:rPr/>
        <w:t>To obtain the views of those who were affected by the elimination of the use of 14(c) certificates, we conducted in-person, semi-structured interviews with 19 people who formerly worked in 14(c) employment in Colorado and Oregon; in most cases, we also interviewed their caregivers. We worked with state officials, case managers, former 14(c) employers, and others to identify people with a range of experiences, including those both working and not working and those in both rural and urban locations. In Colorado, we worked with former 14(c) employers in three</w:t>
      </w:r>
      <w:r>
        <w:rPr>
          <w:spacing w:val="-4"/>
        </w:rPr>
        <w:t> </w:t>
      </w:r>
      <w:r>
        <w:rPr/>
        <w:t>counties.</w:t>
      </w:r>
      <w:r>
        <w:rPr>
          <w:spacing w:val="-4"/>
        </w:rPr>
        <w:t> </w:t>
      </w:r>
      <w:r>
        <w:rPr/>
        <w:t>In</w:t>
      </w:r>
      <w:r>
        <w:rPr>
          <w:spacing w:val="-4"/>
        </w:rPr>
        <w:t> </w:t>
      </w:r>
      <w:r>
        <w:rPr/>
        <w:t>Oregon,</w:t>
      </w:r>
      <w:r>
        <w:rPr>
          <w:spacing w:val="-4"/>
        </w:rPr>
        <w:t> </w:t>
      </w:r>
      <w:r>
        <w:rPr/>
        <w:t>we</w:t>
      </w:r>
      <w:r>
        <w:rPr>
          <w:spacing w:val="-4"/>
        </w:rPr>
        <w:t> </w:t>
      </w:r>
      <w:r>
        <w:rPr/>
        <w:t>worked</w:t>
      </w:r>
      <w:r>
        <w:rPr>
          <w:spacing w:val="-4"/>
        </w:rPr>
        <w:t> </w:t>
      </w:r>
      <w:r>
        <w:rPr/>
        <w:t>with</w:t>
      </w:r>
      <w:r>
        <w:rPr>
          <w:spacing w:val="-4"/>
        </w:rPr>
        <w:t> </w:t>
      </w:r>
      <w:r>
        <w:rPr/>
        <w:t>case</w:t>
      </w:r>
      <w:r>
        <w:rPr>
          <w:spacing w:val="-5"/>
        </w:rPr>
        <w:t> </w:t>
      </w:r>
      <w:r>
        <w:rPr/>
        <w:t>managers</w:t>
      </w:r>
      <w:r>
        <w:rPr>
          <w:spacing w:val="-4"/>
        </w:rPr>
        <w:t> </w:t>
      </w:r>
      <w:r>
        <w:rPr/>
        <w:t>to</w:t>
      </w:r>
      <w:r>
        <w:rPr>
          <w:spacing w:val="-4"/>
        </w:rPr>
        <w:t> </w:t>
      </w:r>
      <w:r>
        <w:rPr/>
        <w:t>reach</w:t>
      </w:r>
      <w:r>
        <w:rPr>
          <w:spacing w:val="-4"/>
        </w:rPr>
        <w:t> </w:t>
      </w:r>
      <w:r>
        <w:rPr/>
        <w:t>out</w:t>
      </w:r>
      <w:r>
        <w:rPr>
          <w:spacing w:val="-4"/>
        </w:rPr>
        <w:t> </w:t>
      </w:r>
      <w:r>
        <w:rPr/>
        <w:t>to potential individuals in two counties. We offered individuals the option to bring a caregiver, such as a family member, guardian, or other support person, to the interview. Caregivers of 16 individuals participated in </w:t>
      </w:r>
      <w:r>
        <w:rPr>
          <w:spacing w:val="-2"/>
        </w:rPr>
        <w:t>interviews.</w:t>
      </w:r>
    </w:p>
    <w:p>
      <w:pPr>
        <w:pStyle w:val="BodyText"/>
        <w:spacing w:line="247" w:lineRule="auto" w:before="252"/>
        <w:ind w:left="234" w:right="267"/>
      </w:pPr>
      <w:r>
        <w:rPr/>
        <w:t>Our</w:t>
      </w:r>
      <w:r>
        <w:rPr>
          <w:spacing w:val="-4"/>
        </w:rPr>
        <w:t> </w:t>
      </w:r>
      <w:r>
        <w:rPr/>
        <w:t>overall</w:t>
      </w:r>
      <w:r>
        <w:rPr>
          <w:spacing w:val="-4"/>
        </w:rPr>
        <w:t> </w:t>
      </w:r>
      <w:r>
        <w:rPr/>
        <w:t>objective</w:t>
      </w:r>
      <w:r>
        <w:rPr>
          <w:spacing w:val="-5"/>
        </w:rPr>
        <w:t> </w:t>
      </w:r>
      <w:r>
        <w:rPr/>
        <w:t>in</w:t>
      </w:r>
      <w:r>
        <w:rPr>
          <w:spacing w:val="-5"/>
        </w:rPr>
        <w:t> </w:t>
      </w:r>
      <w:r>
        <w:rPr/>
        <w:t>conducting</w:t>
      </w:r>
      <w:r>
        <w:rPr>
          <w:spacing w:val="-5"/>
        </w:rPr>
        <w:t> </w:t>
      </w:r>
      <w:r>
        <w:rPr/>
        <w:t>interviews</w:t>
      </w:r>
      <w:r>
        <w:rPr>
          <w:spacing w:val="-4"/>
        </w:rPr>
        <w:t> </w:t>
      </w:r>
      <w:r>
        <w:rPr/>
        <w:t>was</w:t>
      </w:r>
      <w:r>
        <w:rPr>
          <w:spacing w:val="-4"/>
        </w:rPr>
        <w:t> </w:t>
      </w:r>
      <w:r>
        <w:rPr/>
        <w:t>to</w:t>
      </w:r>
      <w:r>
        <w:rPr>
          <w:spacing w:val="-4"/>
        </w:rPr>
        <w:t> </w:t>
      </w:r>
      <w:r>
        <w:rPr/>
        <w:t>hear</w:t>
      </w:r>
      <w:r>
        <w:rPr>
          <w:spacing w:val="-4"/>
        </w:rPr>
        <w:t> </w:t>
      </w:r>
      <w:r>
        <w:rPr/>
        <w:t>about</w:t>
      </w:r>
      <w:r>
        <w:rPr>
          <w:spacing w:val="-4"/>
        </w:rPr>
        <w:t> </w:t>
      </w:r>
      <w:r>
        <w:rPr/>
        <w:t>the</w:t>
      </w:r>
      <w:r>
        <w:rPr>
          <w:spacing w:val="-4"/>
        </w:rPr>
        <w:t> </w:t>
      </w:r>
      <w:r>
        <w:rPr/>
        <w:t>views and experiences of people who previously worked in 14(c) employment, including their experience transitioning out of 14(c) employment. For example, we asked people what they liked and did not like about their experiences with their 14(c) job. We asked similar questions about their experiences with day services and CIE when applicable. We did not independently validate the information provided during interviews. The information from interviews presented in this report reflects the perspectives</w:t>
      </w:r>
      <w:r>
        <w:rPr>
          <w:spacing w:val="-4"/>
        </w:rPr>
        <w:t> </w:t>
      </w:r>
      <w:r>
        <w:rPr/>
        <w:t>of</w:t>
      </w:r>
      <w:r>
        <w:rPr>
          <w:spacing w:val="-4"/>
        </w:rPr>
        <w:t> </w:t>
      </w:r>
      <w:r>
        <w:rPr/>
        <w:t>individuals</w:t>
      </w:r>
      <w:r>
        <w:rPr>
          <w:spacing w:val="-4"/>
        </w:rPr>
        <w:t> </w:t>
      </w:r>
      <w:r>
        <w:rPr/>
        <w:t>and</w:t>
      </w:r>
      <w:r>
        <w:rPr>
          <w:spacing w:val="-4"/>
        </w:rPr>
        <w:t> </w:t>
      </w:r>
      <w:r>
        <w:rPr/>
        <w:t>their</w:t>
      </w:r>
      <w:r>
        <w:rPr>
          <w:spacing w:val="-5"/>
        </w:rPr>
        <w:t> </w:t>
      </w:r>
      <w:r>
        <w:rPr/>
        <w:t>caregivers</w:t>
      </w:r>
      <w:r>
        <w:rPr>
          <w:spacing w:val="-5"/>
        </w:rPr>
        <w:t> </w:t>
      </w:r>
      <w:r>
        <w:rPr/>
        <w:t>and</w:t>
      </w:r>
      <w:r>
        <w:rPr>
          <w:spacing w:val="-4"/>
        </w:rPr>
        <w:t> </w:t>
      </w:r>
      <w:r>
        <w:rPr/>
        <w:t>is</w:t>
      </w:r>
      <w:r>
        <w:rPr>
          <w:spacing w:val="-4"/>
        </w:rPr>
        <w:t> </w:t>
      </w:r>
      <w:r>
        <w:rPr/>
        <w:t>not</w:t>
      </w:r>
      <w:r>
        <w:rPr>
          <w:spacing w:val="-4"/>
        </w:rPr>
        <w:t> </w:t>
      </w:r>
      <w:r>
        <w:rPr/>
        <w:t>generalizable</w:t>
      </w:r>
      <w:r>
        <w:rPr>
          <w:spacing w:val="-5"/>
        </w:rPr>
        <w:t> </w:t>
      </w:r>
      <w:r>
        <w:rPr/>
        <w:t>to all people who worked in 14(c) employment in these states or in other states. Regardless of this limitation, the interviews provided insight into</w:t>
      </w:r>
    </w:p>
    <w:p>
      <w:pPr>
        <w:spacing w:after="0" w:line="247" w:lineRule="auto"/>
        <w:sectPr>
          <w:type w:val="continuous"/>
          <w:pgSz w:w="12240" w:h="15840"/>
          <w:pgMar w:header="832" w:footer="640" w:top="500" w:bottom="280" w:left="500" w:right="360"/>
          <w:cols w:num="2" w:equalWidth="0">
            <w:col w:w="3375" w:space="211"/>
            <w:col w:w="7794"/>
          </w:cols>
        </w:sectPr>
      </w:pPr>
    </w:p>
    <w:p>
      <w:pPr>
        <w:pStyle w:val="BodyText"/>
        <w:spacing w:before="99" w:after="1"/>
        <w:rPr>
          <w:sz w:val="20"/>
        </w:rPr>
      </w:pPr>
    </w:p>
    <w:p>
      <w:pPr>
        <w:pStyle w:val="BodyText"/>
        <w:spacing w:line="20" w:lineRule="exact"/>
        <w:ind w:left="3820"/>
        <w:rPr>
          <w:sz w:val="2"/>
        </w:rPr>
      </w:pPr>
      <w:r>
        <w:rPr>
          <w:sz w:val="2"/>
        </w:rPr>
        <mc:AlternateContent>
          <mc:Choice Requires="wps">
            <w:drawing>
              <wp:inline distT="0" distB="0" distL="0" distR="0">
                <wp:extent cx="4572000" cy="6985"/>
                <wp:effectExtent l="0" t="0" r="0" b="0"/>
                <wp:docPr id="186" name="Group 186"/>
                <wp:cNvGraphicFramePr>
                  <a:graphicFrameLocks/>
                </wp:cNvGraphicFramePr>
                <a:graphic>
                  <a:graphicData uri="http://schemas.microsoft.com/office/word/2010/wordprocessingGroup">
                    <wpg:wgp>
                      <wpg:cNvPr id="186" name="Group 186"/>
                      <wpg:cNvGrpSpPr/>
                      <wpg:grpSpPr>
                        <a:xfrm>
                          <a:off x="0" y="0"/>
                          <a:ext cx="4572000" cy="6985"/>
                          <a:chExt cx="4572000" cy="6985"/>
                        </a:xfrm>
                      </wpg:grpSpPr>
                      <wps:wsp>
                        <wps:cNvPr id="187" name="Graphic 187"/>
                        <wps:cNvSpPr/>
                        <wps:spPr>
                          <a:xfrm>
                            <a:off x="0" y="0"/>
                            <a:ext cx="4572000" cy="6985"/>
                          </a:xfrm>
                          <a:custGeom>
                            <a:avLst/>
                            <a:gdLst/>
                            <a:ahLst/>
                            <a:cxnLst/>
                            <a:rect l="l" t="t" r="r" b="b"/>
                            <a:pathLst>
                              <a:path w="4572000" h="6985">
                                <a:moveTo>
                                  <a:pt x="4572000" y="0"/>
                                </a:moveTo>
                                <a:lnTo>
                                  <a:pt x="0" y="0"/>
                                </a:lnTo>
                                <a:lnTo>
                                  <a:pt x="0" y="6857"/>
                                </a:lnTo>
                                <a:lnTo>
                                  <a:pt x="4572000" y="6857"/>
                                </a:lnTo>
                                <a:lnTo>
                                  <a:pt x="45720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0pt;height:.550pt;mso-position-horizontal-relative:char;mso-position-vertical-relative:line" id="docshapegroup137" coordorigin="0,0" coordsize="7200,11">
                <v:rect style="position:absolute;left:0;top:0;width:7200;height:11" id="docshape138" filled="true" fillcolor="#000000" stroked="false">
                  <v:fill type="solid"/>
                </v:rect>
              </v:group>
            </w:pict>
          </mc:Fallback>
        </mc:AlternateContent>
      </w:r>
      <w:r>
        <w:rPr>
          <w:sz w:val="2"/>
        </w:rPr>
      </w:r>
    </w:p>
    <w:p>
      <w:pPr>
        <w:spacing w:line="232" w:lineRule="auto" w:before="67"/>
        <w:ind w:left="3819" w:right="400" w:firstLine="0"/>
        <w:jc w:val="left"/>
        <w:rPr>
          <w:sz w:val="18"/>
        </w:rPr>
      </w:pPr>
      <w:bookmarkStart w:name="_bookmark90" w:id="127"/>
      <w:bookmarkEnd w:id="127"/>
      <w:r>
        <w:rPr/>
      </w:r>
      <w:r>
        <w:rPr>
          <w:position w:val="5"/>
          <w:sz w:val="14"/>
        </w:rPr>
        <w:t>15</w:t>
      </w:r>
      <w:r>
        <w:rPr>
          <w:sz w:val="18"/>
        </w:rPr>
        <w:t>One</w:t>
      </w:r>
      <w:r>
        <w:rPr>
          <w:spacing w:val="-2"/>
          <w:sz w:val="18"/>
        </w:rPr>
        <w:t> </w:t>
      </w:r>
      <w:r>
        <w:rPr>
          <w:sz w:val="18"/>
        </w:rPr>
        <w:t>of</w:t>
      </w:r>
      <w:r>
        <w:rPr>
          <w:spacing w:val="-1"/>
          <w:sz w:val="18"/>
        </w:rPr>
        <w:t> </w:t>
      </w:r>
      <w:r>
        <w:rPr>
          <w:sz w:val="18"/>
        </w:rPr>
        <w:t>the</w:t>
      </w:r>
      <w:r>
        <w:rPr>
          <w:spacing w:val="-2"/>
          <w:sz w:val="18"/>
        </w:rPr>
        <w:t> </w:t>
      </w:r>
      <w:r>
        <w:rPr>
          <w:sz w:val="18"/>
        </w:rPr>
        <w:t>leading</w:t>
      </w:r>
      <w:r>
        <w:rPr>
          <w:spacing w:val="-2"/>
          <w:sz w:val="18"/>
        </w:rPr>
        <w:t> </w:t>
      </w:r>
      <w:r>
        <w:rPr>
          <w:sz w:val="18"/>
        </w:rPr>
        <w:t>practices we</w:t>
      </w:r>
      <w:r>
        <w:rPr>
          <w:spacing w:val="-2"/>
          <w:sz w:val="18"/>
        </w:rPr>
        <w:t> </w:t>
      </w:r>
      <w:r>
        <w:rPr>
          <w:sz w:val="18"/>
        </w:rPr>
        <w:t>identified</w:t>
      </w:r>
      <w:r>
        <w:rPr>
          <w:spacing w:val="-2"/>
          <w:sz w:val="18"/>
        </w:rPr>
        <w:t> </w:t>
      </w:r>
      <w:r>
        <w:rPr>
          <w:sz w:val="18"/>
        </w:rPr>
        <w:t>was</w:t>
      </w:r>
      <w:r>
        <w:rPr>
          <w:spacing w:val="-1"/>
          <w:sz w:val="18"/>
        </w:rPr>
        <w:t> </w:t>
      </w:r>
      <w:r>
        <w:rPr>
          <w:sz w:val="18"/>
        </w:rPr>
        <w:t>the</w:t>
      </w:r>
      <w:r>
        <w:rPr>
          <w:spacing w:val="-2"/>
          <w:sz w:val="18"/>
        </w:rPr>
        <w:t> </w:t>
      </w:r>
      <w:r>
        <w:rPr>
          <w:sz w:val="18"/>
        </w:rPr>
        <w:t>importance</w:t>
      </w:r>
      <w:r>
        <w:rPr>
          <w:spacing w:val="-2"/>
          <w:sz w:val="18"/>
        </w:rPr>
        <w:t> </w:t>
      </w:r>
      <w:r>
        <w:rPr>
          <w:sz w:val="18"/>
        </w:rPr>
        <w:t>of</w:t>
      </w:r>
      <w:r>
        <w:rPr>
          <w:spacing w:val="-1"/>
          <w:sz w:val="18"/>
        </w:rPr>
        <w:t> </w:t>
      </w:r>
      <w:r>
        <w:rPr>
          <w:sz w:val="18"/>
        </w:rPr>
        <w:t>interviewer</w:t>
      </w:r>
      <w:r>
        <w:rPr>
          <w:spacing w:val="-1"/>
          <w:sz w:val="18"/>
        </w:rPr>
        <w:t> </w:t>
      </w:r>
      <w:r>
        <w:rPr>
          <w:sz w:val="18"/>
        </w:rPr>
        <w:t>experience and training when interviewing people with I/DD. Based on this research, we contracted with a firm with experience interviewing individuals with I/DD to facilitate interviews alongside GAO staff for the first two of our three site visits to selected states—Colorado and Oregon. In addition, we experienced challenges obtaining participants for our interviews.</w:t>
      </w:r>
      <w:r>
        <w:rPr>
          <w:spacing w:val="-4"/>
          <w:sz w:val="18"/>
        </w:rPr>
        <w:t> </w:t>
      </w:r>
      <w:r>
        <w:rPr>
          <w:sz w:val="18"/>
        </w:rPr>
        <w:t>To</w:t>
      </w:r>
      <w:r>
        <w:rPr>
          <w:spacing w:val="-5"/>
          <w:sz w:val="18"/>
        </w:rPr>
        <w:t> </w:t>
      </w:r>
      <w:r>
        <w:rPr>
          <w:sz w:val="18"/>
        </w:rPr>
        <w:t>encourage</w:t>
      </w:r>
      <w:r>
        <w:rPr>
          <w:spacing w:val="-5"/>
          <w:sz w:val="18"/>
        </w:rPr>
        <w:t> </w:t>
      </w:r>
      <w:r>
        <w:rPr>
          <w:sz w:val="18"/>
        </w:rPr>
        <w:t>participation</w:t>
      </w:r>
      <w:r>
        <w:rPr>
          <w:spacing w:val="-5"/>
          <w:sz w:val="18"/>
        </w:rPr>
        <w:t> </w:t>
      </w:r>
      <w:r>
        <w:rPr>
          <w:sz w:val="18"/>
        </w:rPr>
        <w:t>and</w:t>
      </w:r>
      <w:r>
        <w:rPr>
          <w:spacing w:val="-5"/>
          <w:sz w:val="18"/>
        </w:rPr>
        <w:t> </w:t>
      </w:r>
      <w:r>
        <w:rPr>
          <w:sz w:val="18"/>
        </w:rPr>
        <w:t>in</w:t>
      </w:r>
      <w:r>
        <w:rPr>
          <w:spacing w:val="-3"/>
          <w:sz w:val="18"/>
        </w:rPr>
        <w:t> </w:t>
      </w:r>
      <w:r>
        <w:rPr>
          <w:sz w:val="18"/>
        </w:rPr>
        <w:t>accordance</w:t>
      </w:r>
      <w:r>
        <w:rPr>
          <w:spacing w:val="-5"/>
          <w:sz w:val="18"/>
        </w:rPr>
        <w:t> </w:t>
      </w:r>
      <w:r>
        <w:rPr>
          <w:sz w:val="18"/>
        </w:rPr>
        <w:t>with</w:t>
      </w:r>
      <w:r>
        <w:rPr>
          <w:spacing w:val="-5"/>
          <w:sz w:val="18"/>
        </w:rPr>
        <w:t> </w:t>
      </w:r>
      <w:r>
        <w:rPr>
          <w:sz w:val="18"/>
        </w:rPr>
        <w:t>best</w:t>
      </w:r>
      <w:r>
        <w:rPr>
          <w:spacing w:val="-4"/>
          <w:sz w:val="18"/>
        </w:rPr>
        <w:t> </w:t>
      </w:r>
      <w:r>
        <w:rPr>
          <w:sz w:val="18"/>
        </w:rPr>
        <w:t>practices</w:t>
      </w:r>
      <w:r>
        <w:rPr>
          <w:spacing w:val="-4"/>
          <w:sz w:val="18"/>
        </w:rPr>
        <w:t> </w:t>
      </w:r>
      <w:r>
        <w:rPr>
          <w:sz w:val="18"/>
        </w:rPr>
        <w:t>we</w:t>
      </w:r>
      <w:r>
        <w:rPr>
          <w:spacing w:val="-5"/>
          <w:sz w:val="18"/>
        </w:rPr>
        <w:t> </w:t>
      </w:r>
      <w:r>
        <w:rPr>
          <w:sz w:val="18"/>
        </w:rPr>
        <w:t>identified in the literature, we offered gift cards to participants.</w:t>
      </w:r>
    </w:p>
    <w:p>
      <w:pPr>
        <w:spacing w:after="0" w:line="232" w:lineRule="auto"/>
        <w:jc w:val="left"/>
        <w:rPr>
          <w:sz w:val="18"/>
        </w:rPr>
        <w:sectPr>
          <w:type w:val="continuous"/>
          <w:pgSz w:w="12240" w:h="15840"/>
          <w:pgMar w:header="832" w:footer="640" w:top="500" w:bottom="280" w:left="500" w:right="3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2"/>
        <w:rPr>
          <w:sz w:val="20"/>
        </w:rPr>
      </w:pPr>
    </w:p>
    <w:p>
      <w:pPr>
        <w:pStyle w:val="BodyText"/>
        <w:spacing w:line="20" w:lineRule="exact"/>
        <w:ind w:left="220"/>
        <w:rPr>
          <w:sz w:val="2"/>
        </w:rPr>
      </w:pPr>
      <w:r>
        <w:rPr>
          <w:sz w:val="2"/>
        </w:rPr>
        <mc:AlternateContent>
          <mc:Choice Requires="wps">
            <w:drawing>
              <wp:inline distT="0" distB="0" distL="0" distR="0">
                <wp:extent cx="6858000" cy="9525"/>
                <wp:effectExtent l="9525" t="0" r="0" b="0"/>
                <wp:docPr id="188" name="Group 188"/>
                <wp:cNvGraphicFramePr>
                  <a:graphicFrameLocks/>
                </wp:cNvGraphicFramePr>
                <a:graphic>
                  <a:graphicData uri="http://schemas.microsoft.com/office/word/2010/wordprocessingGroup">
                    <wpg:wgp>
                      <wpg:cNvPr id="188" name="Group 188"/>
                      <wpg:cNvGrpSpPr/>
                      <wpg:grpSpPr>
                        <a:xfrm>
                          <a:off x="0" y="0"/>
                          <a:ext cx="6858000" cy="9525"/>
                          <a:chExt cx="6858000" cy="9525"/>
                        </a:xfrm>
                      </wpg:grpSpPr>
                      <wps:wsp>
                        <wps:cNvPr id="189" name="Graphic 189"/>
                        <wps:cNvSpPr/>
                        <wps:spPr>
                          <a:xfrm>
                            <a:off x="0" y="4762"/>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40pt;height:.75pt;mso-position-horizontal-relative:char;mso-position-vertical-relative:line" id="docshapegroup139" coordorigin="0,0" coordsize="10800,15">
                <v:line style="position:absolute" from="0,8" to="10800,8" stroked="true" strokeweight=".75pt" strokecolor="#000000">
                  <v:stroke dashstyle="solid"/>
                </v:line>
              </v:group>
            </w:pict>
          </mc:Fallback>
        </mc:AlternateContent>
      </w:r>
      <w:r>
        <w:rPr>
          <w:sz w:val="2"/>
        </w:rPr>
      </w:r>
    </w:p>
    <w:p>
      <w:pPr>
        <w:pStyle w:val="BodyText"/>
        <w:spacing w:line="247" w:lineRule="auto" w:before="49"/>
        <w:ind w:left="3820" w:right="400"/>
      </w:pPr>
      <w:r>
        <w:rPr/>
        <w:t>the experiences and views of the individuals and their caregivers. Figure 11</w:t>
      </w:r>
      <w:r>
        <w:rPr>
          <w:spacing w:val="-5"/>
        </w:rPr>
        <w:t> </w:t>
      </w:r>
      <w:r>
        <w:rPr/>
        <w:t>shows</w:t>
      </w:r>
      <w:r>
        <w:rPr>
          <w:spacing w:val="-5"/>
        </w:rPr>
        <w:t> </w:t>
      </w:r>
      <w:r>
        <w:rPr/>
        <w:t>selected</w:t>
      </w:r>
      <w:r>
        <w:rPr>
          <w:spacing w:val="-5"/>
        </w:rPr>
        <w:t> </w:t>
      </w:r>
      <w:r>
        <w:rPr/>
        <w:t>characteristics</w:t>
      </w:r>
      <w:r>
        <w:rPr>
          <w:spacing w:val="-5"/>
        </w:rPr>
        <w:t> </w:t>
      </w:r>
      <w:r>
        <w:rPr/>
        <w:t>of</w:t>
      </w:r>
      <w:r>
        <w:rPr>
          <w:spacing w:val="-5"/>
        </w:rPr>
        <w:t> </w:t>
      </w:r>
      <w:r>
        <w:rPr/>
        <w:t>the</w:t>
      </w:r>
      <w:r>
        <w:rPr>
          <w:spacing w:val="-5"/>
        </w:rPr>
        <w:t> </w:t>
      </w:r>
      <w:r>
        <w:rPr/>
        <w:t>individuals</w:t>
      </w:r>
      <w:r>
        <w:rPr>
          <w:spacing w:val="-5"/>
        </w:rPr>
        <w:t> </w:t>
      </w:r>
      <w:r>
        <w:rPr/>
        <w:t>we</w:t>
      </w:r>
      <w:r>
        <w:rPr>
          <w:spacing w:val="-5"/>
        </w:rPr>
        <w:t> </w:t>
      </w:r>
      <w:r>
        <w:rPr/>
        <w:t>interviewed;</w:t>
      </w:r>
      <w:r>
        <w:rPr>
          <w:spacing w:val="-5"/>
        </w:rPr>
        <w:t> </w:t>
      </w:r>
      <w:r>
        <w:rPr/>
        <w:t>these were self-reported or reported by their caregiver.</w:t>
      </w:r>
    </w:p>
    <w:p>
      <w:pPr>
        <w:pStyle w:val="BodyText"/>
        <w:spacing w:before="10"/>
        <w:rPr>
          <w:sz w:val="19"/>
        </w:rPr>
      </w:pPr>
      <w:r>
        <w:rPr/>
        <mc:AlternateContent>
          <mc:Choice Requires="wps">
            <w:drawing>
              <wp:anchor distT="0" distB="0" distL="0" distR="0" allowOverlap="1" layoutInCell="1" locked="0" behindDoc="1" simplePos="0" relativeHeight="487642624">
                <wp:simplePos x="0" y="0"/>
                <wp:positionH relativeFrom="page">
                  <wp:posOffset>2724150</wp:posOffset>
                </wp:positionH>
                <wp:positionV relativeFrom="paragraph">
                  <wp:posOffset>160716</wp:posOffset>
                </wp:positionV>
                <wp:extent cx="4601210" cy="76200"/>
                <wp:effectExtent l="0" t="0" r="0" b="0"/>
                <wp:wrapTopAndBottom/>
                <wp:docPr id="190" name="Graphic 190"/>
                <wp:cNvGraphicFramePr>
                  <a:graphicFrameLocks/>
                </wp:cNvGraphicFramePr>
                <a:graphic>
                  <a:graphicData uri="http://schemas.microsoft.com/office/word/2010/wordprocessingShape">
                    <wps:wsp>
                      <wps:cNvPr id="190" name="Graphic 190"/>
                      <wps:cNvSpPr/>
                      <wps:spPr>
                        <a:xfrm>
                          <a:off x="0" y="0"/>
                          <a:ext cx="4601210" cy="76200"/>
                        </a:xfrm>
                        <a:custGeom>
                          <a:avLst/>
                          <a:gdLst/>
                          <a:ahLst/>
                          <a:cxnLst/>
                          <a:rect l="l" t="t" r="r" b="b"/>
                          <a:pathLst>
                            <a:path w="4601210" h="76200">
                              <a:moveTo>
                                <a:pt x="4600956" y="0"/>
                              </a:moveTo>
                              <a:lnTo>
                                <a:pt x="0" y="0"/>
                              </a:lnTo>
                              <a:lnTo>
                                <a:pt x="0" y="76200"/>
                              </a:lnTo>
                              <a:lnTo>
                                <a:pt x="4600956" y="76200"/>
                              </a:lnTo>
                              <a:lnTo>
                                <a:pt x="46009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4.5pt;margin-top:12.654819pt;width:362.28pt;height:6pt;mso-position-horizontal-relative:page;mso-position-vertical-relative:paragraph;z-index:-15673856;mso-wrap-distance-left:0;mso-wrap-distance-right:0" id="docshape140" filled="true" fillcolor="#000000" stroked="false">
                <v:fill type="solid"/>
                <w10:wrap type="topAndBottom"/>
              </v:rect>
            </w:pict>
          </mc:Fallback>
        </mc:AlternateContent>
      </w:r>
    </w:p>
    <w:p>
      <w:pPr>
        <w:spacing w:line="232" w:lineRule="auto" w:before="15"/>
        <w:ind w:left="3820" w:right="400" w:firstLine="0"/>
        <w:jc w:val="left"/>
        <w:rPr>
          <w:b/>
          <w:sz w:val="18"/>
        </w:rPr>
      </w:pPr>
      <w:bookmarkStart w:name="_bookmark91" w:id="128"/>
      <w:bookmarkEnd w:id="128"/>
      <w:r>
        <w:rPr/>
      </w:r>
      <w:r>
        <w:rPr>
          <w:b/>
          <w:sz w:val="18"/>
        </w:rPr>
        <w:t>Figure</w:t>
      </w:r>
      <w:r>
        <w:rPr>
          <w:b/>
          <w:spacing w:val="-5"/>
          <w:sz w:val="18"/>
        </w:rPr>
        <w:t> </w:t>
      </w:r>
      <w:r>
        <w:rPr>
          <w:b/>
          <w:sz w:val="18"/>
        </w:rPr>
        <w:t>11:</w:t>
      </w:r>
      <w:r>
        <w:rPr>
          <w:b/>
          <w:spacing w:val="-4"/>
          <w:sz w:val="18"/>
        </w:rPr>
        <w:t> </w:t>
      </w:r>
      <w:r>
        <w:rPr>
          <w:b/>
          <w:sz w:val="18"/>
        </w:rPr>
        <w:t>Self-Reported</w:t>
      </w:r>
      <w:r>
        <w:rPr>
          <w:b/>
          <w:spacing w:val="-4"/>
          <w:sz w:val="18"/>
        </w:rPr>
        <w:t> </w:t>
      </w:r>
      <w:r>
        <w:rPr>
          <w:b/>
          <w:sz w:val="18"/>
        </w:rPr>
        <w:t>Characteristics</w:t>
      </w:r>
      <w:r>
        <w:rPr>
          <w:b/>
          <w:spacing w:val="-5"/>
          <w:sz w:val="18"/>
        </w:rPr>
        <w:t> </w:t>
      </w:r>
      <w:r>
        <w:rPr>
          <w:b/>
          <w:sz w:val="18"/>
        </w:rPr>
        <w:t>of</w:t>
      </w:r>
      <w:r>
        <w:rPr>
          <w:b/>
          <w:spacing w:val="-4"/>
          <w:sz w:val="18"/>
        </w:rPr>
        <w:t> </w:t>
      </w:r>
      <w:r>
        <w:rPr>
          <w:b/>
          <w:sz w:val="18"/>
        </w:rPr>
        <w:t>Individuals</w:t>
      </w:r>
      <w:r>
        <w:rPr>
          <w:b/>
          <w:spacing w:val="-6"/>
          <w:sz w:val="18"/>
        </w:rPr>
        <w:t> </w:t>
      </w:r>
      <w:r>
        <w:rPr>
          <w:b/>
          <w:sz w:val="18"/>
        </w:rPr>
        <w:t>GAO</w:t>
      </w:r>
      <w:r>
        <w:rPr>
          <w:b/>
          <w:spacing w:val="-4"/>
          <w:sz w:val="18"/>
        </w:rPr>
        <w:t> </w:t>
      </w:r>
      <w:r>
        <w:rPr>
          <w:b/>
          <w:sz w:val="18"/>
        </w:rPr>
        <w:t>Interviewed</w:t>
      </w:r>
      <w:r>
        <w:rPr>
          <w:b/>
          <w:spacing w:val="-4"/>
          <w:sz w:val="18"/>
        </w:rPr>
        <w:t> </w:t>
      </w:r>
      <w:r>
        <w:rPr>
          <w:b/>
          <w:sz w:val="18"/>
        </w:rPr>
        <w:t>Who</w:t>
      </w:r>
      <w:r>
        <w:rPr>
          <w:b/>
          <w:spacing w:val="-4"/>
          <w:sz w:val="18"/>
        </w:rPr>
        <w:t> </w:t>
      </w:r>
      <w:r>
        <w:rPr>
          <w:b/>
          <w:sz w:val="18"/>
        </w:rPr>
        <w:t>Used to Work in 14(c) Employment</w:t>
      </w:r>
    </w:p>
    <w:p>
      <w:pPr>
        <w:pStyle w:val="BodyText"/>
        <w:spacing w:before="11"/>
        <w:rPr>
          <w:b/>
          <w:sz w:val="14"/>
        </w:rPr>
      </w:pPr>
      <w:r>
        <w:rPr/>
        <w:drawing>
          <wp:anchor distT="0" distB="0" distL="0" distR="0" allowOverlap="1" layoutInCell="1" locked="0" behindDoc="1" simplePos="0" relativeHeight="487643136">
            <wp:simplePos x="0" y="0"/>
            <wp:positionH relativeFrom="page">
              <wp:posOffset>2746226</wp:posOffset>
            </wp:positionH>
            <wp:positionV relativeFrom="paragraph">
              <wp:posOffset>124483</wp:posOffset>
            </wp:positionV>
            <wp:extent cx="4547648" cy="1609344"/>
            <wp:effectExtent l="0" t="0" r="0" b="0"/>
            <wp:wrapTopAndBottom/>
            <wp:docPr id="191" name="Image 191"/>
            <wp:cNvGraphicFramePr>
              <a:graphicFrameLocks/>
            </wp:cNvGraphicFramePr>
            <a:graphic>
              <a:graphicData uri="http://schemas.openxmlformats.org/drawingml/2006/picture">
                <pic:pic>
                  <pic:nvPicPr>
                    <pic:cNvPr id="191" name="Image 191"/>
                    <pic:cNvPicPr/>
                  </pic:nvPicPr>
                  <pic:blipFill>
                    <a:blip r:embed="rId44" cstate="print"/>
                    <a:stretch>
                      <a:fillRect/>
                    </a:stretch>
                  </pic:blipFill>
                  <pic:spPr>
                    <a:xfrm>
                      <a:off x="0" y="0"/>
                      <a:ext cx="4547648" cy="1609344"/>
                    </a:xfrm>
                    <a:prstGeom prst="rect">
                      <a:avLst/>
                    </a:prstGeom>
                  </pic:spPr>
                </pic:pic>
              </a:graphicData>
            </a:graphic>
          </wp:anchor>
        </w:drawing>
      </w:r>
    </w:p>
    <w:p>
      <w:pPr>
        <w:pStyle w:val="BodyText"/>
        <w:rPr>
          <w:b/>
          <w:sz w:val="20"/>
        </w:rPr>
      </w:pPr>
    </w:p>
    <w:p>
      <w:pPr>
        <w:pStyle w:val="BodyText"/>
        <w:spacing w:before="15"/>
        <w:rPr>
          <w:b/>
          <w:sz w:val="20"/>
        </w:rPr>
      </w:pPr>
    </w:p>
    <w:p>
      <w:pPr>
        <w:pStyle w:val="BodyText"/>
        <w:spacing w:line="20" w:lineRule="exact"/>
        <w:ind w:left="205"/>
        <w:rPr>
          <w:sz w:val="2"/>
        </w:rPr>
      </w:pPr>
      <w:r>
        <w:rPr>
          <w:sz w:val="2"/>
        </w:rPr>
        <mc:AlternateContent>
          <mc:Choice Requires="wps">
            <w:drawing>
              <wp:inline distT="0" distB="0" distL="0" distR="0">
                <wp:extent cx="6858000" cy="9525"/>
                <wp:effectExtent l="9525" t="0" r="0" b="0"/>
                <wp:docPr id="192" name="Group 192"/>
                <wp:cNvGraphicFramePr>
                  <a:graphicFrameLocks/>
                </wp:cNvGraphicFramePr>
                <a:graphic>
                  <a:graphicData uri="http://schemas.microsoft.com/office/word/2010/wordprocessingGroup">
                    <wpg:wgp>
                      <wpg:cNvPr id="192" name="Group 192"/>
                      <wpg:cNvGrpSpPr/>
                      <wpg:grpSpPr>
                        <a:xfrm>
                          <a:off x="0" y="0"/>
                          <a:ext cx="6858000" cy="9525"/>
                          <a:chExt cx="6858000" cy="9525"/>
                        </a:xfrm>
                      </wpg:grpSpPr>
                      <wps:wsp>
                        <wps:cNvPr id="193" name="Graphic 193"/>
                        <wps:cNvSpPr/>
                        <wps:spPr>
                          <a:xfrm>
                            <a:off x="0" y="4762"/>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40pt;height:.75pt;mso-position-horizontal-relative:char;mso-position-vertical-relative:line" id="docshapegroup141" coordorigin="0,0" coordsize="10800,15">
                <v:line style="position:absolute" from="0,8" to="10800,8" stroked="true" strokeweight=".75pt" strokecolor="#000000">
                  <v:stroke dashstyle="solid"/>
                </v:line>
              </v:group>
            </w:pict>
          </mc:Fallback>
        </mc:AlternateContent>
      </w:r>
      <w:r>
        <w:rPr>
          <w:sz w:val="2"/>
        </w:rPr>
      </w:r>
    </w:p>
    <w:p>
      <w:pPr>
        <w:spacing w:after="0" w:line="20" w:lineRule="exact"/>
        <w:rPr>
          <w:sz w:val="2"/>
        </w:rPr>
        <w:sectPr>
          <w:pgSz w:w="12240" w:h="15840"/>
          <w:pgMar w:header="832" w:footer="640" w:top="1400" w:bottom="840" w:left="500" w:right="360"/>
        </w:sectPr>
      </w:pPr>
    </w:p>
    <w:p>
      <w:pPr>
        <w:pStyle w:val="Heading4"/>
        <w:spacing w:line="303" w:lineRule="exact"/>
      </w:pPr>
      <w:bookmarkStart w:name="Analyzing Interview Content" w:id="129"/>
      <w:bookmarkEnd w:id="129"/>
      <w:r>
        <w:rPr/>
      </w:r>
      <w:r>
        <w:rPr/>
        <w:t>Analyzing</w:t>
      </w:r>
      <w:r>
        <w:rPr>
          <w:spacing w:val="-15"/>
        </w:rPr>
        <w:t> </w:t>
      </w:r>
      <w:r>
        <w:rPr>
          <w:spacing w:val="-2"/>
        </w:rPr>
        <w:t>Interview</w:t>
      </w:r>
    </w:p>
    <w:p>
      <w:pPr>
        <w:spacing w:before="0"/>
        <w:ind w:left="234" w:right="0" w:firstLine="0"/>
        <w:jc w:val="left"/>
        <w:rPr>
          <w:sz w:val="28"/>
        </w:rPr>
      </w:pPr>
      <w:r>
        <w:rPr>
          <w:spacing w:val="-2"/>
          <w:sz w:val="28"/>
        </w:rPr>
        <w:t>Content</w:t>
      </w:r>
    </w:p>
    <w:p>
      <w:pPr>
        <w:pStyle w:val="BodyText"/>
        <w:spacing w:line="247" w:lineRule="auto" w:before="44"/>
        <w:ind w:left="234" w:right="390"/>
      </w:pPr>
      <w:r>
        <w:rPr/>
        <w:br w:type="column"/>
      </w:r>
      <w:r>
        <w:rPr/>
        <w:t>We</w:t>
      </w:r>
      <w:r>
        <w:rPr>
          <w:spacing w:val="-4"/>
        </w:rPr>
        <w:t> </w:t>
      </w:r>
      <w:r>
        <w:rPr/>
        <w:t>captured</w:t>
      </w:r>
      <w:r>
        <w:rPr>
          <w:spacing w:val="-4"/>
        </w:rPr>
        <w:t> </w:t>
      </w:r>
      <w:r>
        <w:rPr/>
        <w:t>audio</w:t>
      </w:r>
      <w:r>
        <w:rPr>
          <w:spacing w:val="-4"/>
        </w:rPr>
        <w:t> </w:t>
      </w:r>
      <w:r>
        <w:rPr/>
        <w:t>and</w:t>
      </w:r>
      <w:r>
        <w:rPr>
          <w:spacing w:val="-5"/>
        </w:rPr>
        <w:t> </w:t>
      </w:r>
      <w:r>
        <w:rPr/>
        <w:t>video</w:t>
      </w:r>
      <w:r>
        <w:rPr>
          <w:spacing w:val="-4"/>
        </w:rPr>
        <w:t> </w:t>
      </w:r>
      <w:r>
        <w:rPr/>
        <w:t>recordings</w:t>
      </w:r>
      <w:r>
        <w:rPr>
          <w:spacing w:val="-4"/>
        </w:rPr>
        <w:t> </w:t>
      </w:r>
      <w:r>
        <w:rPr/>
        <w:t>of</w:t>
      </w:r>
      <w:r>
        <w:rPr>
          <w:spacing w:val="-4"/>
        </w:rPr>
        <w:t> </w:t>
      </w:r>
      <w:r>
        <w:rPr/>
        <w:t>the</w:t>
      </w:r>
      <w:r>
        <w:rPr>
          <w:spacing w:val="-4"/>
        </w:rPr>
        <w:t> </w:t>
      </w:r>
      <w:r>
        <w:rPr/>
        <w:t>interviews,</w:t>
      </w:r>
      <w:r>
        <w:rPr>
          <w:spacing w:val="-4"/>
        </w:rPr>
        <w:t> </w:t>
      </w:r>
      <w:r>
        <w:rPr/>
        <w:t>which</w:t>
      </w:r>
      <w:r>
        <w:rPr>
          <w:spacing w:val="-4"/>
        </w:rPr>
        <w:t> </w:t>
      </w:r>
      <w:r>
        <w:rPr/>
        <w:t>we</w:t>
      </w:r>
      <w:r>
        <w:rPr>
          <w:spacing w:val="-4"/>
        </w:rPr>
        <w:t> </w:t>
      </w:r>
      <w:r>
        <w:rPr/>
        <w:t>had professionally transcribed. We then reviewed the audio and video recordings along with the transcripts to ensure accuracy.</w:t>
      </w:r>
    </w:p>
    <w:p>
      <w:pPr>
        <w:pStyle w:val="BodyText"/>
        <w:spacing w:before="4"/>
      </w:pPr>
    </w:p>
    <w:p>
      <w:pPr>
        <w:pStyle w:val="BodyText"/>
        <w:spacing w:line="247" w:lineRule="auto"/>
        <w:ind w:left="234" w:right="390"/>
      </w:pPr>
      <w:r>
        <w:rPr/>
        <w:t>We conducted a systematic content analysis of the interview transcripts using NVivo software to identify common themes. We created an initial codebook of topic categories and themes. The final codebook included categories</w:t>
      </w:r>
      <w:r>
        <w:rPr>
          <w:spacing w:val="-4"/>
        </w:rPr>
        <w:t> </w:t>
      </w:r>
      <w:r>
        <w:rPr/>
        <w:t>and</w:t>
      </w:r>
      <w:r>
        <w:rPr>
          <w:spacing w:val="-4"/>
        </w:rPr>
        <w:t> </w:t>
      </w:r>
      <w:r>
        <w:rPr/>
        <w:t>themes</w:t>
      </w:r>
      <w:r>
        <w:rPr>
          <w:spacing w:val="-4"/>
        </w:rPr>
        <w:t> </w:t>
      </w:r>
      <w:r>
        <w:rPr/>
        <w:t>we</w:t>
      </w:r>
      <w:r>
        <w:rPr>
          <w:spacing w:val="-4"/>
        </w:rPr>
        <w:t> </w:t>
      </w:r>
      <w:r>
        <w:rPr/>
        <w:t>discussed</w:t>
      </w:r>
      <w:r>
        <w:rPr>
          <w:spacing w:val="-4"/>
        </w:rPr>
        <w:t> </w:t>
      </w:r>
      <w:r>
        <w:rPr/>
        <w:t>in</w:t>
      </w:r>
      <w:r>
        <w:rPr>
          <w:spacing w:val="-4"/>
        </w:rPr>
        <w:t> </w:t>
      </w:r>
      <w:r>
        <w:rPr/>
        <w:t>the</w:t>
      </w:r>
      <w:r>
        <w:rPr>
          <w:spacing w:val="-4"/>
        </w:rPr>
        <w:t> </w:t>
      </w:r>
      <w:r>
        <w:rPr/>
        <w:t>report</w:t>
      </w:r>
      <w:r>
        <w:rPr>
          <w:spacing w:val="-4"/>
        </w:rPr>
        <w:t> </w:t>
      </w:r>
      <w:r>
        <w:rPr/>
        <w:t>that</w:t>
      </w:r>
      <w:r>
        <w:rPr>
          <w:spacing w:val="-4"/>
        </w:rPr>
        <w:t> </w:t>
      </w:r>
      <w:r>
        <w:rPr/>
        <w:t>are</w:t>
      </w:r>
      <w:r>
        <w:rPr>
          <w:spacing w:val="-4"/>
        </w:rPr>
        <w:t> </w:t>
      </w:r>
      <w:r>
        <w:rPr/>
        <w:t>listed</w:t>
      </w:r>
      <w:r>
        <w:rPr>
          <w:spacing w:val="-4"/>
        </w:rPr>
        <w:t> </w:t>
      </w:r>
      <w:r>
        <w:rPr/>
        <w:t>with</w:t>
      </w:r>
      <w:r>
        <w:rPr>
          <w:spacing w:val="-4"/>
        </w:rPr>
        <w:t> </w:t>
      </w:r>
      <w:r>
        <w:rPr/>
        <w:t>their definitions in table 3. Because content analysis relies on the judgment of coders to determine whether qualitative data reflects particular themes, three analysts jointly reviewed and coded all interview transcripts to ensure objectivity, accuracy, and consistency.</w:t>
      </w:r>
    </w:p>
    <w:p>
      <w:pPr>
        <w:spacing w:after="0" w:line="247" w:lineRule="auto"/>
        <w:sectPr>
          <w:type w:val="continuous"/>
          <w:pgSz w:w="12240" w:h="15840"/>
          <w:pgMar w:header="832" w:footer="640" w:top="500" w:bottom="280" w:left="500" w:right="360"/>
          <w:cols w:num="2" w:equalWidth="0">
            <w:col w:w="2689" w:space="897"/>
            <w:col w:w="7794"/>
          </w:cols>
        </w:sectPr>
      </w:pPr>
    </w:p>
    <w:p>
      <w:pPr>
        <w:pStyle w:val="BodyText"/>
        <w:spacing w:before="21"/>
        <w:rPr>
          <w:sz w:val="20"/>
        </w:rPr>
      </w:pPr>
    </w:p>
    <w:p>
      <w:pPr>
        <w:pStyle w:val="BodyText"/>
        <w:spacing w:line="120" w:lineRule="exact"/>
        <w:ind w:left="190"/>
        <w:rPr>
          <w:sz w:val="12"/>
        </w:rPr>
      </w:pPr>
      <w:r>
        <w:rPr>
          <w:position w:val="-1"/>
          <w:sz w:val="12"/>
        </w:rPr>
        <mc:AlternateContent>
          <mc:Choice Requires="wps">
            <w:drawing>
              <wp:inline distT="0" distB="0" distL="0" distR="0">
                <wp:extent cx="6887209" cy="76200"/>
                <wp:effectExtent l="0" t="0" r="0" b="0"/>
                <wp:docPr id="194" name="Group 194"/>
                <wp:cNvGraphicFramePr>
                  <a:graphicFrameLocks/>
                </wp:cNvGraphicFramePr>
                <a:graphic>
                  <a:graphicData uri="http://schemas.microsoft.com/office/word/2010/wordprocessingGroup">
                    <wpg:wgp>
                      <wpg:cNvPr id="194" name="Group 194"/>
                      <wpg:cNvGrpSpPr/>
                      <wpg:grpSpPr>
                        <a:xfrm>
                          <a:off x="0" y="0"/>
                          <a:ext cx="6887209" cy="76200"/>
                          <a:chExt cx="6887209" cy="76200"/>
                        </a:xfrm>
                      </wpg:grpSpPr>
                      <wps:wsp>
                        <wps:cNvPr id="195" name="Graphic 195"/>
                        <wps:cNvSpPr/>
                        <wps:spPr>
                          <a:xfrm>
                            <a:off x="0" y="0"/>
                            <a:ext cx="6887209" cy="76200"/>
                          </a:xfrm>
                          <a:custGeom>
                            <a:avLst/>
                            <a:gdLst/>
                            <a:ahLst/>
                            <a:cxnLst/>
                            <a:rect l="l" t="t" r="r" b="b"/>
                            <a:pathLst>
                              <a:path w="6887209" h="76200">
                                <a:moveTo>
                                  <a:pt x="6886956" y="0"/>
                                </a:moveTo>
                                <a:lnTo>
                                  <a:pt x="0" y="0"/>
                                </a:lnTo>
                                <a:lnTo>
                                  <a:pt x="0" y="76199"/>
                                </a:lnTo>
                                <a:lnTo>
                                  <a:pt x="6886956" y="76199"/>
                                </a:lnTo>
                                <a:lnTo>
                                  <a:pt x="688695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42.3pt;height:6pt;mso-position-horizontal-relative:char;mso-position-vertical-relative:line" id="docshapegroup142" coordorigin="0,0" coordsize="10846,120">
                <v:rect style="position:absolute;left:0;top:0;width:10846;height:120" id="docshape143" filled="true" fillcolor="#000000" stroked="false">
                  <v:fill type="solid"/>
                </v:rect>
              </v:group>
            </w:pict>
          </mc:Fallback>
        </mc:AlternateContent>
      </w:r>
      <w:r>
        <w:rPr>
          <w:position w:val="-1"/>
          <w:sz w:val="12"/>
        </w:rPr>
      </w:r>
    </w:p>
    <w:p>
      <w:pPr>
        <w:spacing w:line="232" w:lineRule="auto" w:before="15"/>
        <w:ind w:left="220" w:right="0" w:firstLine="0"/>
        <w:jc w:val="left"/>
        <w:rPr>
          <w:b/>
          <w:sz w:val="18"/>
        </w:rPr>
      </w:pPr>
      <w:bookmarkStart w:name="_bookmark92" w:id="130"/>
      <w:bookmarkEnd w:id="130"/>
      <w:r>
        <w:rPr/>
      </w:r>
      <w:r>
        <w:rPr>
          <w:b/>
          <w:sz w:val="18"/>
        </w:rPr>
        <w:t>Table</w:t>
      </w:r>
      <w:r>
        <w:rPr>
          <w:b/>
          <w:spacing w:val="-3"/>
          <w:sz w:val="18"/>
        </w:rPr>
        <w:t> </w:t>
      </w:r>
      <w:r>
        <w:rPr>
          <w:b/>
          <w:sz w:val="18"/>
        </w:rPr>
        <w:t>3:</w:t>
      </w:r>
      <w:r>
        <w:rPr>
          <w:b/>
          <w:spacing w:val="-3"/>
          <w:sz w:val="18"/>
        </w:rPr>
        <w:t> </w:t>
      </w:r>
      <w:r>
        <w:rPr>
          <w:b/>
          <w:sz w:val="18"/>
        </w:rPr>
        <w:t>Themes</w:t>
      </w:r>
      <w:r>
        <w:rPr>
          <w:b/>
          <w:spacing w:val="-3"/>
          <w:sz w:val="18"/>
        </w:rPr>
        <w:t> </w:t>
      </w:r>
      <w:r>
        <w:rPr>
          <w:b/>
          <w:sz w:val="18"/>
        </w:rPr>
        <w:t>and</w:t>
      </w:r>
      <w:r>
        <w:rPr>
          <w:b/>
          <w:spacing w:val="-2"/>
          <w:sz w:val="18"/>
        </w:rPr>
        <w:t> </w:t>
      </w:r>
      <w:r>
        <w:rPr>
          <w:b/>
          <w:sz w:val="18"/>
        </w:rPr>
        <w:t>Definitions</w:t>
      </w:r>
      <w:r>
        <w:rPr>
          <w:b/>
          <w:spacing w:val="-3"/>
          <w:sz w:val="18"/>
        </w:rPr>
        <w:t> </w:t>
      </w:r>
      <w:r>
        <w:rPr>
          <w:b/>
          <w:sz w:val="18"/>
        </w:rPr>
        <w:t>from</w:t>
      </w:r>
      <w:r>
        <w:rPr>
          <w:b/>
          <w:spacing w:val="-3"/>
          <w:sz w:val="18"/>
        </w:rPr>
        <w:t> </w:t>
      </w:r>
      <w:r>
        <w:rPr>
          <w:b/>
          <w:sz w:val="18"/>
        </w:rPr>
        <w:t>GAO’s</w:t>
      </w:r>
      <w:r>
        <w:rPr>
          <w:b/>
          <w:spacing w:val="-3"/>
          <w:sz w:val="18"/>
        </w:rPr>
        <w:t> </w:t>
      </w:r>
      <w:r>
        <w:rPr>
          <w:b/>
          <w:sz w:val="18"/>
        </w:rPr>
        <w:t>Content</w:t>
      </w:r>
      <w:r>
        <w:rPr>
          <w:b/>
          <w:spacing w:val="-2"/>
          <w:sz w:val="18"/>
        </w:rPr>
        <w:t> </w:t>
      </w:r>
      <w:r>
        <w:rPr>
          <w:b/>
          <w:sz w:val="18"/>
        </w:rPr>
        <w:t>Analysis</w:t>
      </w:r>
      <w:r>
        <w:rPr>
          <w:b/>
          <w:spacing w:val="-3"/>
          <w:sz w:val="18"/>
        </w:rPr>
        <w:t> </w:t>
      </w:r>
      <w:r>
        <w:rPr>
          <w:b/>
          <w:sz w:val="18"/>
        </w:rPr>
        <w:t>of</w:t>
      </w:r>
      <w:r>
        <w:rPr>
          <w:b/>
          <w:spacing w:val="-2"/>
          <w:sz w:val="18"/>
        </w:rPr>
        <w:t> </w:t>
      </w:r>
      <w:r>
        <w:rPr>
          <w:b/>
          <w:sz w:val="18"/>
        </w:rPr>
        <w:t>Interviews</w:t>
      </w:r>
      <w:r>
        <w:rPr>
          <w:b/>
          <w:spacing w:val="-3"/>
          <w:sz w:val="18"/>
        </w:rPr>
        <w:t> </w:t>
      </w:r>
      <w:r>
        <w:rPr>
          <w:b/>
          <w:sz w:val="18"/>
        </w:rPr>
        <w:t>with</w:t>
      </w:r>
      <w:r>
        <w:rPr>
          <w:b/>
          <w:spacing w:val="-3"/>
          <w:sz w:val="18"/>
        </w:rPr>
        <w:t> </w:t>
      </w:r>
      <w:r>
        <w:rPr>
          <w:b/>
          <w:sz w:val="18"/>
        </w:rPr>
        <w:t>Individuals</w:t>
      </w:r>
      <w:r>
        <w:rPr>
          <w:b/>
          <w:spacing w:val="-3"/>
          <w:sz w:val="18"/>
        </w:rPr>
        <w:t> </w:t>
      </w:r>
      <w:r>
        <w:rPr>
          <w:b/>
          <w:sz w:val="18"/>
        </w:rPr>
        <w:t>Who</w:t>
      </w:r>
      <w:r>
        <w:rPr>
          <w:b/>
          <w:spacing w:val="-3"/>
          <w:sz w:val="18"/>
        </w:rPr>
        <w:t> </w:t>
      </w:r>
      <w:r>
        <w:rPr>
          <w:b/>
          <w:sz w:val="18"/>
        </w:rPr>
        <w:t>Used</w:t>
      </w:r>
      <w:r>
        <w:rPr>
          <w:b/>
          <w:spacing w:val="-2"/>
          <w:sz w:val="18"/>
        </w:rPr>
        <w:t> </w:t>
      </w:r>
      <w:r>
        <w:rPr>
          <w:b/>
          <w:sz w:val="18"/>
        </w:rPr>
        <w:t>to</w:t>
      </w:r>
      <w:r>
        <w:rPr>
          <w:b/>
          <w:spacing w:val="-2"/>
          <w:sz w:val="18"/>
        </w:rPr>
        <w:t> </w:t>
      </w:r>
      <w:r>
        <w:rPr>
          <w:b/>
          <w:sz w:val="18"/>
        </w:rPr>
        <w:t>Work</w:t>
      </w:r>
      <w:r>
        <w:rPr>
          <w:b/>
          <w:spacing w:val="-3"/>
          <w:sz w:val="18"/>
        </w:rPr>
        <w:t> </w:t>
      </w:r>
      <w:r>
        <w:rPr>
          <w:b/>
          <w:sz w:val="18"/>
        </w:rPr>
        <w:t>in</w:t>
      </w:r>
      <w:r>
        <w:rPr>
          <w:b/>
          <w:spacing w:val="-2"/>
          <w:sz w:val="18"/>
        </w:rPr>
        <w:t> </w:t>
      </w:r>
      <w:r>
        <w:rPr>
          <w:b/>
          <w:sz w:val="18"/>
        </w:rPr>
        <w:t>14(c) Employment and Their Caregivers</w:t>
      </w:r>
    </w:p>
    <w:p>
      <w:pPr>
        <w:pStyle w:val="BodyText"/>
        <w:spacing w:after="1"/>
        <w:rPr>
          <w:b/>
          <w:sz w:val="14"/>
        </w:rPr>
      </w:pPr>
    </w:p>
    <w:tbl>
      <w:tblPr>
        <w:tblW w:w="0" w:type="auto"/>
        <w:jc w:val="left"/>
        <w:tblInd w:w="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28"/>
        <w:gridCol w:w="1226"/>
        <w:gridCol w:w="5491"/>
      </w:tblGrid>
      <w:tr>
        <w:trPr>
          <w:trHeight w:val="280" w:hRule="atLeast"/>
        </w:trPr>
        <w:tc>
          <w:tcPr>
            <w:tcW w:w="4128" w:type="dxa"/>
            <w:tcBorders>
              <w:top w:val="single" w:sz="4" w:space="0" w:color="000000"/>
              <w:bottom w:val="single" w:sz="4" w:space="0" w:color="000000"/>
            </w:tcBorders>
          </w:tcPr>
          <w:p>
            <w:pPr>
              <w:pStyle w:val="TableParagraph"/>
              <w:spacing w:before="11"/>
              <w:ind w:left="87"/>
              <w:rPr>
                <w:b/>
                <w:sz w:val="18"/>
              </w:rPr>
            </w:pPr>
            <w:r>
              <w:rPr>
                <w:b/>
                <w:spacing w:val="-2"/>
                <w:sz w:val="18"/>
              </w:rPr>
              <w:t>Category</w:t>
            </w:r>
          </w:p>
        </w:tc>
        <w:tc>
          <w:tcPr>
            <w:tcW w:w="1226" w:type="dxa"/>
            <w:tcBorders>
              <w:top w:val="single" w:sz="4" w:space="0" w:color="000000"/>
              <w:bottom w:val="single" w:sz="4" w:space="0" w:color="000000"/>
            </w:tcBorders>
          </w:tcPr>
          <w:p>
            <w:pPr>
              <w:pStyle w:val="TableParagraph"/>
              <w:spacing w:before="11"/>
              <w:ind w:left="57"/>
              <w:rPr>
                <w:b/>
                <w:sz w:val="18"/>
              </w:rPr>
            </w:pPr>
            <w:r>
              <w:rPr>
                <w:b/>
                <w:spacing w:val="-2"/>
                <w:sz w:val="18"/>
              </w:rPr>
              <w:t>Theme</w:t>
            </w:r>
          </w:p>
        </w:tc>
        <w:tc>
          <w:tcPr>
            <w:tcW w:w="5491" w:type="dxa"/>
            <w:tcBorders>
              <w:top w:val="single" w:sz="4" w:space="0" w:color="000000"/>
              <w:bottom w:val="single" w:sz="4" w:space="0" w:color="000000"/>
            </w:tcBorders>
          </w:tcPr>
          <w:p>
            <w:pPr>
              <w:pStyle w:val="TableParagraph"/>
              <w:spacing w:before="11"/>
              <w:ind w:left="289"/>
              <w:rPr>
                <w:b/>
                <w:sz w:val="18"/>
              </w:rPr>
            </w:pPr>
            <w:r>
              <w:rPr>
                <w:b/>
                <w:spacing w:val="-2"/>
                <w:sz w:val="18"/>
              </w:rPr>
              <w:t>Definition</w:t>
            </w:r>
          </w:p>
        </w:tc>
      </w:tr>
      <w:tr>
        <w:trPr>
          <w:trHeight w:val="680" w:hRule="atLeast"/>
        </w:trPr>
        <w:tc>
          <w:tcPr>
            <w:tcW w:w="4128" w:type="dxa"/>
            <w:tcBorders>
              <w:top w:val="single" w:sz="4" w:space="0" w:color="000000"/>
            </w:tcBorders>
          </w:tcPr>
          <w:p>
            <w:pPr>
              <w:pStyle w:val="TableParagraph"/>
              <w:spacing w:before="11"/>
              <w:ind w:left="87"/>
              <w:rPr>
                <w:sz w:val="18"/>
              </w:rPr>
            </w:pPr>
            <w:r>
              <w:rPr>
                <w:sz w:val="18"/>
              </w:rPr>
              <w:t>Past</w:t>
            </w:r>
            <w:r>
              <w:rPr>
                <w:spacing w:val="-2"/>
                <w:sz w:val="18"/>
              </w:rPr>
              <w:t> </w:t>
            </w:r>
            <w:r>
              <w:rPr>
                <w:sz w:val="18"/>
              </w:rPr>
              <w:t>14(c)</w:t>
            </w:r>
            <w:r>
              <w:rPr>
                <w:spacing w:val="-2"/>
                <w:sz w:val="18"/>
              </w:rPr>
              <w:t> Employment</w:t>
            </w:r>
          </w:p>
        </w:tc>
        <w:tc>
          <w:tcPr>
            <w:tcW w:w="1226" w:type="dxa"/>
            <w:tcBorders>
              <w:top w:val="single" w:sz="4" w:space="0" w:color="000000"/>
              <w:bottom w:val="single" w:sz="4" w:space="0" w:color="000000"/>
            </w:tcBorders>
          </w:tcPr>
          <w:p>
            <w:pPr>
              <w:pStyle w:val="TableParagraph"/>
              <w:spacing w:line="232" w:lineRule="auto" w:before="16"/>
              <w:ind w:left="57"/>
              <w:rPr>
                <w:sz w:val="18"/>
              </w:rPr>
            </w:pPr>
            <w:r>
              <w:rPr>
                <w:spacing w:val="-2"/>
                <w:sz w:val="18"/>
              </w:rPr>
              <w:t>Likes (Individual)</w:t>
            </w:r>
          </w:p>
        </w:tc>
        <w:tc>
          <w:tcPr>
            <w:tcW w:w="5491" w:type="dxa"/>
            <w:tcBorders>
              <w:top w:val="single" w:sz="4" w:space="0" w:color="000000"/>
              <w:bottom w:val="single" w:sz="4" w:space="0" w:color="000000"/>
            </w:tcBorders>
          </w:tcPr>
          <w:p>
            <w:pPr>
              <w:pStyle w:val="TableParagraph"/>
              <w:spacing w:line="232" w:lineRule="auto" w:before="16"/>
              <w:ind w:left="289"/>
              <w:rPr>
                <w:sz w:val="18"/>
              </w:rPr>
            </w:pPr>
            <w:r>
              <w:rPr>
                <w:sz w:val="18"/>
              </w:rPr>
              <w:t>From the individual’s perspective: references to what the individual</w:t>
            </w:r>
            <w:r>
              <w:rPr>
                <w:spacing w:val="-4"/>
                <w:sz w:val="18"/>
              </w:rPr>
              <w:t> </w:t>
            </w:r>
            <w:r>
              <w:rPr>
                <w:sz w:val="18"/>
              </w:rPr>
              <w:t>enjoyed</w:t>
            </w:r>
            <w:r>
              <w:rPr>
                <w:spacing w:val="-5"/>
                <w:sz w:val="18"/>
              </w:rPr>
              <w:t> </w:t>
            </w:r>
            <w:r>
              <w:rPr>
                <w:sz w:val="18"/>
              </w:rPr>
              <w:t>or</w:t>
            </w:r>
            <w:r>
              <w:rPr>
                <w:spacing w:val="-4"/>
                <w:sz w:val="18"/>
              </w:rPr>
              <w:t> </w:t>
            </w:r>
            <w:r>
              <w:rPr>
                <w:sz w:val="18"/>
              </w:rPr>
              <w:t>liked</w:t>
            </w:r>
            <w:r>
              <w:rPr>
                <w:spacing w:val="-5"/>
                <w:sz w:val="18"/>
              </w:rPr>
              <w:t> </w:t>
            </w:r>
            <w:r>
              <w:rPr>
                <w:sz w:val="18"/>
              </w:rPr>
              <w:t>about</w:t>
            </w:r>
            <w:r>
              <w:rPr>
                <w:spacing w:val="-4"/>
                <w:sz w:val="18"/>
              </w:rPr>
              <w:t> </w:t>
            </w:r>
            <w:r>
              <w:rPr>
                <w:sz w:val="18"/>
              </w:rPr>
              <w:t>their</w:t>
            </w:r>
            <w:r>
              <w:rPr>
                <w:spacing w:val="-4"/>
                <w:sz w:val="18"/>
              </w:rPr>
              <w:t> </w:t>
            </w:r>
            <w:r>
              <w:rPr>
                <w:sz w:val="18"/>
              </w:rPr>
              <w:t>prior</w:t>
            </w:r>
            <w:r>
              <w:rPr>
                <w:spacing w:val="-4"/>
                <w:sz w:val="18"/>
              </w:rPr>
              <w:t> </w:t>
            </w:r>
            <w:r>
              <w:rPr>
                <w:sz w:val="18"/>
              </w:rPr>
              <w:t>14(c)</w:t>
            </w:r>
            <w:r>
              <w:rPr>
                <w:spacing w:val="-4"/>
                <w:sz w:val="18"/>
              </w:rPr>
              <w:t> </w:t>
            </w:r>
            <w:r>
              <w:rPr>
                <w:sz w:val="18"/>
              </w:rPr>
              <w:t>employment</w:t>
            </w:r>
            <w:r>
              <w:rPr>
                <w:spacing w:val="-4"/>
                <w:sz w:val="18"/>
              </w:rPr>
              <w:t> </w:t>
            </w:r>
            <w:r>
              <w:rPr>
                <w:sz w:val="18"/>
              </w:rPr>
              <w:t>or work environment.</w:t>
            </w:r>
          </w:p>
        </w:tc>
      </w:tr>
      <w:tr>
        <w:trPr>
          <w:trHeight w:val="679" w:hRule="atLeast"/>
        </w:trPr>
        <w:tc>
          <w:tcPr>
            <w:tcW w:w="4128" w:type="dxa"/>
            <w:tcBorders>
              <w:bottom w:val="single" w:sz="4" w:space="0" w:color="000000"/>
            </w:tcBorders>
          </w:tcPr>
          <w:p>
            <w:pPr>
              <w:pStyle w:val="TableParagraph"/>
              <w:rPr>
                <w:rFonts w:ascii="Times New Roman"/>
                <w:sz w:val="20"/>
              </w:rPr>
            </w:pPr>
          </w:p>
        </w:tc>
        <w:tc>
          <w:tcPr>
            <w:tcW w:w="1226" w:type="dxa"/>
            <w:tcBorders>
              <w:top w:val="single" w:sz="4" w:space="0" w:color="000000"/>
              <w:bottom w:val="single" w:sz="4" w:space="0" w:color="000000"/>
            </w:tcBorders>
          </w:tcPr>
          <w:p>
            <w:pPr>
              <w:pStyle w:val="TableParagraph"/>
              <w:spacing w:line="232" w:lineRule="auto" w:before="16"/>
              <w:ind w:left="57"/>
              <w:rPr>
                <w:sz w:val="18"/>
              </w:rPr>
            </w:pPr>
            <w:r>
              <w:rPr>
                <w:spacing w:val="-2"/>
                <w:sz w:val="18"/>
              </w:rPr>
              <w:t>Dislikes (Individual)</w:t>
            </w:r>
          </w:p>
        </w:tc>
        <w:tc>
          <w:tcPr>
            <w:tcW w:w="5491" w:type="dxa"/>
            <w:tcBorders>
              <w:top w:val="single" w:sz="4" w:space="0" w:color="000000"/>
              <w:bottom w:val="single" w:sz="4" w:space="0" w:color="000000"/>
            </w:tcBorders>
          </w:tcPr>
          <w:p>
            <w:pPr>
              <w:pStyle w:val="TableParagraph"/>
              <w:spacing w:line="232" w:lineRule="auto" w:before="16"/>
              <w:ind w:left="289"/>
              <w:rPr>
                <w:sz w:val="18"/>
              </w:rPr>
            </w:pPr>
            <w:r>
              <w:rPr>
                <w:sz w:val="18"/>
              </w:rPr>
              <w:t>From the individual’s perspective: references to what the individual</w:t>
            </w:r>
            <w:r>
              <w:rPr>
                <w:spacing w:val="-4"/>
                <w:sz w:val="18"/>
              </w:rPr>
              <w:t> </w:t>
            </w:r>
            <w:r>
              <w:rPr>
                <w:sz w:val="18"/>
              </w:rPr>
              <w:t>did</w:t>
            </w:r>
            <w:r>
              <w:rPr>
                <w:spacing w:val="-5"/>
                <w:sz w:val="18"/>
              </w:rPr>
              <w:t> </w:t>
            </w:r>
            <w:r>
              <w:rPr>
                <w:sz w:val="18"/>
              </w:rPr>
              <w:t>not</w:t>
            </w:r>
            <w:r>
              <w:rPr>
                <w:spacing w:val="-4"/>
                <w:sz w:val="18"/>
              </w:rPr>
              <w:t> </w:t>
            </w:r>
            <w:r>
              <w:rPr>
                <w:sz w:val="18"/>
              </w:rPr>
              <w:t>enjoy</w:t>
            </w:r>
            <w:r>
              <w:rPr>
                <w:spacing w:val="-4"/>
                <w:sz w:val="18"/>
              </w:rPr>
              <w:t> </w:t>
            </w:r>
            <w:r>
              <w:rPr>
                <w:sz w:val="18"/>
              </w:rPr>
              <w:t>or</w:t>
            </w:r>
            <w:r>
              <w:rPr>
                <w:spacing w:val="-4"/>
                <w:sz w:val="18"/>
              </w:rPr>
              <w:t> </w:t>
            </w:r>
            <w:r>
              <w:rPr>
                <w:sz w:val="18"/>
              </w:rPr>
              <w:t>did</w:t>
            </w:r>
            <w:r>
              <w:rPr>
                <w:spacing w:val="-3"/>
                <w:sz w:val="18"/>
              </w:rPr>
              <w:t> </w:t>
            </w:r>
            <w:r>
              <w:rPr>
                <w:sz w:val="18"/>
              </w:rPr>
              <w:t>not</w:t>
            </w:r>
            <w:r>
              <w:rPr>
                <w:spacing w:val="-4"/>
                <w:sz w:val="18"/>
              </w:rPr>
              <w:t> </w:t>
            </w:r>
            <w:r>
              <w:rPr>
                <w:sz w:val="18"/>
              </w:rPr>
              <w:t>like</w:t>
            </w:r>
            <w:r>
              <w:rPr>
                <w:spacing w:val="-5"/>
                <w:sz w:val="18"/>
              </w:rPr>
              <w:t> </w:t>
            </w:r>
            <w:r>
              <w:rPr>
                <w:sz w:val="18"/>
              </w:rPr>
              <w:t>about</w:t>
            </w:r>
            <w:r>
              <w:rPr>
                <w:spacing w:val="-4"/>
                <w:sz w:val="18"/>
              </w:rPr>
              <w:t> </w:t>
            </w:r>
            <w:r>
              <w:rPr>
                <w:sz w:val="18"/>
              </w:rPr>
              <w:t>their</w:t>
            </w:r>
            <w:r>
              <w:rPr>
                <w:spacing w:val="-4"/>
                <w:sz w:val="18"/>
              </w:rPr>
              <w:t> </w:t>
            </w:r>
            <w:r>
              <w:rPr>
                <w:sz w:val="18"/>
              </w:rPr>
              <w:t>prior</w:t>
            </w:r>
            <w:r>
              <w:rPr>
                <w:spacing w:val="-4"/>
                <w:sz w:val="18"/>
              </w:rPr>
              <w:t> </w:t>
            </w:r>
            <w:r>
              <w:rPr>
                <w:sz w:val="18"/>
              </w:rPr>
              <w:t>14(c) employment or work environment.</w:t>
            </w:r>
          </w:p>
        </w:tc>
      </w:tr>
    </w:tbl>
    <w:p>
      <w:pPr>
        <w:spacing w:after="0" w:line="232" w:lineRule="auto"/>
        <w:rPr>
          <w:sz w:val="18"/>
        </w:rPr>
        <w:sectPr>
          <w:type w:val="continuous"/>
          <w:pgSz w:w="12240" w:h="15840"/>
          <w:pgMar w:header="832" w:footer="640" w:top="500" w:bottom="280" w:left="500" w:right="3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4" w:after="1"/>
        <w:rPr>
          <w:b/>
          <w:sz w:val="20"/>
        </w:rPr>
      </w:pPr>
    </w:p>
    <w:tbl>
      <w:tblPr>
        <w:tblW w:w="0" w:type="auto"/>
        <w:jc w:val="left"/>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8"/>
        <w:gridCol w:w="1402"/>
        <w:gridCol w:w="5301"/>
      </w:tblGrid>
      <w:tr>
        <w:trPr>
          <w:trHeight w:val="745" w:hRule="atLeast"/>
        </w:trPr>
        <w:tc>
          <w:tcPr>
            <w:tcW w:w="4098" w:type="dxa"/>
            <w:tcBorders>
              <w:top w:val="single" w:sz="6" w:space="0" w:color="000000"/>
            </w:tcBorders>
          </w:tcPr>
          <w:p>
            <w:pPr>
              <w:pStyle w:val="TableParagraph"/>
              <w:rPr>
                <w:rFonts w:ascii="Times New Roman"/>
                <w:sz w:val="16"/>
              </w:rPr>
            </w:pPr>
          </w:p>
        </w:tc>
        <w:tc>
          <w:tcPr>
            <w:tcW w:w="1402" w:type="dxa"/>
            <w:tcBorders>
              <w:top w:val="single" w:sz="6" w:space="0" w:color="000000"/>
              <w:bottom w:val="single" w:sz="4" w:space="0" w:color="000000"/>
            </w:tcBorders>
          </w:tcPr>
          <w:p>
            <w:pPr>
              <w:pStyle w:val="TableParagraph"/>
              <w:spacing w:line="232" w:lineRule="auto" w:before="81"/>
              <w:ind w:left="57" w:right="98"/>
              <w:rPr>
                <w:sz w:val="18"/>
              </w:rPr>
            </w:pPr>
            <w:r>
              <w:rPr>
                <w:spacing w:val="-2"/>
                <w:sz w:val="18"/>
              </w:rPr>
              <w:t>Likes (Caregiver)</w:t>
            </w:r>
          </w:p>
        </w:tc>
        <w:tc>
          <w:tcPr>
            <w:tcW w:w="5301" w:type="dxa"/>
            <w:tcBorders>
              <w:top w:val="single" w:sz="6" w:space="0" w:color="000000"/>
              <w:bottom w:val="single" w:sz="4" w:space="0" w:color="000000"/>
            </w:tcBorders>
          </w:tcPr>
          <w:p>
            <w:pPr>
              <w:pStyle w:val="TableParagraph"/>
              <w:spacing w:line="232" w:lineRule="auto" w:before="81"/>
              <w:ind w:left="113" w:right="66"/>
              <w:rPr>
                <w:sz w:val="18"/>
              </w:rPr>
            </w:pPr>
            <w:r>
              <w:rPr>
                <w:sz w:val="18"/>
              </w:rPr>
              <w:t>From the caregiver’s perspective: references to what the caregiver</w:t>
            </w:r>
            <w:r>
              <w:rPr>
                <w:spacing w:val="-4"/>
                <w:sz w:val="18"/>
              </w:rPr>
              <w:t> </w:t>
            </w:r>
            <w:r>
              <w:rPr>
                <w:sz w:val="18"/>
              </w:rPr>
              <w:t>said</w:t>
            </w:r>
            <w:r>
              <w:rPr>
                <w:spacing w:val="-5"/>
                <w:sz w:val="18"/>
              </w:rPr>
              <w:t> </w:t>
            </w:r>
            <w:r>
              <w:rPr>
                <w:sz w:val="18"/>
              </w:rPr>
              <w:t>they</w:t>
            </w:r>
            <w:r>
              <w:rPr>
                <w:spacing w:val="-4"/>
                <w:sz w:val="18"/>
              </w:rPr>
              <w:t> </w:t>
            </w:r>
            <w:r>
              <w:rPr>
                <w:sz w:val="18"/>
              </w:rPr>
              <w:t>or</w:t>
            </w:r>
            <w:r>
              <w:rPr>
                <w:spacing w:val="-4"/>
                <w:sz w:val="18"/>
              </w:rPr>
              <w:t> </w:t>
            </w:r>
            <w:r>
              <w:rPr>
                <w:sz w:val="18"/>
              </w:rPr>
              <w:t>the</w:t>
            </w:r>
            <w:r>
              <w:rPr>
                <w:spacing w:val="-5"/>
                <w:sz w:val="18"/>
              </w:rPr>
              <w:t> </w:t>
            </w:r>
            <w:r>
              <w:rPr>
                <w:sz w:val="18"/>
              </w:rPr>
              <w:t>individual</w:t>
            </w:r>
            <w:r>
              <w:rPr>
                <w:spacing w:val="-4"/>
                <w:sz w:val="18"/>
              </w:rPr>
              <w:t> </w:t>
            </w:r>
            <w:r>
              <w:rPr>
                <w:sz w:val="18"/>
              </w:rPr>
              <w:t>enjoyed</w:t>
            </w:r>
            <w:r>
              <w:rPr>
                <w:spacing w:val="-5"/>
                <w:sz w:val="18"/>
              </w:rPr>
              <w:t> </w:t>
            </w:r>
            <w:r>
              <w:rPr>
                <w:sz w:val="18"/>
              </w:rPr>
              <w:t>or</w:t>
            </w:r>
            <w:r>
              <w:rPr>
                <w:spacing w:val="-4"/>
                <w:sz w:val="18"/>
              </w:rPr>
              <w:t> </w:t>
            </w:r>
            <w:r>
              <w:rPr>
                <w:sz w:val="18"/>
              </w:rPr>
              <w:t>liked</w:t>
            </w:r>
            <w:r>
              <w:rPr>
                <w:spacing w:val="-5"/>
                <w:sz w:val="18"/>
              </w:rPr>
              <w:t> </w:t>
            </w:r>
            <w:r>
              <w:rPr>
                <w:sz w:val="18"/>
              </w:rPr>
              <w:t>about</w:t>
            </w:r>
            <w:r>
              <w:rPr>
                <w:spacing w:val="-4"/>
                <w:sz w:val="18"/>
              </w:rPr>
              <w:t> </w:t>
            </w:r>
            <w:r>
              <w:rPr>
                <w:sz w:val="18"/>
              </w:rPr>
              <w:t>the individual’s prior 14(c) employment or work environment.</w:t>
            </w:r>
          </w:p>
        </w:tc>
      </w:tr>
      <w:tr>
        <w:trPr>
          <w:trHeight w:val="879" w:hRule="atLeast"/>
        </w:trPr>
        <w:tc>
          <w:tcPr>
            <w:tcW w:w="4098" w:type="dxa"/>
            <w:tcBorders>
              <w:bottom w:val="single" w:sz="4" w:space="0" w:color="000000"/>
            </w:tcBorders>
          </w:tcPr>
          <w:p>
            <w:pPr>
              <w:pStyle w:val="TableParagraph"/>
              <w:rPr>
                <w:rFonts w:ascii="Times New Roman"/>
                <w:sz w:val="16"/>
              </w:rPr>
            </w:pPr>
          </w:p>
        </w:tc>
        <w:tc>
          <w:tcPr>
            <w:tcW w:w="1402" w:type="dxa"/>
            <w:tcBorders>
              <w:top w:val="single" w:sz="4" w:space="0" w:color="000000"/>
              <w:bottom w:val="single" w:sz="4" w:space="0" w:color="000000"/>
            </w:tcBorders>
          </w:tcPr>
          <w:p>
            <w:pPr>
              <w:pStyle w:val="TableParagraph"/>
              <w:spacing w:line="232" w:lineRule="auto" w:before="16"/>
              <w:ind w:left="57" w:right="98"/>
              <w:rPr>
                <w:sz w:val="18"/>
              </w:rPr>
            </w:pPr>
            <w:r>
              <w:rPr>
                <w:spacing w:val="-2"/>
                <w:sz w:val="18"/>
              </w:rPr>
              <w:t>Dislikes (Caregiver)</w:t>
            </w:r>
          </w:p>
        </w:tc>
        <w:tc>
          <w:tcPr>
            <w:tcW w:w="5301" w:type="dxa"/>
            <w:tcBorders>
              <w:top w:val="single" w:sz="4" w:space="0" w:color="000000"/>
              <w:bottom w:val="single" w:sz="4" w:space="0" w:color="000000"/>
            </w:tcBorders>
          </w:tcPr>
          <w:p>
            <w:pPr>
              <w:pStyle w:val="TableParagraph"/>
              <w:spacing w:line="232" w:lineRule="auto" w:before="16"/>
              <w:ind w:left="113" w:right="66"/>
              <w:rPr>
                <w:sz w:val="18"/>
              </w:rPr>
            </w:pPr>
            <w:r>
              <w:rPr>
                <w:sz w:val="18"/>
              </w:rPr>
              <w:t>From the caregiver’s perspective: references to what the caregiver</w:t>
            </w:r>
            <w:r>
              <w:rPr>
                <w:spacing w:val="-3"/>
                <w:sz w:val="18"/>
              </w:rPr>
              <w:t> </w:t>
            </w:r>
            <w:r>
              <w:rPr>
                <w:sz w:val="18"/>
              </w:rPr>
              <w:t>said</w:t>
            </w:r>
            <w:r>
              <w:rPr>
                <w:spacing w:val="-4"/>
                <w:sz w:val="18"/>
              </w:rPr>
              <w:t> </w:t>
            </w:r>
            <w:r>
              <w:rPr>
                <w:sz w:val="18"/>
              </w:rPr>
              <w:t>they</w:t>
            </w:r>
            <w:r>
              <w:rPr>
                <w:spacing w:val="-3"/>
                <w:sz w:val="18"/>
              </w:rPr>
              <w:t> </w:t>
            </w:r>
            <w:r>
              <w:rPr>
                <w:sz w:val="18"/>
              </w:rPr>
              <w:t>or</w:t>
            </w:r>
            <w:r>
              <w:rPr>
                <w:spacing w:val="-3"/>
                <w:sz w:val="18"/>
              </w:rPr>
              <w:t> </w:t>
            </w:r>
            <w:r>
              <w:rPr>
                <w:sz w:val="18"/>
              </w:rPr>
              <w:t>the</w:t>
            </w:r>
            <w:r>
              <w:rPr>
                <w:spacing w:val="-4"/>
                <w:sz w:val="18"/>
              </w:rPr>
              <w:t> </w:t>
            </w:r>
            <w:r>
              <w:rPr>
                <w:sz w:val="18"/>
              </w:rPr>
              <w:t>individual</w:t>
            </w:r>
            <w:r>
              <w:rPr>
                <w:spacing w:val="-3"/>
                <w:sz w:val="18"/>
              </w:rPr>
              <w:t> </w:t>
            </w:r>
            <w:r>
              <w:rPr>
                <w:sz w:val="18"/>
              </w:rPr>
              <w:t>did</w:t>
            </w:r>
            <w:r>
              <w:rPr>
                <w:spacing w:val="-4"/>
                <w:sz w:val="18"/>
              </w:rPr>
              <w:t> </w:t>
            </w:r>
            <w:r>
              <w:rPr>
                <w:sz w:val="18"/>
              </w:rPr>
              <w:t>not</w:t>
            </w:r>
            <w:r>
              <w:rPr>
                <w:spacing w:val="-3"/>
                <w:sz w:val="18"/>
              </w:rPr>
              <w:t> </w:t>
            </w:r>
            <w:r>
              <w:rPr>
                <w:sz w:val="18"/>
              </w:rPr>
              <w:t>enjoy</w:t>
            </w:r>
            <w:r>
              <w:rPr>
                <w:spacing w:val="-3"/>
                <w:sz w:val="18"/>
              </w:rPr>
              <w:t> </w:t>
            </w:r>
            <w:r>
              <w:rPr>
                <w:sz w:val="18"/>
              </w:rPr>
              <w:t>or</w:t>
            </w:r>
            <w:r>
              <w:rPr>
                <w:spacing w:val="-3"/>
                <w:sz w:val="18"/>
              </w:rPr>
              <w:t> </w:t>
            </w:r>
            <w:r>
              <w:rPr>
                <w:sz w:val="18"/>
              </w:rPr>
              <w:t>did</w:t>
            </w:r>
            <w:r>
              <w:rPr>
                <w:spacing w:val="-4"/>
                <w:sz w:val="18"/>
              </w:rPr>
              <w:t> </w:t>
            </w:r>
            <w:r>
              <w:rPr>
                <w:sz w:val="18"/>
              </w:rPr>
              <w:t>not</w:t>
            </w:r>
            <w:r>
              <w:rPr>
                <w:spacing w:val="-3"/>
                <w:sz w:val="18"/>
              </w:rPr>
              <w:t> </w:t>
            </w:r>
            <w:r>
              <w:rPr>
                <w:sz w:val="18"/>
              </w:rPr>
              <w:t>like about the individual’s prior 14(c) employment or work </w:t>
            </w:r>
            <w:r>
              <w:rPr>
                <w:spacing w:val="-2"/>
                <w:sz w:val="18"/>
              </w:rPr>
              <w:t>environment.</w:t>
            </w:r>
          </w:p>
        </w:tc>
      </w:tr>
      <w:tr>
        <w:trPr>
          <w:trHeight w:val="880" w:hRule="atLeast"/>
        </w:trPr>
        <w:tc>
          <w:tcPr>
            <w:tcW w:w="4098" w:type="dxa"/>
            <w:tcBorders>
              <w:top w:val="single" w:sz="4" w:space="0" w:color="000000"/>
            </w:tcBorders>
          </w:tcPr>
          <w:p>
            <w:pPr>
              <w:pStyle w:val="TableParagraph"/>
              <w:spacing w:before="12"/>
              <w:ind w:left="57"/>
              <w:rPr>
                <w:sz w:val="18"/>
              </w:rPr>
            </w:pPr>
            <w:r>
              <w:rPr/>
              <mc:AlternateContent>
                <mc:Choice Requires="wps">
                  <w:drawing>
                    <wp:anchor distT="0" distB="0" distL="0" distR="0" allowOverlap="1" layoutInCell="1" locked="0" behindDoc="1" simplePos="0" relativeHeight="485931008">
                      <wp:simplePos x="0" y="0"/>
                      <wp:positionH relativeFrom="column">
                        <wp:posOffset>0</wp:posOffset>
                      </wp:positionH>
                      <wp:positionV relativeFrom="paragraph">
                        <wp:posOffset>-1009117</wp:posOffset>
                      </wp:positionV>
                      <wp:extent cx="6858000" cy="6350"/>
                      <wp:effectExtent l="0" t="0" r="0" b="0"/>
                      <wp:wrapNone/>
                      <wp:docPr id="196" name="Group 196"/>
                      <wp:cNvGraphicFramePr>
                        <a:graphicFrameLocks/>
                      </wp:cNvGraphicFramePr>
                      <a:graphic>
                        <a:graphicData uri="http://schemas.microsoft.com/office/word/2010/wordprocessingGroup">
                          <wpg:wgp>
                            <wpg:cNvPr id="196" name="Group 196"/>
                            <wpg:cNvGrpSpPr/>
                            <wpg:grpSpPr>
                              <a:xfrm>
                                <a:off x="0" y="0"/>
                                <a:ext cx="6858000" cy="6350"/>
                                <a:chExt cx="6858000" cy="6350"/>
                              </a:xfrm>
                            </wpg:grpSpPr>
                            <wps:wsp>
                              <wps:cNvPr id="197" name="Graphic 197"/>
                              <wps:cNvSpPr/>
                              <wps:spPr>
                                <a:xfrm>
                                  <a:off x="0" y="0"/>
                                  <a:ext cx="6858000" cy="6350"/>
                                </a:xfrm>
                                <a:custGeom>
                                  <a:avLst/>
                                  <a:gdLst/>
                                  <a:ahLst/>
                                  <a:cxnLst/>
                                  <a:rect l="l" t="t" r="r" b="b"/>
                                  <a:pathLst>
                                    <a:path w="6858000" h="6350">
                                      <a:moveTo>
                                        <a:pt x="6858000" y="0"/>
                                      </a:moveTo>
                                      <a:lnTo>
                                        <a:pt x="6858000" y="0"/>
                                      </a:lnTo>
                                      <a:lnTo>
                                        <a:pt x="0" y="0"/>
                                      </a:lnTo>
                                      <a:lnTo>
                                        <a:pt x="0" y="6096"/>
                                      </a:lnTo>
                                      <a:lnTo>
                                        <a:pt x="6858000" y="6096"/>
                                      </a:lnTo>
                                      <a:lnTo>
                                        <a:pt x="68580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79.458099pt;width:540pt;height:.5pt;mso-position-horizontal-relative:column;mso-position-vertical-relative:paragraph;z-index:-17385472" id="docshapegroup144" coordorigin="0,-1589" coordsize="10800,10">
                      <v:rect style="position:absolute;left:0;top:-1590;width:10800;height:10" id="docshape145" filled="true" fillcolor="#000000" stroked="false">
                        <v:fill type="solid"/>
                      </v:rect>
                      <w10:wrap type="none"/>
                    </v:group>
                  </w:pict>
                </mc:Fallback>
              </mc:AlternateContent>
            </w:r>
            <w:r>
              <w:rPr>
                <w:spacing w:val="-2"/>
                <w:sz w:val="18"/>
              </w:rPr>
              <w:t>Transition</w:t>
            </w:r>
          </w:p>
        </w:tc>
        <w:tc>
          <w:tcPr>
            <w:tcW w:w="1402" w:type="dxa"/>
            <w:tcBorders>
              <w:top w:val="single" w:sz="4" w:space="0" w:color="000000"/>
              <w:bottom w:val="single" w:sz="4" w:space="0" w:color="000000"/>
            </w:tcBorders>
          </w:tcPr>
          <w:p>
            <w:pPr>
              <w:pStyle w:val="TableParagraph"/>
              <w:spacing w:line="232" w:lineRule="auto" w:before="17"/>
              <w:ind w:left="57" w:right="98"/>
              <w:rPr>
                <w:sz w:val="18"/>
              </w:rPr>
            </w:pPr>
            <w:r>
              <w:rPr>
                <w:spacing w:val="-2"/>
                <w:sz w:val="18"/>
              </w:rPr>
              <w:t>Social Connections</w:t>
            </w:r>
          </w:p>
        </w:tc>
        <w:tc>
          <w:tcPr>
            <w:tcW w:w="5301" w:type="dxa"/>
            <w:tcBorders>
              <w:top w:val="single" w:sz="4" w:space="0" w:color="000000"/>
              <w:bottom w:val="single" w:sz="4" w:space="0" w:color="000000"/>
            </w:tcBorders>
          </w:tcPr>
          <w:p>
            <w:pPr>
              <w:pStyle w:val="TableParagraph"/>
              <w:spacing w:line="232" w:lineRule="auto" w:before="17"/>
              <w:ind w:left="113" w:right="66"/>
              <w:rPr>
                <w:sz w:val="18"/>
              </w:rPr>
            </w:pPr>
            <w:r>
              <w:rPr>
                <w:sz w:val="18"/>
              </w:rPr>
              <w:t>References to the social connections the individual had (e.g., relationships</w:t>
            </w:r>
            <w:r>
              <w:rPr>
                <w:spacing w:val="-6"/>
                <w:sz w:val="18"/>
              </w:rPr>
              <w:t> </w:t>
            </w:r>
            <w:r>
              <w:rPr>
                <w:sz w:val="18"/>
              </w:rPr>
              <w:t>with</w:t>
            </w:r>
            <w:r>
              <w:rPr>
                <w:spacing w:val="-7"/>
                <w:sz w:val="18"/>
              </w:rPr>
              <w:t> </w:t>
            </w:r>
            <w:r>
              <w:rPr>
                <w:sz w:val="18"/>
              </w:rPr>
              <w:t>coworkers</w:t>
            </w:r>
            <w:r>
              <w:rPr>
                <w:spacing w:val="-6"/>
                <w:sz w:val="18"/>
              </w:rPr>
              <w:t> </w:t>
            </w:r>
            <w:r>
              <w:rPr>
                <w:sz w:val="18"/>
              </w:rPr>
              <w:t>from</w:t>
            </w:r>
            <w:r>
              <w:rPr>
                <w:spacing w:val="-6"/>
                <w:sz w:val="18"/>
              </w:rPr>
              <w:t> </w:t>
            </w:r>
            <w:r>
              <w:rPr>
                <w:sz w:val="18"/>
              </w:rPr>
              <w:t>previous</w:t>
            </w:r>
            <w:r>
              <w:rPr>
                <w:spacing w:val="-6"/>
                <w:sz w:val="18"/>
              </w:rPr>
              <w:t> </w:t>
            </w:r>
            <w:r>
              <w:rPr>
                <w:sz w:val="18"/>
              </w:rPr>
              <w:t>14(c)</w:t>
            </w:r>
            <w:r>
              <w:rPr>
                <w:spacing w:val="-6"/>
                <w:sz w:val="18"/>
              </w:rPr>
              <w:t> </w:t>
            </w:r>
            <w:r>
              <w:rPr>
                <w:sz w:val="18"/>
              </w:rPr>
              <w:t>employment</w:t>
            </w:r>
            <w:r>
              <w:rPr>
                <w:spacing w:val="-6"/>
                <w:sz w:val="18"/>
              </w:rPr>
              <w:t> </w:t>
            </w:r>
            <w:r>
              <w:rPr>
                <w:sz w:val="18"/>
              </w:rPr>
              <w:t>or CIE, involvement with day services, or other activities) after the transition out of 14(c) employment.</w:t>
            </w:r>
          </w:p>
        </w:tc>
      </w:tr>
      <w:tr>
        <w:trPr>
          <w:trHeight w:val="679" w:hRule="atLeast"/>
        </w:trPr>
        <w:tc>
          <w:tcPr>
            <w:tcW w:w="4098" w:type="dxa"/>
          </w:tcPr>
          <w:p>
            <w:pPr>
              <w:pStyle w:val="TableParagraph"/>
              <w:rPr>
                <w:rFonts w:ascii="Times New Roman"/>
                <w:sz w:val="16"/>
              </w:rPr>
            </w:pPr>
          </w:p>
        </w:tc>
        <w:tc>
          <w:tcPr>
            <w:tcW w:w="1402" w:type="dxa"/>
            <w:tcBorders>
              <w:top w:val="single" w:sz="4" w:space="0" w:color="000000"/>
              <w:bottom w:val="single" w:sz="4" w:space="0" w:color="000000"/>
            </w:tcBorders>
          </w:tcPr>
          <w:p>
            <w:pPr>
              <w:pStyle w:val="TableParagraph"/>
              <w:spacing w:before="11"/>
              <w:ind w:left="57"/>
              <w:rPr>
                <w:sz w:val="18"/>
              </w:rPr>
            </w:pPr>
            <w:r>
              <w:rPr>
                <w:spacing w:val="-2"/>
                <w:sz w:val="18"/>
              </w:rPr>
              <w:t>Opportunities</w:t>
            </w:r>
          </w:p>
        </w:tc>
        <w:tc>
          <w:tcPr>
            <w:tcW w:w="5301" w:type="dxa"/>
            <w:tcBorders>
              <w:top w:val="single" w:sz="4" w:space="0" w:color="000000"/>
              <w:bottom w:val="single" w:sz="4" w:space="0" w:color="000000"/>
            </w:tcBorders>
          </w:tcPr>
          <w:p>
            <w:pPr>
              <w:pStyle w:val="TableParagraph"/>
              <w:spacing w:line="232" w:lineRule="auto" w:before="16"/>
              <w:ind w:left="113" w:right="66"/>
              <w:rPr>
                <w:sz w:val="18"/>
              </w:rPr>
            </w:pPr>
            <w:r>
              <w:rPr>
                <w:sz w:val="18"/>
              </w:rPr>
              <w:t>References</w:t>
            </w:r>
            <w:r>
              <w:rPr>
                <w:spacing w:val="-6"/>
                <w:sz w:val="18"/>
              </w:rPr>
              <w:t> </w:t>
            </w:r>
            <w:r>
              <w:rPr>
                <w:sz w:val="18"/>
              </w:rPr>
              <w:t>the</w:t>
            </w:r>
            <w:r>
              <w:rPr>
                <w:spacing w:val="-5"/>
                <w:sz w:val="18"/>
              </w:rPr>
              <w:t> </w:t>
            </w:r>
            <w:r>
              <w:rPr>
                <w:sz w:val="18"/>
              </w:rPr>
              <w:t>individual</w:t>
            </w:r>
            <w:r>
              <w:rPr>
                <w:spacing w:val="-6"/>
                <w:sz w:val="18"/>
              </w:rPr>
              <w:t> </w:t>
            </w:r>
            <w:r>
              <w:rPr>
                <w:sz w:val="18"/>
              </w:rPr>
              <w:t>or</w:t>
            </w:r>
            <w:r>
              <w:rPr>
                <w:spacing w:val="-6"/>
                <w:sz w:val="18"/>
              </w:rPr>
              <w:t> </w:t>
            </w:r>
            <w:r>
              <w:rPr>
                <w:sz w:val="18"/>
              </w:rPr>
              <w:t>caregiver</w:t>
            </w:r>
            <w:r>
              <w:rPr>
                <w:spacing w:val="-6"/>
                <w:sz w:val="18"/>
              </w:rPr>
              <w:t> </w:t>
            </w:r>
            <w:r>
              <w:rPr>
                <w:sz w:val="18"/>
              </w:rPr>
              <w:t>made</w:t>
            </w:r>
            <w:r>
              <w:rPr>
                <w:spacing w:val="-7"/>
                <w:sz w:val="18"/>
              </w:rPr>
              <w:t> </w:t>
            </w:r>
            <w:r>
              <w:rPr>
                <w:sz w:val="18"/>
              </w:rPr>
              <w:t>about</w:t>
            </w:r>
            <w:r>
              <w:rPr>
                <w:spacing w:val="-6"/>
                <w:sz w:val="18"/>
              </w:rPr>
              <w:t> </w:t>
            </w:r>
            <w:r>
              <w:rPr>
                <w:sz w:val="18"/>
              </w:rPr>
              <w:t>opportunities the individual experienced during their transition out of 14(c) </w:t>
            </w:r>
            <w:r>
              <w:rPr>
                <w:spacing w:val="-2"/>
                <w:sz w:val="18"/>
              </w:rPr>
              <w:t>employment.</w:t>
            </w:r>
          </w:p>
        </w:tc>
      </w:tr>
      <w:tr>
        <w:trPr>
          <w:trHeight w:val="680" w:hRule="atLeast"/>
        </w:trPr>
        <w:tc>
          <w:tcPr>
            <w:tcW w:w="4098" w:type="dxa"/>
            <w:tcBorders>
              <w:bottom w:val="single" w:sz="4" w:space="0" w:color="000000"/>
            </w:tcBorders>
          </w:tcPr>
          <w:p>
            <w:pPr>
              <w:pStyle w:val="TableParagraph"/>
              <w:rPr>
                <w:rFonts w:ascii="Times New Roman"/>
                <w:sz w:val="16"/>
              </w:rPr>
            </w:pPr>
          </w:p>
        </w:tc>
        <w:tc>
          <w:tcPr>
            <w:tcW w:w="1402" w:type="dxa"/>
            <w:tcBorders>
              <w:top w:val="single" w:sz="4" w:space="0" w:color="000000"/>
              <w:bottom w:val="single" w:sz="4" w:space="0" w:color="000000"/>
            </w:tcBorders>
          </w:tcPr>
          <w:p>
            <w:pPr>
              <w:pStyle w:val="TableParagraph"/>
              <w:spacing w:before="11"/>
              <w:ind w:left="57"/>
              <w:rPr>
                <w:sz w:val="18"/>
              </w:rPr>
            </w:pPr>
            <w:r>
              <w:rPr>
                <w:spacing w:val="-2"/>
                <w:sz w:val="18"/>
              </w:rPr>
              <w:t>Challenges</w:t>
            </w:r>
          </w:p>
        </w:tc>
        <w:tc>
          <w:tcPr>
            <w:tcW w:w="5301" w:type="dxa"/>
            <w:tcBorders>
              <w:top w:val="single" w:sz="4" w:space="0" w:color="000000"/>
              <w:bottom w:val="single" w:sz="4" w:space="0" w:color="000000"/>
            </w:tcBorders>
          </w:tcPr>
          <w:p>
            <w:pPr>
              <w:pStyle w:val="TableParagraph"/>
              <w:spacing w:line="232" w:lineRule="auto" w:before="16"/>
              <w:ind w:left="113" w:right="66"/>
              <w:rPr>
                <w:sz w:val="18"/>
              </w:rPr>
            </w:pPr>
            <w:r>
              <w:rPr>
                <w:sz w:val="18"/>
              </w:rPr>
              <w:t>References</w:t>
            </w:r>
            <w:r>
              <w:rPr>
                <w:spacing w:val="-6"/>
                <w:sz w:val="18"/>
              </w:rPr>
              <w:t> </w:t>
            </w:r>
            <w:r>
              <w:rPr>
                <w:sz w:val="18"/>
              </w:rPr>
              <w:t>the</w:t>
            </w:r>
            <w:r>
              <w:rPr>
                <w:spacing w:val="-5"/>
                <w:sz w:val="18"/>
              </w:rPr>
              <w:t> </w:t>
            </w:r>
            <w:r>
              <w:rPr>
                <w:sz w:val="18"/>
              </w:rPr>
              <w:t>individual</w:t>
            </w:r>
            <w:r>
              <w:rPr>
                <w:spacing w:val="-6"/>
                <w:sz w:val="18"/>
              </w:rPr>
              <w:t> </w:t>
            </w:r>
            <w:r>
              <w:rPr>
                <w:sz w:val="18"/>
              </w:rPr>
              <w:t>or</w:t>
            </w:r>
            <w:r>
              <w:rPr>
                <w:spacing w:val="-6"/>
                <w:sz w:val="18"/>
              </w:rPr>
              <w:t> </w:t>
            </w:r>
            <w:r>
              <w:rPr>
                <w:sz w:val="18"/>
              </w:rPr>
              <w:t>caregiver</w:t>
            </w:r>
            <w:r>
              <w:rPr>
                <w:spacing w:val="-6"/>
                <w:sz w:val="18"/>
              </w:rPr>
              <w:t> </w:t>
            </w:r>
            <w:r>
              <w:rPr>
                <w:sz w:val="18"/>
              </w:rPr>
              <w:t>made</w:t>
            </w:r>
            <w:r>
              <w:rPr>
                <w:spacing w:val="-7"/>
                <w:sz w:val="18"/>
              </w:rPr>
              <w:t> </w:t>
            </w:r>
            <w:r>
              <w:rPr>
                <w:sz w:val="18"/>
              </w:rPr>
              <w:t>about</w:t>
            </w:r>
            <w:r>
              <w:rPr>
                <w:spacing w:val="-6"/>
                <w:sz w:val="18"/>
              </w:rPr>
              <w:t> </w:t>
            </w:r>
            <w:r>
              <w:rPr>
                <w:sz w:val="18"/>
              </w:rPr>
              <w:t>challenges the individual experienced after transitioning out of 14(c) </w:t>
            </w:r>
            <w:r>
              <w:rPr>
                <w:spacing w:val="-2"/>
                <w:sz w:val="18"/>
              </w:rPr>
              <w:t>employment.</w:t>
            </w:r>
          </w:p>
        </w:tc>
      </w:tr>
      <w:tr>
        <w:trPr>
          <w:trHeight w:val="479" w:hRule="atLeast"/>
        </w:trPr>
        <w:tc>
          <w:tcPr>
            <w:tcW w:w="4098" w:type="dxa"/>
            <w:tcBorders>
              <w:top w:val="single" w:sz="4" w:space="0" w:color="000000"/>
            </w:tcBorders>
          </w:tcPr>
          <w:p>
            <w:pPr>
              <w:pStyle w:val="TableParagraph"/>
              <w:spacing w:before="11"/>
              <w:ind w:left="57"/>
              <w:rPr>
                <w:sz w:val="18"/>
              </w:rPr>
            </w:pPr>
            <w:r>
              <w:rPr>
                <w:sz w:val="18"/>
              </w:rPr>
              <w:t>Day</w:t>
            </w:r>
            <w:r>
              <w:rPr>
                <w:spacing w:val="-2"/>
                <w:sz w:val="18"/>
              </w:rPr>
              <w:t> Services</w:t>
            </w:r>
          </w:p>
        </w:tc>
        <w:tc>
          <w:tcPr>
            <w:tcW w:w="1402" w:type="dxa"/>
            <w:tcBorders>
              <w:top w:val="single" w:sz="4" w:space="0" w:color="000000"/>
              <w:bottom w:val="single" w:sz="4" w:space="0" w:color="000000"/>
            </w:tcBorders>
          </w:tcPr>
          <w:p>
            <w:pPr>
              <w:pStyle w:val="TableParagraph"/>
              <w:spacing w:line="232" w:lineRule="auto" w:before="16"/>
              <w:ind w:left="57" w:right="98"/>
              <w:rPr>
                <w:sz w:val="18"/>
              </w:rPr>
            </w:pPr>
            <w:r>
              <w:rPr>
                <w:spacing w:val="-2"/>
                <w:sz w:val="18"/>
              </w:rPr>
              <w:t>Likes (Individual)</w:t>
            </w:r>
          </w:p>
        </w:tc>
        <w:tc>
          <w:tcPr>
            <w:tcW w:w="5301" w:type="dxa"/>
            <w:tcBorders>
              <w:top w:val="single" w:sz="4" w:space="0" w:color="000000"/>
              <w:bottom w:val="single" w:sz="4" w:space="0" w:color="000000"/>
            </w:tcBorders>
          </w:tcPr>
          <w:p>
            <w:pPr>
              <w:pStyle w:val="TableParagraph"/>
              <w:spacing w:line="232" w:lineRule="auto" w:before="16"/>
              <w:ind w:left="113" w:right="66"/>
              <w:rPr>
                <w:sz w:val="18"/>
              </w:rPr>
            </w:pPr>
            <w:r>
              <w:rPr>
                <w:sz w:val="18"/>
              </w:rPr>
              <w:t>From</w:t>
            </w:r>
            <w:r>
              <w:rPr>
                <w:spacing w:val="-6"/>
                <w:sz w:val="18"/>
              </w:rPr>
              <w:t> </w:t>
            </w:r>
            <w:r>
              <w:rPr>
                <w:sz w:val="18"/>
              </w:rPr>
              <w:t>the</w:t>
            </w:r>
            <w:r>
              <w:rPr>
                <w:spacing w:val="-7"/>
                <w:sz w:val="18"/>
              </w:rPr>
              <w:t> </w:t>
            </w:r>
            <w:r>
              <w:rPr>
                <w:sz w:val="18"/>
              </w:rPr>
              <w:t>individual’s</w:t>
            </w:r>
            <w:r>
              <w:rPr>
                <w:spacing w:val="-6"/>
                <w:sz w:val="18"/>
              </w:rPr>
              <w:t> </w:t>
            </w:r>
            <w:r>
              <w:rPr>
                <w:sz w:val="18"/>
              </w:rPr>
              <w:t>perspective:</w:t>
            </w:r>
            <w:r>
              <w:rPr>
                <w:spacing w:val="-6"/>
                <w:sz w:val="18"/>
              </w:rPr>
              <w:t> </w:t>
            </w:r>
            <w:r>
              <w:rPr>
                <w:sz w:val="18"/>
              </w:rPr>
              <w:t>references</w:t>
            </w:r>
            <w:r>
              <w:rPr>
                <w:spacing w:val="-5"/>
                <w:sz w:val="18"/>
              </w:rPr>
              <w:t> </w:t>
            </w:r>
            <w:r>
              <w:rPr>
                <w:sz w:val="18"/>
              </w:rPr>
              <w:t>to</w:t>
            </w:r>
            <w:r>
              <w:rPr>
                <w:spacing w:val="-7"/>
                <w:sz w:val="18"/>
              </w:rPr>
              <w:t> </w:t>
            </w:r>
            <w:r>
              <w:rPr>
                <w:sz w:val="18"/>
              </w:rPr>
              <w:t>what</w:t>
            </w:r>
            <w:r>
              <w:rPr>
                <w:spacing w:val="-6"/>
                <w:sz w:val="18"/>
              </w:rPr>
              <w:t> </w:t>
            </w:r>
            <w:r>
              <w:rPr>
                <w:sz w:val="18"/>
              </w:rPr>
              <w:t>the individual enjoyed or liked about their day services.</w:t>
            </w:r>
          </w:p>
        </w:tc>
      </w:tr>
      <w:tr>
        <w:trPr>
          <w:trHeight w:val="480" w:hRule="atLeast"/>
        </w:trPr>
        <w:tc>
          <w:tcPr>
            <w:tcW w:w="4098" w:type="dxa"/>
          </w:tcPr>
          <w:p>
            <w:pPr>
              <w:pStyle w:val="TableParagraph"/>
              <w:rPr>
                <w:rFonts w:ascii="Times New Roman"/>
                <w:sz w:val="16"/>
              </w:rPr>
            </w:pPr>
          </w:p>
        </w:tc>
        <w:tc>
          <w:tcPr>
            <w:tcW w:w="1402" w:type="dxa"/>
            <w:tcBorders>
              <w:top w:val="single" w:sz="4" w:space="0" w:color="000000"/>
              <w:bottom w:val="single" w:sz="4" w:space="0" w:color="000000"/>
            </w:tcBorders>
          </w:tcPr>
          <w:p>
            <w:pPr>
              <w:pStyle w:val="TableParagraph"/>
              <w:spacing w:line="232" w:lineRule="auto" w:before="17"/>
              <w:ind w:left="57" w:right="98"/>
              <w:rPr>
                <w:sz w:val="18"/>
              </w:rPr>
            </w:pPr>
            <w:r>
              <w:rPr>
                <w:spacing w:val="-2"/>
                <w:sz w:val="18"/>
              </w:rPr>
              <w:t>Dislikes (Individual)</w:t>
            </w:r>
          </w:p>
        </w:tc>
        <w:tc>
          <w:tcPr>
            <w:tcW w:w="5301" w:type="dxa"/>
            <w:tcBorders>
              <w:top w:val="single" w:sz="4" w:space="0" w:color="000000"/>
              <w:bottom w:val="single" w:sz="4" w:space="0" w:color="000000"/>
            </w:tcBorders>
          </w:tcPr>
          <w:p>
            <w:pPr>
              <w:pStyle w:val="TableParagraph"/>
              <w:spacing w:line="232" w:lineRule="auto" w:before="17"/>
              <w:ind w:left="113" w:right="66"/>
              <w:rPr>
                <w:sz w:val="18"/>
              </w:rPr>
            </w:pPr>
            <w:r>
              <w:rPr>
                <w:sz w:val="18"/>
              </w:rPr>
              <w:t>From the individual’s perspective: references to what the individual</w:t>
            </w:r>
            <w:r>
              <w:rPr>
                <w:spacing w:val="-5"/>
                <w:sz w:val="18"/>
              </w:rPr>
              <w:t> </w:t>
            </w:r>
            <w:r>
              <w:rPr>
                <w:sz w:val="18"/>
              </w:rPr>
              <w:t>did</w:t>
            </w:r>
            <w:r>
              <w:rPr>
                <w:spacing w:val="-6"/>
                <w:sz w:val="18"/>
              </w:rPr>
              <w:t> </w:t>
            </w:r>
            <w:r>
              <w:rPr>
                <w:sz w:val="18"/>
              </w:rPr>
              <w:t>not</w:t>
            </w:r>
            <w:r>
              <w:rPr>
                <w:spacing w:val="-5"/>
                <w:sz w:val="18"/>
              </w:rPr>
              <w:t> </w:t>
            </w:r>
            <w:r>
              <w:rPr>
                <w:sz w:val="18"/>
              </w:rPr>
              <w:t>enjoy</w:t>
            </w:r>
            <w:r>
              <w:rPr>
                <w:spacing w:val="-5"/>
                <w:sz w:val="18"/>
              </w:rPr>
              <w:t> </w:t>
            </w:r>
            <w:r>
              <w:rPr>
                <w:sz w:val="18"/>
              </w:rPr>
              <w:t>or</w:t>
            </w:r>
            <w:r>
              <w:rPr>
                <w:spacing w:val="-5"/>
                <w:sz w:val="18"/>
              </w:rPr>
              <w:t> </w:t>
            </w:r>
            <w:r>
              <w:rPr>
                <w:sz w:val="18"/>
              </w:rPr>
              <w:t>disliked</w:t>
            </w:r>
            <w:r>
              <w:rPr>
                <w:spacing w:val="-6"/>
                <w:sz w:val="18"/>
              </w:rPr>
              <w:t> </w:t>
            </w:r>
            <w:r>
              <w:rPr>
                <w:sz w:val="18"/>
              </w:rPr>
              <w:t>about</w:t>
            </w:r>
            <w:r>
              <w:rPr>
                <w:spacing w:val="-5"/>
                <w:sz w:val="18"/>
              </w:rPr>
              <w:t> </w:t>
            </w:r>
            <w:r>
              <w:rPr>
                <w:sz w:val="18"/>
              </w:rPr>
              <w:t>their</w:t>
            </w:r>
            <w:r>
              <w:rPr>
                <w:spacing w:val="-4"/>
                <w:sz w:val="18"/>
              </w:rPr>
              <w:t> </w:t>
            </w:r>
            <w:r>
              <w:rPr>
                <w:sz w:val="18"/>
              </w:rPr>
              <w:t>day</w:t>
            </w:r>
            <w:r>
              <w:rPr>
                <w:spacing w:val="-5"/>
                <w:sz w:val="18"/>
              </w:rPr>
              <w:t> </w:t>
            </w:r>
            <w:r>
              <w:rPr>
                <w:sz w:val="18"/>
              </w:rPr>
              <w:t>services.</w:t>
            </w:r>
          </w:p>
        </w:tc>
      </w:tr>
      <w:tr>
        <w:trPr>
          <w:trHeight w:val="680" w:hRule="atLeast"/>
        </w:trPr>
        <w:tc>
          <w:tcPr>
            <w:tcW w:w="4098" w:type="dxa"/>
          </w:tcPr>
          <w:p>
            <w:pPr>
              <w:pStyle w:val="TableParagraph"/>
              <w:rPr>
                <w:rFonts w:ascii="Times New Roman"/>
                <w:sz w:val="16"/>
              </w:rPr>
            </w:pPr>
          </w:p>
        </w:tc>
        <w:tc>
          <w:tcPr>
            <w:tcW w:w="1402" w:type="dxa"/>
            <w:tcBorders>
              <w:top w:val="single" w:sz="4" w:space="0" w:color="000000"/>
              <w:bottom w:val="single" w:sz="4" w:space="0" w:color="000000"/>
            </w:tcBorders>
          </w:tcPr>
          <w:p>
            <w:pPr>
              <w:pStyle w:val="TableParagraph"/>
              <w:spacing w:line="232" w:lineRule="auto" w:before="16"/>
              <w:ind w:left="57" w:right="98"/>
              <w:rPr>
                <w:sz w:val="18"/>
              </w:rPr>
            </w:pPr>
            <w:r>
              <w:rPr>
                <w:spacing w:val="-2"/>
                <w:sz w:val="18"/>
              </w:rPr>
              <w:t>Likes (Caregiver)</w:t>
            </w:r>
          </w:p>
        </w:tc>
        <w:tc>
          <w:tcPr>
            <w:tcW w:w="5301" w:type="dxa"/>
            <w:tcBorders>
              <w:top w:val="single" w:sz="4" w:space="0" w:color="000000"/>
              <w:bottom w:val="single" w:sz="4" w:space="0" w:color="000000"/>
            </w:tcBorders>
          </w:tcPr>
          <w:p>
            <w:pPr>
              <w:pStyle w:val="TableParagraph"/>
              <w:spacing w:line="232" w:lineRule="auto" w:before="16"/>
              <w:ind w:left="113" w:right="66"/>
              <w:rPr>
                <w:sz w:val="18"/>
              </w:rPr>
            </w:pPr>
            <w:r>
              <w:rPr>
                <w:sz w:val="18"/>
              </w:rPr>
              <w:t>From the caregiver’s perspective: references to what the caregiver</w:t>
            </w:r>
            <w:r>
              <w:rPr>
                <w:spacing w:val="-4"/>
                <w:sz w:val="18"/>
              </w:rPr>
              <w:t> </w:t>
            </w:r>
            <w:r>
              <w:rPr>
                <w:sz w:val="18"/>
              </w:rPr>
              <w:t>said</w:t>
            </w:r>
            <w:r>
              <w:rPr>
                <w:spacing w:val="-5"/>
                <w:sz w:val="18"/>
              </w:rPr>
              <w:t> </w:t>
            </w:r>
            <w:r>
              <w:rPr>
                <w:sz w:val="18"/>
              </w:rPr>
              <w:t>they</w:t>
            </w:r>
            <w:r>
              <w:rPr>
                <w:spacing w:val="-4"/>
                <w:sz w:val="18"/>
              </w:rPr>
              <w:t> </w:t>
            </w:r>
            <w:r>
              <w:rPr>
                <w:sz w:val="18"/>
              </w:rPr>
              <w:t>or</w:t>
            </w:r>
            <w:r>
              <w:rPr>
                <w:spacing w:val="-4"/>
                <w:sz w:val="18"/>
              </w:rPr>
              <w:t> </w:t>
            </w:r>
            <w:r>
              <w:rPr>
                <w:sz w:val="18"/>
              </w:rPr>
              <w:t>the</w:t>
            </w:r>
            <w:r>
              <w:rPr>
                <w:spacing w:val="-5"/>
                <w:sz w:val="18"/>
              </w:rPr>
              <w:t> </w:t>
            </w:r>
            <w:r>
              <w:rPr>
                <w:sz w:val="18"/>
              </w:rPr>
              <w:t>individual</w:t>
            </w:r>
            <w:r>
              <w:rPr>
                <w:spacing w:val="-4"/>
                <w:sz w:val="18"/>
              </w:rPr>
              <w:t> </w:t>
            </w:r>
            <w:r>
              <w:rPr>
                <w:sz w:val="18"/>
              </w:rPr>
              <w:t>enjoyed</w:t>
            </w:r>
            <w:r>
              <w:rPr>
                <w:spacing w:val="-5"/>
                <w:sz w:val="18"/>
              </w:rPr>
              <w:t> </w:t>
            </w:r>
            <w:r>
              <w:rPr>
                <w:sz w:val="18"/>
              </w:rPr>
              <w:t>or</w:t>
            </w:r>
            <w:r>
              <w:rPr>
                <w:spacing w:val="-4"/>
                <w:sz w:val="18"/>
              </w:rPr>
              <w:t> </w:t>
            </w:r>
            <w:r>
              <w:rPr>
                <w:sz w:val="18"/>
              </w:rPr>
              <w:t>liked</w:t>
            </w:r>
            <w:r>
              <w:rPr>
                <w:spacing w:val="-5"/>
                <w:sz w:val="18"/>
              </w:rPr>
              <w:t> </w:t>
            </w:r>
            <w:r>
              <w:rPr>
                <w:sz w:val="18"/>
              </w:rPr>
              <w:t>about</w:t>
            </w:r>
            <w:r>
              <w:rPr>
                <w:spacing w:val="-4"/>
                <w:sz w:val="18"/>
              </w:rPr>
              <w:t> </w:t>
            </w:r>
            <w:r>
              <w:rPr>
                <w:sz w:val="18"/>
              </w:rPr>
              <w:t>the individual’s day services.</w:t>
            </w:r>
          </w:p>
        </w:tc>
      </w:tr>
      <w:tr>
        <w:trPr>
          <w:trHeight w:val="680" w:hRule="atLeast"/>
        </w:trPr>
        <w:tc>
          <w:tcPr>
            <w:tcW w:w="4098" w:type="dxa"/>
            <w:tcBorders>
              <w:bottom w:val="single" w:sz="4" w:space="0" w:color="000000"/>
            </w:tcBorders>
          </w:tcPr>
          <w:p>
            <w:pPr>
              <w:pStyle w:val="TableParagraph"/>
              <w:rPr>
                <w:rFonts w:ascii="Times New Roman"/>
                <w:sz w:val="16"/>
              </w:rPr>
            </w:pPr>
          </w:p>
        </w:tc>
        <w:tc>
          <w:tcPr>
            <w:tcW w:w="1402" w:type="dxa"/>
            <w:tcBorders>
              <w:top w:val="single" w:sz="4" w:space="0" w:color="000000"/>
              <w:bottom w:val="single" w:sz="4" w:space="0" w:color="000000"/>
            </w:tcBorders>
          </w:tcPr>
          <w:p>
            <w:pPr>
              <w:pStyle w:val="TableParagraph"/>
              <w:spacing w:line="232" w:lineRule="auto" w:before="16"/>
              <w:ind w:left="57" w:right="98"/>
              <w:rPr>
                <w:sz w:val="18"/>
              </w:rPr>
            </w:pPr>
            <w:r>
              <w:rPr>
                <w:spacing w:val="-2"/>
                <w:sz w:val="18"/>
              </w:rPr>
              <w:t>Dislikes (Caregiver)</w:t>
            </w:r>
          </w:p>
        </w:tc>
        <w:tc>
          <w:tcPr>
            <w:tcW w:w="5301" w:type="dxa"/>
            <w:tcBorders>
              <w:top w:val="single" w:sz="4" w:space="0" w:color="000000"/>
              <w:bottom w:val="single" w:sz="4" w:space="0" w:color="000000"/>
            </w:tcBorders>
          </w:tcPr>
          <w:p>
            <w:pPr>
              <w:pStyle w:val="TableParagraph"/>
              <w:spacing w:line="232" w:lineRule="auto" w:before="16"/>
              <w:ind w:left="113" w:right="66"/>
              <w:rPr>
                <w:sz w:val="18"/>
              </w:rPr>
            </w:pPr>
            <w:r>
              <w:rPr>
                <w:sz w:val="18"/>
              </w:rPr>
              <w:t>From the caregiver’s perspective: references to what the caregiver</w:t>
            </w:r>
            <w:r>
              <w:rPr>
                <w:spacing w:val="-4"/>
                <w:sz w:val="18"/>
              </w:rPr>
              <w:t> </w:t>
            </w:r>
            <w:r>
              <w:rPr>
                <w:sz w:val="18"/>
              </w:rPr>
              <w:t>said</w:t>
            </w:r>
            <w:r>
              <w:rPr>
                <w:spacing w:val="-5"/>
                <w:sz w:val="18"/>
              </w:rPr>
              <w:t> </w:t>
            </w:r>
            <w:r>
              <w:rPr>
                <w:sz w:val="18"/>
              </w:rPr>
              <w:t>they</w:t>
            </w:r>
            <w:r>
              <w:rPr>
                <w:spacing w:val="-4"/>
                <w:sz w:val="18"/>
              </w:rPr>
              <w:t> </w:t>
            </w:r>
            <w:r>
              <w:rPr>
                <w:sz w:val="18"/>
              </w:rPr>
              <w:t>or</w:t>
            </w:r>
            <w:r>
              <w:rPr>
                <w:spacing w:val="-4"/>
                <w:sz w:val="18"/>
              </w:rPr>
              <w:t> </w:t>
            </w:r>
            <w:r>
              <w:rPr>
                <w:sz w:val="18"/>
              </w:rPr>
              <w:t>the</w:t>
            </w:r>
            <w:r>
              <w:rPr>
                <w:spacing w:val="-5"/>
                <w:sz w:val="18"/>
              </w:rPr>
              <w:t> </w:t>
            </w:r>
            <w:r>
              <w:rPr>
                <w:sz w:val="18"/>
              </w:rPr>
              <w:t>individual</w:t>
            </w:r>
            <w:r>
              <w:rPr>
                <w:spacing w:val="-4"/>
                <w:sz w:val="18"/>
              </w:rPr>
              <w:t> </w:t>
            </w:r>
            <w:r>
              <w:rPr>
                <w:sz w:val="18"/>
              </w:rPr>
              <w:t>did</w:t>
            </w:r>
            <w:r>
              <w:rPr>
                <w:spacing w:val="-5"/>
                <w:sz w:val="18"/>
              </w:rPr>
              <w:t> </w:t>
            </w:r>
            <w:r>
              <w:rPr>
                <w:sz w:val="18"/>
              </w:rPr>
              <w:t>not</w:t>
            </w:r>
            <w:r>
              <w:rPr>
                <w:spacing w:val="-4"/>
                <w:sz w:val="18"/>
              </w:rPr>
              <w:t> </w:t>
            </w:r>
            <w:r>
              <w:rPr>
                <w:sz w:val="18"/>
              </w:rPr>
              <w:t>enjoy</w:t>
            </w:r>
            <w:r>
              <w:rPr>
                <w:spacing w:val="-4"/>
                <w:sz w:val="18"/>
              </w:rPr>
              <w:t> </w:t>
            </w:r>
            <w:r>
              <w:rPr>
                <w:sz w:val="18"/>
              </w:rPr>
              <w:t>or</w:t>
            </w:r>
            <w:r>
              <w:rPr>
                <w:spacing w:val="-4"/>
                <w:sz w:val="18"/>
              </w:rPr>
              <w:t> </w:t>
            </w:r>
            <w:r>
              <w:rPr>
                <w:sz w:val="18"/>
              </w:rPr>
              <w:t>disliked about the individual’s day services.</w:t>
            </w:r>
          </w:p>
        </w:tc>
      </w:tr>
      <w:tr>
        <w:trPr>
          <w:trHeight w:val="679" w:hRule="atLeast"/>
        </w:trPr>
        <w:tc>
          <w:tcPr>
            <w:tcW w:w="4098" w:type="dxa"/>
            <w:tcBorders>
              <w:top w:val="single" w:sz="4" w:space="0" w:color="000000"/>
            </w:tcBorders>
          </w:tcPr>
          <w:p>
            <w:pPr>
              <w:pStyle w:val="TableParagraph"/>
              <w:spacing w:before="11"/>
              <w:ind w:left="57"/>
              <w:rPr>
                <w:sz w:val="18"/>
              </w:rPr>
            </w:pPr>
            <w:r>
              <w:rPr>
                <w:sz w:val="18"/>
              </w:rPr>
              <w:t>Current</w:t>
            </w:r>
            <w:r>
              <w:rPr>
                <w:spacing w:val="-5"/>
                <w:sz w:val="18"/>
              </w:rPr>
              <w:t> </w:t>
            </w:r>
            <w:r>
              <w:rPr>
                <w:sz w:val="18"/>
              </w:rPr>
              <w:t>Competitive</w:t>
            </w:r>
            <w:r>
              <w:rPr>
                <w:spacing w:val="-4"/>
                <w:sz w:val="18"/>
              </w:rPr>
              <w:t> </w:t>
            </w:r>
            <w:r>
              <w:rPr>
                <w:sz w:val="18"/>
              </w:rPr>
              <w:t>Integrated</w:t>
            </w:r>
            <w:r>
              <w:rPr>
                <w:spacing w:val="-5"/>
                <w:sz w:val="18"/>
              </w:rPr>
              <w:t> </w:t>
            </w:r>
            <w:r>
              <w:rPr>
                <w:sz w:val="18"/>
              </w:rPr>
              <w:t>Employment</w:t>
            </w:r>
            <w:r>
              <w:rPr>
                <w:spacing w:val="-4"/>
                <w:sz w:val="18"/>
              </w:rPr>
              <w:t> (CIE)</w:t>
            </w:r>
          </w:p>
        </w:tc>
        <w:tc>
          <w:tcPr>
            <w:tcW w:w="1402" w:type="dxa"/>
            <w:tcBorders>
              <w:top w:val="single" w:sz="4" w:space="0" w:color="000000"/>
              <w:bottom w:val="single" w:sz="4" w:space="0" w:color="000000"/>
            </w:tcBorders>
          </w:tcPr>
          <w:p>
            <w:pPr>
              <w:pStyle w:val="TableParagraph"/>
              <w:spacing w:line="232" w:lineRule="auto" w:before="16"/>
              <w:ind w:left="57" w:right="98"/>
              <w:rPr>
                <w:sz w:val="18"/>
              </w:rPr>
            </w:pPr>
            <w:r>
              <w:rPr>
                <w:spacing w:val="-2"/>
                <w:sz w:val="18"/>
              </w:rPr>
              <w:t>Likes (Individual)</w:t>
            </w:r>
          </w:p>
        </w:tc>
        <w:tc>
          <w:tcPr>
            <w:tcW w:w="5301" w:type="dxa"/>
            <w:tcBorders>
              <w:top w:val="single" w:sz="4" w:space="0" w:color="000000"/>
              <w:bottom w:val="single" w:sz="4" w:space="0" w:color="000000"/>
            </w:tcBorders>
          </w:tcPr>
          <w:p>
            <w:pPr>
              <w:pStyle w:val="TableParagraph"/>
              <w:spacing w:line="232" w:lineRule="auto" w:before="16"/>
              <w:ind w:left="113" w:right="66"/>
              <w:rPr>
                <w:sz w:val="18"/>
              </w:rPr>
            </w:pPr>
            <w:r>
              <w:rPr>
                <w:sz w:val="18"/>
              </w:rPr>
              <w:t>From the individual’s perspective: references to what the individual</w:t>
            </w:r>
            <w:r>
              <w:rPr>
                <w:spacing w:val="-4"/>
                <w:sz w:val="18"/>
              </w:rPr>
              <w:t> </w:t>
            </w:r>
            <w:r>
              <w:rPr>
                <w:sz w:val="18"/>
              </w:rPr>
              <w:t>enjoyed</w:t>
            </w:r>
            <w:r>
              <w:rPr>
                <w:spacing w:val="-5"/>
                <w:sz w:val="18"/>
              </w:rPr>
              <w:t> </w:t>
            </w:r>
            <w:r>
              <w:rPr>
                <w:sz w:val="18"/>
              </w:rPr>
              <w:t>or</w:t>
            </w:r>
            <w:r>
              <w:rPr>
                <w:spacing w:val="-4"/>
                <w:sz w:val="18"/>
              </w:rPr>
              <w:t> </w:t>
            </w:r>
            <w:r>
              <w:rPr>
                <w:sz w:val="18"/>
              </w:rPr>
              <w:t>liked</w:t>
            </w:r>
            <w:r>
              <w:rPr>
                <w:spacing w:val="-5"/>
                <w:sz w:val="18"/>
              </w:rPr>
              <w:t> </w:t>
            </w:r>
            <w:r>
              <w:rPr>
                <w:sz w:val="18"/>
              </w:rPr>
              <w:t>about</w:t>
            </w:r>
            <w:r>
              <w:rPr>
                <w:spacing w:val="-4"/>
                <w:sz w:val="18"/>
              </w:rPr>
              <w:t> </w:t>
            </w:r>
            <w:r>
              <w:rPr>
                <w:sz w:val="18"/>
              </w:rPr>
              <w:t>their</w:t>
            </w:r>
            <w:r>
              <w:rPr>
                <w:spacing w:val="-4"/>
                <w:sz w:val="18"/>
              </w:rPr>
              <w:t> </w:t>
            </w:r>
            <w:r>
              <w:rPr>
                <w:sz w:val="18"/>
              </w:rPr>
              <w:t>employment</w:t>
            </w:r>
            <w:r>
              <w:rPr>
                <w:spacing w:val="-4"/>
                <w:sz w:val="18"/>
              </w:rPr>
              <w:t> </w:t>
            </w:r>
            <w:r>
              <w:rPr>
                <w:sz w:val="18"/>
              </w:rPr>
              <w:t>at</w:t>
            </w:r>
            <w:r>
              <w:rPr>
                <w:spacing w:val="-4"/>
                <w:sz w:val="18"/>
              </w:rPr>
              <w:t> </w:t>
            </w:r>
            <w:r>
              <w:rPr>
                <w:sz w:val="18"/>
              </w:rPr>
              <w:t>the</w:t>
            </w:r>
            <w:r>
              <w:rPr>
                <w:spacing w:val="-5"/>
                <w:sz w:val="18"/>
              </w:rPr>
              <w:t> </w:t>
            </w:r>
            <w:r>
              <w:rPr>
                <w:sz w:val="18"/>
              </w:rPr>
              <w:t>time</w:t>
            </w:r>
            <w:r>
              <w:rPr>
                <w:spacing w:val="-5"/>
                <w:sz w:val="18"/>
              </w:rPr>
              <w:t> </w:t>
            </w:r>
            <w:r>
              <w:rPr>
                <w:sz w:val="18"/>
              </w:rPr>
              <w:t>of the interview.</w:t>
            </w:r>
          </w:p>
        </w:tc>
      </w:tr>
      <w:tr>
        <w:trPr>
          <w:trHeight w:val="680" w:hRule="atLeast"/>
        </w:trPr>
        <w:tc>
          <w:tcPr>
            <w:tcW w:w="4098" w:type="dxa"/>
          </w:tcPr>
          <w:p>
            <w:pPr>
              <w:pStyle w:val="TableParagraph"/>
              <w:rPr>
                <w:rFonts w:ascii="Times New Roman"/>
                <w:sz w:val="16"/>
              </w:rPr>
            </w:pPr>
          </w:p>
        </w:tc>
        <w:tc>
          <w:tcPr>
            <w:tcW w:w="1402" w:type="dxa"/>
            <w:tcBorders>
              <w:top w:val="single" w:sz="4" w:space="0" w:color="000000"/>
              <w:bottom w:val="single" w:sz="4" w:space="0" w:color="000000"/>
            </w:tcBorders>
          </w:tcPr>
          <w:p>
            <w:pPr>
              <w:pStyle w:val="TableParagraph"/>
              <w:spacing w:line="232" w:lineRule="auto" w:before="16"/>
              <w:ind w:left="57" w:right="98"/>
              <w:rPr>
                <w:sz w:val="18"/>
              </w:rPr>
            </w:pPr>
            <w:r>
              <w:rPr>
                <w:spacing w:val="-2"/>
                <w:sz w:val="18"/>
              </w:rPr>
              <w:t>Dislikes (Individual)</w:t>
            </w:r>
          </w:p>
        </w:tc>
        <w:tc>
          <w:tcPr>
            <w:tcW w:w="5301" w:type="dxa"/>
            <w:tcBorders>
              <w:top w:val="single" w:sz="4" w:space="0" w:color="000000"/>
              <w:bottom w:val="single" w:sz="4" w:space="0" w:color="000000"/>
            </w:tcBorders>
          </w:tcPr>
          <w:p>
            <w:pPr>
              <w:pStyle w:val="TableParagraph"/>
              <w:spacing w:line="232" w:lineRule="auto" w:before="16"/>
              <w:ind w:left="113" w:right="66"/>
              <w:rPr>
                <w:sz w:val="18"/>
              </w:rPr>
            </w:pPr>
            <w:r>
              <w:rPr>
                <w:sz w:val="18"/>
              </w:rPr>
              <w:t>From the individual’s perspective: references to what the individual</w:t>
            </w:r>
            <w:r>
              <w:rPr>
                <w:spacing w:val="-4"/>
                <w:sz w:val="18"/>
              </w:rPr>
              <w:t> </w:t>
            </w:r>
            <w:r>
              <w:rPr>
                <w:sz w:val="18"/>
              </w:rPr>
              <w:t>did</w:t>
            </w:r>
            <w:r>
              <w:rPr>
                <w:spacing w:val="-5"/>
                <w:sz w:val="18"/>
              </w:rPr>
              <w:t> </w:t>
            </w:r>
            <w:r>
              <w:rPr>
                <w:sz w:val="18"/>
              </w:rPr>
              <w:t>not</w:t>
            </w:r>
            <w:r>
              <w:rPr>
                <w:spacing w:val="-4"/>
                <w:sz w:val="18"/>
              </w:rPr>
              <w:t> </w:t>
            </w:r>
            <w:r>
              <w:rPr>
                <w:sz w:val="18"/>
              </w:rPr>
              <w:t>enjoy</w:t>
            </w:r>
            <w:r>
              <w:rPr>
                <w:spacing w:val="-4"/>
                <w:sz w:val="18"/>
              </w:rPr>
              <w:t> </w:t>
            </w:r>
            <w:r>
              <w:rPr>
                <w:sz w:val="18"/>
              </w:rPr>
              <w:t>or</w:t>
            </w:r>
            <w:r>
              <w:rPr>
                <w:spacing w:val="-4"/>
                <w:sz w:val="18"/>
              </w:rPr>
              <w:t> </w:t>
            </w:r>
            <w:r>
              <w:rPr>
                <w:sz w:val="18"/>
              </w:rPr>
              <w:t>disliked</w:t>
            </w:r>
            <w:r>
              <w:rPr>
                <w:spacing w:val="-5"/>
                <w:sz w:val="18"/>
              </w:rPr>
              <w:t> </w:t>
            </w:r>
            <w:r>
              <w:rPr>
                <w:sz w:val="18"/>
              </w:rPr>
              <w:t>about</w:t>
            </w:r>
            <w:r>
              <w:rPr>
                <w:spacing w:val="-4"/>
                <w:sz w:val="18"/>
              </w:rPr>
              <w:t> </w:t>
            </w:r>
            <w:r>
              <w:rPr>
                <w:sz w:val="18"/>
              </w:rPr>
              <w:t>their</w:t>
            </w:r>
            <w:r>
              <w:rPr>
                <w:spacing w:val="-3"/>
                <w:sz w:val="18"/>
              </w:rPr>
              <w:t> </w:t>
            </w:r>
            <w:r>
              <w:rPr>
                <w:sz w:val="18"/>
              </w:rPr>
              <w:t>job</w:t>
            </w:r>
            <w:r>
              <w:rPr>
                <w:spacing w:val="-5"/>
                <w:sz w:val="18"/>
              </w:rPr>
              <w:t> </w:t>
            </w:r>
            <w:r>
              <w:rPr>
                <w:sz w:val="18"/>
              </w:rPr>
              <w:t>at</w:t>
            </w:r>
            <w:r>
              <w:rPr>
                <w:spacing w:val="-4"/>
                <w:sz w:val="18"/>
              </w:rPr>
              <w:t> </w:t>
            </w:r>
            <w:r>
              <w:rPr>
                <w:sz w:val="18"/>
              </w:rPr>
              <w:t>the</w:t>
            </w:r>
            <w:r>
              <w:rPr>
                <w:spacing w:val="-5"/>
                <w:sz w:val="18"/>
              </w:rPr>
              <w:t> </w:t>
            </w:r>
            <w:r>
              <w:rPr>
                <w:sz w:val="18"/>
              </w:rPr>
              <w:t>time</w:t>
            </w:r>
            <w:r>
              <w:rPr>
                <w:spacing w:val="-3"/>
                <w:sz w:val="18"/>
              </w:rPr>
              <w:t> </w:t>
            </w:r>
            <w:r>
              <w:rPr>
                <w:sz w:val="18"/>
              </w:rPr>
              <w:t>of the interview.</w:t>
            </w:r>
          </w:p>
        </w:tc>
      </w:tr>
      <w:tr>
        <w:trPr>
          <w:trHeight w:val="680" w:hRule="atLeast"/>
        </w:trPr>
        <w:tc>
          <w:tcPr>
            <w:tcW w:w="4098" w:type="dxa"/>
          </w:tcPr>
          <w:p>
            <w:pPr>
              <w:pStyle w:val="TableParagraph"/>
              <w:rPr>
                <w:rFonts w:ascii="Times New Roman"/>
                <w:sz w:val="16"/>
              </w:rPr>
            </w:pPr>
          </w:p>
        </w:tc>
        <w:tc>
          <w:tcPr>
            <w:tcW w:w="1402" w:type="dxa"/>
            <w:tcBorders>
              <w:top w:val="single" w:sz="4" w:space="0" w:color="000000"/>
              <w:bottom w:val="single" w:sz="4" w:space="0" w:color="000000"/>
            </w:tcBorders>
          </w:tcPr>
          <w:p>
            <w:pPr>
              <w:pStyle w:val="TableParagraph"/>
              <w:spacing w:line="232" w:lineRule="auto" w:before="16"/>
              <w:ind w:left="57" w:right="98"/>
              <w:rPr>
                <w:sz w:val="18"/>
              </w:rPr>
            </w:pPr>
            <w:r>
              <w:rPr>
                <w:spacing w:val="-2"/>
                <w:sz w:val="18"/>
              </w:rPr>
              <w:t>Likes (Caregiver)</w:t>
            </w:r>
          </w:p>
        </w:tc>
        <w:tc>
          <w:tcPr>
            <w:tcW w:w="5301" w:type="dxa"/>
            <w:tcBorders>
              <w:top w:val="single" w:sz="4" w:space="0" w:color="000000"/>
              <w:bottom w:val="single" w:sz="4" w:space="0" w:color="000000"/>
            </w:tcBorders>
          </w:tcPr>
          <w:p>
            <w:pPr>
              <w:pStyle w:val="TableParagraph"/>
              <w:spacing w:line="232" w:lineRule="auto" w:before="16"/>
              <w:ind w:left="113" w:right="66"/>
              <w:rPr>
                <w:sz w:val="18"/>
              </w:rPr>
            </w:pPr>
            <w:r>
              <w:rPr>
                <w:sz w:val="18"/>
              </w:rPr>
              <w:t>From the caregiver’s perspective: references to what the caregiver</w:t>
            </w:r>
            <w:r>
              <w:rPr>
                <w:spacing w:val="-4"/>
                <w:sz w:val="18"/>
              </w:rPr>
              <w:t> </w:t>
            </w:r>
            <w:r>
              <w:rPr>
                <w:sz w:val="18"/>
              </w:rPr>
              <w:t>said</w:t>
            </w:r>
            <w:r>
              <w:rPr>
                <w:spacing w:val="-5"/>
                <w:sz w:val="18"/>
              </w:rPr>
              <w:t> </w:t>
            </w:r>
            <w:r>
              <w:rPr>
                <w:sz w:val="18"/>
              </w:rPr>
              <w:t>they</w:t>
            </w:r>
            <w:r>
              <w:rPr>
                <w:spacing w:val="-4"/>
                <w:sz w:val="18"/>
              </w:rPr>
              <w:t> </w:t>
            </w:r>
            <w:r>
              <w:rPr>
                <w:sz w:val="18"/>
              </w:rPr>
              <w:t>or</w:t>
            </w:r>
            <w:r>
              <w:rPr>
                <w:spacing w:val="-4"/>
                <w:sz w:val="18"/>
              </w:rPr>
              <w:t> </w:t>
            </w:r>
            <w:r>
              <w:rPr>
                <w:sz w:val="18"/>
              </w:rPr>
              <w:t>the</w:t>
            </w:r>
            <w:r>
              <w:rPr>
                <w:spacing w:val="-5"/>
                <w:sz w:val="18"/>
              </w:rPr>
              <w:t> </w:t>
            </w:r>
            <w:r>
              <w:rPr>
                <w:sz w:val="18"/>
              </w:rPr>
              <w:t>individual</w:t>
            </w:r>
            <w:r>
              <w:rPr>
                <w:spacing w:val="-4"/>
                <w:sz w:val="18"/>
              </w:rPr>
              <w:t> </w:t>
            </w:r>
            <w:r>
              <w:rPr>
                <w:sz w:val="18"/>
              </w:rPr>
              <w:t>enjoyed</w:t>
            </w:r>
            <w:r>
              <w:rPr>
                <w:spacing w:val="-5"/>
                <w:sz w:val="18"/>
              </w:rPr>
              <w:t> </w:t>
            </w:r>
            <w:r>
              <w:rPr>
                <w:sz w:val="18"/>
              </w:rPr>
              <w:t>or</w:t>
            </w:r>
            <w:r>
              <w:rPr>
                <w:spacing w:val="-4"/>
                <w:sz w:val="18"/>
              </w:rPr>
              <w:t> </w:t>
            </w:r>
            <w:r>
              <w:rPr>
                <w:sz w:val="18"/>
              </w:rPr>
              <w:t>liked</w:t>
            </w:r>
            <w:r>
              <w:rPr>
                <w:spacing w:val="-5"/>
                <w:sz w:val="18"/>
              </w:rPr>
              <w:t> </w:t>
            </w:r>
            <w:r>
              <w:rPr>
                <w:sz w:val="18"/>
              </w:rPr>
              <w:t>about</w:t>
            </w:r>
            <w:r>
              <w:rPr>
                <w:spacing w:val="-4"/>
                <w:sz w:val="18"/>
              </w:rPr>
              <w:t> </w:t>
            </w:r>
            <w:r>
              <w:rPr>
                <w:sz w:val="18"/>
              </w:rPr>
              <w:t>the individual’s employment at the time of the interview.</w:t>
            </w:r>
          </w:p>
        </w:tc>
      </w:tr>
      <w:tr>
        <w:trPr>
          <w:trHeight w:val="679" w:hRule="atLeast"/>
        </w:trPr>
        <w:tc>
          <w:tcPr>
            <w:tcW w:w="4098" w:type="dxa"/>
            <w:tcBorders>
              <w:bottom w:val="single" w:sz="4" w:space="0" w:color="000000"/>
            </w:tcBorders>
          </w:tcPr>
          <w:p>
            <w:pPr>
              <w:pStyle w:val="TableParagraph"/>
              <w:rPr>
                <w:rFonts w:ascii="Times New Roman"/>
                <w:sz w:val="16"/>
              </w:rPr>
            </w:pPr>
          </w:p>
        </w:tc>
        <w:tc>
          <w:tcPr>
            <w:tcW w:w="1402" w:type="dxa"/>
            <w:tcBorders>
              <w:top w:val="single" w:sz="4" w:space="0" w:color="000000"/>
              <w:bottom w:val="single" w:sz="4" w:space="0" w:color="000000"/>
            </w:tcBorders>
          </w:tcPr>
          <w:p>
            <w:pPr>
              <w:pStyle w:val="TableParagraph"/>
              <w:spacing w:line="232" w:lineRule="auto" w:before="16"/>
              <w:ind w:left="57" w:right="98"/>
              <w:rPr>
                <w:sz w:val="18"/>
              </w:rPr>
            </w:pPr>
            <w:r>
              <w:rPr>
                <w:spacing w:val="-2"/>
                <w:sz w:val="18"/>
              </w:rPr>
              <w:t>Dislikes (Caregiver)</w:t>
            </w:r>
          </w:p>
        </w:tc>
        <w:tc>
          <w:tcPr>
            <w:tcW w:w="5301" w:type="dxa"/>
            <w:tcBorders>
              <w:top w:val="single" w:sz="4" w:space="0" w:color="000000"/>
              <w:bottom w:val="single" w:sz="4" w:space="0" w:color="000000"/>
            </w:tcBorders>
          </w:tcPr>
          <w:p>
            <w:pPr>
              <w:pStyle w:val="TableParagraph"/>
              <w:spacing w:line="232" w:lineRule="auto" w:before="16"/>
              <w:ind w:left="113" w:right="66"/>
              <w:rPr>
                <w:sz w:val="18"/>
              </w:rPr>
            </w:pPr>
            <w:r>
              <w:rPr>
                <w:sz w:val="18"/>
              </w:rPr>
              <w:t>From the caregiver’s perspective: references to what the caregiver</w:t>
            </w:r>
            <w:r>
              <w:rPr>
                <w:spacing w:val="-3"/>
                <w:sz w:val="18"/>
              </w:rPr>
              <w:t> </w:t>
            </w:r>
            <w:r>
              <w:rPr>
                <w:sz w:val="18"/>
              </w:rPr>
              <w:t>said</w:t>
            </w:r>
            <w:r>
              <w:rPr>
                <w:spacing w:val="-4"/>
                <w:sz w:val="18"/>
              </w:rPr>
              <w:t> </w:t>
            </w:r>
            <w:r>
              <w:rPr>
                <w:sz w:val="18"/>
              </w:rPr>
              <w:t>they</w:t>
            </w:r>
            <w:r>
              <w:rPr>
                <w:spacing w:val="-3"/>
                <w:sz w:val="18"/>
              </w:rPr>
              <w:t> </w:t>
            </w:r>
            <w:r>
              <w:rPr>
                <w:sz w:val="18"/>
              </w:rPr>
              <w:t>or</w:t>
            </w:r>
            <w:r>
              <w:rPr>
                <w:spacing w:val="-3"/>
                <w:sz w:val="18"/>
              </w:rPr>
              <w:t> </w:t>
            </w:r>
            <w:r>
              <w:rPr>
                <w:sz w:val="18"/>
              </w:rPr>
              <w:t>the</w:t>
            </w:r>
            <w:r>
              <w:rPr>
                <w:spacing w:val="-4"/>
                <w:sz w:val="18"/>
              </w:rPr>
              <w:t> </w:t>
            </w:r>
            <w:r>
              <w:rPr>
                <w:sz w:val="18"/>
              </w:rPr>
              <w:t>individual</w:t>
            </w:r>
            <w:r>
              <w:rPr>
                <w:spacing w:val="-3"/>
                <w:sz w:val="18"/>
              </w:rPr>
              <w:t> </w:t>
            </w:r>
            <w:r>
              <w:rPr>
                <w:sz w:val="18"/>
              </w:rPr>
              <w:t>did</w:t>
            </w:r>
            <w:r>
              <w:rPr>
                <w:spacing w:val="-4"/>
                <w:sz w:val="18"/>
              </w:rPr>
              <w:t> </w:t>
            </w:r>
            <w:r>
              <w:rPr>
                <w:sz w:val="18"/>
              </w:rPr>
              <w:t>not</w:t>
            </w:r>
            <w:r>
              <w:rPr>
                <w:spacing w:val="-3"/>
                <w:sz w:val="18"/>
              </w:rPr>
              <w:t> </w:t>
            </w:r>
            <w:r>
              <w:rPr>
                <w:sz w:val="18"/>
              </w:rPr>
              <w:t>enjoy</w:t>
            </w:r>
            <w:r>
              <w:rPr>
                <w:spacing w:val="-3"/>
                <w:sz w:val="18"/>
              </w:rPr>
              <w:t> </w:t>
            </w:r>
            <w:r>
              <w:rPr>
                <w:sz w:val="18"/>
              </w:rPr>
              <w:t>or</w:t>
            </w:r>
            <w:r>
              <w:rPr>
                <w:spacing w:val="-3"/>
                <w:sz w:val="18"/>
              </w:rPr>
              <w:t> </w:t>
            </w:r>
            <w:r>
              <w:rPr>
                <w:sz w:val="18"/>
              </w:rPr>
              <w:t>did</w:t>
            </w:r>
            <w:r>
              <w:rPr>
                <w:spacing w:val="-4"/>
                <w:sz w:val="18"/>
              </w:rPr>
              <w:t> </w:t>
            </w:r>
            <w:r>
              <w:rPr>
                <w:sz w:val="18"/>
              </w:rPr>
              <w:t>not</w:t>
            </w:r>
            <w:r>
              <w:rPr>
                <w:spacing w:val="-3"/>
                <w:sz w:val="18"/>
              </w:rPr>
              <w:t> </w:t>
            </w:r>
            <w:r>
              <w:rPr>
                <w:sz w:val="18"/>
              </w:rPr>
              <w:t>like about the individual’s job at the time of the interview.</w:t>
            </w:r>
          </w:p>
        </w:tc>
      </w:tr>
      <w:tr>
        <w:trPr>
          <w:trHeight w:val="479" w:hRule="atLeast"/>
        </w:trPr>
        <w:tc>
          <w:tcPr>
            <w:tcW w:w="4098" w:type="dxa"/>
            <w:tcBorders>
              <w:top w:val="single" w:sz="4" w:space="0" w:color="000000"/>
            </w:tcBorders>
          </w:tcPr>
          <w:p>
            <w:pPr>
              <w:pStyle w:val="TableParagraph"/>
              <w:spacing w:before="11"/>
              <w:ind w:left="57"/>
              <w:rPr>
                <w:sz w:val="18"/>
              </w:rPr>
            </w:pPr>
            <w:r>
              <w:rPr>
                <w:sz w:val="18"/>
              </w:rPr>
              <w:t>Federal</w:t>
            </w:r>
            <w:r>
              <w:rPr>
                <w:spacing w:val="-5"/>
                <w:sz w:val="18"/>
              </w:rPr>
              <w:t> </w:t>
            </w:r>
            <w:r>
              <w:rPr>
                <w:spacing w:val="-2"/>
                <w:sz w:val="18"/>
              </w:rPr>
              <w:t>Benefits</w:t>
            </w:r>
          </w:p>
        </w:tc>
        <w:tc>
          <w:tcPr>
            <w:tcW w:w="1402" w:type="dxa"/>
            <w:tcBorders>
              <w:top w:val="single" w:sz="4" w:space="0" w:color="000000"/>
              <w:bottom w:val="single" w:sz="4" w:space="0" w:color="000000"/>
            </w:tcBorders>
          </w:tcPr>
          <w:p>
            <w:pPr>
              <w:pStyle w:val="TableParagraph"/>
              <w:spacing w:before="11"/>
              <w:ind w:left="57"/>
              <w:rPr>
                <w:sz w:val="18"/>
              </w:rPr>
            </w:pPr>
            <w:r>
              <w:rPr>
                <w:sz w:val="18"/>
              </w:rPr>
              <w:t>Affects</w:t>
            </w:r>
            <w:r>
              <w:rPr>
                <w:spacing w:val="-2"/>
                <w:sz w:val="18"/>
              </w:rPr>
              <w:t> benefits</w:t>
            </w:r>
          </w:p>
        </w:tc>
        <w:tc>
          <w:tcPr>
            <w:tcW w:w="5301" w:type="dxa"/>
            <w:tcBorders>
              <w:top w:val="single" w:sz="4" w:space="0" w:color="000000"/>
              <w:bottom w:val="single" w:sz="4" w:space="0" w:color="000000"/>
            </w:tcBorders>
          </w:tcPr>
          <w:p>
            <w:pPr>
              <w:pStyle w:val="TableParagraph"/>
              <w:spacing w:line="232" w:lineRule="auto" w:before="16"/>
              <w:ind w:left="113" w:right="66"/>
              <w:rPr>
                <w:sz w:val="18"/>
              </w:rPr>
            </w:pPr>
            <w:r>
              <w:rPr>
                <w:sz w:val="18"/>
              </w:rPr>
              <w:t>References</w:t>
            </w:r>
            <w:r>
              <w:rPr>
                <w:spacing w:val="-5"/>
                <w:sz w:val="18"/>
              </w:rPr>
              <w:t> </w:t>
            </w:r>
            <w:r>
              <w:rPr>
                <w:sz w:val="18"/>
              </w:rPr>
              <w:t>the</w:t>
            </w:r>
            <w:r>
              <w:rPr>
                <w:spacing w:val="-4"/>
                <w:sz w:val="18"/>
              </w:rPr>
              <w:t> </w:t>
            </w:r>
            <w:r>
              <w:rPr>
                <w:sz w:val="18"/>
              </w:rPr>
              <w:t>individual</w:t>
            </w:r>
            <w:r>
              <w:rPr>
                <w:spacing w:val="-5"/>
                <w:sz w:val="18"/>
              </w:rPr>
              <w:t> </w:t>
            </w:r>
            <w:r>
              <w:rPr>
                <w:sz w:val="18"/>
              </w:rPr>
              <w:t>or</w:t>
            </w:r>
            <w:r>
              <w:rPr>
                <w:spacing w:val="-5"/>
                <w:sz w:val="18"/>
              </w:rPr>
              <w:t> </w:t>
            </w:r>
            <w:r>
              <w:rPr>
                <w:sz w:val="18"/>
              </w:rPr>
              <w:t>caregiver</w:t>
            </w:r>
            <w:r>
              <w:rPr>
                <w:spacing w:val="-5"/>
                <w:sz w:val="18"/>
              </w:rPr>
              <w:t> </w:t>
            </w:r>
            <w:r>
              <w:rPr>
                <w:sz w:val="18"/>
              </w:rPr>
              <w:t>made</w:t>
            </w:r>
            <w:r>
              <w:rPr>
                <w:spacing w:val="-6"/>
                <w:sz w:val="18"/>
              </w:rPr>
              <w:t> </w:t>
            </w:r>
            <w:r>
              <w:rPr>
                <w:sz w:val="18"/>
              </w:rPr>
              <w:t>about</w:t>
            </w:r>
            <w:r>
              <w:rPr>
                <w:spacing w:val="-5"/>
                <w:sz w:val="18"/>
              </w:rPr>
              <w:t> </w:t>
            </w:r>
            <w:r>
              <w:rPr>
                <w:sz w:val="18"/>
              </w:rPr>
              <w:t>the</w:t>
            </w:r>
            <w:r>
              <w:rPr>
                <w:spacing w:val="-6"/>
                <w:sz w:val="18"/>
              </w:rPr>
              <w:t> </w:t>
            </w:r>
            <w:r>
              <w:rPr>
                <w:sz w:val="18"/>
              </w:rPr>
              <w:t>possible effects of working on the individual’s federal benefits.</w:t>
            </w:r>
          </w:p>
        </w:tc>
      </w:tr>
      <w:tr>
        <w:trPr>
          <w:trHeight w:val="479" w:hRule="atLeast"/>
        </w:trPr>
        <w:tc>
          <w:tcPr>
            <w:tcW w:w="4098" w:type="dxa"/>
          </w:tcPr>
          <w:p>
            <w:pPr>
              <w:pStyle w:val="TableParagraph"/>
              <w:rPr>
                <w:rFonts w:ascii="Times New Roman"/>
                <w:sz w:val="16"/>
              </w:rPr>
            </w:pPr>
          </w:p>
        </w:tc>
        <w:tc>
          <w:tcPr>
            <w:tcW w:w="1402" w:type="dxa"/>
            <w:tcBorders>
              <w:top w:val="single" w:sz="4" w:space="0" w:color="000000"/>
              <w:bottom w:val="single" w:sz="4" w:space="0" w:color="000000"/>
            </w:tcBorders>
          </w:tcPr>
          <w:p>
            <w:pPr>
              <w:pStyle w:val="TableParagraph"/>
              <w:spacing w:line="232" w:lineRule="auto" w:before="16"/>
              <w:ind w:left="57" w:right="98"/>
              <w:rPr>
                <w:sz w:val="18"/>
              </w:rPr>
            </w:pPr>
            <w:r>
              <w:rPr>
                <w:sz w:val="18"/>
              </w:rPr>
              <w:t>Does</w:t>
            </w:r>
            <w:r>
              <w:rPr>
                <w:spacing w:val="-15"/>
                <w:sz w:val="18"/>
              </w:rPr>
              <w:t> </w:t>
            </w:r>
            <w:r>
              <w:rPr>
                <w:sz w:val="18"/>
              </w:rPr>
              <w:t>not</w:t>
            </w:r>
            <w:r>
              <w:rPr>
                <w:spacing w:val="-12"/>
                <w:sz w:val="18"/>
              </w:rPr>
              <w:t> </w:t>
            </w:r>
            <w:r>
              <w:rPr>
                <w:sz w:val="18"/>
              </w:rPr>
              <w:t>affect </w:t>
            </w:r>
            <w:r>
              <w:rPr>
                <w:spacing w:val="-2"/>
                <w:sz w:val="18"/>
              </w:rPr>
              <w:t>benefits</w:t>
            </w:r>
          </w:p>
        </w:tc>
        <w:tc>
          <w:tcPr>
            <w:tcW w:w="5301" w:type="dxa"/>
            <w:tcBorders>
              <w:top w:val="single" w:sz="4" w:space="0" w:color="000000"/>
              <w:bottom w:val="single" w:sz="4" w:space="0" w:color="000000"/>
            </w:tcBorders>
          </w:tcPr>
          <w:p>
            <w:pPr>
              <w:pStyle w:val="TableParagraph"/>
              <w:spacing w:line="232" w:lineRule="auto" w:before="16"/>
              <w:ind w:left="113" w:right="131"/>
              <w:rPr>
                <w:sz w:val="18"/>
              </w:rPr>
            </w:pPr>
            <w:r>
              <w:rPr>
                <w:sz w:val="18"/>
              </w:rPr>
              <w:t>References</w:t>
            </w:r>
            <w:r>
              <w:rPr>
                <w:spacing w:val="-5"/>
                <w:sz w:val="18"/>
              </w:rPr>
              <w:t> </w:t>
            </w:r>
            <w:r>
              <w:rPr>
                <w:sz w:val="18"/>
              </w:rPr>
              <w:t>the</w:t>
            </w:r>
            <w:r>
              <w:rPr>
                <w:spacing w:val="-4"/>
                <w:sz w:val="18"/>
              </w:rPr>
              <w:t> </w:t>
            </w:r>
            <w:r>
              <w:rPr>
                <w:sz w:val="18"/>
              </w:rPr>
              <w:t>individual</w:t>
            </w:r>
            <w:r>
              <w:rPr>
                <w:spacing w:val="-5"/>
                <w:sz w:val="18"/>
              </w:rPr>
              <w:t> </w:t>
            </w:r>
            <w:r>
              <w:rPr>
                <w:sz w:val="18"/>
              </w:rPr>
              <w:t>or</w:t>
            </w:r>
            <w:r>
              <w:rPr>
                <w:spacing w:val="-5"/>
                <w:sz w:val="18"/>
              </w:rPr>
              <w:t> </w:t>
            </w:r>
            <w:r>
              <w:rPr>
                <w:sz w:val="18"/>
              </w:rPr>
              <w:t>caregiver</w:t>
            </w:r>
            <w:r>
              <w:rPr>
                <w:spacing w:val="-5"/>
                <w:sz w:val="18"/>
              </w:rPr>
              <w:t> </w:t>
            </w:r>
            <w:r>
              <w:rPr>
                <w:sz w:val="18"/>
              </w:rPr>
              <w:t>made</w:t>
            </w:r>
            <w:r>
              <w:rPr>
                <w:spacing w:val="-6"/>
                <w:sz w:val="18"/>
              </w:rPr>
              <w:t> </w:t>
            </w:r>
            <w:r>
              <w:rPr>
                <w:sz w:val="18"/>
              </w:rPr>
              <w:t>that</w:t>
            </w:r>
            <w:r>
              <w:rPr>
                <w:spacing w:val="-5"/>
                <w:sz w:val="18"/>
              </w:rPr>
              <w:t> </w:t>
            </w:r>
            <w:r>
              <w:rPr>
                <w:sz w:val="18"/>
              </w:rPr>
              <w:t>refer</w:t>
            </w:r>
            <w:r>
              <w:rPr>
                <w:spacing w:val="-5"/>
                <w:sz w:val="18"/>
              </w:rPr>
              <w:t> </w:t>
            </w:r>
            <w:r>
              <w:rPr>
                <w:sz w:val="18"/>
              </w:rPr>
              <w:t>to</w:t>
            </w:r>
            <w:r>
              <w:rPr>
                <w:spacing w:val="-6"/>
                <w:sz w:val="18"/>
              </w:rPr>
              <w:t> </w:t>
            </w:r>
            <w:r>
              <w:rPr>
                <w:sz w:val="18"/>
              </w:rPr>
              <w:t>how the individual’s federal benefits have not been affected.</w:t>
            </w:r>
          </w:p>
        </w:tc>
      </w:tr>
      <w:tr>
        <w:trPr>
          <w:trHeight w:val="681" w:hRule="atLeast"/>
        </w:trPr>
        <w:tc>
          <w:tcPr>
            <w:tcW w:w="4098" w:type="dxa"/>
            <w:tcBorders>
              <w:bottom w:val="single" w:sz="4" w:space="0" w:color="000000"/>
            </w:tcBorders>
          </w:tcPr>
          <w:p>
            <w:pPr>
              <w:pStyle w:val="TableParagraph"/>
              <w:rPr>
                <w:rFonts w:ascii="Times New Roman"/>
                <w:sz w:val="16"/>
              </w:rPr>
            </w:pPr>
          </w:p>
        </w:tc>
        <w:tc>
          <w:tcPr>
            <w:tcW w:w="1402" w:type="dxa"/>
            <w:tcBorders>
              <w:top w:val="single" w:sz="4" w:space="0" w:color="000000"/>
              <w:bottom w:val="single" w:sz="4" w:space="0" w:color="000000"/>
            </w:tcBorders>
          </w:tcPr>
          <w:p>
            <w:pPr>
              <w:pStyle w:val="TableParagraph"/>
              <w:spacing w:line="232" w:lineRule="auto" w:before="17"/>
              <w:ind w:left="57" w:right="98"/>
              <w:rPr>
                <w:sz w:val="18"/>
              </w:rPr>
            </w:pPr>
            <w:r>
              <w:rPr>
                <w:sz w:val="18"/>
              </w:rPr>
              <w:t>How benefits factor</w:t>
            </w:r>
            <w:r>
              <w:rPr>
                <w:spacing w:val="-15"/>
                <w:sz w:val="18"/>
              </w:rPr>
              <w:t> </w:t>
            </w:r>
            <w:r>
              <w:rPr>
                <w:sz w:val="18"/>
              </w:rPr>
              <w:t>into</w:t>
            </w:r>
            <w:r>
              <w:rPr>
                <w:spacing w:val="-12"/>
                <w:sz w:val="18"/>
              </w:rPr>
              <w:t> </w:t>
            </w:r>
            <w:r>
              <w:rPr>
                <w:sz w:val="18"/>
              </w:rPr>
              <w:t>their </w:t>
            </w:r>
            <w:r>
              <w:rPr>
                <w:spacing w:val="-2"/>
                <w:sz w:val="18"/>
              </w:rPr>
              <w:t>decisions</w:t>
            </w:r>
          </w:p>
        </w:tc>
        <w:tc>
          <w:tcPr>
            <w:tcW w:w="5301" w:type="dxa"/>
            <w:tcBorders>
              <w:top w:val="single" w:sz="4" w:space="0" w:color="000000"/>
              <w:bottom w:val="single" w:sz="4" w:space="0" w:color="000000"/>
            </w:tcBorders>
          </w:tcPr>
          <w:p>
            <w:pPr>
              <w:pStyle w:val="TableParagraph"/>
              <w:spacing w:line="232" w:lineRule="auto" w:before="17"/>
              <w:ind w:left="113" w:right="66"/>
              <w:rPr>
                <w:sz w:val="18"/>
              </w:rPr>
            </w:pPr>
            <w:r>
              <w:rPr>
                <w:sz w:val="18"/>
              </w:rPr>
              <w:t>References</w:t>
            </w:r>
            <w:r>
              <w:rPr>
                <w:spacing w:val="-5"/>
                <w:sz w:val="18"/>
              </w:rPr>
              <w:t> </w:t>
            </w:r>
            <w:r>
              <w:rPr>
                <w:sz w:val="18"/>
              </w:rPr>
              <w:t>to</w:t>
            </w:r>
            <w:r>
              <w:rPr>
                <w:spacing w:val="-6"/>
                <w:sz w:val="18"/>
              </w:rPr>
              <w:t> </w:t>
            </w:r>
            <w:r>
              <w:rPr>
                <w:sz w:val="18"/>
              </w:rPr>
              <w:t>how</w:t>
            </w:r>
            <w:r>
              <w:rPr>
                <w:spacing w:val="-5"/>
                <w:sz w:val="18"/>
              </w:rPr>
              <w:t> </w:t>
            </w:r>
            <w:r>
              <w:rPr>
                <w:sz w:val="18"/>
              </w:rPr>
              <w:t>the</w:t>
            </w:r>
            <w:r>
              <w:rPr>
                <w:spacing w:val="-6"/>
                <w:sz w:val="18"/>
              </w:rPr>
              <w:t> </w:t>
            </w:r>
            <w:r>
              <w:rPr>
                <w:sz w:val="18"/>
              </w:rPr>
              <w:t>individual</w:t>
            </w:r>
            <w:r>
              <w:rPr>
                <w:spacing w:val="-5"/>
                <w:sz w:val="18"/>
              </w:rPr>
              <w:t> </w:t>
            </w:r>
            <w:r>
              <w:rPr>
                <w:sz w:val="18"/>
              </w:rPr>
              <w:t>or</w:t>
            </w:r>
            <w:r>
              <w:rPr>
                <w:spacing w:val="-5"/>
                <w:sz w:val="18"/>
              </w:rPr>
              <w:t> </w:t>
            </w:r>
            <w:r>
              <w:rPr>
                <w:sz w:val="18"/>
              </w:rPr>
              <w:t>caregiver</w:t>
            </w:r>
            <w:r>
              <w:rPr>
                <w:spacing w:val="-5"/>
                <w:sz w:val="18"/>
              </w:rPr>
              <w:t> </w:t>
            </w:r>
            <w:r>
              <w:rPr>
                <w:sz w:val="18"/>
              </w:rPr>
              <w:t>factored</w:t>
            </w:r>
            <w:r>
              <w:rPr>
                <w:spacing w:val="-6"/>
                <w:sz w:val="18"/>
              </w:rPr>
              <w:t> </w:t>
            </w:r>
            <w:r>
              <w:rPr>
                <w:sz w:val="18"/>
              </w:rPr>
              <w:t>possible effects to the individual’s federal benefits into making employment decisions (e.g., working additional hours).</w:t>
            </w:r>
          </w:p>
        </w:tc>
      </w:tr>
    </w:tbl>
    <w:p>
      <w:pPr>
        <w:spacing w:after="0" w:line="232" w:lineRule="auto"/>
        <w:rPr>
          <w:sz w:val="18"/>
        </w:rPr>
        <w:sectPr>
          <w:pgSz w:w="12240" w:h="15840"/>
          <w:pgMar w:header="832" w:footer="640" w:top="1400" w:bottom="840" w:left="500" w:right="3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0"/>
        <w:rPr>
          <w:b/>
          <w:sz w:val="20"/>
        </w:rPr>
      </w:pPr>
    </w:p>
    <w:tbl>
      <w:tblPr>
        <w:tblW w:w="0" w:type="auto"/>
        <w:jc w:val="left"/>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8"/>
        <w:gridCol w:w="1422"/>
        <w:gridCol w:w="5280"/>
      </w:tblGrid>
      <w:tr>
        <w:trPr>
          <w:trHeight w:val="55" w:hRule="atLeast"/>
        </w:trPr>
        <w:tc>
          <w:tcPr>
            <w:tcW w:w="4098" w:type="dxa"/>
            <w:tcBorders>
              <w:top w:val="single" w:sz="6" w:space="0" w:color="000000"/>
              <w:bottom w:val="single" w:sz="4" w:space="0" w:color="000000"/>
            </w:tcBorders>
          </w:tcPr>
          <w:p>
            <w:pPr>
              <w:pStyle w:val="TableParagraph"/>
              <w:rPr>
                <w:rFonts w:ascii="Times New Roman"/>
                <w:sz w:val="2"/>
              </w:rPr>
            </w:pPr>
          </w:p>
        </w:tc>
        <w:tc>
          <w:tcPr>
            <w:tcW w:w="1422" w:type="dxa"/>
            <w:tcBorders>
              <w:top w:val="single" w:sz="6" w:space="0" w:color="000000"/>
              <w:bottom w:val="single" w:sz="4" w:space="0" w:color="000000"/>
            </w:tcBorders>
          </w:tcPr>
          <w:p>
            <w:pPr>
              <w:pStyle w:val="TableParagraph"/>
              <w:rPr>
                <w:rFonts w:ascii="Times New Roman"/>
                <w:sz w:val="2"/>
              </w:rPr>
            </w:pPr>
          </w:p>
        </w:tc>
        <w:tc>
          <w:tcPr>
            <w:tcW w:w="5280" w:type="dxa"/>
            <w:tcBorders>
              <w:top w:val="single" w:sz="6" w:space="0" w:color="000000"/>
              <w:bottom w:val="single" w:sz="4" w:space="0" w:color="000000"/>
            </w:tcBorders>
          </w:tcPr>
          <w:p>
            <w:pPr>
              <w:pStyle w:val="TableParagraph"/>
              <w:rPr>
                <w:rFonts w:ascii="Times New Roman"/>
                <w:sz w:val="2"/>
              </w:rPr>
            </w:pPr>
          </w:p>
        </w:tc>
      </w:tr>
      <w:tr>
        <w:trPr>
          <w:trHeight w:val="679" w:hRule="atLeast"/>
        </w:trPr>
        <w:tc>
          <w:tcPr>
            <w:tcW w:w="4098" w:type="dxa"/>
            <w:tcBorders>
              <w:top w:val="single" w:sz="4" w:space="0" w:color="000000"/>
            </w:tcBorders>
          </w:tcPr>
          <w:p>
            <w:pPr>
              <w:pStyle w:val="TableParagraph"/>
              <w:rPr>
                <w:rFonts w:ascii="Times New Roman"/>
                <w:sz w:val="18"/>
              </w:rPr>
            </w:pPr>
          </w:p>
        </w:tc>
        <w:tc>
          <w:tcPr>
            <w:tcW w:w="1422" w:type="dxa"/>
            <w:tcBorders>
              <w:top w:val="single" w:sz="4" w:space="0" w:color="000000"/>
              <w:bottom w:val="single" w:sz="4" w:space="0" w:color="000000"/>
            </w:tcBorders>
          </w:tcPr>
          <w:p>
            <w:pPr>
              <w:pStyle w:val="TableParagraph"/>
              <w:spacing w:line="232" w:lineRule="auto" w:before="16"/>
              <w:ind w:left="57" w:right="91"/>
              <w:jc w:val="both"/>
              <w:rPr>
                <w:sz w:val="18"/>
              </w:rPr>
            </w:pPr>
            <w:r>
              <w:rPr>
                <w:sz w:val="18"/>
              </w:rPr>
              <w:t>Has</w:t>
            </w:r>
            <w:r>
              <w:rPr>
                <w:spacing w:val="-13"/>
                <w:sz w:val="18"/>
              </w:rPr>
              <w:t> </w:t>
            </w:r>
            <w:r>
              <w:rPr>
                <w:sz w:val="18"/>
              </w:rPr>
              <w:t>an</w:t>
            </w:r>
            <w:r>
              <w:rPr>
                <w:spacing w:val="-12"/>
                <w:sz w:val="18"/>
              </w:rPr>
              <w:t> </w:t>
            </w:r>
            <w:r>
              <w:rPr>
                <w:sz w:val="18"/>
              </w:rPr>
              <w:t>A</w:t>
            </w:r>
            <w:r>
              <w:rPr>
                <w:spacing w:val="-12"/>
                <w:sz w:val="18"/>
              </w:rPr>
              <w:t> </w:t>
            </w:r>
            <w:r>
              <w:rPr>
                <w:sz w:val="18"/>
              </w:rPr>
              <w:t>Better Life</w:t>
            </w:r>
            <w:r>
              <w:rPr>
                <w:spacing w:val="-7"/>
                <w:sz w:val="18"/>
              </w:rPr>
              <w:t> </w:t>
            </w:r>
            <w:r>
              <w:rPr>
                <w:sz w:val="18"/>
              </w:rPr>
              <w:t>Experience (ABLE)</w:t>
            </w:r>
            <w:r>
              <w:rPr>
                <w:spacing w:val="-4"/>
                <w:sz w:val="18"/>
              </w:rPr>
              <w:t> </w:t>
            </w:r>
            <w:r>
              <w:rPr>
                <w:spacing w:val="-2"/>
                <w:sz w:val="18"/>
              </w:rPr>
              <w:t>account</w:t>
            </w:r>
          </w:p>
        </w:tc>
        <w:tc>
          <w:tcPr>
            <w:tcW w:w="5280" w:type="dxa"/>
            <w:tcBorders>
              <w:top w:val="single" w:sz="4" w:space="0" w:color="000000"/>
              <w:bottom w:val="single" w:sz="4" w:space="0" w:color="000000"/>
            </w:tcBorders>
          </w:tcPr>
          <w:p>
            <w:pPr>
              <w:pStyle w:val="TableParagraph"/>
              <w:spacing w:line="232" w:lineRule="auto" w:before="16"/>
              <w:ind w:left="93"/>
              <w:rPr>
                <w:sz w:val="18"/>
              </w:rPr>
            </w:pPr>
            <w:r>
              <w:rPr>
                <w:sz w:val="18"/>
              </w:rPr>
              <w:t>References</w:t>
            </w:r>
            <w:r>
              <w:rPr>
                <w:spacing w:val="-4"/>
                <w:sz w:val="18"/>
              </w:rPr>
              <w:t> </w:t>
            </w:r>
            <w:r>
              <w:rPr>
                <w:sz w:val="18"/>
              </w:rPr>
              <w:t>to</w:t>
            </w:r>
            <w:r>
              <w:rPr>
                <w:spacing w:val="-5"/>
                <w:sz w:val="18"/>
              </w:rPr>
              <w:t> </w:t>
            </w:r>
            <w:r>
              <w:rPr>
                <w:sz w:val="18"/>
              </w:rPr>
              <w:t>the</w:t>
            </w:r>
            <w:r>
              <w:rPr>
                <w:spacing w:val="-5"/>
                <w:sz w:val="18"/>
              </w:rPr>
              <w:t> </w:t>
            </w:r>
            <w:r>
              <w:rPr>
                <w:sz w:val="18"/>
              </w:rPr>
              <w:t>individual</w:t>
            </w:r>
            <w:r>
              <w:rPr>
                <w:spacing w:val="-4"/>
                <w:sz w:val="18"/>
              </w:rPr>
              <w:t> </w:t>
            </w:r>
            <w:r>
              <w:rPr>
                <w:sz w:val="18"/>
              </w:rPr>
              <w:t>having</w:t>
            </w:r>
            <w:r>
              <w:rPr>
                <w:spacing w:val="-5"/>
                <w:sz w:val="18"/>
              </w:rPr>
              <w:t> </w:t>
            </w:r>
            <w:r>
              <w:rPr>
                <w:sz w:val="18"/>
              </w:rPr>
              <w:t>an</w:t>
            </w:r>
            <w:r>
              <w:rPr>
                <w:spacing w:val="-5"/>
                <w:sz w:val="18"/>
              </w:rPr>
              <w:t> </w:t>
            </w:r>
            <w:r>
              <w:rPr>
                <w:sz w:val="18"/>
              </w:rPr>
              <w:t>ABLE</w:t>
            </w:r>
            <w:r>
              <w:rPr>
                <w:spacing w:val="-3"/>
                <w:sz w:val="18"/>
              </w:rPr>
              <w:t> </w:t>
            </w:r>
            <w:r>
              <w:rPr>
                <w:sz w:val="18"/>
              </w:rPr>
              <w:t>account</w:t>
            </w:r>
            <w:r>
              <w:rPr>
                <w:spacing w:val="-4"/>
                <w:sz w:val="18"/>
              </w:rPr>
              <w:t> </w:t>
            </w:r>
            <w:r>
              <w:rPr>
                <w:sz w:val="18"/>
              </w:rPr>
              <w:t>and</w:t>
            </w:r>
            <w:r>
              <w:rPr>
                <w:spacing w:val="-5"/>
                <w:sz w:val="18"/>
              </w:rPr>
              <w:t> </w:t>
            </w:r>
            <w:r>
              <w:rPr>
                <w:sz w:val="18"/>
              </w:rPr>
              <w:t>its </w:t>
            </w:r>
            <w:r>
              <w:rPr>
                <w:spacing w:val="-2"/>
                <w:sz w:val="18"/>
              </w:rPr>
              <w:t>impacts.</w:t>
            </w:r>
          </w:p>
        </w:tc>
      </w:tr>
      <w:tr>
        <w:trPr>
          <w:trHeight w:val="679" w:hRule="atLeast"/>
        </w:trPr>
        <w:tc>
          <w:tcPr>
            <w:tcW w:w="4098" w:type="dxa"/>
            <w:tcBorders>
              <w:bottom w:val="single" w:sz="18" w:space="0" w:color="000000"/>
            </w:tcBorders>
          </w:tcPr>
          <w:p>
            <w:pPr>
              <w:pStyle w:val="TableParagraph"/>
              <w:rPr>
                <w:rFonts w:ascii="Times New Roman"/>
                <w:sz w:val="18"/>
              </w:rPr>
            </w:pPr>
          </w:p>
        </w:tc>
        <w:tc>
          <w:tcPr>
            <w:tcW w:w="1422" w:type="dxa"/>
            <w:tcBorders>
              <w:top w:val="single" w:sz="4" w:space="0" w:color="000000"/>
              <w:bottom w:val="single" w:sz="18" w:space="0" w:color="000000"/>
            </w:tcBorders>
          </w:tcPr>
          <w:p>
            <w:pPr>
              <w:pStyle w:val="TableParagraph"/>
              <w:spacing w:line="232" w:lineRule="auto" w:before="16"/>
              <w:ind w:left="57" w:right="58"/>
              <w:rPr>
                <w:sz w:val="18"/>
              </w:rPr>
            </w:pPr>
            <w:r>
              <w:rPr>
                <w:sz w:val="18"/>
              </w:rPr>
              <w:t>Does</w:t>
            </w:r>
            <w:r>
              <w:rPr>
                <w:spacing w:val="-15"/>
                <w:sz w:val="18"/>
              </w:rPr>
              <w:t> </w:t>
            </w:r>
            <w:r>
              <w:rPr>
                <w:sz w:val="18"/>
              </w:rPr>
              <w:t>not</w:t>
            </w:r>
            <w:r>
              <w:rPr>
                <w:spacing w:val="-12"/>
                <w:sz w:val="18"/>
              </w:rPr>
              <w:t> </w:t>
            </w:r>
            <w:r>
              <w:rPr>
                <w:sz w:val="18"/>
              </w:rPr>
              <w:t>have an ABLE </w:t>
            </w:r>
            <w:r>
              <w:rPr>
                <w:spacing w:val="-2"/>
                <w:sz w:val="18"/>
              </w:rPr>
              <w:t>account</w:t>
            </w:r>
          </w:p>
        </w:tc>
        <w:tc>
          <w:tcPr>
            <w:tcW w:w="5280" w:type="dxa"/>
            <w:tcBorders>
              <w:top w:val="single" w:sz="4" w:space="0" w:color="000000"/>
              <w:bottom w:val="single" w:sz="18" w:space="0" w:color="000000"/>
            </w:tcBorders>
          </w:tcPr>
          <w:p>
            <w:pPr>
              <w:pStyle w:val="TableParagraph"/>
              <w:spacing w:line="232" w:lineRule="auto" w:before="16"/>
              <w:ind w:left="93"/>
              <w:rPr>
                <w:sz w:val="18"/>
              </w:rPr>
            </w:pPr>
            <w:r>
              <w:rPr>
                <w:sz w:val="18"/>
              </w:rPr>
              <w:t>References</w:t>
            </w:r>
            <w:r>
              <w:rPr>
                <w:spacing w:val="-5"/>
                <w:sz w:val="18"/>
              </w:rPr>
              <w:t> </w:t>
            </w:r>
            <w:r>
              <w:rPr>
                <w:sz w:val="18"/>
              </w:rPr>
              <w:t>to</w:t>
            </w:r>
            <w:r>
              <w:rPr>
                <w:spacing w:val="-5"/>
                <w:sz w:val="18"/>
              </w:rPr>
              <w:t> </w:t>
            </w:r>
            <w:r>
              <w:rPr>
                <w:sz w:val="18"/>
              </w:rPr>
              <w:t>the</w:t>
            </w:r>
            <w:r>
              <w:rPr>
                <w:spacing w:val="-5"/>
                <w:sz w:val="18"/>
              </w:rPr>
              <w:t> </w:t>
            </w:r>
            <w:r>
              <w:rPr>
                <w:sz w:val="18"/>
              </w:rPr>
              <w:t>individual</w:t>
            </w:r>
            <w:r>
              <w:rPr>
                <w:spacing w:val="-5"/>
                <w:sz w:val="18"/>
              </w:rPr>
              <w:t> </w:t>
            </w:r>
            <w:r>
              <w:rPr>
                <w:sz w:val="18"/>
              </w:rPr>
              <w:t>not</w:t>
            </w:r>
            <w:r>
              <w:rPr>
                <w:spacing w:val="-5"/>
                <w:sz w:val="18"/>
              </w:rPr>
              <w:t> </w:t>
            </w:r>
            <w:r>
              <w:rPr>
                <w:sz w:val="18"/>
              </w:rPr>
              <w:t>having</w:t>
            </w:r>
            <w:r>
              <w:rPr>
                <w:spacing w:val="-5"/>
                <w:sz w:val="18"/>
              </w:rPr>
              <w:t> </w:t>
            </w:r>
            <w:r>
              <w:rPr>
                <w:sz w:val="18"/>
              </w:rPr>
              <w:t>or</w:t>
            </w:r>
            <w:r>
              <w:rPr>
                <w:spacing w:val="-5"/>
                <w:sz w:val="18"/>
              </w:rPr>
              <w:t> </w:t>
            </w:r>
            <w:r>
              <w:rPr>
                <w:sz w:val="18"/>
              </w:rPr>
              <w:t>not</w:t>
            </w:r>
            <w:r>
              <w:rPr>
                <w:spacing w:val="-5"/>
                <w:sz w:val="18"/>
              </w:rPr>
              <w:t> </w:t>
            </w:r>
            <w:r>
              <w:rPr>
                <w:sz w:val="18"/>
              </w:rPr>
              <w:t>knowing</w:t>
            </w:r>
            <w:r>
              <w:rPr>
                <w:spacing w:val="-5"/>
                <w:sz w:val="18"/>
              </w:rPr>
              <w:t> </w:t>
            </w:r>
            <w:r>
              <w:rPr>
                <w:sz w:val="18"/>
              </w:rPr>
              <w:t>about ABLE accounts.</w:t>
            </w:r>
          </w:p>
        </w:tc>
      </w:tr>
    </w:tbl>
    <w:p>
      <w:pPr>
        <w:spacing w:before="77"/>
        <w:ind w:left="220" w:right="0" w:firstLine="0"/>
        <w:jc w:val="left"/>
        <w:rPr>
          <w:sz w:val="12"/>
        </w:rPr>
      </w:pPr>
      <w:r>
        <w:rPr>
          <w:sz w:val="12"/>
        </w:rPr>
        <w:t>Source:</w:t>
      </w:r>
      <w:r>
        <w:rPr>
          <w:spacing w:val="-4"/>
          <w:sz w:val="12"/>
        </w:rPr>
        <w:t> </w:t>
      </w:r>
      <w:r>
        <w:rPr>
          <w:sz w:val="12"/>
        </w:rPr>
        <w:t>GAO</w:t>
      </w:r>
      <w:r>
        <w:rPr>
          <w:spacing w:val="-3"/>
          <w:sz w:val="12"/>
        </w:rPr>
        <w:t> </w:t>
      </w:r>
      <w:r>
        <w:rPr>
          <w:sz w:val="12"/>
        </w:rPr>
        <w:t>analysis</w:t>
      </w:r>
      <w:r>
        <w:rPr>
          <w:spacing w:val="-3"/>
          <w:sz w:val="12"/>
        </w:rPr>
        <w:t> </w:t>
      </w:r>
      <w:r>
        <w:rPr>
          <w:sz w:val="12"/>
        </w:rPr>
        <w:t>of</w:t>
      </w:r>
      <w:r>
        <w:rPr>
          <w:spacing w:val="-2"/>
          <w:sz w:val="12"/>
        </w:rPr>
        <w:t> </w:t>
      </w:r>
      <w:r>
        <w:rPr>
          <w:sz w:val="12"/>
        </w:rPr>
        <w:t>interview</w:t>
      </w:r>
      <w:r>
        <w:rPr>
          <w:spacing w:val="-3"/>
          <w:sz w:val="12"/>
        </w:rPr>
        <w:t> </w:t>
      </w:r>
      <w:r>
        <w:rPr>
          <w:sz w:val="12"/>
        </w:rPr>
        <w:t>transcripts</w:t>
      </w:r>
      <w:r>
        <w:rPr>
          <w:spacing w:val="-3"/>
          <w:sz w:val="12"/>
        </w:rPr>
        <w:t> </w:t>
      </w:r>
      <w:r>
        <w:rPr>
          <w:sz w:val="12"/>
        </w:rPr>
        <w:t>with</w:t>
      </w:r>
      <w:r>
        <w:rPr>
          <w:spacing w:val="-2"/>
          <w:sz w:val="12"/>
        </w:rPr>
        <w:t> </w:t>
      </w:r>
      <w:r>
        <w:rPr>
          <w:sz w:val="12"/>
        </w:rPr>
        <w:t>individuals</w:t>
      </w:r>
      <w:r>
        <w:rPr>
          <w:spacing w:val="-2"/>
          <w:sz w:val="12"/>
        </w:rPr>
        <w:t> </w:t>
      </w:r>
      <w:r>
        <w:rPr>
          <w:sz w:val="12"/>
        </w:rPr>
        <w:t>previously</w:t>
      </w:r>
      <w:r>
        <w:rPr>
          <w:spacing w:val="-2"/>
          <w:sz w:val="12"/>
        </w:rPr>
        <w:t> </w:t>
      </w:r>
      <w:r>
        <w:rPr>
          <w:sz w:val="12"/>
        </w:rPr>
        <w:t>employed</w:t>
      </w:r>
      <w:r>
        <w:rPr>
          <w:spacing w:val="-3"/>
          <w:sz w:val="12"/>
        </w:rPr>
        <w:t> </w:t>
      </w:r>
      <w:r>
        <w:rPr>
          <w:sz w:val="12"/>
        </w:rPr>
        <w:t>in</w:t>
      </w:r>
      <w:r>
        <w:rPr>
          <w:spacing w:val="-3"/>
          <w:sz w:val="12"/>
        </w:rPr>
        <w:t> </w:t>
      </w:r>
      <w:r>
        <w:rPr>
          <w:sz w:val="12"/>
        </w:rPr>
        <w:t>14(c)</w:t>
      </w:r>
      <w:r>
        <w:rPr>
          <w:spacing w:val="-4"/>
          <w:sz w:val="12"/>
        </w:rPr>
        <w:t> </w:t>
      </w:r>
      <w:r>
        <w:rPr>
          <w:sz w:val="12"/>
        </w:rPr>
        <w:t>employment</w:t>
      </w:r>
      <w:r>
        <w:rPr>
          <w:spacing w:val="-2"/>
          <w:sz w:val="12"/>
        </w:rPr>
        <w:t> </w:t>
      </w:r>
      <w:r>
        <w:rPr>
          <w:sz w:val="12"/>
        </w:rPr>
        <w:t>and</w:t>
      </w:r>
      <w:r>
        <w:rPr>
          <w:spacing w:val="-2"/>
          <w:sz w:val="12"/>
        </w:rPr>
        <w:t> </w:t>
      </w:r>
      <w:r>
        <w:rPr>
          <w:sz w:val="12"/>
        </w:rPr>
        <w:t>their</w:t>
      </w:r>
      <w:r>
        <w:rPr>
          <w:spacing w:val="-5"/>
          <w:sz w:val="12"/>
        </w:rPr>
        <w:t> </w:t>
      </w:r>
      <w:r>
        <w:rPr>
          <w:sz w:val="12"/>
        </w:rPr>
        <w:t>caregivers.</w:t>
      </w:r>
      <w:r>
        <w:rPr>
          <w:spacing w:val="29"/>
          <w:sz w:val="12"/>
        </w:rPr>
        <w:t> </w:t>
      </w:r>
      <w:r>
        <w:rPr>
          <w:sz w:val="12"/>
        </w:rPr>
        <w:t>|</w:t>
      </w:r>
      <w:r>
        <w:rPr>
          <w:spacing w:val="28"/>
          <w:sz w:val="12"/>
        </w:rPr>
        <w:t> </w:t>
      </w:r>
      <w:r>
        <w:rPr>
          <w:sz w:val="12"/>
        </w:rPr>
        <w:t>GAO-25-</w:t>
      </w:r>
      <w:r>
        <w:rPr>
          <w:spacing w:val="-2"/>
          <w:sz w:val="12"/>
        </w:rPr>
        <w:t>106471</w:t>
      </w:r>
    </w:p>
    <w:p>
      <w:pPr>
        <w:spacing w:line="235" w:lineRule="auto" w:before="79"/>
        <w:ind w:left="3820" w:right="400" w:firstLine="0"/>
        <w:jc w:val="left"/>
        <w:rPr>
          <w:sz w:val="16"/>
        </w:rPr>
      </w:pPr>
      <w:r>
        <w:rPr>
          <w:sz w:val="16"/>
        </w:rPr>
        <w:t>Note:</w:t>
      </w:r>
      <w:r>
        <w:rPr>
          <w:spacing w:val="-3"/>
          <w:sz w:val="16"/>
        </w:rPr>
        <w:t> </w:t>
      </w:r>
      <w:r>
        <w:rPr>
          <w:sz w:val="16"/>
        </w:rPr>
        <w:t>14(c)</w:t>
      </w:r>
      <w:r>
        <w:rPr>
          <w:spacing w:val="-2"/>
          <w:sz w:val="16"/>
        </w:rPr>
        <w:t> </w:t>
      </w:r>
      <w:r>
        <w:rPr>
          <w:sz w:val="16"/>
        </w:rPr>
        <w:t>employment</w:t>
      </w:r>
      <w:r>
        <w:rPr>
          <w:spacing w:val="-3"/>
          <w:sz w:val="16"/>
        </w:rPr>
        <w:t> </w:t>
      </w:r>
      <w:r>
        <w:rPr>
          <w:sz w:val="16"/>
        </w:rPr>
        <w:t>is</w:t>
      </w:r>
      <w:r>
        <w:rPr>
          <w:spacing w:val="-2"/>
          <w:sz w:val="16"/>
        </w:rPr>
        <w:t> </w:t>
      </w:r>
      <w:r>
        <w:rPr>
          <w:sz w:val="16"/>
        </w:rPr>
        <w:t>work</w:t>
      </w:r>
      <w:r>
        <w:rPr>
          <w:spacing w:val="-2"/>
          <w:sz w:val="16"/>
        </w:rPr>
        <w:t> </w:t>
      </w:r>
      <w:r>
        <w:rPr>
          <w:sz w:val="16"/>
        </w:rPr>
        <w:t>performed</w:t>
      </w:r>
      <w:r>
        <w:rPr>
          <w:spacing w:val="-3"/>
          <w:sz w:val="16"/>
        </w:rPr>
        <w:t> </w:t>
      </w:r>
      <w:r>
        <w:rPr>
          <w:sz w:val="16"/>
        </w:rPr>
        <w:t>by</w:t>
      </w:r>
      <w:r>
        <w:rPr>
          <w:spacing w:val="-2"/>
          <w:sz w:val="16"/>
        </w:rPr>
        <w:t> </w:t>
      </w:r>
      <w:r>
        <w:rPr>
          <w:sz w:val="16"/>
        </w:rPr>
        <w:t>people</w:t>
      </w:r>
      <w:r>
        <w:rPr>
          <w:spacing w:val="-3"/>
          <w:sz w:val="16"/>
        </w:rPr>
        <w:t> </w:t>
      </w:r>
      <w:r>
        <w:rPr>
          <w:sz w:val="16"/>
        </w:rPr>
        <w:t>with</w:t>
      </w:r>
      <w:r>
        <w:rPr>
          <w:spacing w:val="-3"/>
          <w:sz w:val="16"/>
        </w:rPr>
        <w:t> </w:t>
      </w:r>
      <w:r>
        <w:rPr>
          <w:sz w:val="16"/>
        </w:rPr>
        <w:t>disabilities</w:t>
      </w:r>
      <w:r>
        <w:rPr>
          <w:spacing w:val="-2"/>
          <w:sz w:val="16"/>
        </w:rPr>
        <w:t> </w:t>
      </w:r>
      <w:r>
        <w:rPr>
          <w:sz w:val="16"/>
        </w:rPr>
        <w:t>who</w:t>
      </w:r>
      <w:r>
        <w:rPr>
          <w:spacing w:val="-3"/>
          <w:sz w:val="16"/>
        </w:rPr>
        <w:t> </w:t>
      </w:r>
      <w:r>
        <w:rPr>
          <w:sz w:val="16"/>
        </w:rPr>
        <w:t>may</w:t>
      </w:r>
      <w:r>
        <w:rPr>
          <w:spacing w:val="-2"/>
          <w:sz w:val="16"/>
        </w:rPr>
        <w:t> </w:t>
      </w:r>
      <w:r>
        <w:rPr>
          <w:sz w:val="16"/>
        </w:rPr>
        <w:t>be</w:t>
      </w:r>
      <w:r>
        <w:rPr>
          <w:spacing w:val="-3"/>
          <w:sz w:val="16"/>
        </w:rPr>
        <w:t> </w:t>
      </w:r>
      <w:r>
        <w:rPr>
          <w:sz w:val="16"/>
        </w:rPr>
        <w:t>paid</w:t>
      </w:r>
      <w:r>
        <w:rPr>
          <w:spacing w:val="-3"/>
          <w:sz w:val="16"/>
        </w:rPr>
        <w:t> </w:t>
      </w:r>
      <w:r>
        <w:rPr>
          <w:sz w:val="16"/>
        </w:rPr>
        <w:t>less</w:t>
      </w:r>
      <w:r>
        <w:rPr>
          <w:spacing w:val="-2"/>
          <w:sz w:val="16"/>
        </w:rPr>
        <w:t> </w:t>
      </w:r>
      <w:r>
        <w:rPr>
          <w:sz w:val="16"/>
        </w:rPr>
        <w:t>than</w:t>
      </w:r>
      <w:r>
        <w:rPr>
          <w:spacing w:val="-3"/>
          <w:sz w:val="16"/>
        </w:rPr>
        <w:t> </w:t>
      </w:r>
      <w:r>
        <w:rPr>
          <w:sz w:val="16"/>
        </w:rPr>
        <w:t>the federal</w:t>
      </w:r>
      <w:r>
        <w:rPr>
          <w:spacing w:val="-3"/>
          <w:sz w:val="16"/>
        </w:rPr>
        <w:t> </w:t>
      </w:r>
      <w:r>
        <w:rPr>
          <w:sz w:val="16"/>
        </w:rPr>
        <w:t>minimum</w:t>
      </w:r>
      <w:r>
        <w:rPr>
          <w:spacing w:val="-3"/>
          <w:sz w:val="16"/>
        </w:rPr>
        <w:t> </w:t>
      </w:r>
      <w:r>
        <w:rPr>
          <w:sz w:val="16"/>
        </w:rPr>
        <w:t>wage.</w:t>
      </w:r>
      <w:r>
        <w:rPr>
          <w:spacing w:val="-4"/>
          <w:sz w:val="16"/>
        </w:rPr>
        <w:t> </w:t>
      </w:r>
      <w:r>
        <w:rPr>
          <w:sz w:val="16"/>
        </w:rPr>
        <w:t>Day</w:t>
      </w:r>
      <w:r>
        <w:rPr>
          <w:spacing w:val="-3"/>
          <w:sz w:val="16"/>
        </w:rPr>
        <w:t> </w:t>
      </w:r>
      <w:r>
        <w:rPr>
          <w:sz w:val="16"/>
        </w:rPr>
        <w:t>services</w:t>
      </w:r>
      <w:r>
        <w:rPr>
          <w:spacing w:val="-3"/>
          <w:sz w:val="16"/>
        </w:rPr>
        <w:t> </w:t>
      </w:r>
      <w:r>
        <w:rPr>
          <w:sz w:val="16"/>
        </w:rPr>
        <w:t>are</w:t>
      </w:r>
      <w:r>
        <w:rPr>
          <w:spacing w:val="-4"/>
          <w:sz w:val="16"/>
        </w:rPr>
        <w:t> </w:t>
      </w:r>
      <w:r>
        <w:rPr>
          <w:sz w:val="16"/>
        </w:rPr>
        <w:t>non-residential</w:t>
      </w:r>
      <w:r>
        <w:rPr>
          <w:spacing w:val="-3"/>
          <w:sz w:val="16"/>
        </w:rPr>
        <w:t> </w:t>
      </w:r>
      <w:r>
        <w:rPr>
          <w:sz w:val="16"/>
        </w:rPr>
        <w:t>Medicaid</w:t>
      </w:r>
      <w:r>
        <w:rPr>
          <w:spacing w:val="-4"/>
          <w:sz w:val="16"/>
        </w:rPr>
        <w:t> </w:t>
      </w:r>
      <w:r>
        <w:rPr>
          <w:sz w:val="16"/>
        </w:rPr>
        <w:t>services</w:t>
      </w:r>
      <w:r>
        <w:rPr>
          <w:spacing w:val="-3"/>
          <w:sz w:val="16"/>
        </w:rPr>
        <w:t> </w:t>
      </w:r>
      <w:r>
        <w:rPr>
          <w:sz w:val="16"/>
        </w:rPr>
        <w:t>that</w:t>
      </w:r>
      <w:r>
        <w:rPr>
          <w:spacing w:val="-4"/>
          <w:sz w:val="16"/>
        </w:rPr>
        <w:t> </w:t>
      </w:r>
      <w:r>
        <w:rPr>
          <w:sz w:val="16"/>
        </w:rPr>
        <w:t>assist</w:t>
      </w:r>
      <w:r>
        <w:rPr>
          <w:spacing w:val="-4"/>
          <w:sz w:val="16"/>
        </w:rPr>
        <w:t> </w:t>
      </w:r>
      <w:r>
        <w:rPr>
          <w:sz w:val="16"/>
        </w:rPr>
        <w:t>with</w:t>
      </w:r>
      <w:r>
        <w:rPr>
          <w:spacing w:val="-4"/>
          <w:sz w:val="16"/>
        </w:rPr>
        <w:t> </w:t>
      </w:r>
      <w:r>
        <w:rPr>
          <w:sz w:val="16"/>
        </w:rPr>
        <w:t>life</w:t>
      </w:r>
      <w:r>
        <w:rPr>
          <w:spacing w:val="-4"/>
          <w:sz w:val="16"/>
        </w:rPr>
        <w:t> </w:t>
      </w:r>
      <w:r>
        <w:rPr>
          <w:sz w:val="16"/>
        </w:rPr>
        <w:t>skills. Competitive integrated employment refers to integrated employment in the community where employees are paid at least minimum wage.</w:t>
      </w:r>
    </w:p>
    <w:p>
      <w:pPr>
        <w:pStyle w:val="BodyText"/>
        <w:spacing w:before="145"/>
        <w:rPr>
          <w:sz w:val="16"/>
        </w:rPr>
      </w:pPr>
    </w:p>
    <w:p>
      <w:pPr>
        <w:pStyle w:val="BodyText"/>
        <w:spacing w:line="247" w:lineRule="auto"/>
        <w:ind w:left="3819" w:right="440"/>
      </w:pPr>
      <w:r>
        <w:rPr/>
        <w:t>Next, we identified common subthemes that were discussed during our interviews. Examples of subthemes include specific aspects of the individual’s prior 14(c) employment that they said they liked or disliked (e.g., the tasks and responsibilities they completed). In most cases, we chose to discuss in detail subthemes that arose during three or more interviews since we interviewed a small number of people and not every person offered comments on each question. Throughout the report, we use</w:t>
      </w:r>
      <w:r>
        <w:rPr>
          <w:spacing w:val="-2"/>
        </w:rPr>
        <w:t> </w:t>
      </w:r>
      <w:r>
        <w:rPr/>
        <w:t>the</w:t>
      </w:r>
      <w:r>
        <w:rPr>
          <w:spacing w:val="-2"/>
        </w:rPr>
        <w:t> </w:t>
      </w:r>
      <w:r>
        <w:rPr/>
        <w:t>term</w:t>
      </w:r>
      <w:r>
        <w:rPr>
          <w:spacing w:val="-3"/>
        </w:rPr>
        <w:t> </w:t>
      </w:r>
      <w:r>
        <w:rPr/>
        <w:t>“frequently”</w:t>
      </w:r>
      <w:r>
        <w:rPr>
          <w:spacing w:val="-3"/>
        </w:rPr>
        <w:t> </w:t>
      </w:r>
      <w:r>
        <w:rPr/>
        <w:t>to</w:t>
      </w:r>
      <w:r>
        <w:rPr>
          <w:spacing w:val="-2"/>
        </w:rPr>
        <w:t> </w:t>
      </w:r>
      <w:r>
        <w:rPr/>
        <w:t>describe</w:t>
      </w:r>
      <w:r>
        <w:rPr>
          <w:spacing w:val="-3"/>
        </w:rPr>
        <w:t> </w:t>
      </w:r>
      <w:r>
        <w:rPr/>
        <w:t>these</w:t>
      </w:r>
      <w:r>
        <w:rPr>
          <w:spacing w:val="-2"/>
        </w:rPr>
        <w:t> </w:t>
      </w:r>
      <w:r>
        <w:rPr/>
        <w:t>subthemes.</w:t>
      </w:r>
      <w:r>
        <w:rPr>
          <w:spacing w:val="-2"/>
        </w:rPr>
        <w:t> </w:t>
      </w:r>
      <w:r>
        <w:rPr/>
        <w:t>When</w:t>
      </w:r>
      <w:r>
        <w:rPr>
          <w:spacing w:val="-2"/>
        </w:rPr>
        <w:t> </w:t>
      </w:r>
      <w:r>
        <w:rPr/>
        <w:t>applicable, we also cross-referenced characteristics of the individuals we interviewed,</w:t>
      </w:r>
      <w:r>
        <w:rPr>
          <w:spacing w:val="-5"/>
        </w:rPr>
        <w:t> </w:t>
      </w:r>
      <w:r>
        <w:rPr/>
        <w:t>such</w:t>
      </w:r>
      <w:r>
        <w:rPr>
          <w:spacing w:val="-4"/>
        </w:rPr>
        <w:t> </w:t>
      </w:r>
      <w:r>
        <w:rPr/>
        <w:t>as</w:t>
      </w:r>
      <w:r>
        <w:rPr>
          <w:spacing w:val="-4"/>
        </w:rPr>
        <w:t> </w:t>
      </w:r>
      <w:r>
        <w:rPr/>
        <w:t>whether</w:t>
      </w:r>
      <w:r>
        <w:rPr>
          <w:spacing w:val="-4"/>
        </w:rPr>
        <w:t> </w:t>
      </w:r>
      <w:r>
        <w:rPr/>
        <w:t>someone</w:t>
      </w:r>
      <w:r>
        <w:rPr>
          <w:spacing w:val="-4"/>
        </w:rPr>
        <w:t> </w:t>
      </w:r>
      <w:r>
        <w:rPr/>
        <w:t>was</w:t>
      </w:r>
      <w:r>
        <w:rPr>
          <w:spacing w:val="-4"/>
        </w:rPr>
        <w:t> </w:t>
      </w:r>
      <w:r>
        <w:rPr/>
        <w:t>employed</w:t>
      </w:r>
      <w:r>
        <w:rPr>
          <w:spacing w:val="-4"/>
        </w:rPr>
        <w:t> </w:t>
      </w:r>
      <w:r>
        <w:rPr/>
        <w:t>or</w:t>
      </w:r>
      <w:r>
        <w:rPr>
          <w:spacing w:val="-4"/>
        </w:rPr>
        <w:t> </w:t>
      </w:r>
      <w:r>
        <w:rPr/>
        <w:t>in</w:t>
      </w:r>
      <w:r>
        <w:rPr>
          <w:spacing w:val="-4"/>
        </w:rPr>
        <w:t> </w:t>
      </w:r>
      <w:r>
        <w:rPr/>
        <w:t>day</w:t>
      </w:r>
      <w:r>
        <w:rPr>
          <w:spacing w:val="-4"/>
        </w:rPr>
        <w:t> </w:t>
      </w:r>
      <w:r>
        <w:rPr/>
        <w:t>services, to provide additional context to themes and subthemes identified.</w:t>
      </w:r>
    </w:p>
    <w:p>
      <w:pPr>
        <w:pStyle w:val="BodyText"/>
      </w:pPr>
    </w:p>
    <w:p>
      <w:pPr>
        <w:pStyle w:val="BodyText"/>
        <w:spacing w:line="247" w:lineRule="auto" w:before="1"/>
        <w:ind w:left="3820" w:right="400"/>
      </w:pPr>
      <w:r>
        <w:rPr/>
        <w:t>We</w:t>
      </w:r>
      <w:r>
        <w:rPr>
          <w:spacing w:val="-4"/>
        </w:rPr>
        <w:t> </w:t>
      </w:r>
      <w:r>
        <w:rPr/>
        <w:t>also</w:t>
      </w:r>
      <w:r>
        <w:rPr>
          <w:spacing w:val="-4"/>
        </w:rPr>
        <w:t> </w:t>
      </w:r>
      <w:r>
        <w:rPr/>
        <w:t>identified</w:t>
      </w:r>
      <w:r>
        <w:rPr>
          <w:spacing w:val="-4"/>
        </w:rPr>
        <w:t> </w:t>
      </w:r>
      <w:r>
        <w:rPr/>
        <w:t>quotes</w:t>
      </w:r>
      <w:r>
        <w:rPr>
          <w:spacing w:val="-4"/>
        </w:rPr>
        <w:t> </w:t>
      </w:r>
      <w:r>
        <w:rPr/>
        <w:t>to</w:t>
      </w:r>
      <w:r>
        <w:rPr>
          <w:spacing w:val="-4"/>
        </w:rPr>
        <w:t> </w:t>
      </w:r>
      <w:r>
        <w:rPr/>
        <w:t>include</w:t>
      </w:r>
      <w:r>
        <w:rPr>
          <w:spacing w:val="-4"/>
        </w:rPr>
        <w:t> </w:t>
      </w:r>
      <w:r>
        <w:rPr/>
        <w:t>in</w:t>
      </w:r>
      <w:r>
        <w:rPr>
          <w:spacing w:val="-4"/>
        </w:rPr>
        <w:t> </w:t>
      </w:r>
      <w:r>
        <w:rPr/>
        <w:t>the</w:t>
      </w:r>
      <w:r>
        <w:rPr>
          <w:spacing w:val="-4"/>
        </w:rPr>
        <w:t> </w:t>
      </w:r>
      <w:r>
        <w:rPr/>
        <w:t>report</w:t>
      </w:r>
      <w:r>
        <w:rPr>
          <w:spacing w:val="-4"/>
        </w:rPr>
        <w:t> </w:t>
      </w:r>
      <w:r>
        <w:rPr/>
        <w:t>as</w:t>
      </w:r>
      <w:r>
        <w:rPr>
          <w:spacing w:val="-4"/>
        </w:rPr>
        <w:t> </w:t>
      </w:r>
      <w:r>
        <w:rPr/>
        <w:t>illustrative</w:t>
      </w:r>
      <w:r>
        <w:rPr>
          <w:spacing w:val="-4"/>
        </w:rPr>
        <w:t> </w:t>
      </w:r>
      <w:r>
        <w:rPr/>
        <w:t>examples. In some cases, we lightly edited the quote for clarity or readability, or to remove potentially identifiable information.</w:t>
      </w:r>
    </w:p>
    <w:p>
      <w:pPr>
        <w:pStyle w:val="BodyText"/>
        <w:spacing w:before="5"/>
      </w:pPr>
    </w:p>
    <w:p>
      <w:pPr>
        <w:pStyle w:val="BodyText"/>
        <w:spacing w:line="247" w:lineRule="auto"/>
        <w:ind w:left="3820" w:right="400"/>
      </w:pPr>
      <w:r>
        <w:rPr/>
        <w:t>We conducted this performance audit from</w:t>
      </w:r>
      <w:r>
        <w:rPr>
          <w:spacing w:val="-1"/>
        </w:rPr>
        <w:t> </w:t>
      </w:r>
      <w:r>
        <w:rPr/>
        <w:t>December 2022 through April 2025 in accordance with generally accepted government auditing standards.</w:t>
      </w:r>
      <w:r>
        <w:rPr>
          <w:spacing w:val="-4"/>
        </w:rPr>
        <w:t> </w:t>
      </w:r>
      <w:r>
        <w:rPr/>
        <w:t>Those</w:t>
      </w:r>
      <w:r>
        <w:rPr>
          <w:spacing w:val="-4"/>
        </w:rPr>
        <w:t> </w:t>
      </w:r>
      <w:r>
        <w:rPr/>
        <w:t>standards</w:t>
      </w:r>
      <w:r>
        <w:rPr>
          <w:spacing w:val="-4"/>
        </w:rPr>
        <w:t> </w:t>
      </w:r>
      <w:r>
        <w:rPr/>
        <w:t>require</w:t>
      </w:r>
      <w:r>
        <w:rPr>
          <w:spacing w:val="-4"/>
        </w:rPr>
        <w:t> </w:t>
      </w:r>
      <w:r>
        <w:rPr/>
        <w:t>that</w:t>
      </w:r>
      <w:r>
        <w:rPr>
          <w:spacing w:val="-4"/>
        </w:rPr>
        <w:t> </w:t>
      </w:r>
      <w:r>
        <w:rPr/>
        <w:t>we</w:t>
      </w:r>
      <w:r>
        <w:rPr>
          <w:spacing w:val="-4"/>
        </w:rPr>
        <w:t> </w:t>
      </w:r>
      <w:r>
        <w:rPr/>
        <w:t>plan</w:t>
      </w:r>
      <w:r>
        <w:rPr>
          <w:spacing w:val="-4"/>
        </w:rPr>
        <w:t> </w:t>
      </w:r>
      <w:r>
        <w:rPr/>
        <w:t>and</w:t>
      </w:r>
      <w:r>
        <w:rPr>
          <w:spacing w:val="-4"/>
        </w:rPr>
        <w:t> </w:t>
      </w:r>
      <w:r>
        <w:rPr/>
        <w:t>perform</w:t>
      </w:r>
      <w:r>
        <w:rPr>
          <w:spacing w:val="-5"/>
        </w:rPr>
        <w:t> </w:t>
      </w:r>
      <w:r>
        <w:rPr/>
        <w:t>the</w:t>
      </w:r>
      <w:r>
        <w:rPr>
          <w:spacing w:val="-4"/>
        </w:rPr>
        <w:t> </w:t>
      </w:r>
      <w:r>
        <w:rPr/>
        <w:t>audit</w:t>
      </w:r>
      <w:r>
        <w:rPr>
          <w:spacing w:val="-4"/>
        </w:rPr>
        <w:t> </w:t>
      </w:r>
      <w:r>
        <w:rPr/>
        <w:t>to obtain sufficient, appropriate evidence to provide a reasonable basis for our findings and conclusions based on our audit objectives. We believe that the evidence obtained provides a reasonable basis for our findings and conclusions based on our audit objectives.</w:t>
      </w:r>
    </w:p>
    <w:p>
      <w:pPr>
        <w:spacing w:after="0" w:line="247" w:lineRule="auto"/>
        <w:sectPr>
          <w:pgSz w:w="12240" w:h="15840"/>
          <w:pgMar w:header="832" w:footer="640" w:top="1400" w:bottom="840" w:left="500" w:right="360"/>
        </w:sectPr>
      </w:pPr>
    </w:p>
    <w:p>
      <w:pPr>
        <w:pStyle w:val="Heading1"/>
        <w:spacing w:line="225" w:lineRule="auto"/>
      </w:pPr>
      <w:r>
        <w:rPr/>
        <mc:AlternateContent>
          <mc:Choice Requires="wps">
            <w:drawing>
              <wp:anchor distT="0" distB="0" distL="0" distR="0" allowOverlap="1" layoutInCell="1" locked="0" behindDoc="1" simplePos="0" relativeHeight="485932032">
                <wp:simplePos x="0" y="0"/>
                <wp:positionH relativeFrom="page">
                  <wp:posOffset>2743200</wp:posOffset>
                </wp:positionH>
                <wp:positionV relativeFrom="paragraph">
                  <wp:posOffset>195800</wp:posOffset>
                </wp:positionV>
                <wp:extent cx="1980564" cy="227965"/>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1980564" cy="227965"/>
                        </a:xfrm>
                        <a:prstGeom prst="rect">
                          <a:avLst/>
                        </a:prstGeom>
                      </wps:spPr>
                      <wps:txbx>
                        <w:txbxContent>
                          <w:p>
                            <w:pPr>
                              <w:spacing w:line="235" w:lineRule="auto" w:before="0"/>
                              <w:ind w:left="0" w:right="0" w:firstLine="0"/>
                              <w:jc w:val="left"/>
                              <w:rPr>
                                <w:b/>
                                <w:sz w:val="16"/>
                              </w:rPr>
                            </w:pPr>
                            <w:r>
                              <w:rPr>
                                <w:b/>
                                <w:sz w:val="16"/>
                              </w:rPr>
                              <w:t>Appendix</w:t>
                            </w:r>
                            <w:r>
                              <w:rPr>
                                <w:b/>
                                <w:spacing w:val="-9"/>
                                <w:sz w:val="16"/>
                              </w:rPr>
                              <w:t> </w:t>
                            </w:r>
                            <w:r>
                              <w:rPr>
                                <w:b/>
                                <w:sz w:val="16"/>
                              </w:rPr>
                              <w:t>II:</w:t>
                            </w:r>
                            <w:r>
                              <w:rPr>
                                <w:b/>
                                <w:spacing w:val="-9"/>
                                <w:sz w:val="16"/>
                              </w:rPr>
                              <w:t> </w:t>
                            </w:r>
                            <w:r>
                              <w:rPr>
                                <w:b/>
                                <w:sz w:val="16"/>
                              </w:rPr>
                              <w:t>State</w:t>
                            </w:r>
                            <w:r>
                              <w:rPr>
                                <w:b/>
                                <w:spacing w:val="-9"/>
                                <w:sz w:val="16"/>
                              </w:rPr>
                              <w:t> </w:t>
                            </w:r>
                            <w:r>
                              <w:rPr>
                                <w:b/>
                                <w:sz w:val="16"/>
                              </w:rPr>
                              <w:t>Data</w:t>
                            </w:r>
                            <w:r>
                              <w:rPr>
                                <w:b/>
                                <w:spacing w:val="-9"/>
                                <w:sz w:val="16"/>
                              </w:rPr>
                              <w:t> </w:t>
                            </w:r>
                            <w:r>
                              <w:rPr>
                                <w:b/>
                                <w:sz w:val="16"/>
                              </w:rPr>
                              <w:t>Collection</w:t>
                            </w:r>
                            <w:r>
                              <w:rPr>
                                <w:b/>
                                <w:spacing w:val="-9"/>
                                <w:sz w:val="16"/>
                              </w:rPr>
                              <w:t> </w:t>
                            </w:r>
                            <w:r>
                              <w:rPr>
                                <w:b/>
                                <w:sz w:val="16"/>
                              </w:rPr>
                              <w:t>Efforts Related to Eliminating the Use of 14(c)</w:t>
                            </w:r>
                          </w:p>
                        </w:txbxContent>
                      </wps:txbx>
                      <wps:bodyPr wrap="square" lIns="0" tIns="0" rIns="0" bIns="0" rtlCol="0">
                        <a:noAutofit/>
                      </wps:bodyPr>
                    </wps:wsp>
                  </a:graphicData>
                </a:graphic>
              </wp:anchor>
            </w:drawing>
          </mc:Choice>
          <mc:Fallback>
            <w:pict>
              <v:shape style="position:absolute;margin-left:216pt;margin-top:15.417358pt;width:155.950pt;height:17.95pt;mso-position-horizontal-relative:page;mso-position-vertical-relative:paragraph;z-index:-17384448" type="#_x0000_t202" id="docshape148" filled="false" stroked="false">
                <v:textbox inset="0,0,0,0">
                  <w:txbxContent>
                    <w:p>
                      <w:pPr>
                        <w:spacing w:line="235" w:lineRule="auto" w:before="0"/>
                        <w:ind w:left="0" w:right="0" w:firstLine="0"/>
                        <w:jc w:val="left"/>
                        <w:rPr>
                          <w:b/>
                          <w:sz w:val="16"/>
                        </w:rPr>
                      </w:pPr>
                      <w:r>
                        <w:rPr>
                          <w:b/>
                          <w:sz w:val="16"/>
                        </w:rPr>
                        <w:t>Appendix</w:t>
                      </w:r>
                      <w:r>
                        <w:rPr>
                          <w:b/>
                          <w:spacing w:val="-9"/>
                          <w:sz w:val="16"/>
                        </w:rPr>
                        <w:t> </w:t>
                      </w:r>
                      <w:r>
                        <w:rPr>
                          <w:b/>
                          <w:sz w:val="16"/>
                        </w:rPr>
                        <w:t>II:</w:t>
                      </w:r>
                      <w:r>
                        <w:rPr>
                          <w:b/>
                          <w:spacing w:val="-9"/>
                          <w:sz w:val="16"/>
                        </w:rPr>
                        <w:t> </w:t>
                      </w:r>
                      <w:r>
                        <w:rPr>
                          <w:b/>
                          <w:sz w:val="16"/>
                        </w:rPr>
                        <w:t>State</w:t>
                      </w:r>
                      <w:r>
                        <w:rPr>
                          <w:b/>
                          <w:spacing w:val="-9"/>
                          <w:sz w:val="16"/>
                        </w:rPr>
                        <w:t> </w:t>
                      </w:r>
                      <w:r>
                        <w:rPr>
                          <w:b/>
                          <w:sz w:val="16"/>
                        </w:rPr>
                        <w:t>Data</w:t>
                      </w:r>
                      <w:r>
                        <w:rPr>
                          <w:b/>
                          <w:spacing w:val="-9"/>
                          <w:sz w:val="16"/>
                        </w:rPr>
                        <w:t> </w:t>
                      </w:r>
                      <w:r>
                        <w:rPr>
                          <w:b/>
                          <w:sz w:val="16"/>
                        </w:rPr>
                        <w:t>Collection</w:t>
                      </w:r>
                      <w:r>
                        <w:rPr>
                          <w:b/>
                          <w:spacing w:val="-9"/>
                          <w:sz w:val="16"/>
                        </w:rPr>
                        <w:t> </w:t>
                      </w:r>
                      <w:r>
                        <w:rPr>
                          <w:b/>
                          <w:sz w:val="16"/>
                        </w:rPr>
                        <w:t>Efforts Related to Eliminating the Use of 14(c)</w:t>
                      </w:r>
                    </w:p>
                  </w:txbxContent>
                </v:textbox>
                <w10:wrap type="none"/>
              </v:shape>
            </w:pict>
          </mc:Fallback>
        </mc:AlternateContent>
      </w:r>
      <w:r>
        <w:rPr/>
        <mc:AlternateContent>
          <mc:Choice Requires="wps">
            <w:drawing>
              <wp:anchor distT="0" distB="0" distL="0" distR="0" allowOverlap="1" layoutInCell="1" locked="0" behindDoc="1" simplePos="0" relativeHeight="485932544">
                <wp:simplePos x="0" y="0"/>
                <wp:positionH relativeFrom="page">
                  <wp:posOffset>2743200</wp:posOffset>
                </wp:positionH>
                <wp:positionV relativeFrom="paragraph">
                  <wp:posOffset>424437</wp:posOffset>
                </wp:positionV>
                <wp:extent cx="552450" cy="113664"/>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552450" cy="113664"/>
                        </a:xfrm>
                        <a:prstGeom prst="rect">
                          <a:avLst/>
                        </a:prstGeom>
                      </wps:spPr>
                      <wps:txbx>
                        <w:txbxContent>
                          <w:p>
                            <w:pPr>
                              <w:spacing w:line="178" w:lineRule="exact" w:before="0"/>
                              <w:ind w:left="0" w:right="0" w:firstLine="0"/>
                              <w:jc w:val="left"/>
                              <w:rPr>
                                <w:b/>
                                <w:sz w:val="16"/>
                              </w:rPr>
                            </w:pPr>
                            <w:r>
                              <w:rPr>
                                <w:b/>
                                <w:spacing w:val="-2"/>
                                <w:sz w:val="16"/>
                              </w:rPr>
                              <w:t>Certificates</w:t>
                            </w:r>
                          </w:p>
                        </w:txbxContent>
                      </wps:txbx>
                      <wps:bodyPr wrap="square" lIns="0" tIns="0" rIns="0" bIns="0" rtlCol="0">
                        <a:noAutofit/>
                      </wps:bodyPr>
                    </wps:wsp>
                  </a:graphicData>
                </a:graphic>
              </wp:anchor>
            </w:drawing>
          </mc:Choice>
          <mc:Fallback>
            <w:pict>
              <v:shape style="position:absolute;margin-left:216pt;margin-top:33.420238pt;width:43.5pt;height:8.950pt;mso-position-horizontal-relative:page;mso-position-vertical-relative:paragraph;z-index:-17383936" type="#_x0000_t202" id="docshape149" filled="false" stroked="false">
                <v:textbox inset="0,0,0,0">
                  <w:txbxContent>
                    <w:p>
                      <w:pPr>
                        <w:spacing w:line="178" w:lineRule="exact" w:before="0"/>
                        <w:ind w:left="0" w:right="0" w:firstLine="0"/>
                        <w:jc w:val="left"/>
                        <w:rPr>
                          <w:b/>
                          <w:sz w:val="16"/>
                        </w:rPr>
                      </w:pPr>
                      <w:r>
                        <w:rPr>
                          <w:b/>
                          <w:spacing w:val="-2"/>
                          <w:sz w:val="16"/>
                        </w:rPr>
                        <w:t>Certificates</w:t>
                      </w:r>
                    </w:p>
                  </w:txbxContent>
                </v:textbox>
                <w10:wrap type="none"/>
              </v:shape>
            </w:pict>
          </mc:Fallback>
        </mc:AlternateContent>
      </w:r>
      <w:r>
        <w:rPr/>
        <mc:AlternateContent>
          <mc:Choice Requires="wps">
            <w:drawing>
              <wp:anchor distT="0" distB="0" distL="0" distR="0" allowOverlap="1" layoutInCell="1" locked="0" behindDoc="1" simplePos="0" relativeHeight="485933056">
                <wp:simplePos x="0" y="0"/>
                <wp:positionH relativeFrom="page">
                  <wp:posOffset>438150</wp:posOffset>
                </wp:positionH>
                <wp:positionV relativeFrom="paragraph">
                  <wp:posOffset>58102</wp:posOffset>
                </wp:positionV>
                <wp:extent cx="6896100" cy="749935"/>
                <wp:effectExtent l="0" t="0" r="0" b="0"/>
                <wp:wrapNone/>
                <wp:docPr id="202" name="Group 202"/>
                <wp:cNvGraphicFramePr>
                  <a:graphicFrameLocks/>
                </wp:cNvGraphicFramePr>
                <a:graphic>
                  <a:graphicData uri="http://schemas.microsoft.com/office/word/2010/wordprocessingGroup">
                    <wpg:wgp>
                      <wpg:cNvPr id="202" name="Group 202"/>
                      <wpg:cNvGrpSpPr/>
                      <wpg:grpSpPr>
                        <a:xfrm>
                          <a:off x="0" y="0"/>
                          <a:ext cx="6896100" cy="749935"/>
                          <a:chExt cx="6896100" cy="749935"/>
                        </a:xfrm>
                      </wpg:grpSpPr>
                      <wps:wsp>
                        <wps:cNvPr id="203" name="Graphic 203"/>
                        <wps:cNvSpPr/>
                        <wps:spPr>
                          <a:xfrm>
                            <a:off x="19050" y="4762"/>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wps:wsp>
                        <wps:cNvPr id="204" name="Graphic 204"/>
                        <wps:cNvSpPr/>
                        <wps:spPr>
                          <a:xfrm>
                            <a:off x="0" y="12267"/>
                            <a:ext cx="6896100" cy="737870"/>
                          </a:xfrm>
                          <a:custGeom>
                            <a:avLst/>
                            <a:gdLst/>
                            <a:ahLst/>
                            <a:cxnLst/>
                            <a:rect l="l" t="t" r="r" b="b"/>
                            <a:pathLst>
                              <a:path w="6896100" h="737870">
                                <a:moveTo>
                                  <a:pt x="6896100" y="0"/>
                                </a:moveTo>
                                <a:lnTo>
                                  <a:pt x="0" y="0"/>
                                </a:lnTo>
                                <a:lnTo>
                                  <a:pt x="0" y="368795"/>
                                </a:lnTo>
                                <a:lnTo>
                                  <a:pt x="0" y="737603"/>
                                </a:lnTo>
                                <a:lnTo>
                                  <a:pt x="6896100" y="737603"/>
                                </a:lnTo>
                                <a:lnTo>
                                  <a:pt x="6896100" y="368795"/>
                                </a:lnTo>
                                <a:lnTo>
                                  <a:pt x="68961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4.5pt;margin-top:4.575pt;width:543pt;height:59.05pt;mso-position-horizontal-relative:page;mso-position-vertical-relative:paragraph;z-index:-17383424" id="docshapegroup150" coordorigin="690,91" coordsize="10860,1181">
                <v:line style="position:absolute" from="720,99" to="11520,99" stroked="true" strokeweight=".75pt" strokecolor="#000000">
                  <v:stroke dashstyle="solid"/>
                </v:line>
                <v:shape style="position:absolute;left:690;top:110;width:10860;height:1162" id="docshape151" coordorigin="690,111" coordsize="10860,1162" path="m11550,111l690,111,690,692,690,1272,11550,1272,11550,692,11550,111xe" filled="true" fillcolor="#ffffff" stroked="false">
                  <v:path arrowok="t"/>
                  <v:fill type="solid"/>
                </v:shape>
                <w10:wrap type="none"/>
              </v:group>
            </w:pict>
          </mc:Fallback>
        </mc:AlternateContent>
      </w:r>
      <w:bookmarkStart w:name="Appendix II: State Data Collection Effor" w:id="131"/>
      <w:bookmarkEnd w:id="131"/>
      <w:r>
        <w:rPr/>
      </w:r>
      <w:bookmarkStart w:name="_bookmark93" w:id="132"/>
      <w:bookmarkEnd w:id="132"/>
      <w:r>
        <w:rPr/>
      </w:r>
      <w:r>
        <w:rPr/>
        <w:t>Appendix</w:t>
      </w:r>
      <w:r>
        <w:rPr>
          <w:spacing w:val="-10"/>
        </w:rPr>
        <w:t> </w:t>
      </w:r>
      <w:r>
        <w:rPr/>
        <w:t>II:</w:t>
      </w:r>
      <w:r>
        <w:rPr>
          <w:spacing w:val="-10"/>
        </w:rPr>
        <w:t> </w:t>
      </w:r>
      <w:r>
        <w:rPr/>
        <w:t>State</w:t>
      </w:r>
      <w:r>
        <w:rPr>
          <w:spacing w:val="-11"/>
        </w:rPr>
        <w:t> </w:t>
      </w:r>
      <w:r>
        <w:rPr/>
        <w:t>Data</w:t>
      </w:r>
      <w:r>
        <w:rPr>
          <w:spacing w:val="-11"/>
        </w:rPr>
        <w:t> </w:t>
      </w:r>
      <w:r>
        <w:rPr/>
        <w:t>Collection</w:t>
      </w:r>
      <w:r>
        <w:rPr>
          <w:spacing w:val="-9"/>
        </w:rPr>
        <w:t> </w:t>
      </w:r>
      <w:r>
        <w:rPr/>
        <w:t>Efforts Related to Eliminating the Use of 14(c) </w:t>
      </w:r>
      <w:r>
        <w:rPr>
          <w:spacing w:val="-2"/>
        </w:rPr>
        <w:t>Certificates</w:t>
      </w:r>
    </w:p>
    <w:p>
      <w:pPr>
        <w:pStyle w:val="BodyText"/>
        <w:rPr>
          <w:sz w:val="20"/>
        </w:rPr>
      </w:pPr>
    </w:p>
    <w:p>
      <w:pPr>
        <w:pStyle w:val="BodyText"/>
        <w:spacing w:before="36"/>
        <w:rPr>
          <w:sz w:val="20"/>
        </w:rPr>
      </w:pPr>
      <w:r>
        <w:rPr/>
        <mc:AlternateContent>
          <mc:Choice Requires="wps">
            <w:drawing>
              <wp:anchor distT="0" distB="0" distL="0" distR="0" allowOverlap="1" layoutInCell="1" locked="0" behindDoc="1" simplePos="0" relativeHeight="487645184">
                <wp:simplePos x="0" y="0"/>
                <wp:positionH relativeFrom="page">
                  <wp:posOffset>438150</wp:posOffset>
                </wp:positionH>
                <wp:positionV relativeFrom="paragraph">
                  <wp:posOffset>185069</wp:posOffset>
                </wp:positionV>
                <wp:extent cx="6887209" cy="122555"/>
                <wp:effectExtent l="0" t="0" r="0" b="0"/>
                <wp:wrapTopAndBottom/>
                <wp:docPr id="205" name="Group 205"/>
                <wp:cNvGraphicFramePr>
                  <a:graphicFrameLocks/>
                </wp:cNvGraphicFramePr>
                <a:graphic>
                  <a:graphicData uri="http://schemas.microsoft.com/office/word/2010/wordprocessingGroup">
                    <wpg:wgp>
                      <wpg:cNvPr id="205" name="Group 205"/>
                      <wpg:cNvGrpSpPr/>
                      <wpg:grpSpPr>
                        <a:xfrm>
                          <a:off x="0" y="0"/>
                          <a:ext cx="6887209" cy="122555"/>
                          <a:chExt cx="6887209" cy="122555"/>
                        </a:xfrm>
                      </wpg:grpSpPr>
                      <wps:wsp>
                        <wps:cNvPr id="206" name="Graphic 206"/>
                        <wps:cNvSpPr/>
                        <wps:spPr>
                          <a:xfrm>
                            <a:off x="19050" y="4762"/>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wps:wsp>
                        <wps:cNvPr id="207" name="Graphic 207"/>
                        <wps:cNvSpPr/>
                        <wps:spPr>
                          <a:xfrm>
                            <a:off x="0" y="45783"/>
                            <a:ext cx="6887209" cy="76200"/>
                          </a:xfrm>
                          <a:custGeom>
                            <a:avLst/>
                            <a:gdLst/>
                            <a:ahLst/>
                            <a:cxnLst/>
                            <a:rect l="l" t="t" r="r" b="b"/>
                            <a:pathLst>
                              <a:path w="6887209" h="76200">
                                <a:moveTo>
                                  <a:pt x="6886956" y="0"/>
                                </a:moveTo>
                                <a:lnTo>
                                  <a:pt x="0" y="0"/>
                                </a:lnTo>
                                <a:lnTo>
                                  <a:pt x="0" y="76200"/>
                                </a:lnTo>
                                <a:lnTo>
                                  <a:pt x="6886956" y="76200"/>
                                </a:lnTo>
                                <a:lnTo>
                                  <a:pt x="68869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4.5pt;margin-top:14.572412pt;width:542.3pt;height:9.65pt;mso-position-horizontal-relative:page;mso-position-vertical-relative:paragraph;z-index:-15671296;mso-wrap-distance-left:0;mso-wrap-distance-right:0" id="docshapegroup152" coordorigin="690,291" coordsize="10846,193">
                <v:line style="position:absolute" from="720,299" to="11520,299" stroked="true" strokeweight=".75pt" strokecolor="#000000">
                  <v:stroke dashstyle="solid"/>
                </v:line>
                <v:rect style="position:absolute;left:690;top:363;width:10846;height:120" id="docshape153" filled="true" fillcolor="#000000" stroked="false">
                  <v:fill type="solid"/>
                </v:rect>
                <w10:wrap type="topAndBottom"/>
              </v:group>
            </w:pict>
          </mc:Fallback>
        </mc:AlternateContent>
      </w:r>
    </w:p>
    <w:p>
      <w:pPr>
        <w:spacing w:line="232" w:lineRule="auto" w:before="15"/>
        <w:ind w:left="220" w:right="400" w:firstLine="0"/>
        <w:jc w:val="left"/>
        <w:rPr>
          <w:b/>
          <w:sz w:val="18"/>
        </w:rPr>
      </w:pPr>
      <w:bookmarkStart w:name="_bookmark94" w:id="133"/>
      <w:bookmarkEnd w:id="133"/>
      <w:r>
        <w:rPr/>
      </w:r>
      <w:r>
        <w:rPr>
          <w:b/>
          <w:sz w:val="18"/>
        </w:rPr>
        <w:t>Table</w:t>
      </w:r>
      <w:r>
        <w:rPr>
          <w:b/>
          <w:spacing w:val="-3"/>
          <w:sz w:val="18"/>
        </w:rPr>
        <w:t> </w:t>
      </w:r>
      <w:r>
        <w:rPr>
          <w:b/>
          <w:sz w:val="18"/>
        </w:rPr>
        <w:t>4:</w:t>
      </w:r>
      <w:r>
        <w:rPr>
          <w:b/>
          <w:spacing w:val="-2"/>
          <w:sz w:val="18"/>
        </w:rPr>
        <w:t> </w:t>
      </w:r>
      <w:r>
        <w:rPr>
          <w:b/>
          <w:sz w:val="18"/>
        </w:rPr>
        <w:t>States</w:t>
      </w:r>
      <w:r>
        <w:rPr>
          <w:b/>
          <w:spacing w:val="-3"/>
          <w:sz w:val="18"/>
        </w:rPr>
        <w:t> </w:t>
      </w:r>
      <w:r>
        <w:rPr>
          <w:b/>
          <w:sz w:val="18"/>
        </w:rPr>
        <w:t>That</w:t>
      </w:r>
      <w:r>
        <w:rPr>
          <w:b/>
          <w:spacing w:val="-2"/>
          <w:sz w:val="18"/>
        </w:rPr>
        <w:t> </w:t>
      </w:r>
      <w:r>
        <w:rPr>
          <w:b/>
          <w:sz w:val="18"/>
        </w:rPr>
        <w:t>Have</w:t>
      </w:r>
      <w:r>
        <w:rPr>
          <w:b/>
          <w:spacing w:val="-3"/>
          <w:sz w:val="18"/>
        </w:rPr>
        <w:t> </w:t>
      </w:r>
      <w:r>
        <w:rPr>
          <w:b/>
          <w:sz w:val="18"/>
        </w:rPr>
        <w:t>Enacted</w:t>
      </w:r>
      <w:r>
        <w:rPr>
          <w:b/>
          <w:spacing w:val="-2"/>
          <w:sz w:val="18"/>
        </w:rPr>
        <w:t> </w:t>
      </w:r>
      <w:r>
        <w:rPr>
          <w:b/>
          <w:sz w:val="18"/>
        </w:rPr>
        <w:t>Legislation</w:t>
      </w:r>
      <w:r>
        <w:rPr>
          <w:b/>
          <w:spacing w:val="-2"/>
          <w:sz w:val="18"/>
        </w:rPr>
        <w:t> </w:t>
      </w:r>
      <w:r>
        <w:rPr>
          <w:b/>
          <w:sz w:val="18"/>
        </w:rPr>
        <w:t>Eliminating</w:t>
      </w:r>
      <w:r>
        <w:rPr>
          <w:b/>
          <w:spacing w:val="-2"/>
          <w:sz w:val="18"/>
        </w:rPr>
        <w:t> </w:t>
      </w:r>
      <w:r>
        <w:rPr>
          <w:b/>
          <w:sz w:val="18"/>
        </w:rPr>
        <w:t>the</w:t>
      </w:r>
      <w:r>
        <w:rPr>
          <w:b/>
          <w:spacing w:val="-3"/>
          <w:sz w:val="18"/>
        </w:rPr>
        <w:t> </w:t>
      </w:r>
      <w:r>
        <w:rPr>
          <w:b/>
          <w:sz w:val="18"/>
        </w:rPr>
        <w:t>Use</w:t>
      </w:r>
      <w:r>
        <w:rPr>
          <w:b/>
          <w:spacing w:val="-3"/>
          <w:sz w:val="18"/>
        </w:rPr>
        <w:t> </w:t>
      </w:r>
      <w:r>
        <w:rPr>
          <w:b/>
          <w:sz w:val="18"/>
        </w:rPr>
        <w:t>of</w:t>
      </w:r>
      <w:r>
        <w:rPr>
          <w:b/>
          <w:spacing w:val="-2"/>
          <w:sz w:val="18"/>
        </w:rPr>
        <w:t> </w:t>
      </w:r>
      <w:r>
        <w:rPr>
          <w:b/>
          <w:sz w:val="18"/>
        </w:rPr>
        <w:t>14(c)</w:t>
      </w:r>
      <w:r>
        <w:rPr>
          <w:b/>
          <w:spacing w:val="-2"/>
          <w:sz w:val="18"/>
        </w:rPr>
        <w:t> </w:t>
      </w:r>
      <w:r>
        <w:rPr>
          <w:b/>
          <w:sz w:val="18"/>
        </w:rPr>
        <w:t>Certificates</w:t>
      </w:r>
      <w:r>
        <w:rPr>
          <w:b/>
          <w:spacing w:val="-3"/>
          <w:sz w:val="18"/>
        </w:rPr>
        <w:t> </w:t>
      </w:r>
      <w:r>
        <w:rPr>
          <w:b/>
          <w:sz w:val="18"/>
        </w:rPr>
        <w:t>and</w:t>
      </w:r>
      <w:r>
        <w:rPr>
          <w:b/>
          <w:spacing w:val="-2"/>
          <w:sz w:val="18"/>
        </w:rPr>
        <w:t> </w:t>
      </w:r>
      <w:r>
        <w:rPr>
          <w:b/>
          <w:sz w:val="18"/>
        </w:rPr>
        <w:t>Their</w:t>
      </w:r>
      <w:r>
        <w:rPr>
          <w:b/>
          <w:spacing w:val="-3"/>
          <w:sz w:val="18"/>
        </w:rPr>
        <w:t> </w:t>
      </w:r>
      <w:r>
        <w:rPr>
          <w:b/>
          <w:sz w:val="18"/>
        </w:rPr>
        <w:t>Related</w:t>
      </w:r>
      <w:r>
        <w:rPr>
          <w:b/>
          <w:spacing w:val="-2"/>
          <w:sz w:val="18"/>
        </w:rPr>
        <w:t> </w:t>
      </w:r>
      <w:r>
        <w:rPr>
          <w:b/>
          <w:sz w:val="18"/>
        </w:rPr>
        <w:t>Data</w:t>
      </w:r>
      <w:r>
        <w:rPr>
          <w:b/>
          <w:spacing w:val="-1"/>
          <w:sz w:val="18"/>
        </w:rPr>
        <w:t> </w:t>
      </w:r>
      <w:r>
        <w:rPr>
          <w:b/>
          <w:sz w:val="18"/>
        </w:rPr>
        <w:t>Collection </w:t>
      </w:r>
      <w:r>
        <w:rPr>
          <w:b/>
          <w:spacing w:val="-2"/>
          <w:sz w:val="18"/>
        </w:rPr>
        <w:t>Efforts</w:t>
      </w:r>
    </w:p>
    <w:p>
      <w:pPr>
        <w:pStyle w:val="BodyText"/>
        <w:spacing w:after="1"/>
        <w:rPr>
          <w:b/>
          <w:sz w:val="14"/>
        </w:rPr>
      </w:pPr>
    </w:p>
    <w:tbl>
      <w:tblPr>
        <w:tblW w:w="0" w:type="auto"/>
        <w:jc w:val="left"/>
        <w:tblInd w:w="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19"/>
        <w:gridCol w:w="1714"/>
        <w:gridCol w:w="1525"/>
        <w:gridCol w:w="1727"/>
        <w:gridCol w:w="1898"/>
        <w:gridCol w:w="2377"/>
      </w:tblGrid>
      <w:tr>
        <w:trPr>
          <w:trHeight w:val="1079" w:hRule="atLeast"/>
        </w:trPr>
        <w:tc>
          <w:tcPr>
            <w:tcW w:w="1619" w:type="dxa"/>
            <w:tcBorders>
              <w:top w:val="single" w:sz="4" w:space="0" w:color="000000"/>
              <w:bottom w:val="single" w:sz="4" w:space="0" w:color="000000"/>
            </w:tcBorders>
          </w:tcPr>
          <w:p>
            <w:pPr>
              <w:pStyle w:val="TableParagraph"/>
              <w:rPr>
                <w:b/>
                <w:sz w:val="18"/>
              </w:rPr>
            </w:pPr>
          </w:p>
          <w:p>
            <w:pPr>
              <w:pStyle w:val="TableParagraph"/>
              <w:rPr>
                <w:b/>
                <w:sz w:val="18"/>
              </w:rPr>
            </w:pPr>
          </w:p>
          <w:p>
            <w:pPr>
              <w:pStyle w:val="TableParagraph"/>
              <w:spacing w:before="190"/>
              <w:rPr>
                <w:b/>
                <w:sz w:val="18"/>
              </w:rPr>
            </w:pPr>
          </w:p>
          <w:p>
            <w:pPr>
              <w:pStyle w:val="TableParagraph"/>
              <w:ind w:left="87"/>
              <w:rPr>
                <w:b/>
                <w:sz w:val="18"/>
              </w:rPr>
            </w:pPr>
            <w:r>
              <w:rPr>
                <w:b/>
                <w:spacing w:val="-2"/>
                <w:sz w:val="18"/>
              </w:rPr>
              <w:t>State</w:t>
            </w:r>
          </w:p>
        </w:tc>
        <w:tc>
          <w:tcPr>
            <w:tcW w:w="1714" w:type="dxa"/>
            <w:tcBorders>
              <w:top w:val="single" w:sz="4" w:space="0" w:color="000000"/>
              <w:bottom w:val="single" w:sz="4" w:space="0" w:color="000000"/>
            </w:tcBorders>
          </w:tcPr>
          <w:p>
            <w:pPr>
              <w:pStyle w:val="TableParagraph"/>
              <w:rPr>
                <w:b/>
                <w:sz w:val="18"/>
              </w:rPr>
            </w:pPr>
          </w:p>
          <w:p>
            <w:pPr>
              <w:pStyle w:val="TableParagraph"/>
              <w:spacing w:before="4"/>
              <w:rPr>
                <w:b/>
                <w:sz w:val="18"/>
              </w:rPr>
            </w:pPr>
          </w:p>
          <w:p>
            <w:pPr>
              <w:pStyle w:val="TableParagraph"/>
              <w:spacing w:line="230" w:lineRule="auto"/>
              <w:ind w:left="181"/>
              <w:rPr>
                <w:b/>
                <w:sz w:val="12"/>
              </w:rPr>
            </w:pPr>
            <w:r>
              <w:rPr>
                <w:b/>
                <w:sz w:val="18"/>
              </w:rPr>
              <w:t>Effective</w:t>
            </w:r>
            <w:r>
              <w:rPr>
                <w:b/>
                <w:spacing w:val="-15"/>
                <w:sz w:val="18"/>
              </w:rPr>
              <w:t> </w:t>
            </w:r>
            <w:r>
              <w:rPr>
                <w:b/>
                <w:sz w:val="18"/>
              </w:rPr>
              <w:t>date</w:t>
            </w:r>
            <w:r>
              <w:rPr>
                <w:b/>
                <w:spacing w:val="-12"/>
                <w:sz w:val="18"/>
              </w:rPr>
              <w:t> </w:t>
            </w:r>
            <w:r>
              <w:rPr>
                <w:b/>
                <w:sz w:val="18"/>
              </w:rPr>
              <w:t>of </w:t>
            </w:r>
            <w:r>
              <w:rPr>
                <w:b/>
                <w:spacing w:val="-2"/>
                <w:sz w:val="18"/>
              </w:rPr>
              <w:t>enacted legislation</w:t>
            </w:r>
            <w:r>
              <w:rPr>
                <w:b/>
                <w:spacing w:val="-2"/>
                <w:position w:val="6"/>
                <w:sz w:val="12"/>
              </w:rPr>
              <w:t>a</w:t>
            </w:r>
          </w:p>
        </w:tc>
        <w:tc>
          <w:tcPr>
            <w:tcW w:w="1525" w:type="dxa"/>
            <w:tcBorders>
              <w:top w:val="single" w:sz="4" w:space="0" w:color="000000"/>
              <w:bottom w:val="single" w:sz="4" w:space="0" w:color="000000"/>
            </w:tcBorders>
          </w:tcPr>
          <w:p>
            <w:pPr>
              <w:pStyle w:val="TableParagraph"/>
              <w:spacing w:line="232" w:lineRule="auto" w:before="16"/>
              <w:ind w:left="142" w:right="85"/>
              <w:rPr>
                <w:b/>
                <w:sz w:val="18"/>
              </w:rPr>
            </w:pPr>
            <w:r>
              <w:rPr>
                <w:b/>
                <w:sz w:val="18"/>
              </w:rPr>
              <w:t>Collecting</w:t>
            </w:r>
            <w:r>
              <w:rPr>
                <w:b/>
                <w:spacing w:val="-13"/>
                <w:sz w:val="18"/>
              </w:rPr>
              <w:t> </w:t>
            </w:r>
            <w:r>
              <w:rPr>
                <w:b/>
                <w:sz w:val="18"/>
              </w:rPr>
              <w:t>data specific to ending sub- </w:t>
            </w:r>
            <w:r>
              <w:rPr>
                <w:b/>
                <w:spacing w:val="-2"/>
                <w:sz w:val="18"/>
              </w:rPr>
              <w:t>minimum </w:t>
            </w:r>
            <w:r>
              <w:rPr>
                <w:b/>
                <w:spacing w:val="-4"/>
                <w:sz w:val="18"/>
              </w:rPr>
              <w:t>wages</w:t>
            </w:r>
          </w:p>
        </w:tc>
        <w:tc>
          <w:tcPr>
            <w:tcW w:w="1727" w:type="dxa"/>
            <w:tcBorders>
              <w:top w:val="single" w:sz="4" w:space="0" w:color="000000"/>
              <w:bottom w:val="single" w:sz="4" w:space="0" w:color="000000"/>
            </w:tcBorders>
          </w:tcPr>
          <w:p>
            <w:pPr>
              <w:pStyle w:val="TableParagraph"/>
              <w:spacing w:before="9"/>
              <w:rPr>
                <w:b/>
                <w:sz w:val="18"/>
              </w:rPr>
            </w:pPr>
          </w:p>
          <w:p>
            <w:pPr>
              <w:pStyle w:val="TableParagraph"/>
              <w:spacing w:line="232" w:lineRule="auto"/>
              <w:ind w:left="92"/>
              <w:rPr>
                <w:b/>
                <w:sz w:val="18"/>
              </w:rPr>
            </w:pPr>
            <w:r>
              <w:rPr>
                <w:b/>
                <w:sz w:val="18"/>
              </w:rPr>
              <w:t>Collecting</w:t>
            </w:r>
            <w:r>
              <w:rPr>
                <w:b/>
                <w:spacing w:val="-15"/>
                <w:sz w:val="18"/>
              </w:rPr>
              <w:t> </w:t>
            </w:r>
            <w:r>
              <w:rPr>
                <w:b/>
                <w:sz w:val="18"/>
              </w:rPr>
              <w:t>data</w:t>
            </w:r>
            <w:r>
              <w:rPr>
                <w:b/>
                <w:spacing w:val="-12"/>
                <w:sz w:val="18"/>
              </w:rPr>
              <w:t> </w:t>
            </w:r>
            <w:r>
              <w:rPr>
                <w:b/>
                <w:sz w:val="18"/>
              </w:rPr>
              <w:t>to </w:t>
            </w:r>
            <w:r>
              <w:rPr>
                <w:b/>
                <w:spacing w:val="-2"/>
                <w:sz w:val="18"/>
              </w:rPr>
              <w:t>measure employment outcomes</w:t>
            </w:r>
          </w:p>
        </w:tc>
        <w:tc>
          <w:tcPr>
            <w:tcW w:w="1898" w:type="dxa"/>
            <w:tcBorders>
              <w:top w:val="single" w:sz="4" w:space="0" w:color="000000"/>
              <w:bottom w:val="single" w:sz="4" w:space="0" w:color="000000"/>
            </w:tcBorders>
          </w:tcPr>
          <w:p>
            <w:pPr>
              <w:pStyle w:val="TableParagraph"/>
              <w:rPr>
                <w:b/>
                <w:sz w:val="18"/>
              </w:rPr>
            </w:pPr>
          </w:p>
          <w:p>
            <w:pPr>
              <w:pStyle w:val="TableParagraph"/>
              <w:rPr>
                <w:b/>
                <w:sz w:val="18"/>
              </w:rPr>
            </w:pPr>
          </w:p>
          <w:p>
            <w:pPr>
              <w:pStyle w:val="TableParagraph"/>
              <w:spacing w:before="186"/>
              <w:rPr>
                <w:b/>
                <w:sz w:val="18"/>
              </w:rPr>
            </w:pPr>
          </w:p>
          <w:p>
            <w:pPr>
              <w:pStyle w:val="TableParagraph"/>
              <w:ind w:left="124"/>
              <w:rPr>
                <w:b/>
                <w:sz w:val="12"/>
              </w:rPr>
            </w:pPr>
            <w:r>
              <w:rPr>
                <w:b/>
                <w:sz w:val="18"/>
              </w:rPr>
              <w:t>Variables</w:t>
            </w:r>
            <w:r>
              <w:rPr>
                <w:b/>
                <w:spacing w:val="-6"/>
                <w:sz w:val="18"/>
              </w:rPr>
              <w:t> </w:t>
            </w:r>
            <w:r>
              <w:rPr>
                <w:b/>
                <w:spacing w:val="-2"/>
                <w:sz w:val="18"/>
              </w:rPr>
              <w:t>collected</w:t>
            </w:r>
            <w:r>
              <w:rPr>
                <w:b/>
                <w:spacing w:val="-2"/>
                <w:position w:val="6"/>
                <w:sz w:val="12"/>
              </w:rPr>
              <w:t>b</w:t>
            </w:r>
          </w:p>
        </w:tc>
        <w:tc>
          <w:tcPr>
            <w:tcW w:w="2377" w:type="dxa"/>
            <w:tcBorders>
              <w:top w:val="single" w:sz="4" w:space="0" w:color="000000"/>
              <w:bottom w:val="single" w:sz="4" w:space="0" w:color="000000"/>
            </w:tcBorders>
          </w:tcPr>
          <w:p>
            <w:pPr>
              <w:pStyle w:val="TableParagraph"/>
              <w:rPr>
                <w:b/>
                <w:sz w:val="18"/>
              </w:rPr>
            </w:pPr>
          </w:p>
          <w:p>
            <w:pPr>
              <w:pStyle w:val="TableParagraph"/>
              <w:spacing w:before="203"/>
              <w:rPr>
                <w:b/>
                <w:sz w:val="18"/>
              </w:rPr>
            </w:pPr>
          </w:p>
          <w:p>
            <w:pPr>
              <w:pStyle w:val="TableParagraph"/>
              <w:spacing w:line="232" w:lineRule="auto"/>
              <w:ind w:left="63"/>
              <w:rPr>
                <w:b/>
                <w:sz w:val="18"/>
              </w:rPr>
            </w:pPr>
            <w:r>
              <w:rPr>
                <w:b/>
                <w:sz w:val="18"/>
              </w:rPr>
              <w:t>State</w:t>
            </w:r>
            <w:r>
              <w:rPr>
                <w:b/>
                <w:spacing w:val="-15"/>
                <w:sz w:val="18"/>
              </w:rPr>
              <w:t> </w:t>
            </w:r>
            <w:r>
              <w:rPr>
                <w:b/>
                <w:sz w:val="18"/>
              </w:rPr>
              <w:t>agencies</w:t>
            </w:r>
            <w:r>
              <w:rPr>
                <w:b/>
                <w:spacing w:val="-12"/>
                <w:sz w:val="18"/>
              </w:rPr>
              <w:t> </w:t>
            </w:r>
            <w:r>
              <w:rPr>
                <w:b/>
                <w:sz w:val="18"/>
              </w:rPr>
              <w:t>collecting </w:t>
            </w:r>
            <w:r>
              <w:rPr>
                <w:b/>
                <w:spacing w:val="-4"/>
                <w:sz w:val="18"/>
              </w:rPr>
              <w:t>data</w:t>
            </w:r>
          </w:p>
        </w:tc>
      </w:tr>
      <w:tr>
        <w:trPr>
          <w:trHeight w:val="480" w:hRule="atLeast"/>
        </w:trPr>
        <w:tc>
          <w:tcPr>
            <w:tcW w:w="1619" w:type="dxa"/>
            <w:tcBorders>
              <w:top w:val="single" w:sz="4" w:space="0" w:color="000000"/>
              <w:bottom w:val="single" w:sz="4" w:space="0" w:color="000000"/>
            </w:tcBorders>
          </w:tcPr>
          <w:p>
            <w:pPr>
              <w:pStyle w:val="TableParagraph"/>
              <w:spacing w:before="12"/>
              <w:ind w:left="87"/>
              <w:rPr>
                <w:b/>
                <w:sz w:val="18"/>
              </w:rPr>
            </w:pPr>
            <w:r>
              <w:rPr>
                <w:b/>
                <w:spacing w:val="-2"/>
                <w:sz w:val="18"/>
              </w:rPr>
              <w:t>Alaska</w:t>
            </w:r>
          </w:p>
        </w:tc>
        <w:tc>
          <w:tcPr>
            <w:tcW w:w="1714" w:type="dxa"/>
            <w:tcBorders>
              <w:top w:val="single" w:sz="4" w:space="0" w:color="000000"/>
              <w:bottom w:val="single" w:sz="4" w:space="0" w:color="000000"/>
            </w:tcBorders>
          </w:tcPr>
          <w:p>
            <w:pPr>
              <w:pStyle w:val="TableParagraph"/>
              <w:spacing w:line="204" w:lineRule="exact" w:before="12"/>
              <w:ind w:left="180"/>
              <w:rPr>
                <w:sz w:val="18"/>
              </w:rPr>
            </w:pPr>
            <w:r>
              <w:rPr>
                <w:sz w:val="18"/>
              </w:rPr>
              <w:t>December</w:t>
            </w:r>
            <w:r>
              <w:rPr>
                <w:spacing w:val="-4"/>
                <w:sz w:val="18"/>
              </w:rPr>
              <w:t> </w:t>
            </w:r>
            <w:r>
              <w:rPr>
                <w:spacing w:val="-5"/>
                <w:sz w:val="18"/>
              </w:rPr>
              <w:t>12,</w:t>
            </w:r>
          </w:p>
          <w:p>
            <w:pPr>
              <w:pStyle w:val="TableParagraph"/>
              <w:spacing w:line="204" w:lineRule="exact"/>
              <w:ind w:left="180"/>
              <w:rPr>
                <w:sz w:val="18"/>
              </w:rPr>
            </w:pPr>
            <w:r>
              <w:rPr>
                <w:spacing w:val="-4"/>
                <w:sz w:val="18"/>
              </w:rPr>
              <w:t>2022</w:t>
            </w:r>
          </w:p>
        </w:tc>
        <w:tc>
          <w:tcPr>
            <w:tcW w:w="1525" w:type="dxa"/>
            <w:tcBorders>
              <w:top w:val="single" w:sz="4" w:space="0" w:color="000000"/>
              <w:bottom w:val="single" w:sz="4" w:space="0" w:color="000000"/>
            </w:tcBorders>
          </w:tcPr>
          <w:p>
            <w:pPr>
              <w:pStyle w:val="TableParagraph"/>
              <w:spacing w:before="12"/>
              <w:ind w:left="142"/>
              <w:rPr>
                <w:sz w:val="18"/>
              </w:rPr>
            </w:pPr>
            <w:r>
              <w:rPr>
                <w:spacing w:val="-5"/>
                <w:sz w:val="18"/>
              </w:rPr>
              <w:t>No</w:t>
            </w:r>
          </w:p>
        </w:tc>
        <w:tc>
          <w:tcPr>
            <w:tcW w:w="1727" w:type="dxa"/>
            <w:tcBorders>
              <w:top w:val="single" w:sz="4" w:space="0" w:color="000000"/>
              <w:bottom w:val="single" w:sz="4" w:space="0" w:color="000000"/>
            </w:tcBorders>
          </w:tcPr>
          <w:p>
            <w:pPr>
              <w:pStyle w:val="TableParagraph"/>
              <w:spacing w:before="12"/>
              <w:ind w:left="92"/>
              <w:rPr>
                <w:sz w:val="18"/>
              </w:rPr>
            </w:pPr>
            <w:r>
              <w:rPr>
                <w:spacing w:val="-5"/>
                <w:sz w:val="18"/>
              </w:rPr>
              <w:t>No</w:t>
            </w:r>
          </w:p>
        </w:tc>
        <w:tc>
          <w:tcPr>
            <w:tcW w:w="1898" w:type="dxa"/>
            <w:tcBorders>
              <w:top w:val="single" w:sz="4" w:space="0" w:color="000000"/>
              <w:bottom w:val="single" w:sz="4" w:space="0" w:color="000000"/>
            </w:tcBorders>
          </w:tcPr>
          <w:p>
            <w:pPr>
              <w:pStyle w:val="TableParagraph"/>
              <w:spacing w:before="12"/>
              <w:ind w:left="124"/>
              <w:rPr>
                <w:sz w:val="18"/>
              </w:rPr>
            </w:pPr>
            <w:r>
              <w:rPr>
                <w:spacing w:val="-4"/>
                <w:sz w:val="18"/>
              </w:rPr>
              <w:t>None</w:t>
            </w:r>
          </w:p>
        </w:tc>
        <w:tc>
          <w:tcPr>
            <w:tcW w:w="2377" w:type="dxa"/>
            <w:tcBorders>
              <w:top w:val="single" w:sz="4" w:space="0" w:color="000000"/>
              <w:bottom w:val="single" w:sz="4" w:space="0" w:color="000000"/>
            </w:tcBorders>
          </w:tcPr>
          <w:p>
            <w:pPr>
              <w:pStyle w:val="TableParagraph"/>
              <w:spacing w:before="12"/>
              <w:ind w:left="63"/>
              <w:rPr>
                <w:sz w:val="18"/>
              </w:rPr>
            </w:pPr>
            <w:r>
              <w:rPr>
                <w:spacing w:val="-4"/>
                <w:sz w:val="18"/>
              </w:rPr>
              <w:t>None</w:t>
            </w:r>
          </w:p>
        </w:tc>
      </w:tr>
      <w:tr>
        <w:trPr>
          <w:trHeight w:val="1479" w:hRule="atLeast"/>
        </w:trPr>
        <w:tc>
          <w:tcPr>
            <w:tcW w:w="1619" w:type="dxa"/>
            <w:tcBorders>
              <w:top w:val="single" w:sz="4" w:space="0" w:color="000000"/>
              <w:bottom w:val="single" w:sz="4" w:space="0" w:color="000000"/>
            </w:tcBorders>
          </w:tcPr>
          <w:p>
            <w:pPr>
              <w:pStyle w:val="TableParagraph"/>
              <w:spacing w:before="11"/>
              <w:ind w:left="87"/>
              <w:rPr>
                <w:b/>
                <w:sz w:val="18"/>
              </w:rPr>
            </w:pPr>
            <w:r>
              <w:rPr>
                <w:b/>
                <w:spacing w:val="-2"/>
                <w:sz w:val="18"/>
              </w:rPr>
              <w:t>California</w:t>
            </w:r>
          </w:p>
        </w:tc>
        <w:tc>
          <w:tcPr>
            <w:tcW w:w="1714" w:type="dxa"/>
            <w:tcBorders>
              <w:top w:val="single" w:sz="4" w:space="0" w:color="000000"/>
              <w:bottom w:val="single" w:sz="4" w:space="0" w:color="000000"/>
            </w:tcBorders>
          </w:tcPr>
          <w:p>
            <w:pPr>
              <w:pStyle w:val="TableParagraph"/>
              <w:spacing w:before="11"/>
              <w:ind w:left="180"/>
              <w:rPr>
                <w:sz w:val="18"/>
              </w:rPr>
            </w:pPr>
            <w:r>
              <w:rPr>
                <w:sz w:val="18"/>
              </w:rPr>
              <w:t>January</w:t>
            </w:r>
            <w:r>
              <w:rPr>
                <w:spacing w:val="-2"/>
                <w:sz w:val="18"/>
              </w:rPr>
              <w:t> </w:t>
            </w:r>
            <w:r>
              <w:rPr>
                <w:sz w:val="18"/>
              </w:rPr>
              <w:t>1,</w:t>
            </w:r>
            <w:r>
              <w:rPr>
                <w:spacing w:val="-2"/>
                <w:sz w:val="18"/>
              </w:rPr>
              <w:t> </w:t>
            </w:r>
            <w:r>
              <w:rPr>
                <w:spacing w:val="-4"/>
                <w:sz w:val="18"/>
              </w:rPr>
              <w:t>2025</w:t>
            </w:r>
          </w:p>
        </w:tc>
        <w:tc>
          <w:tcPr>
            <w:tcW w:w="1525" w:type="dxa"/>
            <w:tcBorders>
              <w:top w:val="single" w:sz="4" w:space="0" w:color="000000"/>
              <w:bottom w:val="single" w:sz="4" w:space="0" w:color="000000"/>
            </w:tcBorders>
          </w:tcPr>
          <w:p>
            <w:pPr>
              <w:pStyle w:val="TableParagraph"/>
              <w:spacing w:before="11"/>
              <w:ind w:left="142"/>
              <w:rPr>
                <w:sz w:val="18"/>
              </w:rPr>
            </w:pPr>
            <w:r>
              <w:rPr>
                <w:spacing w:val="-5"/>
                <w:sz w:val="18"/>
              </w:rPr>
              <w:t>Yes</w:t>
            </w:r>
          </w:p>
        </w:tc>
        <w:tc>
          <w:tcPr>
            <w:tcW w:w="1727" w:type="dxa"/>
            <w:tcBorders>
              <w:top w:val="single" w:sz="4" w:space="0" w:color="000000"/>
              <w:bottom w:val="single" w:sz="4" w:space="0" w:color="000000"/>
            </w:tcBorders>
          </w:tcPr>
          <w:p>
            <w:pPr>
              <w:pStyle w:val="TableParagraph"/>
              <w:spacing w:before="11"/>
              <w:ind w:left="92"/>
              <w:rPr>
                <w:sz w:val="18"/>
              </w:rPr>
            </w:pPr>
            <w:r>
              <w:rPr>
                <w:spacing w:val="-5"/>
                <w:sz w:val="18"/>
              </w:rPr>
              <w:t>Yes</w:t>
            </w:r>
          </w:p>
        </w:tc>
        <w:tc>
          <w:tcPr>
            <w:tcW w:w="1898" w:type="dxa"/>
            <w:tcBorders>
              <w:top w:val="single" w:sz="4" w:space="0" w:color="000000"/>
              <w:bottom w:val="single" w:sz="4" w:space="0" w:color="000000"/>
            </w:tcBorders>
          </w:tcPr>
          <w:p>
            <w:pPr>
              <w:pStyle w:val="TableParagraph"/>
              <w:spacing w:line="232" w:lineRule="auto" w:before="16"/>
              <w:ind w:left="124" w:right="101"/>
              <w:rPr>
                <w:sz w:val="18"/>
              </w:rPr>
            </w:pPr>
            <w:r>
              <w:rPr>
                <w:sz w:val="18"/>
              </w:rPr>
              <w:t>Hours</w:t>
            </w:r>
            <w:r>
              <w:rPr>
                <w:spacing w:val="-15"/>
                <w:sz w:val="18"/>
              </w:rPr>
              <w:t> </w:t>
            </w:r>
            <w:r>
              <w:rPr>
                <w:sz w:val="18"/>
              </w:rPr>
              <w:t>worked,</w:t>
            </w:r>
            <w:r>
              <w:rPr>
                <w:spacing w:val="-12"/>
                <w:sz w:val="18"/>
              </w:rPr>
              <w:t> </w:t>
            </w:r>
            <w:r>
              <w:rPr>
                <w:sz w:val="18"/>
              </w:rPr>
              <w:t>move to competitive </w:t>
            </w:r>
            <w:r>
              <w:rPr>
                <w:spacing w:val="-2"/>
                <w:sz w:val="18"/>
              </w:rPr>
              <w:t>integrated </w:t>
            </w:r>
            <w:r>
              <w:rPr>
                <w:sz w:val="18"/>
              </w:rPr>
              <w:t>employment (CIE), move to unpaid activity,</w:t>
            </w:r>
            <w:r>
              <w:rPr>
                <w:spacing w:val="-13"/>
                <w:sz w:val="18"/>
              </w:rPr>
              <w:t> </w:t>
            </w:r>
            <w:r>
              <w:rPr>
                <w:sz w:val="18"/>
              </w:rPr>
              <w:t>employment </w:t>
            </w:r>
            <w:r>
              <w:rPr>
                <w:spacing w:val="-2"/>
                <w:sz w:val="18"/>
              </w:rPr>
              <w:t>status</w:t>
            </w:r>
          </w:p>
        </w:tc>
        <w:tc>
          <w:tcPr>
            <w:tcW w:w="2377" w:type="dxa"/>
            <w:tcBorders>
              <w:top w:val="single" w:sz="4" w:space="0" w:color="000000"/>
              <w:bottom w:val="single" w:sz="4" w:space="0" w:color="000000"/>
            </w:tcBorders>
          </w:tcPr>
          <w:p>
            <w:pPr>
              <w:pStyle w:val="TableParagraph"/>
              <w:spacing w:line="230" w:lineRule="auto" w:before="17"/>
              <w:ind w:left="63" w:right="366"/>
              <w:rPr>
                <w:sz w:val="12"/>
              </w:rPr>
            </w:pPr>
            <w:r>
              <w:rPr>
                <w:sz w:val="18"/>
              </w:rPr>
              <w:t>Department of Developmental</w:t>
            </w:r>
            <w:r>
              <w:rPr>
                <w:spacing w:val="-13"/>
                <w:sz w:val="18"/>
              </w:rPr>
              <w:t> </w:t>
            </w:r>
            <w:r>
              <w:rPr>
                <w:sz w:val="18"/>
              </w:rPr>
              <w:t>Services and regional centers</w:t>
            </w:r>
            <w:r>
              <w:rPr>
                <w:position w:val="6"/>
                <w:sz w:val="12"/>
              </w:rPr>
              <w:t>c</w:t>
            </w:r>
          </w:p>
        </w:tc>
      </w:tr>
      <w:tr>
        <w:trPr>
          <w:trHeight w:val="880" w:hRule="atLeast"/>
        </w:trPr>
        <w:tc>
          <w:tcPr>
            <w:tcW w:w="1619" w:type="dxa"/>
            <w:tcBorders>
              <w:top w:val="single" w:sz="4" w:space="0" w:color="000000"/>
              <w:bottom w:val="single" w:sz="4" w:space="0" w:color="000000"/>
            </w:tcBorders>
          </w:tcPr>
          <w:p>
            <w:pPr>
              <w:pStyle w:val="TableParagraph"/>
              <w:spacing w:before="12"/>
              <w:ind w:left="87"/>
              <w:rPr>
                <w:b/>
                <w:sz w:val="18"/>
              </w:rPr>
            </w:pPr>
            <w:r>
              <w:rPr>
                <w:b/>
                <w:spacing w:val="-2"/>
                <w:sz w:val="18"/>
              </w:rPr>
              <w:t>Colorado</w:t>
            </w:r>
          </w:p>
        </w:tc>
        <w:tc>
          <w:tcPr>
            <w:tcW w:w="1714" w:type="dxa"/>
            <w:tcBorders>
              <w:top w:val="single" w:sz="4" w:space="0" w:color="000000"/>
              <w:bottom w:val="single" w:sz="4" w:space="0" w:color="000000"/>
            </w:tcBorders>
          </w:tcPr>
          <w:p>
            <w:pPr>
              <w:pStyle w:val="TableParagraph"/>
              <w:spacing w:before="12"/>
              <w:ind w:left="180"/>
              <w:rPr>
                <w:sz w:val="18"/>
              </w:rPr>
            </w:pPr>
            <w:r>
              <w:rPr>
                <w:sz w:val="18"/>
              </w:rPr>
              <w:t>July</w:t>
            </w:r>
            <w:r>
              <w:rPr>
                <w:spacing w:val="-2"/>
                <w:sz w:val="18"/>
              </w:rPr>
              <w:t> </w:t>
            </w:r>
            <w:r>
              <w:rPr>
                <w:sz w:val="18"/>
              </w:rPr>
              <w:t>1,</w:t>
            </w:r>
            <w:r>
              <w:rPr>
                <w:spacing w:val="-1"/>
                <w:sz w:val="18"/>
              </w:rPr>
              <w:t> </w:t>
            </w:r>
            <w:r>
              <w:rPr>
                <w:spacing w:val="-4"/>
                <w:sz w:val="18"/>
              </w:rPr>
              <w:t>2025</w:t>
            </w:r>
          </w:p>
        </w:tc>
        <w:tc>
          <w:tcPr>
            <w:tcW w:w="1525" w:type="dxa"/>
            <w:tcBorders>
              <w:top w:val="single" w:sz="4" w:space="0" w:color="000000"/>
              <w:bottom w:val="single" w:sz="4" w:space="0" w:color="000000"/>
            </w:tcBorders>
          </w:tcPr>
          <w:p>
            <w:pPr>
              <w:pStyle w:val="TableParagraph"/>
              <w:spacing w:before="12"/>
              <w:ind w:left="142"/>
              <w:rPr>
                <w:sz w:val="18"/>
              </w:rPr>
            </w:pPr>
            <w:r>
              <w:rPr>
                <w:spacing w:val="-5"/>
                <w:sz w:val="18"/>
              </w:rPr>
              <w:t>Yes</w:t>
            </w:r>
          </w:p>
        </w:tc>
        <w:tc>
          <w:tcPr>
            <w:tcW w:w="1727" w:type="dxa"/>
            <w:tcBorders>
              <w:top w:val="single" w:sz="4" w:space="0" w:color="000000"/>
              <w:bottom w:val="single" w:sz="4" w:space="0" w:color="000000"/>
            </w:tcBorders>
          </w:tcPr>
          <w:p>
            <w:pPr>
              <w:pStyle w:val="TableParagraph"/>
              <w:spacing w:before="12"/>
              <w:ind w:left="92"/>
              <w:rPr>
                <w:sz w:val="18"/>
              </w:rPr>
            </w:pPr>
            <w:r>
              <w:rPr>
                <w:spacing w:val="-5"/>
                <w:sz w:val="18"/>
              </w:rPr>
              <w:t>Yes</w:t>
            </w:r>
          </w:p>
        </w:tc>
        <w:tc>
          <w:tcPr>
            <w:tcW w:w="1898" w:type="dxa"/>
            <w:tcBorders>
              <w:top w:val="single" w:sz="4" w:space="0" w:color="000000"/>
              <w:bottom w:val="single" w:sz="4" w:space="0" w:color="000000"/>
            </w:tcBorders>
          </w:tcPr>
          <w:p>
            <w:pPr>
              <w:pStyle w:val="TableParagraph"/>
              <w:spacing w:line="232" w:lineRule="auto" w:before="17"/>
              <w:ind w:left="124" w:right="101"/>
              <w:rPr>
                <w:sz w:val="18"/>
              </w:rPr>
            </w:pPr>
            <w:r>
              <w:rPr>
                <w:sz w:val="18"/>
              </w:rPr>
              <w:t>Hours worked, wages</w:t>
            </w:r>
            <w:r>
              <w:rPr>
                <w:spacing w:val="-15"/>
                <w:sz w:val="18"/>
              </w:rPr>
              <w:t> </w:t>
            </w:r>
            <w:r>
              <w:rPr>
                <w:sz w:val="18"/>
              </w:rPr>
              <w:t>earned,</w:t>
            </w:r>
            <w:r>
              <w:rPr>
                <w:spacing w:val="-12"/>
                <w:sz w:val="18"/>
              </w:rPr>
              <w:t> </w:t>
            </w:r>
            <w:r>
              <w:rPr>
                <w:sz w:val="18"/>
              </w:rPr>
              <w:t>move to CIE, move to unpaid activity</w:t>
            </w:r>
          </w:p>
        </w:tc>
        <w:tc>
          <w:tcPr>
            <w:tcW w:w="2377" w:type="dxa"/>
            <w:tcBorders>
              <w:top w:val="single" w:sz="4" w:space="0" w:color="000000"/>
              <w:bottom w:val="single" w:sz="4" w:space="0" w:color="000000"/>
            </w:tcBorders>
          </w:tcPr>
          <w:p>
            <w:pPr>
              <w:pStyle w:val="TableParagraph"/>
              <w:spacing w:line="232" w:lineRule="auto" w:before="17"/>
              <w:ind w:left="63"/>
              <w:rPr>
                <w:sz w:val="18"/>
              </w:rPr>
            </w:pPr>
            <w:r>
              <w:rPr>
                <w:sz w:val="18"/>
              </w:rPr>
              <w:t>Department</w:t>
            </w:r>
            <w:r>
              <w:rPr>
                <w:spacing w:val="-13"/>
                <w:sz w:val="18"/>
              </w:rPr>
              <w:t> </w:t>
            </w:r>
            <w:r>
              <w:rPr>
                <w:sz w:val="18"/>
              </w:rPr>
              <w:t>of</w:t>
            </w:r>
            <w:r>
              <w:rPr>
                <w:spacing w:val="-12"/>
                <w:sz w:val="18"/>
              </w:rPr>
              <w:t> </w:t>
            </w:r>
            <w:r>
              <w:rPr>
                <w:sz w:val="18"/>
              </w:rPr>
              <w:t>Health</w:t>
            </w:r>
            <w:r>
              <w:rPr>
                <w:spacing w:val="-13"/>
                <w:sz w:val="18"/>
              </w:rPr>
              <w:t> </w:t>
            </w:r>
            <w:r>
              <w:rPr>
                <w:sz w:val="18"/>
              </w:rPr>
              <w:t>Care Policy and Financing</w:t>
            </w:r>
          </w:p>
        </w:tc>
      </w:tr>
      <w:tr>
        <w:trPr>
          <w:trHeight w:val="880" w:hRule="atLeast"/>
        </w:trPr>
        <w:tc>
          <w:tcPr>
            <w:tcW w:w="1619" w:type="dxa"/>
            <w:tcBorders>
              <w:top w:val="single" w:sz="4" w:space="0" w:color="000000"/>
              <w:bottom w:val="single" w:sz="4" w:space="0" w:color="000000"/>
            </w:tcBorders>
          </w:tcPr>
          <w:p>
            <w:pPr>
              <w:pStyle w:val="TableParagraph"/>
              <w:spacing w:before="11"/>
              <w:ind w:left="87"/>
              <w:rPr>
                <w:b/>
                <w:sz w:val="18"/>
              </w:rPr>
            </w:pPr>
            <w:r>
              <w:rPr>
                <w:b/>
                <w:spacing w:val="-2"/>
                <w:sz w:val="18"/>
              </w:rPr>
              <w:t>Delaware</w:t>
            </w:r>
          </w:p>
        </w:tc>
        <w:tc>
          <w:tcPr>
            <w:tcW w:w="1714" w:type="dxa"/>
            <w:tcBorders>
              <w:top w:val="single" w:sz="4" w:space="0" w:color="000000"/>
              <w:bottom w:val="single" w:sz="4" w:space="0" w:color="000000"/>
            </w:tcBorders>
          </w:tcPr>
          <w:p>
            <w:pPr>
              <w:pStyle w:val="TableParagraph"/>
              <w:spacing w:before="11"/>
              <w:ind w:left="180"/>
              <w:rPr>
                <w:sz w:val="18"/>
              </w:rPr>
            </w:pPr>
            <w:r>
              <w:rPr>
                <w:sz w:val="18"/>
              </w:rPr>
              <w:t>January</w:t>
            </w:r>
            <w:r>
              <w:rPr>
                <w:spacing w:val="-5"/>
                <w:sz w:val="18"/>
              </w:rPr>
              <w:t> </w:t>
            </w:r>
            <w:r>
              <w:rPr>
                <w:sz w:val="18"/>
              </w:rPr>
              <w:t>31,</w:t>
            </w:r>
            <w:r>
              <w:rPr>
                <w:spacing w:val="-2"/>
                <w:sz w:val="18"/>
              </w:rPr>
              <w:t> </w:t>
            </w:r>
            <w:r>
              <w:rPr>
                <w:spacing w:val="-4"/>
                <w:sz w:val="18"/>
              </w:rPr>
              <w:t>2024</w:t>
            </w:r>
          </w:p>
        </w:tc>
        <w:tc>
          <w:tcPr>
            <w:tcW w:w="1525" w:type="dxa"/>
            <w:tcBorders>
              <w:top w:val="single" w:sz="4" w:space="0" w:color="000000"/>
              <w:bottom w:val="single" w:sz="4" w:space="0" w:color="000000"/>
            </w:tcBorders>
          </w:tcPr>
          <w:p>
            <w:pPr>
              <w:pStyle w:val="TableParagraph"/>
              <w:spacing w:before="11"/>
              <w:ind w:left="142"/>
              <w:rPr>
                <w:sz w:val="18"/>
              </w:rPr>
            </w:pPr>
            <w:r>
              <w:rPr>
                <w:spacing w:val="-5"/>
                <w:sz w:val="18"/>
              </w:rPr>
              <w:t>Yes</w:t>
            </w:r>
          </w:p>
        </w:tc>
        <w:tc>
          <w:tcPr>
            <w:tcW w:w="1727" w:type="dxa"/>
            <w:tcBorders>
              <w:top w:val="single" w:sz="4" w:space="0" w:color="000000"/>
              <w:bottom w:val="single" w:sz="4" w:space="0" w:color="000000"/>
            </w:tcBorders>
          </w:tcPr>
          <w:p>
            <w:pPr>
              <w:pStyle w:val="TableParagraph"/>
              <w:spacing w:before="11"/>
              <w:ind w:left="92"/>
              <w:rPr>
                <w:sz w:val="18"/>
              </w:rPr>
            </w:pPr>
            <w:r>
              <w:rPr>
                <w:spacing w:val="-5"/>
                <w:sz w:val="18"/>
              </w:rPr>
              <w:t>Yes</w:t>
            </w:r>
          </w:p>
        </w:tc>
        <w:tc>
          <w:tcPr>
            <w:tcW w:w="1898" w:type="dxa"/>
            <w:tcBorders>
              <w:top w:val="single" w:sz="4" w:space="0" w:color="000000"/>
              <w:bottom w:val="single" w:sz="4" w:space="0" w:color="000000"/>
            </w:tcBorders>
          </w:tcPr>
          <w:p>
            <w:pPr>
              <w:pStyle w:val="TableParagraph"/>
              <w:spacing w:line="232" w:lineRule="auto" w:before="16"/>
              <w:ind w:left="124" w:right="12"/>
              <w:rPr>
                <w:sz w:val="18"/>
              </w:rPr>
            </w:pPr>
            <w:r>
              <w:rPr>
                <w:sz w:val="18"/>
              </w:rPr>
              <w:t>Wages</w:t>
            </w:r>
            <w:r>
              <w:rPr>
                <w:spacing w:val="-15"/>
                <w:sz w:val="18"/>
              </w:rPr>
              <w:t> </w:t>
            </w:r>
            <w:r>
              <w:rPr>
                <w:sz w:val="18"/>
              </w:rPr>
              <w:t>earned,</w:t>
            </w:r>
            <w:r>
              <w:rPr>
                <w:spacing w:val="-12"/>
                <w:sz w:val="18"/>
              </w:rPr>
              <w:t> </w:t>
            </w:r>
            <w:r>
              <w:rPr>
                <w:sz w:val="18"/>
              </w:rPr>
              <w:t>move to CIE, move to unpaid activity, employment status</w:t>
            </w:r>
          </w:p>
        </w:tc>
        <w:tc>
          <w:tcPr>
            <w:tcW w:w="2377" w:type="dxa"/>
            <w:tcBorders>
              <w:top w:val="single" w:sz="4" w:space="0" w:color="000000"/>
              <w:bottom w:val="single" w:sz="4" w:space="0" w:color="000000"/>
            </w:tcBorders>
          </w:tcPr>
          <w:p>
            <w:pPr>
              <w:pStyle w:val="TableParagraph"/>
              <w:spacing w:line="232" w:lineRule="auto" w:before="16"/>
              <w:ind w:left="63"/>
              <w:rPr>
                <w:sz w:val="18"/>
              </w:rPr>
            </w:pPr>
            <w:r>
              <w:rPr>
                <w:sz w:val="18"/>
              </w:rPr>
              <w:t>Division</w:t>
            </w:r>
            <w:r>
              <w:rPr>
                <w:spacing w:val="-15"/>
                <w:sz w:val="18"/>
              </w:rPr>
              <w:t> </w:t>
            </w:r>
            <w:r>
              <w:rPr>
                <w:sz w:val="18"/>
              </w:rPr>
              <w:t>of</w:t>
            </w:r>
            <w:r>
              <w:rPr>
                <w:spacing w:val="-12"/>
                <w:sz w:val="18"/>
              </w:rPr>
              <w:t> </w:t>
            </w:r>
            <w:r>
              <w:rPr>
                <w:sz w:val="18"/>
              </w:rPr>
              <w:t>Developmental Disabilities Services and Division of Vocational </w:t>
            </w:r>
            <w:r>
              <w:rPr>
                <w:spacing w:val="-2"/>
                <w:sz w:val="18"/>
              </w:rPr>
              <w:t>Rehabilitation</w:t>
            </w:r>
          </w:p>
        </w:tc>
      </w:tr>
      <w:tr>
        <w:trPr>
          <w:trHeight w:val="279" w:hRule="atLeast"/>
        </w:trPr>
        <w:tc>
          <w:tcPr>
            <w:tcW w:w="1619" w:type="dxa"/>
            <w:tcBorders>
              <w:top w:val="single" w:sz="4" w:space="0" w:color="000000"/>
              <w:bottom w:val="single" w:sz="4" w:space="0" w:color="000000"/>
            </w:tcBorders>
          </w:tcPr>
          <w:p>
            <w:pPr>
              <w:pStyle w:val="TableParagraph"/>
              <w:spacing w:before="11"/>
              <w:ind w:left="87"/>
              <w:rPr>
                <w:b/>
                <w:sz w:val="18"/>
              </w:rPr>
            </w:pPr>
            <w:r>
              <w:rPr>
                <w:b/>
                <w:spacing w:val="-2"/>
                <w:sz w:val="18"/>
              </w:rPr>
              <w:t>Hawaii</w:t>
            </w:r>
          </w:p>
        </w:tc>
        <w:tc>
          <w:tcPr>
            <w:tcW w:w="1714" w:type="dxa"/>
            <w:tcBorders>
              <w:top w:val="single" w:sz="4" w:space="0" w:color="000000"/>
              <w:bottom w:val="single" w:sz="4" w:space="0" w:color="000000"/>
            </w:tcBorders>
          </w:tcPr>
          <w:p>
            <w:pPr>
              <w:pStyle w:val="TableParagraph"/>
              <w:spacing w:before="11"/>
              <w:ind w:left="180"/>
              <w:rPr>
                <w:sz w:val="18"/>
              </w:rPr>
            </w:pPr>
            <w:r>
              <w:rPr>
                <w:sz w:val="18"/>
              </w:rPr>
              <w:t>June</w:t>
            </w:r>
            <w:r>
              <w:rPr>
                <w:spacing w:val="-3"/>
                <w:sz w:val="18"/>
              </w:rPr>
              <w:t> </w:t>
            </w:r>
            <w:r>
              <w:rPr>
                <w:sz w:val="18"/>
              </w:rPr>
              <w:t>16,</w:t>
            </w:r>
            <w:r>
              <w:rPr>
                <w:spacing w:val="-1"/>
                <w:sz w:val="18"/>
              </w:rPr>
              <w:t> </w:t>
            </w:r>
            <w:r>
              <w:rPr>
                <w:spacing w:val="-4"/>
                <w:sz w:val="18"/>
              </w:rPr>
              <w:t>2021</w:t>
            </w:r>
          </w:p>
        </w:tc>
        <w:tc>
          <w:tcPr>
            <w:tcW w:w="1525" w:type="dxa"/>
            <w:tcBorders>
              <w:top w:val="single" w:sz="4" w:space="0" w:color="000000"/>
              <w:bottom w:val="single" w:sz="4" w:space="0" w:color="000000"/>
            </w:tcBorders>
          </w:tcPr>
          <w:p>
            <w:pPr>
              <w:pStyle w:val="TableParagraph"/>
              <w:spacing w:before="11"/>
              <w:ind w:left="142"/>
              <w:rPr>
                <w:sz w:val="18"/>
              </w:rPr>
            </w:pPr>
            <w:r>
              <w:rPr>
                <w:spacing w:val="-5"/>
                <w:sz w:val="18"/>
              </w:rPr>
              <w:t>No</w:t>
            </w:r>
          </w:p>
        </w:tc>
        <w:tc>
          <w:tcPr>
            <w:tcW w:w="1727" w:type="dxa"/>
            <w:tcBorders>
              <w:top w:val="single" w:sz="4" w:space="0" w:color="000000"/>
              <w:bottom w:val="single" w:sz="4" w:space="0" w:color="000000"/>
            </w:tcBorders>
          </w:tcPr>
          <w:p>
            <w:pPr>
              <w:pStyle w:val="TableParagraph"/>
              <w:spacing w:before="11"/>
              <w:ind w:left="92"/>
              <w:rPr>
                <w:sz w:val="18"/>
              </w:rPr>
            </w:pPr>
            <w:r>
              <w:rPr>
                <w:spacing w:val="-5"/>
                <w:sz w:val="18"/>
              </w:rPr>
              <w:t>No</w:t>
            </w:r>
          </w:p>
        </w:tc>
        <w:tc>
          <w:tcPr>
            <w:tcW w:w="1898" w:type="dxa"/>
            <w:tcBorders>
              <w:top w:val="single" w:sz="4" w:space="0" w:color="000000"/>
              <w:bottom w:val="single" w:sz="4" w:space="0" w:color="000000"/>
            </w:tcBorders>
          </w:tcPr>
          <w:p>
            <w:pPr>
              <w:pStyle w:val="TableParagraph"/>
              <w:spacing w:before="11"/>
              <w:ind w:left="124"/>
              <w:rPr>
                <w:sz w:val="18"/>
              </w:rPr>
            </w:pPr>
            <w:r>
              <w:rPr>
                <w:spacing w:val="-4"/>
                <w:sz w:val="18"/>
              </w:rPr>
              <w:t>None</w:t>
            </w:r>
          </w:p>
        </w:tc>
        <w:tc>
          <w:tcPr>
            <w:tcW w:w="2377" w:type="dxa"/>
            <w:tcBorders>
              <w:top w:val="single" w:sz="4" w:space="0" w:color="000000"/>
              <w:bottom w:val="single" w:sz="4" w:space="0" w:color="000000"/>
            </w:tcBorders>
          </w:tcPr>
          <w:p>
            <w:pPr>
              <w:pStyle w:val="TableParagraph"/>
              <w:spacing w:before="11"/>
              <w:ind w:left="63"/>
              <w:rPr>
                <w:sz w:val="18"/>
              </w:rPr>
            </w:pPr>
            <w:r>
              <w:rPr>
                <w:spacing w:val="-4"/>
                <w:sz w:val="18"/>
              </w:rPr>
              <w:t>None</w:t>
            </w:r>
          </w:p>
        </w:tc>
      </w:tr>
      <w:tr>
        <w:trPr>
          <w:trHeight w:val="1080" w:hRule="atLeast"/>
        </w:trPr>
        <w:tc>
          <w:tcPr>
            <w:tcW w:w="1619" w:type="dxa"/>
            <w:tcBorders>
              <w:top w:val="single" w:sz="4" w:space="0" w:color="000000"/>
              <w:bottom w:val="single" w:sz="4" w:space="0" w:color="000000"/>
            </w:tcBorders>
          </w:tcPr>
          <w:p>
            <w:pPr>
              <w:pStyle w:val="TableParagraph"/>
              <w:spacing w:before="12"/>
              <w:ind w:left="87"/>
              <w:rPr>
                <w:b/>
                <w:sz w:val="18"/>
              </w:rPr>
            </w:pPr>
            <w:r>
              <w:rPr>
                <w:b/>
                <w:spacing w:val="-2"/>
                <w:sz w:val="18"/>
              </w:rPr>
              <w:t>Illinois</w:t>
            </w:r>
          </w:p>
        </w:tc>
        <w:tc>
          <w:tcPr>
            <w:tcW w:w="1714" w:type="dxa"/>
            <w:tcBorders>
              <w:top w:val="single" w:sz="4" w:space="0" w:color="000000"/>
              <w:bottom w:val="single" w:sz="4" w:space="0" w:color="000000"/>
            </w:tcBorders>
          </w:tcPr>
          <w:p>
            <w:pPr>
              <w:pStyle w:val="TableParagraph"/>
              <w:spacing w:line="204" w:lineRule="exact" w:before="12"/>
              <w:ind w:left="180"/>
              <w:rPr>
                <w:sz w:val="18"/>
              </w:rPr>
            </w:pPr>
            <w:r>
              <w:rPr>
                <w:sz w:val="18"/>
              </w:rPr>
              <w:t>December</w:t>
            </w:r>
            <w:r>
              <w:rPr>
                <w:spacing w:val="-4"/>
                <w:sz w:val="18"/>
              </w:rPr>
              <w:t> </w:t>
            </w:r>
            <w:r>
              <w:rPr>
                <w:spacing w:val="-5"/>
                <w:sz w:val="18"/>
              </w:rPr>
              <w:t>31,</w:t>
            </w:r>
          </w:p>
          <w:p>
            <w:pPr>
              <w:pStyle w:val="TableParagraph"/>
              <w:spacing w:line="204" w:lineRule="exact"/>
              <w:ind w:left="180"/>
              <w:rPr>
                <w:sz w:val="18"/>
              </w:rPr>
            </w:pPr>
            <w:r>
              <w:rPr>
                <w:spacing w:val="-4"/>
                <w:sz w:val="18"/>
              </w:rPr>
              <w:t>2029</w:t>
            </w:r>
          </w:p>
        </w:tc>
        <w:tc>
          <w:tcPr>
            <w:tcW w:w="1525" w:type="dxa"/>
            <w:tcBorders>
              <w:top w:val="single" w:sz="4" w:space="0" w:color="000000"/>
              <w:bottom w:val="single" w:sz="4" w:space="0" w:color="000000"/>
            </w:tcBorders>
          </w:tcPr>
          <w:p>
            <w:pPr>
              <w:pStyle w:val="TableParagraph"/>
              <w:spacing w:before="12"/>
              <w:ind w:left="142"/>
              <w:rPr>
                <w:sz w:val="18"/>
              </w:rPr>
            </w:pPr>
            <w:r>
              <w:rPr>
                <w:spacing w:val="-5"/>
                <w:sz w:val="18"/>
              </w:rPr>
              <w:t>Yes</w:t>
            </w:r>
          </w:p>
        </w:tc>
        <w:tc>
          <w:tcPr>
            <w:tcW w:w="1727" w:type="dxa"/>
            <w:tcBorders>
              <w:top w:val="single" w:sz="4" w:space="0" w:color="000000"/>
              <w:bottom w:val="single" w:sz="4" w:space="0" w:color="000000"/>
            </w:tcBorders>
          </w:tcPr>
          <w:p>
            <w:pPr>
              <w:pStyle w:val="TableParagraph"/>
              <w:spacing w:before="12"/>
              <w:ind w:left="92"/>
              <w:rPr>
                <w:sz w:val="18"/>
              </w:rPr>
            </w:pPr>
            <w:r>
              <w:rPr>
                <w:spacing w:val="-5"/>
                <w:sz w:val="18"/>
              </w:rPr>
              <w:t>Yes</w:t>
            </w:r>
          </w:p>
        </w:tc>
        <w:tc>
          <w:tcPr>
            <w:tcW w:w="1898" w:type="dxa"/>
            <w:tcBorders>
              <w:top w:val="single" w:sz="4" w:space="0" w:color="000000"/>
              <w:bottom w:val="single" w:sz="4" w:space="0" w:color="000000"/>
            </w:tcBorders>
          </w:tcPr>
          <w:p>
            <w:pPr>
              <w:pStyle w:val="TableParagraph"/>
              <w:spacing w:before="12"/>
              <w:ind w:left="124"/>
              <w:rPr>
                <w:sz w:val="18"/>
              </w:rPr>
            </w:pPr>
            <w:r>
              <w:rPr>
                <w:sz w:val="18"/>
              </w:rPr>
              <w:t>To</w:t>
            </w:r>
            <w:r>
              <w:rPr>
                <w:spacing w:val="-2"/>
                <w:sz w:val="18"/>
              </w:rPr>
              <w:t> </w:t>
            </w:r>
            <w:r>
              <w:rPr>
                <w:sz w:val="18"/>
              </w:rPr>
              <w:t>be</w:t>
            </w:r>
            <w:r>
              <w:rPr>
                <w:spacing w:val="-1"/>
                <w:sz w:val="18"/>
              </w:rPr>
              <w:t> </w:t>
            </w:r>
            <w:r>
              <w:rPr>
                <w:spacing w:val="-2"/>
                <w:sz w:val="18"/>
              </w:rPr>
              <w:t>determined</w:t>
            </w:r>
          </w:p>
        </w:tc>
        <w:tc>
          <w:tcPr>
            <w:tcW w:w="2377" w:type="dxa"/>
            <w:tcBorders>
              <w:top w:val="single" w:sz="4" w:space="0" w:color="000000"/>
              <w:bottom w:val="single" w:sz="4" w:space="0" w:color="000000"/>
            </w:tcBorders>
          </w:tcPr>
          <w:p>
            <w:pPr>
              <w:pStyle w:val="TableParagraph"/>
              <w:spacing w:line="232" w:lineRule="auto" w:before="17"/>
              <w:ind w:left="63" w:right="113"/>
              <w:rPr>
                <w:sz w:val="18"/>
              </w:rPr>
            </w:pPr>
            <w:r>
              <w:rPr>
                <w:sz w:val="18"/>
              </w:rPr>
              <w:t>Task</w:t>
            </w:r>
            <w:r>
              <w:rPr>
                <w:spacing w:val="-13"/>
                <w:sz w:val="18"/>
              </w:rPr>
              <w:t> </w:t>
            </w:r>
            <w:r>
              <w:rPr>
                <w:sz w:val="18"/>
              </w:rPr>
              <w:t>Force</w:t>
            </w:r>
            <w:r>
              <w:rPr>
                <w:spacing w:val="-12"/>
                <w:sz w:val="18"/>
              </w:rPr>
              <w:t> </w:t>
            </w:r>
            <w:r>
              <w:rPr>
                <w:sz w:val="18"/>
              </w:rPr>
              <w:t>on</w:t>
            </w:r>
            <w:r>
              <w:rPr>
                <w:spacing w:val="-13"/>
                <w:sz w:val="18"/>
              </w:rPr>
              <w:t> </w:t>
            </w:r>
            <w:r>
              <w:rPr>
                <w:sz w:val="18"/>
              </w:rPr>
              <w:t>Employment and Economic Opportunity for Persons with Disabilities, Department of Human Services</w:t>
            </w:r>
          </w:p>
        </w:tc>
      </w:tr>
      <w:tr>
        <w:trPr>
          <w:trHeight w:val="279" w:hRule="atLeast"/>
        </w:trPr>
        <w:tc>
          <w:tcPr>
            <w:tcW w:w="1619" w:type="dxa"/>
            <w:tcBorders>
              <w:top w:val="single" w:sz="4" w:space="0" w:color="000000"/>
              <w:bottom w:val="single" w:sz="4" w:space="0" w:color="000000"/>
            </w:tcBorders>
          </w:tcPr>
          <w:p>
            <w:pPr>
              <w:pStyle w:val="TableParagraph"/>
              <w:spacing w:before="11"/>
              <w:ind w:left="87"/>
              <w:rPr>
                <w:b/>
                <w:sz w:val="18"/>
              </w:rPr>
            </w:pPr>
            <w:r>
              <w:rPr>
                <w:b/>
                <w:spacing w:val="-2"/>
                <w:sz w:val="18"/>
              </w:rPr>
              <w:t>Maine</w:t>
            </w:r>
          </w:p>
        </w:tc>
        <w:tc>
          <w:tcPr>
            <w:tcW w:w="1714" w:type="dxa"/>
            <w:tcBorders>
              <w:top w:val="single" w:sz="4" w:space="0" w:color="000000"/>
              <w:bottom w:val="single" w:sz="4" w:space="0" w:color="000000"/>
            </w:tcBorders>
          </w:tcPr>
          <w:p>
            <w:pPr>
              <w:pStyle w:val="TableParagraph"/>
              <w:spacing w:before="11"/>
              <w:ind w:left="180"/>
              <w:rPr>
                <w:sz w:val="18"/>
              </w:rPr>
            </w:pPr>
            <w:r>
              <w:rPr>
                <w:sz w:val="18"/>
              </w:rPr>
              <w:t>June</w:t>
            </w:r>
            <w:r>
              <w:rPr>
                <w:spacing w:val="-3"/>
                <w:sz w:val="18"/>
              </w:rPr>
              <w:t> </w:t>
            </w:r>
            <w:r>
              <w:rPr>
                <w:sz w:val="18"/>
              </w:rPr>
              <w:t>16,</w:t>
            </w:r>
            <w:r>
              <w:rPr>
                <w:spacing w:val="-1"/>
                <w:sz w:val="18"/>
              </w:rPr>
              <w:t> </w:t>
            </w:r>
            <w:r>
              <w:rPr>
                <w:spacing w:val="-4"/>
                <w:sz w:val="18"/>
              </w:rPr>
              <w:t>2020</w:t>
            </w:r>
          </w:p>
        </w:tc>
        <w:tc>
          <w:tcPr>
            <w:tcW w:w="1525" w:type="dxa"/>
            <w:tcBorders>
              <w:top w:val="single" w:sz="4" w:space="0" w:color="000000"/>
              <w:bottom w:val="single" w:sz="4" w:space="0" w:color="000000"/>
            </w:tcBorders>
          </w:tcPr>
          <w:p>
            <w:pPr>
              <w:pStyle w:val="TableParagraph"/>
              <w:spacing w:before="11"/>
              <w:ind w:left="142"/>
              <w:rPr>
                <w:sz w:val="18"/>
              </w:rPr>
            </w:pPr>
            <w:r>
              <w:rPr>
                <w:spacing w:val="-5"/>
                <w:sz w:val="18"/>
              </w:rPr>
              <w:t>No</w:t>
            </w:r>
          </w:p>
        </w:tc>
        <w:tc>
          <w:tcPr>
            <w:tcW w:w="1727" w:type="dxa"/>
            <w:tcBorders>
              <w:top w:val="single" w:sz="4" w:space="0" w:color="000000"/>
              <w:bottom w:val="single" w:sz="4" w:space="0" w:color="000000"/>
            </w:tcBorders>
          </w:tcPr>
          <w:p>
            <w:pPr>
              <w:pStyle w:val="TableParagraph"/>
              <w:spacing w:before="11"/>
              <w:ind w:left="92"/>
              <w:rPr>
                <w:sz w:val="18"/>
              </w:rPr>
            </w:pPr>
            <w:r>
              <w:rPr>
                <w:spacing w:val="-5"/>
                <w:sz w:val="18"/>
              </w:rPr>
              <w:t>No</w:t>
            </w:r>
          </w:p>
        </w:tc>
        <w:tc>
          <w:tcPr>
            <w:tcW w:w="1898" w:type="dxa"/>
            <w:tcBorders>
              <w:top w:val="single" w:sz="4" w:space="0" w:color="000000"/>
              <w:bottom w:val="single" w:sz="4" w:space="0" w:color="000000"/>
            </w:tcBorders>
          </w:tcPr>
          <w:p>
            <w:pPr>
              <w:pStyle w:val="TableParagraph"/>
              <w:spacing w:before="11"/>
              <w:ind w:left="124"/>
              <w:rPr>
                <w:sz w:val="18"/>
              </w:rPr>
            </w:pPr>
            <w:r>
              <w:rPr>
                <w:spacing w:val="-4"/>
                <w:sz w:val="18"/>
              </w:rPr>
              <w:t>None</w:t>
            </w:r>
          </w:p>
        </w:tc>
        <w:tc>
          <w:tcPr>
            <w:tcW w:w="2377" w:type="dxa"/>
            <w:tcBorders>
              <w:top w:val="single" w:sz="4" w:space="0" w:color="000000"/>
              <w:bottom w:val="single" w:sz="4" w:space="0" w:color="000000"/>
            </w:tcBorders>
          </w:tcPr>
          <w:p>
            <w:pPr>
              <w:pStyle w:val="TableParagraph"/>
              <w:spacing w:before="11"/>
              <w:ind w:left="63"/>
              <w:rPr>
                <w:sz w:val="18"/>
              </w:rPr>
            </w:pPr>
            <w:r>
              <w:rPr>
                <w:spacing w:val="-4"/>
                <w:sz w:val="18"/>
              </w:rPr>
              <w:t>None</w:t>
            </w:r>
          </w:p>
        </w:tc>
      </w:tr>
      <w:tr>
        <w:trPr>
          <w:trHeight w:val="1080" w:hRule="atLeast"/>
        </w:trPr>
        <w:tc>
          <w:tcPr>
            <w:tcW w:w="1619" w:type="dxa"/>
            <w:tcBorders>
              <w:top w:val="single" w:sz="4" w:space="0" w:color="000000"/>
              <w:bottom w:val="single" w:sz="4" w:space="0" w:color="000000"/>
            </w:tcBorders>
          </w:tcPr>
          <w:p>
            <w:pPr>
              <w:pStyle w:val="TableParagraph"/>
              <w:spacing w:before="12"/>
              <w:ind w:left="87"/>
              <w:rPr>
                <w:b/>
                <w:sz w:val="18"/>
              </w:rPr>
            </w:pPr>
            <w:r>
              <w:rPr>
                <w:b/>
                <w:spacing w:val="-2"/>
                <w:sz w:val="18"/>
              </w:rPr>
              <w:t>Maryland</w:t>
            </w:r>
          </w:p>
        </w:tc>
        <w:tc>
          <w:tcPr>
            <w:tcW w:w="1714" w:type="dxa"/>
            <w:tcBorders>
              <w:top w:val="single" w:sz="4" w:space="0" w:color="000000"/>
              <w:bottom w:val="single" w:sz="4" w:space="0" w:color="000000"/>
            </w:tcBorders>
          </w:tcPr>
          <w:p>
            <w:pPr>
              <w:pStyle w:val="TableParagraph"/>
              <w:spacing w:before="12"/>
              <w:ind w:left="180"/>
              <w:rPr>
                <w:sz w:val="18"/>
              </w:rPr>
            </w:pPr>
            <w:r>
              <w:rPr>
                <w:sz w:val="18"/>
              </w:rPr>
              <w:t>October</w:t>
            </w:r>
            <w:r>
              <w:rPr>
                <w:spacing w:val="-2"/>
                <w:sz w:val="18"/>
              </w:rPr>
              <w:t> </w:t>
            </w:r>
            <w:r>
              <w:rPr>
                <w:sz w:val="18"/>
              </w:rPr>
              <w:t>1,</w:t>
            </w:r>
            <w:r>
              <w:rPr>
                <w:spacing w:val="-2"/>
                <w:sz w:val="18"/>
              </w:rPr>
              <w:t> </w:t>
            </w:r>
            <w:r>
              <w:rPr>
                <w:spacing w:val="-4"/>
                <w:sz w:val="18"/>
              </w:rPr>
              <w:t>2020</w:t>
            </w:r>
          </w:p>
        </w:tc>
        <w:tc>
          <w:tcPr>
            <w:tcW w:w="1525" w:type="dxa"/>
            <w:tcBorders>
              <w:top w:val="single" w:sz="4" w:space="0" w:color="000000"/>
              <w:bottom w:val="single" w:sz="4" w:space="0" w:color="000000"/>
            </w:tcBorders>
          </w:tcPr>
          <w:p>
            <w:pPr>
              <w:pStyle w:val="TableParagraph"/>
              <w:spacing w:before="12"/>
              <w:ind w:left="142"/>
              <w:rPr>
                <w:sz w:val="18"/>
              </w:rPr>
            </w:pPr>
            <w:r>
              <w:rPr>
                <w:spacing w:val="-5"/>
                <w:sz w:val="18"/>
              </w:rPr>
              <w:t>Yes</w:t>
            </w:r>
          </w:p>
        </w:tc>
        <w:tc>
          <w:tcPr>
            <w:tcW w:w="1727" w:type="dxa"/>
            <w:tcBorders>
              <w:top w:val="single" w:sz="4" w:space="0" w:color="000000"/>
              <w:bottom w:val="single" w:sz="4" w:space="0" w:color="000000"/>
            </w:tcBorders>
          </w:tcPr>
          <w:p>
            <w:pPr>
              <w:pStyle w:val="TableParagraph"/>
              <w:spacing w:before="12"/>
              <w:ind w:left="92"/>
              <w:rPr>
                <w:sz w:val="18"/>
              </w:rPr>
            </w:pPr>
            <w:r>
              <w:rPr>
                <w:spacing w:val="-5"/>
                <w:sz w:val="18"/>
              </w:rPr>
              <w:t>Yes</w:t>
            </w:r>
          </w:p>
        </w:tc>
        <w:tc>
          <w:tcPr>
            <w:tcW w:w="1898" w:type="dxa"/>
            <w:tcBorders>
              <w:top w:val="single" w:sz="4" w:space="0" w:color="000000"/>
              <w:bottom w:val="single" w:sz="4" w:space="0" w:color="000000"/>
            </w:tcBorders>
          </w:tcPr>
          <w:p>
            <w:pPr>
              <w:pStyle w:val="TableParagraph"/>
              <w:spacing w:line="232" w:lineRule="auto" w:before="17"/>
              <w:ind w:left="124" w:right="101"/>
              <w:rPr>
                <w:sz w:val="18"/>
              </w:rPr>
            </w:pPr>
            <w:r>
              <w:rPr>
                <w:sz w:val="18"/>
              </w:rPr>
              <w:t>Hours worked, wages</w:t>
            </w:r>
            <w:r>
              <w:rPr>
                <w:spacing w:val="-15"/>
                <w:sz w:val="18"/>
              </w:rPr>
              <w:t> </w:t>
            </w:r>
            <w:r>
              <w:rPr>
                <w:sz w:val="18"/>
              </w:rPr>
              <w:t>earned,</w:t>
            </w:r>
            <w:r>
              <w:rPr>
                <w:spacing w:val="-12"/>
                <w:sz w:val="18"/>
              </w:rPr>
              <w:t> </w:t>
            </w:r>
            <w:r>
              <w:rPr>
                <w:sz w:val="18"/>
              </w:rPr>
              <w:t>move to CIE, move to unpaid activity, employment status</w:t>
            </w:r>
          </w:p>
        </w:tc>
        <w:tc>
          <w:tcPr>
            <w:tcW w:w="2377" w:type="dxa"/>
            <w:tcBorders>
              <w:top w:val="single" w:sz="4" w:space="0" w:color="000000"/>
              <w:bottom w:val="single" w:sz="4" w:space="0" w:color="000000"/>
            </w:tcBorders>
          </w:tcPr>
          <w:p>
            <w:pPr>
              <w:pStyle w:val="TableParagraph"/>
              <w:spacing w:line="232" w:lineRule="auto" w:before="17"/>
              <w:ind w:left="63" w:right="196"/>
              <w:rPr>
                <w:sz w:val="18"/>
              </w:rPr>
            </w:pPr>
            <w:r>
              <w:rPr>
                <w:sz w:val="18"/>
              </w:rPr>
              <w:t>Developmental</w:t>
            </w:r>
            <w:r>
              <w:rPr>
                <w:spacing w:val="-13"/>
                <w:sz w:val="18"/>
              </w:rPr>
              <w:t> </w:t>
            </w:r>
            <w:r>
              <w:rPr>
                <w:sz w:val="18"/>
              </w:rPr>
              <w:t>Disabilities </w:t>
            </w:r>
            <w:r>
              <w:rPr>
                <w:spacing w:val="-2"/>
                <w:sz w:val="18"/>
              </w:rPr>
              <w:t>Administration</w:t>
            </w:r>
          </w:p>
        </w:tc>
      </w:tr>
      <w:tr>
        <w:trPr>
          <w:trHeight w:val="680" w:hRule="atLeast"/>
        </w:trPr>
        <w:tc>
          <w:tcPr>
            <w:tcW w:w="1619" w:type="dxa"/>
            <w:tcBorders>
              <w:top w:val="single" w:sz="4" w:space="0" w:color="000000"/>
              <w:bottom w:val="single" w:sz="4" w:space="0" w:color="000000"/>
            </w:tcBorders>
          </w:tcPr>
          <w:p>
            <w:pPr>
              <w:pStyle w:val="TableParagraph"/>
              <w:spacing w:before="11"/>
              <w:ind w:left="87"/>
              <w:rPr>
                <w:b/>
                <w:sz w:val="18"/>
              </w:rPr>
            </w:pPr>
            <w:r>
              <w:rPr>
                <w:b/>
                <w:spacing w:val="-2"/>
                <w:sz w:val="18"/>
              </w:rPr>
              <w:t>Nevada</w:t>
            </w:r>
          </w:p>
        </w:tc>
        <w:tc>
          <w:tcPr>
            <w:tcW w:w="1714" w:type="dxa"/>
            <w:tcBorders>
              <w:top w:val="single" w:sz="4" w:space="0" w:color="000000"/>
              <w:bottom w:val="single" w:sz="4" w:space="0" w:color="000000"/>
            </w:tcBorders>
          </w:tcPr>
          <w:p>
            <w:pPr>
              <w:pStyle w:val="TableParagraph"/>
              <w:spacing w:before="11"/>
              <w:ind w:left="180"/>
              <w:rPr>
                <w:sz w:val="18"/>
              </w:rPr>
            </w:pPr>
            <w:r>
              <w:rPr>
                <w:sz w:val="18"/>
              </w:rPr>
              <w:t>January</w:t>
            </w:r>
            <w:r>
              <w:rPr>
                <w:spacing w:val="-2"/>
                <w:sz w:val="18"/>
              </w:rPr>
              <w:t> </w:t>
            </w:r>
            <w:r>
              <w:rPr>
                <w:sz w:val="18"/>
              </w:rPr>
              <w:t>1,</w:t>
            </w:r>
            <w:r>
              <w:rPr>
                <w:spacing w:val="-2"/>
                <w:sz w:val="18"/>
              </w:rPr>
              <w:t> </w:t>
            </w:r>
            <w:r>
              <w:rPr>
                <w:spacing w:val="-4"/>
                <w:sz w:val="18"/>
              </w:rPr>
              <w:t>2028</w:t>
            </w:r>
          </w:p>
        </w:tc>
        <w:tc>
          <w:tcPr>
            <w:tcW w:w="1525" w:type="dxa"/>
            <w:tcBorders>
              <w:top w:val="single" w:sz="4" w:space="0" w:color="000000"/>
              <w:bottom w:val="single" w:sz="4" w:space="0" w:color="000000"/>
            </w:tcBorders>
          </w:tcPr>
          <w:p>
            <w:pPr>
              <w:pStyle w:val="TableParagraph"/>
              <w:spacing w:before="11"/>
              <w:ind w:left="142"/>
              <w:rPr>
                <w:sz w:val="18"/>
              </w:rPr>
            </w:pPr>
            <w:r>
              <w:rPr>
                <w:spacing w:val="-5"/>
                <w:sz w:val="18"/>
              </w:rPr>
              <w:t>Yes</w:t>
            </w:r>
          </w:p>
        </w:tc>
        <w:tc>
          <w:tcPr>
            <w:tcW w:w="1727" w:type="dxa"/>
            <w:tcBorders>
              <w:top w:val="single" w:sz="4" w:space="0" w:color="000000"/>
              <w:bottom w:val="single" w:sz="4" w:space="0" w:color="000000"/>
            </w:tcBorders>
          </w:tcPr>
          <w:p>
            <w:pPr>
              <w:pStyle w:val="TableParagraph"/>
              <w:spacing w:before="11"/>
              <w:ind w:left="92"/>
              <w:rPr>
                <w:sz w:val="18"/>
              </w:rPr>
            </w:pPr>
            <w:r>
              <w:rPr>
                <w:spacing w:val="-5"/>
                <w:sz w:val="18"/>
              </w:rPr>
              <w:t>Yes</w:t>
            </w:r>
          </w:p>
        </w:tc>
        <w:tc>
          <w:tcPr>
            <w:tcW w:w="1898" w:type="dxa"/>
            <w:tcBorders>
              <w:top w:val="single" w:sz="4" w:space="0" w:color="000000"/>
              <w:bottom w:val="single" w:sz="4" w:space="0" w:color="000000"/>
            </w:tcBorders>
          </w:tcPr>
          <w:p>
            <w:pPr>
              <w:pStyle w:val="TableParagraph"/>
              <w:spacing w:line="232" w:lineRule="auto" w:before="16"/>
              <w:ind w:left="124" w:right="151"/>
              <w:rPr>
                <w:sz w:val="18"/>
              </w:rPr>
            </w:pPr>
            <w:r>
              <w:rPr>
                <w:sz w:val="18"/>
              </w:rPr>
              <w:t>Move</w:t>
            </w:r>
            <w:r>
              <w:rPr>
                <w:spacing w:val="-13"/>
                <w:sz w:val="18"/>
              </w:rPr>
              <w:t> </w:t>
            </w:r>
            <w:r>
              <w:rPr>
                <w:sz w:val="18"/>
              </w:rPr>
              <w:t>to</w:t>
            </w:r>
            <w:r>
              <w:rPr>
                <w:spacing w:val="-12"/>
                <w:sz w:val="18"/>
              </w:rPr>
              <w:t> </w:t>
            </w:r>
            <w:r>
              <w:rPr>
                <w:sz w:val="18"/>
              </w:rPr>
              <w:t>CIE,</w:t>
            </w:r>
            <w:r>
              <w:rPr>
                <w:spacing w:val="-13"/>
                <w:sz w:val="18"/>
              </w:rPr>
              <w:t> </w:t>
            </w:r>
            <w:r>
              <w:rPr>
                <w:sz w:val="18"/>
              </w:rPr>
              <w:t>move to unpaid activity, employment</w:t>
            </w:r>
            <w:r>
              <w:rPr>
                <w:spacing w:val="-13"/>
                <w:sz w:val="18"/>
              </w:rPr>
              <w:t> </w:t>
            </w:r>
            <w:r>
              <w:rPr>
                <w:sz w:val="18"/>
              </w:rPr>
              <w:t>status</w:t>
            </w:r>
          </w:p>
        </w:tc>
        <w:tc>
          <w:tcPr>
            <w:tcW w:w="2377" w:type="dxa"/>
            <w:tcBorders>
              <w:top w:val="single" w:sz="4" w:space="0" w:color="000000"/>
              <w:bottom w:val="single" w:sz="4" w:space="0" w:color="000000"/>
            </w:tcBorders>
          </w:tcPr>
          <w:p>
            <w:pPr>
              <w:pStyle w:val="TableParagraph"/>
              <w:spacing w:line="232" w:lineRule="auto" w:before="16"/>
              <w:ind w:left="63" w:right="366"/>
              <w:rPr>
                <w:sz w:val="18"/>
              </w:rPr>
            </w:pPr>
            <w:r>
              <w:rPr>
                <w:sz w:val="18"/>
              </w:rPr>
              <w:t>Aging</w:t>
            </w:r>
            <w:r>
              <w:rPr>
                <w:spacing w:val="-15"/>
                <w:sz w:val="18"/>
              </w:rPr>
              <w:t> </w:t>
            </w:r>
            <w:r>
              <w:rPr>
                <w:sz w:val="18"/>
              </w:rPr>
              <w:t>and</w:t>
            </w:r>
            <w:r>
              <w:rPr>
                <w:spacing w:val="-12"/>
                <w:sz w:val="18"/>
              </w:rPr>
              <w:t> </w:t>
            </w:r>
            <w:r>
              <w:rPr>
                <w:sz w:val="18"/>
              </w:rPr>
              <w:t>Disability Services Division</w:t>
            </w:r>
          </w:p>
        </w:tc>
      </w:tr>
      <w:tr>
        <w:trPr>
          <w:trHeight w:val="879" w:hRule="atLeast"/>
        </w:trPr>
        <w:tc>
          <w:tcPr>
            <w:tcW w:w="1619" w:type="dxa"/>
            <w:tcBorders>
              <w:top w:val="single" w:sz="4" w:space="0" w:color="000000"/>
              <w:bottom w:val="single" w:sz="4" w:space="0" w:color="000000"/>
            </w:tcBorders>
          </w:tcPr>
          <w:p>
            <w:pPr>
              <w:pStyle w:val="TableParagraph"/>
              <w:spacing w:before="11"/>
              <w:ind w:left="87"/>
              <w:rPr>
                <w:b/>
                <w:sz w:val="18"/>
              </w:rPr>
            </w:pPr>
            <w:r>
              <w:rPr>
                <w:b/>
                <w:sz w:val="18"/>
              </w:rPr>
              <w:t>New</w:t>
            </w:r>
            <w:r>
              <w:rPr>
                <w:b/>
                <w:spacing w:val="-2"/>
                <w:sz w:val="18"/>
              </w:rPr>
              <w:t> Hampshire</w:t>
            </w:r>
          </w:p>
        </w:tc>
        <w:tc>
          <w:tcPr>
            <w:tcW w:w="1714" w:type="dxa"/>
            <w:tcBorders>
              <w:top w:val="single" w:sz="4" w:space="0" w:color="000000"/>
              <w:bottom w:val="single" w:sz="4" w:space="0" w:color="000000"/>
            </w:tcBorders>
          </w:tcPr>
          <w:p>
            <w:pPr>
              <w:pStyle w:val="TableParagraph"/>
              <w:spacing w:before="11"/>
              <w:ind w:left="180"/>
              <w:rPr>
                <w:sz w:val="18"/>
              </w:rPr>
            </w:pPr>
            <w:r>
              <w:rPr>
                <w:sz w:val="18"/>
              </w:rPr>
              <w:t>July</w:t>
            </w:r>
            <w:r>
              <w:rPr>
                <w:spacing w:val="-2"/>
                <w:sz w:val="18"/>
              </w:rPr>
              <w:t> </w:t>
            </w:r>
            <w:r>
              <w:rPr>
                <w:sz w:val="18"/>
              </w:rPr>
              <w:t>6,</w:t>
            </w:r>
            <w:r>
              <w:rPr>
                <w:spacing w:val="-1"/>
                <w:sz w:val="18"/>
              </w:rPr>
              <w:t> </w:t>
            </w:r>
            <w:r>
              <w:rPr>
                <w:spacing w:val="-4"/>
                <w:sz w:val="18"/>
              </w:rPr>
              <w:t>2015</w:t>
            </w:r>
          </w:p>
        </w:tc>
        <w:tc>
          <w:tcPr>
            <w:tcW w:w="1525" w:type="dxa"/>
            <w:tcBorders>
              <w:top w:val="single" w:sz="4" w:space="0" w:color="000000"/>
              <w:bottom w:val="single" w:sz="4" w:space="0" w:color="000000"/>
            </w:tcBorders>
          </w:tcPr>
          <w:p>
            <w:pPr>
              <w:pStyle w:val="TableParagraph"/>
              <w:spacing w:before="11"/>
              <w:ind w:left="142"/>
              <w:rPr>
                <w:sz w:val="18"/>
              </w:rPr>
            </w:pPr>
            <w:r>
              <w:rPr>
                <w:spacing w:val="-5"/>
                <w:sz w:val="18"/>
              </w:rPr>
              <w:t>Yes</w:t>
            </w:r>
          </w:p>
        </w:tc>
        <w:tc>
          <w:tcPr>
            <w:tcW w:w="1727" w:type="dxa"/>
            <w:tcBorders>
              <w:top w:val="single" w:sz="4" w:space="0" w:color="000000"/>
              <w:bottom w:val="single" w:sz="4" w:space="0" w:color="000000"/>
            </w:tcBorders>
          </w:tcPr>
          <w:p>
            <w:pPr>
              <w:pStyle w:val="TableParagraph"/>
              <w:spacing w:before="11"/>
              <w:ind w:left="92"/>
              <w:rPr>
                <w:sz w:val="18"/>
              </w:rPr>
            </w:pPr>
            <w:r>
              <w:rPr>
                <w:spacing w:val="-5"/>
                <w:sz w:val="18"/>
              </w:rPr>
              <w:t>Yes</w:t>
            </w:r>
          </w:p>
        </w:tc>
        <w:tc>
          <w:tcPr>
            <w:tcW w:w="1898" w:type="dxa"/>
            <w:tcBorders>
              <w:top w:val="single" w:sz="4" w:space="0" w:color="000000"/>
              <w:bottom w:val="single" w:sz="4" w:space="0" w:color="000000"/>
            </w:tcBorders>
          </w:tcPr>
          <w:p>
            <w:pPr>
              <w:pStyle w:val="TableParagraph"/>
              <w:spacing w:line="232" w:lineRule="auto" w:before="16"/>
              <w:ind w:left="124" w:right="100"/>
              <w:rPr>
                <w:sz w:val="18"/>
              </w:rPr>
            </w:pPr>
            <w:r>
              <w:rPr>
                <w:sz w:val="18"/>
              </w:rPr>
              <w:t>Hours worked, wages</w:t>
            </w:r>
            <w:r>
              <w:rPr>
                <w:spacing w:val="-15"/>
                <w:sz w:val="18"/>
              </w:rPr>
              <w:t> </w:t>
            </w:r>
            <w:r>
              <w:rPr>
                <w:sz w:val="18"/>
              </w:rPr>
              <w:t>earned,</w:t>
            </w:r>
            <w:r>
              <w:rPr>
                <w:spacing w:val="-12"/>
                <w:sz w:val="18"/>
              </w:rPr>
              <w:t> </w:t>
            </w:r>
            <w:r>
              <w:rPr>
                <w:sz w:val="18"/>
              </w:rPr>
              <w:t>move to CIE</w:t>
            </w:r>
          </w:p>
        </w:tc>
        <w:tc>
          <w:tcPr>
            <w:tcW w:w="2377" w:type="dxa"/>
            <w:tcBorders>
              <w:top w:val="single" w:sz="4" w:space="0" w:color="000000"/>
              <w:bottom w:val="single" w:sz="4" w:space="0" w:color="000000"/>
            </w:tcBorders>
          </w:tcPr>
          <w:p>
            <w:pPr>
              <w:pStyle w:val="TableParagraph"/>
              <w:spacing w:line="232" w:lineRule="auto" w:before="12"/>
              <w:ind w:left="63" w:right="118"/>
              <w:rPr>
                <w:sz w:val="18"/>
              </w:rPr>
            </w:pPr>
            <w:r>
              <w:rPr>
                <w:sz w:val="18"/>
              </w:rPr>
              <w:t>Area</w:t>
            </w:r>
            <w:r>
              <w:rPr>
                <w:spacing w:val="-13"/>
                <w:sz w:val="18"/>
              </w:rPr>
              <w:t> </w:t>
            </w:r>
            <w:r>
              <w:rPr>
                <w:sz w:val="18"/>
              </w:rPr>
              <w:t>Agencies</w:t>
            </w:r>
            <w:r>
              <w:rPr>
                <w:position w:val="6"/>
                <w:sz w:val="12"/>
              </w:rPr>
              <w:t>d</w:t>
            </w:r>
            <w:r>
              <w:rPr>
                <w:spacing w:val="4"/>
                <w:position w:val="6"/>
                <w:sz w:val="12"/>
              </w:rPr>
              <w:t> </w:t>
            </w:r>
            <w:r>
              <w:rPr>
                <w:sz w:val="18"/>
              </w:rPr>
              <w:t>and</w:t>
            </w:r>
            <w:r>
              <w:rPr>
                <w:spacing w:val="-13"/>
                <w:sz w:val="18"/>
              </w:rPr>
              <w:t> </w:t>
            </w:r>
            <w:r>
              <w:rPr>
                <w:sz w:val="18"/>
              </w:rPr>
              <w:t>service providers; Department of Health and Human</w:t>
            </w:r>
            <w:r>
              <w:rPr>
                <w:spacing w:val="40"/>
                <w:sz w:val="18"/>
              </w:rPr>
              <w:t> </w:t>
            </w:r>
            <w:r>
              <w:rPr>
                <w:spacing w:val="-2"/>
                <w:sz w:val="18"/>
              </w:rPr>
              <w:t>Services</w:t>
            </w:r>
          </w:p>
        </w:tc>
      </w:tr>
      <w:tr>
        <w:trPr>
          <w:trHeight w:val="1080" w:hRule="atLeast"/>
        </w:trPr>
        <w:tc>
          <w:tcPr>
            <w:tcW w:w="1619" w:type="dxa"/>
            <w:tcBorders>
              <w:top w:val="single" w:sz="4" w:space="0" w:color="000000"/>
              <w:bottom w:val="single" w:sz="4" w:space="0" w:color="000000"/>
            </w:tcBorders>
          </w:tcPr>
          <w:p>
            <w:pPr>
              <w:pStyle w:val="TableParagraph"/>
              <w:spacing w:before="8"/>
              <w:ind w:left="87"/>
              <w:rPr>
                <w:b/>
                <w:sz w:val="12"/>
              </w:rPr>
            </w:pPr>
            <w:r>
              <w:rPr>
                <w:b/>
                <w:spacing w:val="-2"/>
                <w:sz w:val="18"/>
              </w:rPr>
              <w:t>Oregon</w:t>
            </w:r>
            <w:r>
              <w:rPr>
                <w:b/>
                <w:spacing w:val="-2"/>
                <w:position w:val="6"/>
                <w:sz w:val="12"/>
              </w:rPr>
              <w:t>e</w:t>
            </w:r>
          </w:p>
        </w:tc>
        <w:tc>
          <w:tcPr>
            <w:tcW w:w="1714" w:type="dxa"/>
            <w:tcBorders>
              <w:top w:val="single" w:sz="4" w:space="0" w:color="000000"/>
              <w:bottom w:val="single" w:sz="4" w:space="0" w:color="000000"/>
            </w:tcBorders>
          </w:tcPr>
          <w:p>
            <w:pPr>
              <w:pStyle w:val="TableParagraph"/>
              <w:spacing w:before="12"/>
              <w:ind w:left="180"/>
              <w:rPr>
                <w:sz w:val="18"/>
              </w:rPr>
            </w:pPr>
            <w:r>
              <w:rPr>
                <w:sz w:val="18"/>
              </w:rPr>
              <w:t>July</w:t>
            </w:r>
            <w:r>
              <w:rPr>
                <w:spacing w:val="-2"/>
                <w:sz w:val="18"/>
              </w:rPr>
              <w:t> </w:t>
            </w:r>
            <w:r>
              <w:rPr>
                <w:sz w:val="18"/>
              </w:rPr>
              <w:t>1,</w:t>
            </w:r>
            <w:r>
              <w:rPr>
                <w:spacing w:val="-1"/>
                <w:sz w:val="18"/>
              </w:rPr>
              <w:t> </w:t>
            </w:r>
            <w:r>
              <w:rPr>
                <w:spacing w:val="-4"/>
                <w:sz w:val="18"/>
              </w:rPr>
              <w:t>2023</w:t>
            </w:r>
          </w:p>
        </w:tc>
        <w:tc>
          <w:tcPr>
            <w:tcW w:w="1525" w:type="dxa"/>
            <w:tcBorders>
              <w:top w:val="single" w:sz="4" w:space="0" w:color="000000"/>
              <w:bottom w:val="single" w:sz="4" w:space="0" w:color="000000"/>
            </w:tcBorders>
          </w:tcPr>
          <w:p>
            <w:pPr>
              <w:pStyle w:val="TableParagraph"/>
              <w:spacing w:before="12"/>
              <w:ind w:left="142"/>
              <w:rPr>
                <w:sz w:val="18"/>
              </w:rPr>
            </w:pPr>
            <w:r>
              <w:rPr>
                <w:spacing w:val="-5"/>
                <w:sz w:val="18"/>
              </w:rPr>
              <w:t>Yes</w:t>
            </w:r>
          </w:p>
        </w:tc>
        <w:tc>
          <w:tcPr>
            <w:tcW w:w="1727" w:type="dxa"/>
            <w:tcBorders>
              <w:top w:val="single" w:sz="4" w:space="0" w:color="000000"/>
              <w:bottom w:val="single" w:sz="4" w:space="0" w:color="000000"/>
            </w:tcBorders>
          </w:tcPr>
          <w:p>
            <w:pPr>
              <w:pStyle w:val="TableParagraph"/>
              <w:spacing w:before="12"/>
              <w:ind w:left="92"/>
              <w:rPr>
                <w:sz w:val="18"/>
              </w:rPr>
            </w:pPr>
            <w:r>
              <w:rPr>
                <w:spacing w:val="-5"/>
                <w:sz w:val="18"/>
              </w:rPr>
              <w:t>Yes</w:t>
            </w:r>
          </w:p>
        </w:tc>
        <w:tc>
          <w:tcPr>
            <w:tcW w:w="1898" w:type="dxa"/>
            <w:tcBorders>
              <w:top w:val="single" w:sz="4" w:space="0" w:color="000000"/>
              <w:bottom w:val="single" w:sz="4" w:space="0" w:color="000000"/>
            </w:tcBorders>
          </w:tcPr>
          <w:p>
            <w:pPr>
              <w:pStyle w:val="TableParagraph"/>
              <w:spacing w:line="232" w:lineRule="auto" w:before="17"/>
              <w:ind w:left="124" w:right="101"/>
              <w:rPr>
                <w:sz w:val="18"/>
              </w:rPr>
            </w:pPr>
            <w:r>
              <w:rPr>
                <w:sz w:val="18"/>
              </w:rPr>
              <w:t>Hours worked, wages</w:t>
            </w:r>
            <w:r>
              <w:rPr>
                <w:spacing w:val="-15"/>
                <w:sz w:val="18"/>
              </w:rPr>
              <w:t> </w:t>
            </w:r>
            <w:r>
              <w:rPr>
                <w:sz w:val="18"/>
              </w:rPr>
              <w:t>earned,</w:t>
            </w:r>
            <w:r>
              <w:rPr>
                <w:spacing w:val="-12"/>
                <w:sz w:val="18"/>
              </w:rPr>
              <w:t> </w:t>
            </w:r>
            <w:r>
              <w:rPr>
                <w:sz w:val="18"/>
              </w:rPr>
              <w:t>move to CIE, move to unpaid activity, employment status</w:t>
            </w:r>
          </w:p>
        </w:tc>
        <w:tc>
          <w:tcPr>
            <w:tcW w:w="2377" w:type="dxa"/>
            <w:tcBorders>
              <w:top w:val="single" w:sz="4" w:space="0" w:color="000000"/>
              <w:bottom w:val="single" w:sz="4" w:space="0" w:color="000000"/>
            </w:tcBorders>
          </w:tcPr>
          <w:p>
            <w:pPr>
              <w:pStyle w:val="TableParagraph"/>
              <w:spacing w:line="232" w:lineRule="auto" w:before="17"/>
              <w:ind w:left="63" w:right="196"/>
              <w:rPr>
                <w:sz w:val="18"/>
              </w:rPr>
            </w:pPr>
            <w:r>
              <w:rPr>
                <w:sz w:val="18"/>
              </w:rPr>
              <w:t>Department of Human Services, Office of Developmental</w:t>
            </w:r>
            <w:r>
              <w:rPr>
                <w:spacing w:val="-13"/>
                <w:sz w:val="18"/>
              </w:rPr>
              <w:t> </w:t>
            </w:r>
            <w:r>
              <w:rPr>
                <w:sz w:val="18"/>
              </w:rPr>
              <w:t>Disabilities </w:t>
            </w:r>
            <w:r>
              <w:rPr>
                <w:spacing w:val="-2"/>
                <w:sz w:val="18"/>
              </w:rPr>
              <w:t>Services</w:t>
            </w:r>
          </w:p>
        </w:tc>
      </w:tr>
    </w:tbl>
    <w:p>
      <w:pPr>
        <w:spacing w:after="0" w:line="232" w:lineRule="auto"/>
        <w:rPr>
          <w:sz w:val="18"/>
        </w:rPr>
        <w:sectPr>
          <w:headerReference w:type="default" r:id="rId45"/>
          <w:footerReference w:type="default" r:id="rId46"/>
          <w:pgSz w:w="12240" w:h="15840"/>
          <w:pgMar w:header="0" w:footer="640" w:top="740" w:bottom="840" w:left="500" w:right="360"/>
        </w:sectPr>
      </w:pPr>
    </w:p>
    <w:p>
      <w:pPr>
        <w:pStyle w:val="BodyText"/>
        <w:spacing w:line="20" w:lineRule="exact"/>
        <w:ind w:left="220"/>
        <w:rPr>
          <w:sz w:val="2"/>
        </w:rPr>
      </w:pPr>
      <w:r>
        <w:rPr>
          <w:sz w:val="2"/>
        </w:rPr>
        <mc:AlternateContent>
          <mc:Choice Requires="wps">
            <w:drawing>
              <wp:inline distT="0" distB="0" distL="0" distR="0">
                <wp:extent cx="6858000" cy="9525"/>
                <wp:effectExtent l="9525" t="0" r="0" b="0"/>
                <wp:docPr id="210" name="Group 210"/>
                <wp:cNvGraphicFramePr>
                  <a:graphicFrameLocks/>
                </wp:cNvGraphicFramePr>
                <a:graphic>
                  <a:graphicData uri="http://schemas.microsoft.com/office/word/2010/wordprocessingGroup">
                    <wpg:wgp>
                      <wpg:cNvPr id="210" name="Group 210"/>
                      <wpg:cNvGrpSpPr/>
                      <wpg:grpSpPr>
                        <a:xfrm>
                          <a:off x="0" y="0"/>
                          <a:ext cx="6858000" cy="9525"/>
                          <a:chExt cx="6858000" cy="9525"/>
                        </a:xfrm>
                      </wpg:grpSpPr>
                      <wps:wsp>
                        <wps:cNvPr id="211" name="Graphic 211"/>
                        <wps:cNvSpPr/>
                        <wps:spPr>
                          <a:xfrm>
                            <a:off x="0" y="4762"/>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40pt;height:.75pt;mso-position-horizontal-relative:char;mso-position-vertical-relative:line" id="docshapegroup156" coordorigin="0,0" coordsize="10800,15">
                <v:line style="position:absolute" from="0,8" to="10800,8" stroked="true" strokeweight=".75pt" strokecolor="#000000">
                  <v:stroke dashstyle="solid"/>
                </v:line>
              </v:group>
            </w:pict>
          </mc:Fallback>
        </mc:AlternateContent>
      </w:r>
      <w:r>
        <w:rPr>
          <w:sz w:val="2"/>
        </w:rPr>
      </w:r>
    </w:p>
    <w:p>
      <w:pPr>
        <w:pStyle w:val="BodyText"/>
        <w:spacing w:before="1"/>
        <w:rPr>
          <w:b/>
          <w:sz w:val="16"/>
        </w:rPr>
      </w:pPr>
    </w:p>
    <w:p>
      <w:pPr>
        <w:spacing w:line="235" w:lineRule="auto" w:before="0"/>
        <w:ind w:left="3820" w:right="4196" w:firstLine="0"/>
        <w:jc w:val="left"/>
        <w:rPr>
          <w:b/>
          <w:sz w:val="16"/>
        </w:rPr>
      </w:pPr>
      <w:r>
        <w:rPr>
          <w:b/>
          <w:sz w:val="16"/>
        </w:rPr>
        <w:t>Appendix</w:t>
      </w:r>
      <w:r>
        <w:rPr>
          <w:b/>
          <w:spacing w:val="-8"/>
          <w:sz w:val="16"/>
        </w:rPr>
        <w:t> </w:t>
      </w:r>
      <w:r>
        <w:rPr>
          <w:b/>
          <w:sz w:val="16"/>
        </w:rPr>
        <w:t>II:</w:t>
      </w:r>
      <w:r>
        <w:rPr>
          <w:b/>
          <w:spacing w:val="-8"/>
          <w:sz w:val="16"/>
        </w:rPr>
        <w:t> </w:t>
      </w:r>
      <w:r>
        <w:rPr>
          <w:b/>
          <w:sz w:val="16"/>
        </w:rPr>
        <w:t>State</w:t>
      </w:r>
      <w:r>
        <w:rPr>
          <w:b/>
          <w:spacing w:val="-8"/>
          <w:sz w:val="16"/>
        </w:rPr>
        <w:t> </w:t>
      </w:r>
      <w:r>
        <w:rPr>
          <w:b/>
          <w:sz w:val="16"/>
        </w:rPr>
        <w:t>Data</w:t>
      </w:r>
      <w:r>
        <w:rPr>
          <w:b/>
          <w:spacing w:val="-8"/>
          <w:sz w:val="16"/>
        </w:rPr>
        <w:t> </w:t>
      </w:r>
      <w:r>
        <w:rPr>
          <w:b/>
          <w:sz w:val="16"/>
        </w:rPr>
        <w:t>Collection</w:t>
      </w:r>
      <w:r>
        <w:rPr>
          <w:b/>
          <w:spacing w:val="-8"/>
          <w:sz w:val="16"/>
        </w:rPr>
        <w:t> </w:t>
      </w:r>
      <w:r>
        <w:rPr>
          <w:b/>
          <w:sz w:val="16"/>
        </w:rPr>
        <w:t>Efforts Related to Eliminating the Use of 14(c) </w:t>
      </w:r>
      <w:r>
        <w:rPr>
          <w:b/>
          <w:spacing w:val="-2"/>
          <w:sz w:val="16"/>
        </w:rPr>
        <w:t>Certificates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31"/>
        <w:rPr>
          <w:b/>
          <w:sz w:val="20"/>
        </w:rPr>
      </w:pPr>
    </w:p>
    <w:tbl>
      <w:tblPr>
        <w:tblW w:w="0" w:type="auto"/>
        <w:jc w:val="left"/>
        <w:tblInd w:w="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04"/>
        <w:gridCol w:w="1622"/>
        <w:gridCol w:w="1125"/>
        <w:gridCol w:w="1617"/>
        <w:gridCol w:w="2479"/>
        <w:gridCol w:w="2367"/>
      </w:tblGrid>
      <w:tr>
        <w:trPr>
          <w:trHeight w:val="55" w:hRule="atLeast"/>
        </w:trPr>
        <w:tc>
          <w:tcPr>
            <w:tcW w:w="1604" w:type="dxa"/>
            <w:tcBorders>
              <w:top w:val="single" w:sz="6" w:space="0" w:color="000000"/>
              <w:bottom w:val="single" w:sz="4" w:space="0" w:color="000000"/>
            </w:tcBorders>
          </w:tcPr>
          <w:p>
            <w:pPr>
              <w:pStyle w:val="TableParagraph"/>
              <w:rPr>
                <w:rFonts w:ascii="Times New Roman"/>
                <w:sz w:val="2"/>
              </w:rPr>
            </w:pPr>
          </w:p>
        </w:tc>
        <w:tc>
          <w:tcPr>
            <w:tcW w:w="1622" w:type="dxa"/>
            <w:tcBorders>
              <w:top w:val="single" w:sz="6" w:space="0" w:color="000000"/>
              <w:bottom w:val="single" w:sz="4" w:space="0" w:color="000000"/>
            </w:tcBorders>
          </w:tcPr>
          <w:p>
            <w:pPr>
              <w:pStyle w:val="TableParagraph"/>
              <w:rPr>
                <w:rFonts w:ascii="Times New Roman"/>
                <w:sz w:val="2"/>
              </w:rPr>
            </w:pPr>
          </w:p>
        </w:tc>
        <w:tc>
          <w:tcPr>
            <w:tcW w:w="1125" w:type="dxa"/>
            <w:tcBorders>
              <w:top w:val="single" w:sz="6" w:space="0" w:color="000000"/>
              <w:bottom w:val="single" w:sz="4" w:space="0" w:color="000000"/>
            </w:tcBorders>
          </w:tcPr>
          <w:p>
            <w:pPr>
              <w:pStyle w:val="TableParagraph"/>
              <w:rPr>
                <w:rFonts w:ascii="Times New Roman"/>
                <w:sz w:val="2"/>
              </w:rPr>
            </w:pPr>
          </w:p>
        </w:tc>
        <w:tc>
          <w:tcPr>
            <w:tcW w:w="1617" w:type="dxa"/>
            <w:tcBorders>
              <w:top w:val="single" w:sz="6" w:space="0" w:color="000000"/>
              <w:bottom w:val="single" w:sz="4" w:space="0" w:color="000000"/>
            </w:tcBorders>
          </w:tcPr>
          <w:p>
            <w:pPr>
              <w:pStyle w:val="TableParagraph"/>
              <w:rPr>
                <w:rFonts w:ascii="Times New Roman"/>
                <w:sz w:val="2"/>
              </w:rPr>
            </w:pPr>
          </w:p>
        </w:tc>
        <w:tc>
          <w:tcPr>
            <w:tcW w:w="2479" w:type="dxa"/>
            <w:tcBorders>
              <w:top w:val="single" w:sz="6" w:space="0" w:color="000000"/>
              <w:bottom w:val="single" w:sz="4" w:space="0" w:color="000000"/>
            </w:tcBorders>
          </w:tcPr>
          <w:p>
            <w:pPr>
              <w:pStyle w:val="TableParagraph"/>
              <w:rPr>
                <w:rFonts w:ascii="Times New Roman"/>
                <w:sz w:val="2"/>
              </w:rPr>
            </w:pPr>
          </w:p>
        </w:tc>
        <w:tc>
          <w:tcPr>
            <w:tcW w:w="2367" w:type="dxa"/>
            <w:tcBorders>
              <w:top w:val="single" w:sz="6" w:space="0" w:color="000000"/>
              <w:bottom w:val="single" w:sz="4" w:space="0" w:color="000000"/>
            </w:tcBorders>
          </w:tcPr>
          <w:p>
            <w:pPr>
              <w:pStyle w:val="TableParagraph"/>
              <w:rPr>
                <w:rFonts w:ascii="Times New Roman"/>
                <w:sz w:val="2"/>
              </w:rPr>
            </w:pPr>
          </w:p>
        </w:tc>
      </w:tr>
      <w:tr>
        <w:trPr>
          <w:trHeight w:val="1479" w:hRule="atLeast"/>
        </w:trPr>
        <w:tc>
          <w:tcPr>
            <w:tcW w:w="1604" w:type="dxa"/>
            <w:tcBorders>
              <w:top w:val="single" w:sz="4" w:space="0" w:color="000000"/>
              <w:bottom w:val="single" w:sz="4" w:space="0" w:color="000000"/>
            </w:tcBorders>
          </w:tcPr>
          <w:p>
            <w:pPr>
              <w:pStyle w:val="TableParagraph"/>
              <w:spacing w:before="7"/>
              <w:ind w:left="72"/>
              <w:rPr>
                <w:b/>
                <w:sz w:val="12"/>
              </w:rPr>
            </w:pPr>
            <w:r>
              <w:rPr>
                <w:b/>
                <w:sz w:val="18"/>
              </w:rPr>
              <w:t>Rhode</w:t>
            </w:r>
            <w:r>
              <w:rPr>
                <w:b/>
                <w:spacing w:val="-4"/>
                <w:sz w:val="18"/>
              </w:rPr>
              <w:t> </w:t>
            </w:r>
            <w:r>
              <w:rPr>
                <w:b/>
                <w:spacing w:val="-2"/>
                <w:sz w:val="18"/>
              </w:rPr>
              <w:t>Island</w:t>
            </w:r>
            <w:r>
              <w:rPr>
                <w:b/>
                <w:spacing w:val="-2"/>
                <w:position w:val="6"/>
                <w:sz w:val="12"/>
              </w:rPr>
              <w:t>f</w:t>
            </w:r>
          </w:p>
        </w:tc>
        <w:tc>
          <w:tcPr>
            <w:tcW w:w="1622" w:type="dxa"/>
            <w:tcBorders>
              <w:top w:val="single" w:sz="4" w:space="0" w:color="000000"/>
              <w:bottom w:val="single" w:sz="4" w:space="0" w:color="000000"/>
            </w:tcBorders>
          </w:tcPr>
          <w:p>
            <w:pPr>
              <w:pStyle w:val="TableParagraph"/>
              <w:spacing w:before="11"/>
              <w:ind w:left="180"/>
              <w:rPr>
                <w:sz w:val="18"/>
              </w:rPr>
            </w:pPr>
            <w:r>
              <w:rPr>
                <w:sz w:val="18"/>
              </w:rPr>
              <w:t>June</w:t>
            </w:r>
            <w:r>
              <w:rPr>
                <w:spacing w:val="-3"/>
                <w:sz w:val="18"/>
              </w:rPr>
              <w:t> </w:t>
            </w:r>
            <w:r>
              <w:rPr>
                <w:sz w:val="18"/>
              </w:rPr>
              <w:t>15,</w:t>
            </w:r>
            <w:r>
              <w:rPr>
                <w:spacing w:val="-1"/>
                <w:sz w:val="18"/>
              </w:rPr>
              <w:t> </w:t>
            </w:r>
            <w:r>
              <w:rPr>
                <w:spacing w:val="-4"/>
                <w:sz w:val="18"/>
              </w:rPr>
              <w:t>2022</w:t>
            </w:r>
          </w:p>
        </w:tc>
        <w:tc>
          <w:tcPr>
            <w:tcW w:w="1125" w:type="dxa"/>
            <w:tcBorders>
              <w:top w:val="single" w:sz="4" w:space="0" w:color="000000"/>
              <w:bottom w:val="single" w:sz="4" w:space="0" w:color="000000"/>
            </w:tcBorders>
          </w:tcPr>
          <w:p>
            <w:pPr>
              <w:pStyle w:val="TableParagraph"/>
              <w:spacing w:before="11"/>
              <w:ind w:left="233"/>
              <w:rPr>
                <w:sz w:val="18"/>
              </w:rPr>
            </w:pPr>
            <w:r>
              <w:rPr>
                <w:spacing w:val="-5"/>
                <w:sz w:val="18"/>
              </w:rPr>
              <w:t>Yes</w:t>
            </w:r>
          </w:p>
        </w:tc>
        <w:tc>
          <w:tcPr>
            <w:tcW w:w="1617" w:type="dxa"/>
            <w:tcBorders>
              <w:top w:val="single" w:sz="4" w:space="0" w:color="000000"/>
              <w:bottom w:val="single" w:sz="4" w:space="0" w:color="000000"/>
            </w:tcBorders>
          </w:tcPr>
          <w:p>
            <w:pPr>
              <w:pStyle w:val="TableParagraph"/>
              <w:spacing w:before="11"/>
              <w:ind w:left="79" w:right="218"/>
              <w:jc w:val="center"/>
              <w:rPr>
                <w:sz w:val="18"/>
              </w:rPr>
            </w:pPr>
            <w:r>
              <w:rPr>
                <w:spacing w:val="-5"/>
                <w:sz w:val="18"/>
              </w:rPr>
              <w:t>Yes</w:t>
            </w:r>
          </w:p>
        </w:tc>
        <w:tc>
          <w:tcPr>
            <w:tcW w:w="2479" w:type="dxa"/>
            <w:tcBorders>
              <w:top w:val="single" w:sz="4" w:space="0" w:color="000000"/>
              <w:bottom w:val="single" w:sz="4" w:space="0" w:color="000000"/>
            </w:tcBorders>
          </w:tcPr>
          <w:p>
            <w:pPr>
              <w:pStyle w:val="TableParagraph"/>
              <w:spacing w:line="232" w:lineRule="auto" w:before="16"/>
              <w:ind w:left="725" w:right="80"/>
              <w:rPr>
                <w:sz w:val="18"/>
              </w:rPr>
            </w:pPr>
            <w:r>
              <w:rPr>
                <w:sz w:val="18"/>
              </w:rPr>
              <w:t>Hours worked, wages</w:t>
            </w:r>
            <w:r>
              <w:rPr>
                <w:spacing w:val="-15"/>
                <w:sz w:val="18"/>
              </w:rPr>
              <w:t> </w:t>
            </w:r>
            <w:r>
              <w:rPr>
                <w:sz w:val="18"/>
              </w:rPr>
              <w:t>earned,</w:t>
            </w:r>
            <w:r>
              <w:rPr>
                <w:spacing w:val="-12"/>
                <w:sz w:val="18"/>
              </w:rPr>
              <w:t> </w:t>
            </w:r>
            <w:r>
              <w:rPr>
                <w:sz w:val="18"/>
              </w:rPr>
              <w:t>move to CIE, employment </w:t>
            </w:r>
            <w:r>
              <w:rPr>
                <w:spacing w:val="-2"/>
                <w:sz w:val="18"/>
              </w:rPr>
              <w:t>status</w:t>
            </w:r>
          </w:p>
        </w:tc>
        <w:tc>
          <w:tcPr>
            <w:tcW w:w="2367" w:type="dxa"/>
            <w:tcBorders>
              <w:top w:val="single" w:sz="4" w:space="0" w:color="000000"/>
              <w:bottom w:val="single" w:sz="4" w:space="0" w:color="000000"/>
            </w:tcBorders>
          </w:tcPr>
          <w:p>
            <w:pPr>
              <w:pStyle w:val="TableParagraph"/>
              <w:spacing w:line="232" w:lineRule="auto" w:before="16"/>
              <w:ind w:left="83" w:right="105"/>
              <w:rPr>
                <w:sz w:val="18"/>
              </w:rPr>
            </w:pPr>
            <w:r>
              <w:rPr>
                <w:sz w:val="18"/>
              </w:rPr>
              <w:t>Department of Behavioral Healthcare,</w:t>
            </w:r>
            <w:r>
              <w:rPr>
                <w:spacing w:val="-13"/>
                <w:sz w:val="18"/>
              </w:rPr>
              <w:t> </w:t>
            </w:r>
            <w:r>
              <w:rPr>
                <w:sz w:val="18"/>
              </w:rPr>
              <w:t>Developmental Disabilities and Hospitals; Office of Rehabilitation Services, Department of Education; Department of Labor and Training</w:t>
            </w:r>
          </w:p>
        </w:tc>
      </w:tr>
      <w:tr>
        <w:trPr>
          <w:trHeight w:val="280" w:hRule="atLeast"/>
        </w:trPr>
        <w:tc>
          <w:tcPr>
            <w:tcW w:w="1604" w:type="dxa"/>
            <w:tcBorders>
              <w:top w:val="single" w:sz="4" w:space="0" w:color="000000"/>
              <w:bottom w:val="single" w:sz="4" w:space="0" w:color="000000"/>
            </w:tcBorders>
          </w:tcPr>
          <w:p>
            <w:pPr>
              <w:pStyle w:val="TableParagraph"/>
              <w:spacing w:before="8"/>
              <w:ind w:left="72"/>
              <w:rPr>
                <w:b/>
                <w:sz w:val="12"/>
              </w:rPr>
            </w:pPr>
            <w:r>
              <w:rPr>
                <w:b/>
                <w:sz w:val="18"/>
              </w:rPr>
              <w:t>South</w:t>
            </w:r>
            <w:r>
              <w:rPr>
                <w:b/>
                <w:spacing w:val="-1"/>
                <w:sz w:val="18"/>
              </w:rPr>
              <w:t> </w:t>
            </w:r>
            <w:r>
              <w:rPr>
                <w:b/>
                <w:spacing w:val="-2"/>
                <w:sz w:val="18"/>
              </w:rPr>
              <w:t>Carolina</w:t>
            </w:r>
            <w:r>
              <w:rPr>
                <w:b/>
                <w:spacing w:val="-2"/>
                <w:position w:val="6"/>
                <w:sz w:val="12"/>
              </w:rPr>
              <w:t>g</w:t>
            </w:r>
          </w:p>
        </w:tc>
        <w:tc>
          <w:tcPr>
            <w:tcW w:w="1622" w:type="dxa"/>
            <w:tcBorders>
              <w:top w:val="single" w:sz="4" w:space="0" w:color="000000"/>
              <w:bottom w:val="single" w:sz="4" w:space="0" w:color="000000"/>
            </w:tcBorders>
          </w:tcPr>
          <w:p>
            <w:pPr>
              <w:pStyle w:val="TableParagraph"/>
              <w:spacing w:before="12"/>
              <w:ind w:left="180"/>
              <w:rPr>
                <w:sz w:val="18"/>
              </w:rPr>
            </w:pPr>
            <w:r>
              <w:rPr>
                <w:sz w:val="18"/>
              </w:rPr>
              <w:t>August</w:t>
            </w:r>
            <w:r>
              <w:rPr>
                <w:spacing w:val="-5"/>
                <w:sz w:val="18"/>
              </w:rPr>
              <w:t> </w:t>
            </w:r>
            <w:r>
              <w:rPr>
                <w:sz w:val="18"/>
              </w:rPr>
              <w:t>1,</w:t>
            </w:r>
            <w:r>
              <w:rPr>
                <w:spacing w:val="-2"/>
                <w:sz w:val="18"/>
              </w:rPr>
              <w:t> </w:t>
            </w:r>
            <w:r>
              <w:rPr>
                <w:spacing w:val="-4"/>
                <w:sz w:val="18"/>
              </w:rPr>
              <w:t>2024</w:t>
            </w:r>
          </w:p>
        </w:tc>
        <w:tc>
          <w:tcPr>
            <w:tcW w:w="1125" w:type="dxa"/>
            <w:tcBorders>
              <w:top w:val="single" w:sz="4" w:space="0" w:color="000000"/>
              <w:bottom w:val="single" w:sz="4" w:space="0" w:color="000000"/>
            </w:tcBorders>
          </w:tcPr>
          <w:p>
            <w:pPr>
              <w:pStyle w:val="TableParagraph"/>
              <w:spacing w:before="12"/>
              <w:ind w:left="233"/>
              <w:rPr>
                <w:sz w:val="18"/>
              </w:rPr>
            </w:pPr>
            <w:r>
              <w:rPr>
                <w:spacing w:val="-5"/>
                <w:sz w:val="18"/>
              </w:rPr>
              <w:t>No</w:t>
            </w:r>
          </w:p>
        </w:tc>
        <w:tc>
          <w:tcPr>
            <w:tcW w:w="1617" w:type="dxa"/>
            <w:tcBorders>
              <w:top w:val="single" w:sz="4" w:space="0" w:color="000000"/>
              <w:bottom w:val="single" w:sz="4" w:space="0" w:color="000000"/>
            </w:tcBorders>
          </w:tcPr>
          <w:p>
            <w:pPr>
              <w:pStyle w:val="TableParagraph"/>
              <w:spacing w:before="12"/>
              <w:ind w:right="218"/>
              <w:jc w:val="center"/>
              <w:rPr>
                <w:sz w:val="18"/>
              </w:rPr>
            </w:pPr>
            <w:r>
              <w:rPr>
                <w:spacing w:val="-5"/>
                <w:sz w:val="18"/>
              </w:rPr>
              <w:t>No</w:t>
            </w:r>
          </w:p>
        </w:tc>
        <w:tc>
          <w:tcPr>
            <w:tcW w:w="2479" w:type="dxa"/>
            <w:tcBorders>
              <w:top w:val="single" w:sz="4" w:space="0" w:color="000000"/>
              <w:bottom w:val="single" w:sz="4" w:space="0" w:color="000000"/>
            </w:tcBorders>
          </w:tcPr>
          <w:p>
            <w:pPr>
              <w:pStyle w:val="TableParagraph"/>
              <w:spacing w:before="12"/>
              <w:ind w:left="725"/>
              <w:rPr>
                <w:sz w:val="18"/>
              </w:rPr>
            </w:pPr>
            <w:r>
              <w:rPr>
                <w:spacing w:val="-4"/>
                <w:sz w:val="18"/>
              </w:rPr>
              <w:t>None</w:t>
            </w:r>
          </w:p>
        </w:tc>
        <w:tc>
          <w:tcPr>
            <w:tcW w:w="2367" w:type="dxa"/>
            <w:tcBorders>
              <w:top w:val="single" w:sz="4" w:space="0" w:color="000000"/>
              <w:bottom w:val="single" w:sz="4" w:space="0" w:color="000000"/>
            </w:tcBorders>
          </w:tcPr>
          <w:p>
            <w:pPr>
              <w:pStyle w:val="TableParagraph"/>
              <w:spacing w:before="12"/>
              <w:ind w:left="83"/>
              <w:rPr>
                <w:sz w:val="18"/>
              </w:rPr>
            </w:pPr>
            <w:r>
              <w:rPr>
                <w:spacing w:val="-4"/>
                <w:sz w:val="18"/>
              </w:rPr>
              <w:t>None</w:t>
            </w:r>
          </w:p>
        </w:tc>
      </w:tr>
      <w:tr>
        <w:trPr>
          <w:trHeight w:val="280" w:hRule="atLeast"/>
        </w:trPr>
        <w:tc>
          <w:tcPr>
            <w:tcW w:w="1604" w:type="dxa"/>
            <w:tcBorders>
              <w:top w:val="single" w:sz="4" w:space="0" w:color="000000"/>
              <w:bottom w:val="single" w:sz="4" w:space="0" w:color="000000"/>
            </w:tcBorders>
          </w:tcPr>
          <w:p>
            <w:pPr>
              <w:pStyle w:val="TableParagraph"/>
              <w:spacing w:before="11"/>
              <w:ind w:left="72"/>
              <w:rPr>
                <w:b/>
                <w:sz w:val="18"/>
              </w:rPr>
            </w:pPr>
            <w:r>
              <w:rPr>
                <w:b/>
                <w:spacing w:val="-2"/>
                <w:sz w:val="18"/>
              </w:rPr>
              <w:t>Tennessee</w:t>
            </w:r>
          </w:p>
        </w:tc>
        <w:tc>
          <w:tcPr>
            <w:tcW w:w="1622" w:type="dxa"/>
            <w:tcBorders>
              <w:top w:val="single" w:sz="4" w:space="0" w:color="000000"/>
              <w:bottom w:val="single" w:sz="4" w:space="0" w:color="000000"/>
            </w:tcBorders>
          </w:tcPr>
          <w:p>
            <w:pPr>
              <w:pStyle w:val="TableParagraph"/>
              <w:spacing w:before="11"/>
              <w:ind w:left="180"/>
              <w:rPr>
                <w:sz w:val="18"/>
              </w:rPr>
            </w:pPr>
            <w:r>
              <w:rPr>
                <w:sz w:val="18"/>
              </w:rPr>
              <w:t>July</w:t>
            </w:r>
            <w:r>
              <w:rPr>
                <w:spacing w:val="-2"/>
                <w:sz w:val="18"/>
              </w:rPr>
              <w:t> </w:t>
            </w:r>
            <w:r>
              <w:rPr>
                <w:sz w:val="18"/>
              </w:rPr>
              <w:t>1,</w:t>
            </w:r>
            <w:r>
              <w:rPr>
                <w:spacing w:val="-1"/>
                <w:sz w:val="18"/>
              </w:rPr>
              <w:t> </w:t>
            </w:r>
            <w:r>
              <w:rPr>
                <w:spacing w:val="-4"/>
                <w:sz w:val="18"/>
              </w:rPr>
              <w:t>2022</w:t>
            </w:r>
          </w:p>
        </w:tc>
        <w:tc>
          <w:tcPr>
            <w:tcW w:w="1125" w:type="dxa"/>
            <w:tcBorders>
              <w:top w:val="single" w:sz="4" w:space="0" w:color="000000"/>
              <w:bottom w:val="single" w:sz="4" w:space="0" w:color="000000"/>
            </w:tcBorders>
          </w:tcPr>
          <w:p>
            <w:pPr>
              <w:pStyle w:val="TableParagraph"/>
              <w:spacing w:before="11"/>
              <w:ind w:left="233"/>
              <w:rPr>
                <w:sz w:val="18"/>
              </w:rPr>
            </w:pPr>
            <w:r>
              <w:rPr>
                <w:spacing w:val="-5"/>
                <w:sz w:val="18"/>
              </w:rPr>
              <w:t>No</w:t>
            </w:r>
          </w:p>
        </w:tc>
        <w:tc>
          <w:tcPr>
            <w:tcW w:w="1617" w:type="dxa"/>
            <w:tcBorders>
              <w:top w:val="single" w:sz="4" w:space="0" w:color="000000"/>
              <w:bottom w:val="single" w:sz="4" w:space="0" w:color="000000"/>
            </w:tcBorders>
          </w:tcPr>
          <w:p>
            <w:pPr>
              <w:pStyle w:val="TableParagraph"/>
              <w:spacing w:before="11"/>
              <w:ind w:right="218"/>
              <w:jc w:val="center"/>
              <w:rPr>
                <w:sz w:val="18"/>
              </w:rPr>
            </w:pPr>
            <w:r>
              <w:rPr>
                <w:spacing w:val="-5"/>
                <w:sz w:val="18"/>
              </w:rPr>
              <w:t>No</w:t>
            </w:r>
          </w:p>
        </w:tc>
        <w:tc>
          <w:tcPr>
            <w:tcW w:w="2479" w:type="dxa"/>
            <w:tcBorders>
              <w:top w:val="single" w:sz="4" w:space="0" w:color="000000"/>
              <w:bottom w:val="single" w:sz="4" w:space="0" w:color="000000"/>
            </w:tcBorders>
          </w:tcPr>
          <w:p>
            <w:pPr>
              <w:pStyle w:val="TableParagraph"/>
              <w:spacing w:before="11"/>
              <w:ind w:left="725"/>
              <w:rPr>
                <w:sz w:val="18"/>
              </w:rPr>
            </w:pPr>
            <w:r>
              <w:rPr>
                <w:spacing w:val="-4"/>
                <w:sz w:val="18"/>
              </w:rPr>
              <w:t>None</w:t>
            </w:r>
          </w:p>
        </w:tc>
        <w:tc>
          <w:tcPr>
            <w:tcW w:w="2367" w:type="dxa"/>
            <w:tcBorders>
              <w:top w:val="single" w:sz="4" w:space="0" w:color="000000"/>
              <w:bottom w:val="single" w:sz="4" w:space="0" w:color="000000"/>
            </w:tcBorders>
          </w:tcPr>
          <w:p>
            <w:pPr>
              <w:pStyle w:val="TableParagraph"/>
              <w:spacing w:before="11"/>
              <w:ind w:left="83"/>
              <w:rPr>
                <w:sz w:val="18"/>
              </w:rPr>
            </w:pPr>
            <w:r>
              <w:rPr>
                <w:spacing w:val="-4"/>
                <w:sz w:val="18"/>
              </w:rPr>
              <w:t>None</w:t>
            </w:r>
          </w:p>
        </w:tc>
      </w:tr>
      <w:tr>
        <w:trPr>
          <w:trHeight w:val="1079" w:hRule="atLeast"/>
        </w:trPr>
        <w:tc>
          <w:tcPr>
            <w:tcW w:w="1604" w:type="dxa"/>
            <w:tcBorders>
              <w:top w:val="single" w:sz="4" w:space="0" w:color="000000"/>
              <w:bottom w:val="single" w:sz="4" w:space="0" w:color="000000"/>
            </w:tcBorders>
          </w:tcPr>
          <w:p>
            <w:pPr>
              <w:pStyle w:val="TableParagraph"/>
              <w:spacing w:before="7"/>
              <w:ind w:left="72"/>
              <w:rPr>
                <w:b/>
                <w:sz w:val="12"/>
              </w:rPr>
            </w:pPr>
            <w:r>
              <w:rPr>
                <w:b/>
                <w:spacing w:val="-2"/>
                <w:sz w:val="18"/>
              </w:rPr>
              <w:t>Virginia</w:t>
            </w:r>
            <w:r>
              <w:rPr>
                <w:b/>
                <w:spacing w:val="-2"/>
                <w:position w:val="6"/>
                <w:sz w:val="12"/>
              </w:rPr>
              <w:t>h</w:t>
            </w:r>
          </w:p>
        </w:tc>
        <w:tc>
          <w:tcPr>
            <w:tcW w:w="1622" w:type="dxa"/>
            <w:tcBorders>
              <w:top w:val="single" w:sz="4" w:space="0" w:color="000000"/>
              <w:bottom w:val="single" w:sz="4" w:space="0" w:color="000000"/>
            </w:tcBorders>
          </w:tcPr>
          <w:p>
            <w:pPr>
              <w:pStyle w:val="TableParagraph"/>
              <w:spacing w:before="11"/>
              <w:ind w:left="180"/>
              <w:rPr>
                <w:sz w:val="18"/>
              </w:rPr>
            </w:pPr>
            <w:r>
              <w:rPr>
                <w:sz w:val="18"/>
              </w:rPr>
              <w:t>July</w:t>
            </w:r>
            <w:r>
              <w:rPr>
                <w:spacing w:val="-2"/>
                <w:sz w:val="18"/>
              </w:rPr>
              <w:t> </w:t>
            </w:r>
            <w:r>
              <w:rPr>
                <w:sz w:val="18"/>
              </w:rPr>
              <w:t>1,</w:t>
            </w:r>
            <w:r>
              <w:rPr>
                <w:spacing w:val="-1"/>
                <w:sz w:val="18"/>
              </w:rPr>
              <w:t> </w:t>
            </w:r>
            <w:r>
              <w:rPr>
                <w:spacing w:val="-4"/>
                <w:sz w:val="18"/>
              </w:rPr>
              <w:t>2030</w:t>
            </w:r>
          </w:p>
        </w:tc>
        <w:tc>
          <w:tcPr>
            <w:tcW w:w="1125" w:type="dxa"/>
            <w:tcBorders>
              <w:top w:val="single" w:sz="4" w:space="0" w:color="000000"/>
              <w:bottom w:val="single" w:sz="4" w:space="0" w:color="000000"/>
            </w:tcBorders>
          </w:tcPr>
          <w:p>
            <w:pPr>
              <w:pStyle w:val="TableParagraph"/>
              <w:spacing w:before="11"/>
              <w:ind w:left="233"/>
              <w:rPr>
                <w:sz w:val="18"/>
              </w:rPr>
            </w:pPr>
            <w:r>
              <w:rPr>
                <w:spacing w:val="-5"/>
                <w:sz w:val="18"/>
              </w:rPr>
              <w:t>Yes</w:t>
            </w:r>
          </w:p>
        </w:tc>
        <w:tc>
          <w:tcPr>
            <w:tcW w:w="1617" w:type="dxa"/>
            <w:tcBorders>
              <w:top w:val="single" w:sz="4" w:space="0" w:color="000000"/>
              <w:bottom w:val="single" w:sz="4" w:space="0" w:color="000000"/>
            </w:tcBorders>
          </w:tcPr>
          <w:p>
            <w:pPr>
              <w:pStyle w:val="TableParagraph"/>
              <w:spacing w:before="11"/>
              <w:ind w:left="79" w:right="218"/>
              <w:jc w:val="center"/>
              <w:rPr>
                <w:sz w:val="18"/>
              </w:rPr>
            </w:pPr>
            <w:r>
              <w:rPr>
                <w:spacing w:val="-5"/>
                <w:sz w:val="18"/>
              </w:rPr>
              <w:t>Yes</w:t>
            </w:r>
          </w:p>
        </w:tc>
        <w:tc>
          <w:tcPr>
            <w:tcW w:w="2479" w:type="dxa"/>
            <w:tcBorders>
              <w:top w:val="single" w:sz="4" w:space="0" w:color="000000"/>
              <w:bottom w:val="single" w:sz="4" w:space="0" w:color="000000"/>
            </w:tcBorders>
          </w:tcPr>
          <w:p>
            <w:pPr>
              <w:pStyle w:val="TableParagraph"/>
              <w:spacing w:line="232" w:lineRule="auto" w:before="16"/>
              <w:ind w:left="725" w:right="80"/>
              <w:rPr>
                <w:sz w:val="18"/>
              </w:rPr>
            </w:pPr>
            <w:r>
              <w:rPr>
                <w:sz w:val="18"/>
              </w:rPr>
              <w:t>Hours worked, wages</w:t>
            </w:r>
            <w:r>
              <w:rPr>
                <w:spacing w:val="-15"/>
                <w:sz w:val="18"/>
              </w:rPr>
              <w:t> </w:t>
            </w:r>
            <w:r>
              <w:rPr>
                <w:sz w:val="18"/>
              </w:rPr>
              <w:t>earned,</w:t>
            </w:r>
            <w:r>
              <w:rPr>
                <w:spacing w:val="-12"/>
                <w:sz w:val="18"/>
              </w:rPr>
              <w:t> </w:t>
            </w:r>
            <w:r>
              <w:rPr>
                <w:sz w:val="18"/>
              </w:rPr>
              <w:t>move to CIE</w:t>
            </w:r>
          </w:p>
        </w:tc>
        <w:tc>
          <w:tcPr>
            <w:tcW w:w="2367" w:type="dxa"/>
            <w:tcBorders>
              <w:top w:val="single" w:sz="4" w:space="0" w:color="000000"/>
              <w:bottom w:val="single" w:sz="4" w:space="0" w:color="000000"/>
            </w:tcBorders>
          </w:tcPr>
          <w:p>
            <w:pPr>
              <w:pStyle w:val="TableParagraph"/>
              <w:spacing w:line="232" w:lineRule="auto" w:before="16"/>
              <w:ind w:left="83" w:right="105"/>
              <w:rPr>
                <w:sz w:val="18"/>
              </w:rPr>
            </w:pPr>
            <w:r>
              <w:rPr>
                <w:sz w:val="18"/>
              </w:rPr>
              <w:t>Department for Aging and Rehabilitative</w:t>
            </w:r>
            <w:r>
              <w:rPr>
                <w:spacing w:val="-15"/>
                <w:sz w:val="18"/>
              </w:rPr>
              <w:t> </w:t>
            </w:r>
            <w:r>
              <w:rPr>
                <w:sz w:val="18"/>
              </w:rPr>
              <w:t>Services</w:t>
            </w:r>
            <w:r>
              <w:rPr>
                <w:spacing w:val="-12"/>
                <w:sz w:val="18"/>
              </w:rPr>
              <w:t> </w:t>
            </w:r>
            <w:r>
              <w:rPr>
                <w:sz w:val="18"/>
              </w:rPr>
              <w:t>and Department of Behavioral Health and Developmental </w:t>
            </w:r>
            <w:r>
              <w:rPr>
                <w:spacing w:val="-2"/>
                <w:sz w:val="18"/>
              </w:rPr>
              <w:t>Services</w:t>
            </w:r>
          </w:p>
        </w:tc>
      </w:tr>
      <w:tr>
        <w:trPr>
          <w:trHeight w:val="1080" w:hRule="atLeast"/>
        </w:trPr>
        <w:tc>
          <w:tcPr>
            <w:tcW w:w="1604" w:type="dxa"/>
            <w:tcBorders>
              <w:top w:val="single" w:sz="4" w:space="0" w:color="000000"/>
              <w:bottom w:val="single" w:sz="18" w:space="0" w:color="000000"/>
            </w:tcBorders>
          </w:tcPr>
          <w:p>
            <w:pPr>
              <w:pStyle w:val="TableParagraph"/>
              <w:spacing w:before="11"/>
              <w:ind w:left="72"/>
              <w:rPr>
                <w:b/>
                <w:sz w:val="18"/>
              </w:rPr>
            </w:pPr>
            <w:r>
              <w:rPr>
                <w:b/>
                <w:spacing w:val="-2"/>
                <w:sz w:val="18"/>
              </w:rPr>
              <w:t>Washington</w:t>
            </w:r>
          </w:p>
        </w:tc>
        <w:tc>
          <w:tcPr>
            <w:tcW w:w="1622" w:type="dxa"/>
            <w:tcBorders>
              <w:top w:val="single" w:sz="4" w:space="0" w:color="000000"/>
              <w:bottom w:val="single" w:sz="18" w:space="0" w:color="000000"/>
            </w:tcBorders>
          </w:tcPr>
          <w:p>
            <w:pPr>
              <w:pStyle w:val="TableParagraph"/>
              <w:spacing w:before="7"/>
              <w:ind w:left="180"/>
              <w:rPr>
                <w:sz w:val="12"/>
              </w:rPr>
            </w:pPr>
            <w:r>
              <w:rPr>
                <w:sz w:val="18"/>
              </w:rPr>
              <w:t>July</w:t>
            </w:r>
            <w:r>
              <w:rPr>
                <w:spacing w:val="-4"/>
                <w:sz w:val="18"/>
              </w:rPr>
              <w:t> </w:t>
            </w:r>
            <w:r>
              <w:rPr>
                <w:sz w:val="18"/>
              </w:rPr>
              <w:t>31,</w:t>
            </w:r>
            <w:r>
              <w:rPr>
                <w:spacing w:val="-2"/>
                <w:sz w:val="18"/>
              </w:rPr>
              <w:t> 2023</w:t>
            </w:r>
            <w:r>
              <w:rPr>
                <w:spacing w:val="-2"/>
                <w:position w:val="6"/>
                <w:sz w:val="12"/>
              </w:rPr>
              <w:t>i</w:t>
            </w:r>
          </w:p>
        </w:tc>
        <w:tc>
          <w:tcPr>
            <w:tcW w:w="1125" w:type="dxa"/>
            <w:tcBorders>
              <w:top w:val="single" w:sz="4" w:space="0" w:color="000000"/>
              <w:bottom w:val="single" w:sz="18" w:space="0" w:color="000000"/>
            </w:tcBorders>
          </w:tcPr>
          <w:p>
            <w:pPr>
              <w:pStyle w:val="TableParagraph"/>
              <w:spacing w:before="11"/>
              <w:ind w:left="233"/>
              <w:rPr>
                <w:sz w:val="18"/>
              </w:rPr>
            </w:pPr>
            <w:r>
              <w:rPr>
                <w:spacing w:val="-5"/>
                <w:sz w:val="18"/>
              </w:rPr>
              <w:t>Yes</w:t>
            </w:r>
          </w:p>
        </w:tc>
        <w:tc>
          <w:tcPr>
            <w:tcW w:w="1617" w:type="dxa"/>
            <w:tcBorders>
              <w:top w:val="single" w:sz="4" w:space="0" w:color="000000"/>
              <w:bottom w:val="single" w:sz="18" w:space="0" w:color="000000"/>
            </w:tcBorders>
          </w:tcPr>
          <w:p>
            <w:pPr>
              <w:pStyle w:val="TableParagraph"/>
              <w:spacing w:before="11"/>
              <w:ind w:left="79" w:right="218"/>
              <w:jc w:val="center"/>
              <w:rPr>
                <w:sz w:val="18"/>
              </w:rPr>
            </w:pPr>
            <w:r>
              <w:rPr>
                <w:spacing w:val="-5"/>
                <w:sz w:val="18"/>
              </w:rPr>
              <w:t>Yes</w:t>
            </w:r>
          </w:p>
        </w:tc>
        <w:tc>
          <w:tcPr>
            <w:tcW w:w="2479" w:type="dxa"/>
            <w:tcBorders>
              <w:top w:val="single" w:sz="4" w:space="0" w:color="000000"/>
              <w:bottom w:val="single" w:sz="18" w:space="0" w:color="000000"/>
            </w:tcBorders>
          </w:tcPr>
          <w:p>
            <w:pPr>
              <w:pStyle w:val="TableParagraph"/>
              <w:spacing w:line="232" w:lineRule="auto" w:before="16"/>
              <w:ind w:left="725" w:right="80"/>
              <w:rPr>
                <w:sz w:val="18"/>
              </w:rPr>
            </w:pPr>
            <w:r>
              <w:rPr>
                <w:sz w:val="18"/>
              </w:rPr>
              <w:t>Hours worked, wages</w:t>
            </w:r>
            <w:r>
              <w:rPr>
                <w:spacing w:val="-15"/>
                <w:sz w:val="18"/>
              </w:rPr>
              <w:t> </w:t>
            </w:r>
            <w:r>
              <w:rPr>
                <w:sz w:val="18"/>
              </w:rPr>
              <w:t>earned,</w:t>
            </w:r>
            <w:r>
              <w:rPr>
                <w:spacing w:val="-12"/>
                <w:sz w:val="18"/>
              </w:rPr>
              <w:t> </w:t>
            </w:r>
            <w:r>
              <w:rPr>
                <w:sz w:val="18"/>
              </w:rPr>
              <w:t>move to CIE, move to unpaid activity, employment status</w:t>
            </w:r>
          </w:p>
        </w:tc>
        <w:tc>
          <w:tcPr>
            <w:tcW w:w="2367" w:type="dxa"/>
            <w:tcBorders>
              <w:top w:val="single" w:sz="4" w:space="0" w:color="000000"/>
              <w:bottom w:val="single" w:sz="18" w:space="0" w:color="000000"/>
            </w:tcBorders>
          </w:tcPr>
          <w:p>
            <w:pPr>
              <w:pStyle w:val="TableParagraph"/>
              <w:spacing w:line="232" w:lineRule="auto" w:before="16"/>
              <w:ind w:left="83" w:right="166"/>
              <w:rPr>
                <w:sz w:val="18"/>
              </w:rPr>
            </w:pPr>
            <w:r>
              <w:rPr>
                <w:sz w:val="18"/>
              </w:rPr>
              <w:t>Division of Vocational Rehabilitation and Developmental</w:t>
            </w:r>
            <w:r>
              <w:rPr>
                <w:spacing w:val="-13"/>
                <w:sz w:val="18"/>
              </w:rPr>
              <w:t> </w:t>
            </w:r>
            <w:r>
              <w:rPr>
                <w:sz w:val="18"/>
              </w:rPr>
              <w:t>Disabilities </w:t>
            </w:r>
            <w:r>
              <w:rPr>
                <w:spacing w:val="-2"/>
                <w:sz w:val="18"/>
              </w:rPr>
              <w:t>Administration</w:t>
            </w:r>
          </w:p>
        </w:tc>
      </w:tr>
    </w:tbl>
    <w:p>
      <w:pPr>
        <w:spacing w:before="77"/>
        <w:ind w:left="220" w:right="0" w:firstLine="0"/>
        <w:jc w:val="left"/>
        <w:rPr>
          <w:sz w:val="12"/>
        </w:rPr>
      </w:pPr>
      <w:r>
        <w:rPr>
          <w:sz w:val="12"/>
        </w:rPr>
        <w:t>Source:</w:t>
      </w:r>
      <w:r>
        <w:rPr>
          <w:spacing w:val="-4"/>
          <w:sz w:val="12"/>
        </w:rPr>
        <w:t> </w:t>
      </w:r>
      <w:r>
        <w:rPr>
          <w:sz w:val="12"/>
        </w:rPr>
        <w:t>GAO</w:t>
      </w:r>
      <w:r>
        <w:rPr>
          <w:spacing w:val="-3"/>
          <w:sz w:val="12"/>
        </w:rPr>
        <w:t> </w:t>
      </w:r>
      <w:r>
        <w:rPr>
          <w:sz w:val="12"/>
        </w:rPr>
        <w:t>analysis</w:t>
      </w:r>
      <w:r>
        <w:rPr>
          <w:spacing w:val="-3"/>
          <w:sz w:val="12"/>
        </w:rPr>
        <w:t> </w:t>
      </w:r>
      <w:r>
        <w:rPr>
          <w:sz w:val="12"/>
        </w:rPr>
        <w:t>of</w:t>
      </w:r>
      <w:r>
        <w:rPr>
          <w:spacing w:val="-2"/>
          <w:sz w:val="12"/>
        </w:rPr>
        <w:t> </w:t>
      </w:r>
      <w:r>
        <w:rPr>
          <w:sz w:val="12"/>
        </w:rPr>
        <w:t>state</w:t>
      </w:r>
      <w:r>
        <w:rPr>
          <w:spacing w:val="-2"/>
          <w:sz w:val="12"/>
        </w:rPr>
        <w:t> </w:t>
      </w:r>
      <w:r>
        <w:rPr>
          <w:sz w:val="12"/>
        </w:rPr>
        <w:t>websites,</w:t>
      </w:r>
      <w:r>
        <w:rPr>
          <w:spacing w:val="-4"/>
          <w:sz w:val="12"/>
        </w:rPr>
        <w:t> </w:t>
      </w:r>
      <w:r>
        <w:rPr>
          <w:sz w:val="12"/>
        </w:rPr>
        <w:t>interviews</w:t>
      </w:r>
      <w:r>
        <w:rPr>
          <w:spacing w:val="-2"/>
          <w:sz w:val="12"/>
        </w:rPr>
        <w:t> </w:t>
      </w:r>
      <w:r>
        <w:rPr>
          <w:sz w:val="12"/>
        </w:rPr>
        <w:t>with</w:t>
      </w:r>
      <w:r>
        <w:rPr>
          <w:spacing w:val="-2"/>
          <w:sz w:val="12"/>
        </w:rPr>
        <w:t> </w:t>
      </w:r>
      <w:r>
        <w:rPr>
          <w:sz w:val="12"/>
        </w:rPr>
        <w:t>state</w:t>
      </w:r>
      <w:r>
        <w:rPr>
          <w:spacing w:val="-2"/>
          <w:sz w:val="12"/>
        </w:rPr>
        <w:t> </w:t>
      </w:r>
      <w:r>
        <w:rPr>
          <w:sz w:val="12"/>
        </w:rPr>
        <w:t>officials,</w:t>
      </w:r>
      <w:r>
        <w:rPr>
          <w:spacing w:val="-3"/>
          <w:sz w:val="12"/>
        </w:rPr>
        <w:t> </w:t>
      </w:r>
      <w:r>
        <w:rPr>
          <w:sz w:val="12"/>
        </w:rPr>
        <w:t>responses</w:t>
      </w:r>
      <w:r>
        <w:rPr>
          <w:spacing w:val="-3"/>
          <w:sz w:val="12"/>
        </w:rPr>
        <w:t> </w:t>
      </w:r>
      <w:r>
        <w:rPr>
          <w:sz w:val="12"/>
        </w:rPr>
        <w:t>to</w:t>
      </w:r>
      <w:r>
        <w:rPr>
          <w:spacing w:val="-3"/>
          <w:sz w:val="12"/>
        </w:rPr>
        <w:t> </w:t>
      </w:r>
      <w:r>
        <w:rPr>
          <w:sz w:val="12"/>
        </w:rPr>
        <w:t>questionnaires</w:t>
      </w:r>
      <w:r>
        <w:rPr>
          <w:spacing w:val="-2"/>
          <w:sz w:val="12"/>
        </w:rPr>
        <w:t> </w:t>
      </w:r>
      <w:r>
        <w:rPr>
          <w:sz w:val="12"/>
        </w:rPr>
        <w:t>received</w:t>
      </w:r>
      <w:r>
        <w:rPr>
          <w:spacing w:val="-2"/>
          <w:sz w:val="12"/>
        </w:rPr>
        <w:t> </w:t>
      </w:r>
      <w:r>
        <w:rPr>
          <w:sz w:val="12"/>
        </w:rPr>
        <w:t>from</w:t>
      </w:r>
      <w:r>
        <w:rPr>
          <w:spacing w:val="-4"/>
          <w:sz w:val="12"/>
        </w:rPr>
        <w:t> </w:t>
      </w:r>
      <w:r>
        <w:rPr>
          <w:sz w:val="12"/>
        </w:rPr>
        <w:t>states,</w:t>
      </w:r>
      <w:r>
        <w:rPr>
          <w:spacing w:val="-2"/>
          <w:sz w:val="12"/>
        </w:rPr>
        <w:t> </w:t>
      </w:r>
      <w:r>
        <w:rPr>
          <w:sz w:val="12"/>
        </w:rPr>
        <w:t>and</w:t>
      </w:r>
      <w:r>
        <w:rPr>
          <w:spacing w:val="-2"/>
          <w:sz w:val="12"/>
        </w:rPr>
        <w:t> </w:t>
      </w:r>
      <w:r>
        <w:rPr>
          <w:sz w:val="12"/>
        </w:rPr>
        <w:t>selected</w:t>
      </w:r>
      <w:r>
        <w:rPr>
          <w:spacing w:val="-2"/>
          <w:sz w:val="12"/>
        </w:rPr>
        <w:t> </w:t>
      </w:r>
      <w:r>
        <w:rPr>
          <w:sz w:val="12"/>
        </w:rPr>
        <w:t>state</w:t>
      </w:r>
      <w:r>
        <w:rPr>
          <w:spacing w:val="-3"/>
          <w:sz w:val="12"/>
        </w:rPr>
        <w:t> </w:t>
      </w:r>
      <w:r>
        <w:rPr>
          <w:sz w:val="12"/>
        </w:rPr>
        <w:t>legislation.</w:t>
      </w:r>
      <w:r>
        <w:rPr>
          <w:spacing w:val="29"/>
          <w:sz w:val="12"/>
        </w:rPr>
        <w:t> </w:t>
      </w:r>
      <w:r>
        <w:rPr>
          <w:sz w:val="12"/>
        </w:rPr>
        <w:t>|</w:t>
      </w:r>
      <w:r>
        <w:rPr>
          <w:spacing w:val="28"/>
          <w:sz w:val="12"/>
        </w:rPr>
        <w:t> </w:t>
      </w:r>
      <w:r>
        <w:rPr>
          <w:sz w:val="12"/>
        </w:rPr>
        <w:t>GAO-25-</w:t>
      </w:r>
      <w:r>
        <w:rPr>
          <w:spacing w:val="-2"/>
          <w:sz w:val="12"/>
        </w:rPr>
        <w:t>106471</w:t>
      </w:r>
    </w:p>
    <w:p>
      <w:pPr>
        <w:spacing w:line="235" w:lineRule="auto" w:before="79"/>
        <w:ind w:left="3820" w:right="462" w:firstLine="0"/>
        <w:jc w:val="left"/>
        <w:rPr>
          <w:sz w:val="16"/>
        </w:rPr>
      </w:pPr>
      <w:r>
        <w:rPr>
          <w:sz w:val="16"/>
        </w:rPr>
        <w:t>Note: Information is current as of January 2025. To identify states that have eliminated the use of 14(c)</w:t>
      </w:r>
      <w:r>
        <w:rPr>
          <w:spacing w:val="-4"/>
          <w:sz w:val="16"/>
        </w:rPr>
        <w:t> </w:t>
      </w:r>
      <w:r>
        <w:rPr>
          <w:sz w:val="16"/>
        </w:rPr>
        <w:t>certificates</w:t>
      </w:r>
      <w:r>
        <w:rPr>
          <w:spacing w:val="-3"/>
          <w:sz w:val="16"/>
        </w:rPr>
        <w:t> </w:t>
      </w:r>
      <w:r>
        <w:rPr>
          <w:sz w:val="16"/>
        </w:rPr>
        <w:t>and</w:t>
      </w:r>
      <w:r>
        <w:rPr>
          <w:spacing w:val="-4"/>
          <w:sz w:val="16"/>
        </w:rPr>
        <w:t> </w:t>
      </w:r>
      <w:r>
        <w:rPr>
          <w:sz w:val="16"/>
        </w:rPr>
        <w:t>summarize</w:t>
      </w:r>
      <w:r>
        <w:rPr>
          <w:spacing w:val="-4"/>
          <w:sz w:val="16"/>
        </w:rPr>
        <w:t> </w:t>
      </w:r>
      <w:r>
        <w:rPr>
          <w:sz w:val="16"/>
        </w:rPr>
        <w:t>the</w:t>
      </w:r>
      <w:r>
        <w:rPr>
          <w:spacing w:val="-4"/>
          <w:sz w:val="16"/>
        </w:rPr>
        <w:t> </w:t>
      </w:r>
      <w:r>
        <w:rPr>
          <w:sz w:val="16"/>
        </w:rPr>
        <w:t>state</w:t>
      </w:r>
      <w:r>
        <w:rPr>
          <w:spacing w:val="-4"/>
          <w:sz w:val="16"/>
        </w:rPr>
        <w:t> </w:t>
      </w:r>
      <w:r>
        <w:rPr>
          <w:sz w:val="16"/>
        </w:rPr>
        <w:t>legislation,</w:t>
      </w:r>
      <w:r>
        <w:rPr>
          <w:spacing w:val="-4"/>
          <w:sz w:val="16"/>
        </w:rPr>
        <w:t> </w:t>
      </w:r>
      <w:r>
        <w:rPr>
          <w:sz w:val="16"/>
        </w:rPr>
        <w:t>we</w:t>
      </w:r>
      <w:r>
        <w:rPr>
          <w:spacing w:val="-4"/>
          <w:sz w:val="16"/>
        </w:rPr>
        <w:t> </w:t>
      </w:r>
      <w:r>
        <w:rPr>
          <w:sz w:val="16"/>
        </w:rPr>
        <w:t>obtained</w:t>
      </w:r>
      <w:r>
        <w:rPr>
          <w:spacing w:val="-4"/>
          <w:sz w:val="16"/>
        </w:rPr>
        <w:t> </w:t>
      </w:r>
      <w:r>
        <w:rPr>
          <w:sz w:val="16"/>
        </w:rPr>
        <w:t>information</w:t>
      </w:r>
      <w:r>
        <w:rPr>
          <w:spacing w:val="-4"/>
          <w:sz w:val="16"/>
        </w:rPr>
        <w:t> </w:t>
      </w:r>
      <w:r>
        <w:rPr>
          <w:sz w:val="16"/>
        </w:rPr>
        <w:t>from</w:t>
      </w:r>
      <w:r>
        <w:rPr>
          <w:spacing w:val="-2"/>
          <w:sz w:val="16"/>
        </w:rPr>
        <w:t> </w:t>
      </w:r>
      <w:r>
        <w:rPr>
          <w:sz w:val="16"/>
        </w:rPr>
        <w:t>Department</w:t>
      </w:r>
      <w:r>
        <w:rPr>
          <w:spacing w:val="-4"/>
          <w:sz w:val="16"/>
        </w:rPr>
        <w:t> </w:t>
      </w:r>
      <w:r>
        <w:rPr>
          <w:sz w:val="16"/>
        </w:rPr>
        <w:t>of Labor officials, state websites, interviews with state officials, and responses to questionnaires received from states. We also reviewed relevant state legislation to confirm the information from those other sources.</w:t>
      </w:r>
    </w:p>
    <w:p>
      <w:pPr>
        <w:spacing w:line="235" w:lineRule="auto" w:before="79"/>
        <w:ind w:left="3819" w:right="400" w:firstLine="0"/>
        <w:jc w:val="left"/>
        <w:rPr>
          <w:sz w:val="16"/>
        </w:rPr>
      </w:pPr>
      <w:r>
        <w:rPr>
          <w:sz w:val="16"/>
          <w:vertAlign w:val="superscript"/>
        </w:rPr>
        <w:t>a</w:t>
      </w:r>
      <w:r>
        <w:rPr>
          <w:sz w:val="16"/>
          <w:vertAlign w:val="baseline"/>
        </w:rPr>
        <w:t>For</w:t>
      </w:r>
      <w:r>
        <w:rPr>
          <w:spacing w:val="-3"/>
          <w:sz w:val="16"/>
          <w:vertAlign w:val="baseline"/>
        </w:rPr>
        <w:t> </w:t>
      </w:r>
      <w:r>
        <w:rPr>
          <w:sz w:val="16"/>
          <w:vertAlign w:val="baseline"/>
        </w:rPr>
        <w:t>states</w:t>
      </w:r>
      <w:r>
        <w:rPr>
          <w:spacing w:val="-2"/>
          <w:sz w:val="16"/>
          <w:vertAlign w:val="baseline"/>
        </w:rPr>
        <w:t> </w:t>
      </w:r>
      <w:r>
        <w:rPr>
          <w:sz w:val="16"/>
          <w:vertAlign w:val="baseline"/>
        </w:rPr>
        <w:t>in</w:t>
      </w:r>
      <w:r>
        <w:rPr>
          <w:spacing w:val="-3"/>
          <w:sz w:val="16"/>
          <w:vertAlign w:val="baseline"/>
        </w:rPr>
        <w:t> </w:t>
      </w:r>
      <w:r>
        <w:rPr>
          <w:sz w:val="16"/>
          <w:vertAlign w:val="baseline"/>
        </w:rPr>
        <w:t>which</w:t>
      </w:r>
      <w:r>
        <w:rPr>
          <w:spacing w:val="-3"/>
          <w:sz w:val="16"/>
          <w:vertAlign w:val="baseline"/>
        </w:rPr>
        <w:t> </w:t>
      </w:r>
      <w:r>
        <w:rPr>
          <w:sz w:val="16"/>
          <w:vertAlign w:val="baseline"/>
        </w:rPr>
        <w:t>legal</w:t>
      </w:r>
      <w:r>
        <w:rPr>
          <w:spacing w:val="-2"/>
          <w:sz w:val="16"/>
          <w:vertAlign w:val="baseline"/>
        </w:rPr>
        <w:t> </w:t>
      </w:r>
      <w:r>
        <w:rPr>
          <w:sz w:val="16"/>
          <w:vertAlign w:val="baseline"/>
        </w:rPr>
        <w:t>changes</w:t>
      </w:r>
      <w:r>
        <w:rPr>
          <w:spacing w:val="-2"/>
          <w:sz w:val="16"/>
          <w:vertAlign w:val="baseline"/>
        </w:rPr>
        <w:t> </w:t>
      </w:r>
      <w:r>
        <w:rPr>
          <w:sz w:val="16"/>
          <w:vertAlign w:val="baseline"/>
        </w:rPr>
        <w:t>took</w:t>
      </w:r>
      <w:r>
        <w:rPr>
          <w:spacing w:val="-2"/>
          <w:sz w:val="16"/>
          <w:vertAlign w:val="baseline"/>
        </w:rPr>
        <w:t> </w:t>
      </w:r>
      <w:r>
        <w:rPr>
          <w:sz w:val="16"/>
          <w:vertAlign w:val="baseline"/>
        </w:rPr>
        <w:t>effect</w:t>
      </w:r>
      <w:r>
        <w:rPr>
          <w:spacing w:val="-3"/>
          <w:sz w:val="16"/>
          <w:vertAlign w:val="baseline"/>
        </w:rPr>
        <w:t> </w:t>
      </w:r>
      <w:r>
        <w:rPr>
          <w:sz w:val="16"/>
          <w:vertAlign w:val="baseline"/>
        </w:rPr>
        <w:t>in</w:t>
      </w:r>
      <w:r>
        <w:rPr>
          <w:spacing w:val="-3"/>
          <w:sz w:val="16"/>
          <w:vertAlign w:val="baseline"/>
        </w:rPr>
        <w:t> </w:t>
      </w:r>
      <w:r>
        <w:rPr>
          <w:sz w:val="16"/>
          <w:vertAlign w:val="baseline"/>
        </w:rPr>
        <w:t>phases</w:t>
      </w:r>
      <w:r>
        <w:rPr>
          <w:spacing w:val="-2"/>
          <w:sz w:val="16"/>
          <w:vertAlign w:val="baseline"/>
        </w:rPr>
        <w:t> </w:t>
      </w:r>
      <w:r>
        <w:rPr>
          <w:sz w:val="16"/>
          <w:vertAlign w:val="baseline"/>
        </w:rPr>
        <w:t>over</w:t>
      </w:r>
      <w:r>
        <w:rPr>
          <w:spacing w:val="-3"/>
          <w:sz w:val="16"/>
          <w:vertAlign w:val="baseline"/>
        </w:rPr>
        <w:t> </w:t>
      </w:r>
      <w:r>
        <w:rPr>
          <w:sz w:val="16"/>
          <w:vertAlign w:val="baseline"/>
        </w:rPr>
        <w:t>time,</w:t>
      </w:r>
      <w:r>
        <w:rPr>
          <w:spacing w:val="-3"/>
          <w:sz w:val="16"/>
          <w:vertAlign w:val="baseline"/>
        </w:rPr>
        <w:t> </w:t>
      </w:r>
      <w:r>
        <w:rPr>
          <w:sz w:val="16"/>
          <w:vertAlign w:val="baseline"/>
        </w:rPr>
        <w:t>the</w:t>
      </w:r>
      <w:r>
        <w:rPr>
          <w:spacing w:val="-3"/>
          <w:sz w:val="16"/>
          <w:vertAlign w:val="baseline"/>
        </w:rPr>
        <w:t> </w:t>
      </w:r>
      <w:r>
        <w:rPr>
          <w:sz w:val="16"/>
          <w:vertAlign w:val="baseline"/>
        </w:rPr>
        <w:t>effective</w:t>
      </w:r>
      <w:r>
        <w:rPr>
          <w:spacing w:val="-3"/>
          <w:sz w:val="16"/>
          <w:vertAlign w:val="baseline"/>
        </w:rPr>
        <w:t> </w:t>
      </w:r>
      <w:r>
        <w:rPr>
          <w:sz w:val="16"/>
          <w:vertAlign w:val="baseline"/>
        </w:rPr>
        <w:t>date</w:t>
      </w:r>
      <w:r>
        <w:rPr>
          <w:spacing w:val="-3"/>
          <w:sz w:val="16"/>
          <w:vertAlign w:val="baseline"/>
        </w:rPr>
        <w:t> </w:t>
      </w:r>
      <w:r>
        <w:rPr>
          <w:sz w:val="16"/>
          <w:vertAlign w:val="baseline"/>
        </w:rPr>
        <w:t>listed</w:t>
      </w:r>
      <w:r>
        <w:rPr>
          <w:spacing w:val="-3"/>
          <w:sz w:val="16"/>
          <w:vertAlign w:val="baseline"/>
        </w:rPr>
        <w:t> </w:t>
      </w:r>
      <w:r>
        <w:rPr>
          <w:sz w:val="16"/>
          <w:vertAlign w:val="baseline"/>
        </w:rPr>
        <w:t>is</w:t>
      </w:r>
      <w:r>
        <w:rPr>
          <w:spacing w:val="-2"/>
          <w:sz w:val="16"/>
          <w:vertAlign w:val="baseline"/>
        </w:rPr>
        <w:t> </w:t>
      </w:r>
      <w:r>
        <w:rPr>
          <w:sz w:val="16"/>
          <w:vertAlign w:val="baseline"/>
        </w:rPr>
        <w:t>the</w:t>
      </w:r>
      <w:r>
        <w:rPr>
          <w:spacing w:val="-3"/>
          <w:sz w:val="16"/>
          <w:vertAlign w:val="baseline"/>
        </w:rPr>
        <w:t> </w:t>
      </w:r>
      <w:r>
        <w:rPr>
          <w:sz w:val="16"/>
          <w:vertAlign w:val="baseline"/>
        </w:rPr>
        <w:t>date on which the state’s final phase became effective.</w:t>
      </w:r>
    </w:p>
    <w:p>
      <w:pPr>
        <w:spacing w:line="235" w:lineRule="auto" w:before="79"/>
        <w:ind w:left="3819" w:right="400" w:firstLine="0"/>
        <w:jc w:val="left"/>
        <w:rPr>
          <w:sz w:val="16"/>
        </w:rPr>
      </w:pPr>
      <w:r>
        <w:rPr>
          <w:sz w:val="16"/>
          <w:vertAlign w:val="superscript"/>
        </w:rPr>
        <w:t>b</w:t>
      </w:r>
      <w:r>
        <w:rPr>
          <w:sz w:val="16"/>
          <w:vertAlign w:val="baseline"/>
        </w:rPr>
        <w:t>We</w:t>
      </w:r>
      <w:r>
        <w:rPr>
          <w:spacing w:val="-4"/>
          <w:sz w:val="16"/>
          <w:vertAlign w:val="baseline"/>
        </w:rPr>
        <w:t> </w:t>
      </w:r>
      <w:r>
        <w:rPr>
          <w:sz w:val="16"/>
          <w:vertAlign w:val="baseline"/>
        </w:rPr>
        <w:t>asked</w:t>
      </w:r>
      <w:r>
        <w:rPr>
          <w:spacing w:val="-4"/>
          <w:sz w:val="16"/>
          <w:vertAlign w:val="baseline"/>
        </w:rPr>
        <w:t> </w:t>
      </w:r>
      <w:r>
        <w:rPr>
          <w:sz w:val="16"/>
          <w:vertAlign w:val="baseline"/>
        </w:rPr>
        <w:t>state</w:t>
      </w:r>
      <w:r>
        <w:rPr>
          <w:spacing w:val="-4"/>
          <w:sz w:val="16"/>
          <w:vertAlign w:val="baseline"/>
        </w:rPr>
        <w:t> </w:t>
      </w:r>
      <w:r>
        <w:rPr>
          <w:sz w:val="16"/>
          <w:vertAlign w:val="baseline"/>
        </w:rPr>
        <w:t>officials</w:t>
      </w:r>
      <w:r>
        <w:rPr>
          <w:spacing w:val="-3"/>
          <w:sz w:val="16"/>
          <w:vertAlign w:val="baseline"/>
        </w:rPr>
        <w:t> </w:t>
      </w:r>
      <w:r>
        <w:rPr>
          <w:sz w:val="16"/>
          <w:vertAlign w:val="baseline"/>
        </w:rPr>
        <w:t>about</w:t>
      </w:r>
      <w:r>
        <w:rPr>
          <w:spacing w:val="-4"/>
          <w:sz w:val="16"/>
          <w:vertAlign w:val="baseline"/>
        </w:rPr>
        <w:t> </w:t>
      </w:r>
      <w:r>
        <w:rPr>
          <w:sz w:val="16"/>
          <w:vertAlign w:val="baseline"/>
        </w:rPr>
        <w:t>whether</w:t>
      </w:r>
      <w:r>
        <w:rPr>
          <w:spacing w:val="-4"/>
          <w:sz w:val="16"/>
          <w:vertAlign w:val="baseline"/>
        </w:rPr>
        <w:t> </w:t>
      </w:r>
      <w:r>
        <w:rPr>
          <w:sz w:val="16"/>
          <w:vertAlign w:val="baseline"/>
        </w:rPr>
        <w:t>they</w:t>
      </w:r>
      <w:r>
        <w:rPr>
          <w:spacing w:val="-3"/>
          <w:sz w:val="16"/>
          <w:vertAlign w:val="baseline"/>
        </w:rPr>
        <w:t> </w:t>
      </w:r>
      <w:r>
        <w:rPr>
          <w:sz w:val="16"/>
          <w:vertAlign w:val="baseline"/>
        </w:rPr>
        <w:t>were</w:t>
      </w:r>
      <w:r>
        <w:rPr>
          <w:spacing w:val="-4"/>
          <w:sz w:val="16"/>
          <w:vertAlign w:val="baseline"/>
        </w:rPr>
        <w:t> </w:t>
      </w:r>
      <w:r>
        <w:rPr>
          <w:sz w:val="16"/>
          <w:vertAlign w:val="baseline"/>
        </w:rPr>
        <w:t>collecting</w:t>
      </w:r>
      <w:r>
        <w:rPr>
          <w:spacing w:val="-4"/>
          <w:sz w:val="16"/>
          <w:vertAlign w:val="baseline"/>
        </w:rPr>
        <w:t> </w:t>
      </w:r>
      <w:r>
        <w:rPr>
          <w:sz w:val="16"/>
          <w:vertAlign w:val="baseline"/>
        </w:rPr>
        <w:t>data</w:t>
      </w:r>
      <w:r>
        <w:rPr>
          <w:spacing w:val="-4"/>
          <w:sz w:val="16"/>
          <w:vertAlign w:val="baseline"/>
        </w:rPr>
        <w:t> </w:t>
      </w:r>
      <w:r>
        <w:rPr>
          <w:sz w:val="16"/>
          <w:vertAlign w:val="baseline"/>
        </w:rPr>
        <w:t>on</w:t>
      </w:r>
      <w:r>
        <w:rPr>
          <w:spacing w:val="-4"/>
          <w:sz w:val="16"/>
          <w:vertAlign w:val="baseline"/>
        </w:rPr>
        <w:t> </w:t>
      </w:r>
      <w:r>
        <w:rPr>
          <w:sz w:val="16"/>
          <w:vertAlign w:val="baseline"/>
        </w:rPr>
        <w:t>the</w:t>
      </w:r>
      <w:r>
        <w:rPr>
          <w:spacing w:val="-4"/>
          <w:sz w:val="16"/>
          <w:vertAlign w:val="baseline"/>
        </w:rPr>
        <w:t> </w:t>
      </w:r>
      <w:r>
        <w:rPr>
          <w:sz w:val="16"/>
          <w:vertAlign w:val="baseline"/>
        </w:rPr>
        <w:t>following</w:t>
      </w:r>
      <w:r>
        <w:rPr>
          <w:spacing w:val="-4"/>
          <w:sz w:val="16"/>
          <w:vertAlign w:val="baseline"/>
        </w:rPr>
        <w:t> </w:t>
      </w:r>
      <w:r>
        <w:rPr>
          <w:sz w:val="16"/>
          <w:vertAlign w:val="baseline"/>
        </w:rPr>
        <w:t>variables:</w:t>
      </w:r>
      <w:r>
        <w:rPr>
          <w:spacing w:val="-4"/>
          <w:sz w:val="16"/>
          <w:vertAlign w:val="baseline"/>
        </w:rPr>
        <w:t> </w:t>
      </w:r>
      <w:r>
        <w:rPr>
          <w:sz w:val="16"/>
          <w:vertAlign w:val="baseline"/>
        </w:rPr>
        <w:t>hours worked, wages earned, movement to competitive integrated employment, movement to unpaid activity, and employment status.</w:t>
      </w:r>
    </w:p>
    <w:p>
      <w:pPr>
        <w:spacing w:line="235" w:lineRule="auto" w:before="79"/>
        <w:ind w:left="3819" w:right="400" w:firstLine="0"/>
        <w:jc w:val="left"/>
        <w:rPr>
          <w:sz w:val="16"/>
        </w:rPr>
      </w:pPr>
      <w:r>
        <w:rPr>
          <w:sz w:val="16"/>
          <w:vertAlign w:val="superscript"/>
        </w:rPr>
        <w:t>c</w:t>
      </w:r>
      <w:r>
        <w:rPr>
          <w:sz w:val="16"/>
          <w:vertAlign w:val="baseline"/>
        </w:rPr>
        <w:t>California</w:t>
      </w:r>
      <w:r>
        <w:rPr>
          <w:spacing w:val="-5"/>
          <w:sz w:val="16"/>
          <w:vertAlign w:val="baseline"/>
        </w:rPr>
        <w:t> </w:t>
      </w:r>
      <w:r>
        <w:rPr>
          <w:sz w:val="16"/>
          <w:vertAlign w:val="baseline"/>
        </w:rPr>
        <w:t>delivers</w:t>
      </w:r>
      <w:r>
        <w:rPr>
          <w:spacing w:val="-4"/>
          <w:sz w:val="16"/>
          <w:vertAlign w:val="baseline"/>
        </w:rPr>
        <w:t> </w:t>
      </w:r>
      <w:r>
        <w:rPr>
          <w:sz w:val="16"/>
          <w:vertAlign w:val="baseline"/>
        </w:rPr>
        <w:t>services</w:t>
      </w:r>
      <w:r>
        <w:rPr>
          <w:spacing w:val="-4"/>
          <w:sz w:val="16"/>
          <w:vertAlign w:val="baseline"/>
        </w:rPr>
        <w:t> </w:t>
      </w:r>
      <w:r>
        <w:rPr>
          <w:sz w:val="16"/>
          <w:vertAlign w:val="baseline"/>
        </w:rPr>
        <w:t>to</w:t>
      </w:r>
      <w:r>
        <w:rPr>
          <w:spacing w:val="-5"/>
          <w:sz w:val="16"/>
          <w:vertAlign w:val="baseline"/>
        </w:rPr>
        <w:t> </w:t>
      </w:r>
      <w:r>
        <w:rPr>
          <w:sz w:val="16"/>
          <w:vertAlign w:val="baseline"/>
        </w:rPr>
        <w:t>individuals</w:t>
      </w:r>
      <w:r>
        <w:rPr>
          <w:spacing w:val="-4"/>
          <w:sz w:val="16"/>
          <w:vertAlign w:val="baseline"/>
        </w:rPr>
        <w:t> </w:t>
      </w:r>
      <w:r>
        <w:rPr>
          <w:sz w:val="16"/>
          <w:vertAlign w:val="baseline"/>
        </w:rPr>
        <w:t>with</w:t>
      </w:r>
      <w:r>
        <w:rPr>
          <w:spacing w:val="-5"/>
          <w:sz w:val="16"/>
          <w:vertAlign w:val="baseline"/>
        </w:rPr>
        <w:t> </w:t>
      </w:r>
      <w:r>
        <w:rPr>
          <w:sz w:val="16"/>
          <w:vertAlign w:val="baseline"/>
        </w:rPr>
        <w:t>developmental</w:t>
      </w:r>
      <w:r>
        <w:rPr>
          <w:spacing w:val="-4"/>
          <w:sz w:val="16"/>
          <w:vertAlign w:val="baseline"/>
        </w:rPr>
        <w:t> </w:t>
      </w:r>
      <w:r>
        <w:rPr>
          <w:sz w:val="16"/>
          <w:vertAlign w:val="baseline"/>
        </w:rPr>
        <w:t>disabilities</w:t>
      </w:r>
      <w:r>
        <w:rPr>
          <w:spacing w:val="-4"/>
          <w:sz w:val="16"/>
          <w:vertAlign w:val="baseline"/>
        </w:rPr>
        <w:t> </w:t>
      </w:r>
      <w:r>
        <w:rPr>
          <w:sz w:val="16"/>
          <w:vertAlign w:val="baseline"/>
        </w:rPr>
        <w:t>through</w:t>
      </w:r>
      <w:r>
        <w:rPr>
          <w:spacing w:val="-5"/>
          <w:sz w:val="16"/>
          <w:vertAlign w:val="baseline"/>
        </w:rPr>
        <w:t> </w:t>
      </w:r>
      <w:r>
        <w:rPr>
          <w:sz w:val="16"/>
          <w:vertAlign w:val="baseline"/>
        </w:rPr>
        <w:t>a</w:t>
      </w:r>
      <w:r>
        <w:rPr>
          <w:spacing w:val="-5"/>
          <w:sz w:val="16"/>
          <w:vertAlign w:val="baseline"/>
        </w:rPr>
        <w:t> </w:t>
      </w:r>
      <w:r>
        <w:rPr>
          <w:sz w:val="16"/>
          <w:vertAlign w:val="baseline"/>
        </w:rPr>
        <w:t>statewide</w:t>
      </w:r>
      <w:r>
        <w:rPr>
          <w:spacing w:val="-5"/>
          <w:sz w:val="16"/>
          <w:vertAlign w:val="baseline"/>
        </w:rPr>
        <w:t> </w:t>
      </w:r>
      <w:r>
        <w:rPr>
          <w:sz w:val="16"/>
          <w:vertAlign w:val="baseline"/>
        </w:rPr>
        <w:t>network of 21 community-based, non-profit agencies known as regional centers.</w:t>
      </w:r>
    </w:p>
    <w:p>
      <w:pPr>
        <w:spacing w:line="235" w:lineRule="auto" w:before="79"/>
        <w:ind w:left="3819" w:right="400" w:firstLine="0"/>
        <w:jc w:val="left"/>
        <w:rPr>
          <w:sz w:val="16"/>
        </w:rPr>
      </w:pPr>
      <w:r>
        <w:rPr>
          <w:sz w:val="16"/>
          <w:vertAlign w:val="superscript"/>
        </w:rPr>
        <w:t>d</w:t>
      </w:r>
      <w:r>
        <w:rPr>
          <w:sz w:val="16"/>
          <w:vertAlign w:val="baseline"/>
        </w:rPr>
        <w:t>In</w:t>
      </w:r>
      <w:r>
        <w:rPr>
          <w:spacing w:val="-4"/>
          <w:sz w:val="16"/>
          <w:vertAlign w:val="baseline"/>
        </w:rPr>
        <w:t> </w:t>
      </w:r>
      <w:r>
        <w:rPr>
          <w:sz w:val="16"/>
          <w:vertAlign w:val="baseline"/>
        </w:rPr>
        <w:t>New</w:t>
      </w:r>
      <w:r>
        <w:rPr>
          <w:spacing w:val="-2"/>
          <w:sz w:val="16"/>
          <w:vertAlign w:val="baseline"/>
        </w:rPr>
        <w:t> </w:t>
      </w:r>
      <w:r>
        <w:rPr>
          <w:sz w:val="16"/>
          <w:vertAlign w:val="baseline"/>
        </w:rPr>
        <w:t>Hampshire,</w:t>
      </w:r>
      <w:r>
        <w:rPr>
          <w:spacing w:val="-4"/>
          <w:sz w:val="16"/>
          <w:vertAlign w:val="baseline"/>
        </w:rPr>
        <w:t> </w:t>
      </w:r>
      <w:r>
        <w:rPr>
          <w:sz w:val="16"/>
          <w:vertAlign w:val="baseline"/>
        </w:rPr>
        <w:t>area</w:t>
      </w:r>
      <w:r>
        <w:rPr>
          <w:spacing w:val="-4"/>
          <w:sz w:val="16"/>
          <w:vertAlign w:val="baseline"/>
        </w:rPr>
        <w:t> </w:t>
      </w:r>
      <w:r>
        <w:rPr>
          <w:sz w:val="16"/>
          <w:vertAlign w:val="baseline"/>
        </w:rPr>
        <w:t>agencies</w:t>
      </w:r>
      <w:r>
        <w:rPr>
          <w:spacing w:val="-3"/>
          <w:sz w:val="16"/>
          <w:vertAlign w:val="baseline"/>
        </w:rPr>
        <w:t> </w:t>
      </w:r>
      <w:r>
        <w:rPr>
          <w:sz w:val="16"/>
          <w:vertAlign w:val="baseline"/>
        </w:rPr>
        <w:t>provide,</w:t>
      </w:r>
      <w:r>
        <w:rPr>
          <w:spacing w:val="-4"/>
          <w:sz w:val="16"/>
          <w:vertAlign w:val="baseline"/>
        </w:rPr>
        <w:t> </w:t>
      </w:r>
      <w:r>
        <w:rPr>
          <w:sz w:val="16"/>
          <w:vertAlign w:val="baseline"/>
        </w:rPr>
        <w:t>either</w:t>
      </w:r>
      <w:r>
        <w:rPr>
          <w:spacing w:val="-3"/>
          <w:sz w:val="16"/>
          <w:vertAlign w:val="baseline"/>
        </w:rPr>
        <w:t> </w:t>
      </w:r>
      <w:r>
        <w:rPr>
          <w:sz w:val="16"/>
          <w:vertAlign w:val="baseline"/>
        </w:rPr>
        <w:t>directly</w:t>
      </w:r>
      <w:r>
        <w:rPr>
          <w:spacing w:val="-3"/>
          <w:sz w:val="16"/>
          <w:vertAlign w:val="baseline"/>
        </w:rPr>
        <w:t> </w:t>
      </w:r>
      <w:r>
        <w:rPr>
          <w:sz w:val="16"/>
          <w:vertAlign w:val="baseline"/>
        </w:rPr>
        <w:t>or</w:t>
      </w:r>
      <w:r>
        <w:rPr>
          <w:spacing w:val="-4"/>
          <w:sz w:val="16"/>
          <w:vertAlign w:val="baseline"/>
        </w:rPr>
        <w:t> </w:t>
      </w:r>
      <w:r>
        <w:rPr>
          <w:sz w:val="16"/>
          <w:vertAlign w:val="baseline"/>
        </w:rPr>
        <w:t>through</w:t>
      </w:r>
      <w:r>
        <w:rPr>
          <w:spacing w:val="-4"/>
          <w:sz w:val="16"/>
          <w:vertAlign w:val="baseline"/>
        </w:rPr>
        <w:t> </w:t>
      </w:r>
      <w:r>
        <w:rPr>
          <w:sz w:val="16"/>
          <w:vertAlign w:val="baseline"/>
        </w:rPr>
        <w:t>subcontractors,</w:t>
      </w:r>
      <w:r>
        <w:rPr>
          <w:spacing w:val="-2"/>
          <w:sz w:val="16"/>
          <w:vertAlign w:val="baseline"/>
        </w:rPr>
        <w:t> </w:t>
      </w:r>
      <w:r>
        <w:rPr>
          <w:sz w:val="16"/>
          <w:vertAlign w:val="baseline"/>
        </w:rPr>
        <w:t>an</w:t>
      </w:r>
      <w:r>
        <w:rPr>
          <w:spacing w:val="-4"/>
          <w:sz w:val="16"/>
          <w:vertAlign w:val="baseline"/>
        </w:rPr>
        <w:t> </w:t>
      </w:r>
      <w:r>
        <w:rPr>
          <w:sz w:val="16"/>
          <w:vertAlign w:val="baseline"/>
        </w:rPr>
        <w:t>array</w:t>
      </w:r>
      <w:r>
        <w:rPr>
          <w:spacing w:val="-3"/>
          <w:sz w:val="16"/>
          <w:vertAlign w:val="baseline"/>
        </w:rPr>
        <w:t> </w:t>
      </w:r>
      <w:r>
        <w:rPr>
          <w:sz w:val="16"/>
          <w:vertAlign w:val="baseline"/>
        </w:rPr>
        <w:t>of services for individuals who have a developmental disability or an acquired brain disorder.</w:t>
      </w:r>
    </w:p>
    <w:p>
      <w:pPr>
        <w:spacing w:line="235" w:lineRule="auto" w:before="80"/>
        <w:ind w:left="3819" w:right="0" w:firstLine="0"/>
        <w:jc w:val="left"/>
        <w:rPr>
          <w:sz w:val="16"/>
        </w:rPr>
      </w:pPr>
      <w:r>
        <w:rPr>
          <w:sz w:val="16"/>
          <w:vertAlign w:val="superscript"/>
        </w:rPr>
        <w:t>e</w:t>
      </w:r>
      <w:r>
        <w:rPr>
          <w:sz w:val="16"/>
          <w:vertAlign w:val="baseline"/>
        </w:rPr>
        <w:t>Oregon entered a settlement agreement in 2015 covering people with intellectual or developmental disabilities,</w:t>
      </w:r>
      <w:r>
        <w:rPr>
          <w:spacing w:val="-4"/>
          <w:sz w:val="16"/>
          <w:vertAlign w:val="baseline"/>
        </w:rPr>
        <w:t> </w:t>
      </w:r>
      <w:r>
        <w:rPr>
          <w:sz w:val="16"/>
          <w:vertAlign w:val="baseline"/>
        </w:rPr>
        <w:t>including</w:t>
      </w:r>
      <w:r>
        <w:rPr>
          <w:spacing w:val="-4"/>
          <w:sz w:val="16"/>
          <w:vertAlign w:val="baseline"/>
        </w:rPr>
        <w:t> </w:t>
      </w:r>
      <w:r>
        <w:rPr>
          <w:sz w:val="16"/>
          <w:vertAlign w:val="baseline"/>
        </w:rPr>
        <w:t>those</w:t>
      </w:r>
      <w:r>
        <w:rPr>
          <w:spacing w:val="-4"/>
          <w:sz w:val="16"/>
          <w:vertAlign w:val="baseline"/>
        </w:rPr>
        <w:t> </w:t>
      </w:r>
      <w:r>
        <w:rPr>
          <w:sz w:val="16"/>
          <w:vertAlign w:val="baseline"/>
        </w:rPr>
        <w:t>in</w:t>
      </w:r>
      <w:r>
        <w:rPr>
          <w:spacing w:val="-4"/>
          <w:sz w:val="16"/>
          <w:vertAlign w:val="baseline"/>
        </w:rPr>
        <w:t> </w:t>
      </w:r>
      <w:r>
        <w:rPr>
          <w:sz w:val="16"/>
          <w:vertAlign w:val="baseline"/>
        </w:rPr>
        <w:t>sheltered</w:t>
      </w:r>
      <w:r>
        <w:rPr>
          <w:spacing w:val="-4"/>
          <w:sz w:val="16"/>
          <w:vertAlign w:val="baseline"/>
        </w:rPr>
        <w:t> </w:t>
      </w:r>
      <w:r>
        <w:rPr>
          <w:sz w:val="16"/>
          <w:vertAlign w:val="baseline"/>
        </w:rPr>
        <w:t>workshops.</w:t>
      </w:r>
      <w:r>
        <w:rPr>
          <w:spacing w:val="-4"/>
          <w:sz w:val="16"/>
          <w:vertAlign w:val="baseline"/>
        </w:rPr>
        <w:t> </w:t>
      </w:r>
      <w:r>
        <w:rPr>
          <w:sz w:val="16"/>
          <w:vertAlign w:val="baseline"/>
        </w:rPr>
        <w:t>This</w:t>
      </w:r>
      <w:r>
        <w:rPr>
          <w:spacing w:val="-3"/>
          <w:sz w:val="16"/>
          <w:vertAlign w:val="baseline"/>
        </w:rPr>
        <w:t> </w:t>
      </w:r>
      <w:r>
        <w:rPr>
          <w:sz w:val="16"/>
          <w:vertAlign w:val="baseline"/>
        </w:rPr>
        <w:t>agreement</w:t>
      </w:r>
      <w:r>
        <w:rPr>
          <w:spacing w:val="-2"/>
          <w:sz w:val="16"/>
          <w:vertAlign w:val="baseline"/>
        </w:rPr>
        <w:t> </w:t>
      </w:r>
      <w:r>
        <w:rPr>
          <w:sz w:val="16"/>
          <w:vertAlign w:val="baseline"/>
        </w:rPr>
        <w:t>set</w:t>
      </w:r>
      <w:r>
        <w:rPr>
          <w:spacing w:val="-4"/>
          <w:sz w:val="16"/>
          <w:vertAlign w:val="baseline"/>
        </w:rPr>
        <w:t> </w:t>
      </w:r>
      <w:r>
        <w:rPr>
          <w:sz w:val="16"/>
          <w:vertAlign w:val="baseline"/>
        </w:rPr>
        <w:t>targets,</w:t>
      </w:r>
      <w:r>
        <w:rPr>
          <w:spacing w:val="-4"/>
          <w:sz w:val="16"/>
          <w:vertAlign w:val="baseline"/>
        </w:rPr>
        <w:t> </w:t>
      </w:r>
      <w:r>
        <w:rPr>
          <w:sz w:val="16"/>
          <w:vertAlign w:val="baseline"/>
        </w:rPr>
        <w:t>such</w:t>
      </w:r>
      <w:r>
        <w:rPr>
          <w:spacing w:val="-4"/>
          <w:sz w:val="16"/>
          <w:vertAlign w:val="baseline"/>
        </w:rPr>
        <w:t> </w:t>
      </w:r>
      <w:r>
        <w:rPr>
          <w:sz w:val="16"/>
          <w:vertAlign w:val="baseline"/>
        </w:rPr>
        <w:t>as</w:t>
      </w:r>
      <w:r>
        <w:rPr>
          <w:spacing w:val="-3"/>
          <w:sz w:val="16"/>
          <w:vertAlign w:val="baseline"/>
        </w:rPr>
        <w:t> </w:t>
      </w:r>
      <w:r>
        <w:rPr>
          <w:sz w:val="16"/>
          <w:vertAlign w:val="baseline"/>
        </w:rPr>
        <w:t>reducing</w:t>
      </w:r>
      <w:r>
        <w:rPr>
          <w:spacing w:val="-4"/>
          <w:sz w:val="16"/>
          <w:vertAlign w:val="baseline"/>
        </w:rPr>
        <w:t> </w:t>
      </w:r>
      <w:r>
        <w:rPr>
          <w:sz w:val="16"/>
          <w:vertAlign w:val="baseline"/>
        </w:rPr>
        <w:t>the number of individuals in sheltered workshops and increasing the provision of employment services.</w:t>
      </w:r>
    </w:p>
    <w:p>
      <w:pPr>
        <w:spacing w:line="235" w:lineRule="auto" w:before="78"/>
        <w:ind w:left="3819" w:right="400" w:firstLine="0"/>
        <w:jc w:val="left"/>
        <w:rPr>
          <w:sz w:val="16"/>
        </w:rPr>
      </w:pPr>
      <w:r>
        <w:rPr>
          <w:sz w:val="16"/>
          <w:vertAlign w:val="superscript"/>
        </w:rPr>
        <w:t>f</w:t>
      </w:r>
      <w:r>
        <w:rPr>
          <w:sz w:val="16"/>
          <w:vertAlign w:val="baseline"/>
        </w:rPr>
        <w:t>Rhode</w:t>
      </w:r>
      <w:r>
        <w:rPr>
          <w:spacing w:val="-3"/>
          <w:sz w:val="16"/>
          <w:vertAlign w:val="baseline"/>
        </w:rPr>
        <w:t> </w:t>
      </w:r>
      <w:r>
        <w:rPr>
          <w:sz w:val="16"/>
          <w:vertAlign w:val="baseline"/>
        </w:rPr>
        <w:t>Island</w:t>
      </w:r>
      <w:r>
        <w:rPr>
          <w:spacing w:val="-3"/>
          <w:sz w:val="16"/>
          <w:vertAlign w:val="baseline"/>
        </w:rPr>
        <w:t> </w:t>
      </w:r>
      <w:r>
        <w:rPr>
          <w:sz w:val="16"/>
          <w:vertAlign w:val="baseline"/>
        </w:rPr>
        <w:t>was</w:t>
      </w:r>
      <w:r>
        <w:rPr>
          <w:spacing w:val="-2"/>
          <w:sz w:val="16"/>
          <w:vertAlign w:val="baseline"/>
        </w:rPr>
        <w:t> </w:t>
      </w:r>
      <w:r>
        <w:rPr>
          <w:sz w:val="16"/>
          <w:vertAlign w:val="baseline"/>
        </w:rPr>
        <w:t>subject</w:t>
      </w:r>
      <w:r>
        <w:rPr>
          <w:spacing w:val="-3"/>
          <w:sz w:val="16"/>
          <w:vertAlign w:val="baseline"/>
        </w:rPr>
        <w:t> </w:t>
      </w:r>
      <w:r>
        <w:rPr>
          <w:sz w:val="16"/>
          <w:vertAlign w:val="baseline"/>
        </w:rPr>
        <w:t>to</w:t>
      </w:r>
      <w:r>
        <w:rPr>
          <w:spacing w:val="-3"/>
          <w:sz w:val="16"/>
          <w:vertAlign w:val="baseline"/>
        </w:rPr>
        <w:t> </w:t>
      </w:r>
      <w:r>
        <w:rPr>
          <w:sz w:val="16"/>
          <w:vertAlign w:val="baseline"/>
        </w:rPr>
        <w:t>a</w:t>
      </w:r>
      <w:r>
        <w:rPr>
          <w:spacing w:val="-3"/>
          <w:sz w:val="16"/>
          <w:vertAlign w:val="baseline"/>
        </w:rPr>
        <w:t> </w:t>
      </w:r>
      <w:r>
        <w:rPr>
          <w:sz w:val="16"/>
          <w:vertAlign w:val="baseline"/>
        </w:rPr>
        <w:t>consent</w:t>
      </w:r>
      <w:r>
        <w:rPr>
          <w:spacing w:val="-3"/>
          <w:sz w:val="16"/>
          <w:vertAlign w:val="baseline"/>
        </w:rPr>
        <w:t> </w:t>
      </w:r>
      <w:r>
        <w:rPr>
          <w:sz w:val="16"/>
          <w:vertAlign w:val="baseline"/>
        </w:rPr>
        <w:t>decree</w:t>
      </w:r>
      <w:r>
        <w:rPr>
          <w:spacing w:val="-3"/>
          <w:sz w:val="16"/>
          <w:vertAlign w:val="baseline"/>
        </w:rPr>
        <w:t> </w:t>
      </w:r>
      <w:r>
        <w:rPr>
          <w:sz w:val="16"/>
          <w:vertAlign w:val="baseline"/>
        </w:rPr>
        <w:t>beginning</w:t>
      </w:r>
      <w:r>
        <w:rPr>
          <w:spacing w:val="-3"/>
          <w:sz w:val="16"/>
          <w:vertAlign w:val="baseline"/>
        </w:rPr>
        <w:t> </w:t>
      </w:r>
      <w:r>
        <w:rPr>
          <w:sz w:val="16"/>
          <w:vertAlign w:val="baseline"/>
        </w:rPr>
        <w:t>in</w:t>
      </w:r>
      <w:r>
        <w:rPr>
          <w:spacing w:val="-3"/>
          <w:sz w:val="16"/>
          <w:vertAlign w:val="baseline"/>
        </w:rPr>
        <w:t> </w:t>
      </w:r>
      <w:r>
        <w:rPr>
          <w:sz w:val="16"/>
          <w:vertAlign w:val="baseline"/>
        </w:rPr>
        <w:t>2014</w:t>
      </w:r>
      <w:r>
        <w:rPr>
          <w:spacing w:val="-3"/>
          <w:sz w:val="16"/>
          <w:vertAlign w:val="baseline"/>
        </w:rPr>
        <w:t> </w:t>
      </w:r>
      <w:r>
        <w:rPr>
          <w:sz w:val="16"/>
          <w:vertAlign w:val="baseline"/>
        </w:rPr>
        <w:t>covering</w:t>
      </w:r>
      <w:r>
        <w:rPr>
          <w:spacing w:val="-3"/>
          <w:sz w:val="16"/>
          <w:vertAlign w:val="baseline"/>
        </w:rPr>
        <w:t> </w:t>
      </w:r>
      <w:r>
        <w:rPr>
          <w:sz w:val="16"/>
          <w:vertAlign w:val="baseline"/>
        </w:rPr>
        <w:t>people</w:t>
      </w:r>
      <w:r>
        <w:rPr>
          <w:spacing w:val="-3"/>
          <w:sz w:val="16"/>
          <w:vertAlign w:val="baseline"/>
        </w:rPr>
        <w:t> </w:t>
      </w:r>
      <w:r>
        <w:rPr>
          <w:sz w:val="16"/>
          <w:vertAlign w:val="baseline"/>
        </w:rPr>
        <w:t>with</w:t>
      </w:r>
      <w:r>
        <w:rPr>
          <w:spacing w:val="-3"/>
          <w:sz w:val="16"/>
          <w:vertAlign w:val="baseline"/>
        </w:rPr>
        <w:t> </w:t>
      </w:r>
      <w:r>
        <w:rPr>
          <w:sz w:val="16"/>
          <w:vertAlign w:val="baseline"/>
        </w:rPr>
        <w:t>intellectual</w:t>
      </w:r>
      <w:r>
        <w:rPr>
          <w:spacing w:val="-2"/>
          <w:sz w:val="16"/>
          <w:vertAlign w:val="baseline"/>
        </w:rPr>
        <w:t> </w:t>
      </w:r>
      <w:r>
        <w:rPr>
          <w:sz w:val="16"/>
          <w:vertAlign w:val="baseline"/>
        </w:rPr>
        <w:t>or developmental disabilities, including those in sheltered workshops. This decree set targets such as the number of individuals who needed to find competitive integrated employment.</w:t>
      </w:r>
    </w:p>
    <w:p>
      <w:pPr>
        <w:spacing w:line="235" w:lineRule="auto" w:before="80"/>
        <w:ind w:left="3819" w:right="400" w:firstLine="0"/>
        <w:jc w:val="left"/>
        <w:rPr>
          <w:sz w:val="16"/>
        </w:rPr>
      </w:pPr>
      <w:r>
        <w:rPr>
          <w:sz w:val="16"/>
          <w:vertAlign w:val="superscript"/>
        </w:rPr>
        <w:t>g</w:t>
      </w:r>
      <w:r>
        <w:rPr>
          <w:sz w:val="16"/>
          <w:vertAlign w:val="baseline"/>
        </w:rPr>
        <w:t>This</w:t>
      </w:r>
      <w:r>
        <w:rPr>
          <w:spacing w:val="-2"/>
          <w:sz w:val="16"/>
          <w:vertAlign w:val="baseline"/>
        </w:rPr>
        <w:t> </w:t>
      </w:r>
      <w:r>
        <w:rPr>
          <w:sz w:val="16"/>
          <w:vertAlign w:val="baseline"/>
        </w:rPr>
        <w:t>is</w:t>
      </w:r>
      <w:r>
        <w:rPr>
          <w:spacing w:val="-2"/>
          <w:sz w:val="16"/>
          <w:vertAlign w:val="baseline"/>
        </w:rPr>
        <w:t> </w:t>
      </w:r>
      <w:r>
        <w:rPr>
          <w:sz w:val="16"/>
          <w:vertAlign w:val="baseline"/>
        </w:rPr>
        <w:t>the</w:t>
      </w:r>
      <w:r>
        <w:rPr>
          <w:spacing w:val="-3"/>
          <w:sz w:val="16"/>
          <w:vertAlign w:val="baseline"/>
        </w:rPr>
        <w:t> </w:t>
      </w:r>
      <w:r>
        <w:rPr>
          <w:sz w:val="16"/>
          <w:vertAlign w:val="baseline"/>
        </w:rPr>
        <w:t>date</w:t>
      </w:r>
      <w:r>
        <w:rPr>
          <w:spacing w:val="-1"/>
          <w:sz w:val="16"/>
          <w:vertAlign w:val="baseline"/>
        </w:rPr>
        <w:t> </w:t>
      </w:r>
      <w:r>
        <w:rPr>
          <w:sz w:val="16"/>
          <w:vertAlign w:val="baseline"/>
        </w:rPr>
        <w:t>that</w:t>
      </w:r>
      <w:r>
        <w:rPr>
          <w:spacing w:val="-3"/>
          <w:sz w:val="16"/>
          <w:vertAlign w:val="baseline"/>
        </w:rPr>
        <w:t> </w:t>
      </w:r>
      <w:r>
        <w:rPr>
          <w:sz w:val="16"/>
          <w:vertAlign w:val="baseline"/>
        </w:rPr>
        <w:t>state</w:t>
      </w:r>
      <w:r>
        <w:rPr>
          <w:spacing w:val="-3"/>
          <w:sz w:val="16"/>
          <w:vertAlign w:val="baseline"/>
        </w:rPr>
        <w:t> </w:t>
      </w:r>
      <w:r>
        <w:rPr>
          <w:sz w:val="16"/>
          <w:vertAlign w:val="baseline"/>
        </w:rPr>
        <w:t>officials</w:t>
      </w:r>
      <w:r>
        <w:rPr>
          <w:spacing w:val="-2"/>
          <w:sz w:val="16"/>
          <w:vertAlign w:val="baseline"/>
        </w:rPr>
        <w:t> </w:t>
      </w:r>
      <w:r>
        <w:rPr>
          <w:sz w:val="16"/>
          <w:vertAlign w:val="baseline"/>
        </w:rPr>
        <w:t>told</w:t>
      </w:r>
      <w:r>
        <w:rPr>
          <w:spacing w:val="-3"/>
          <w:sz w:val="16"/>
          <w:vertAlign w:val="baseline"/>
        </w:rPr>
        <w:t> </w:t>
      </w:r>
      <w:r>
        <w:rPr>
          <w:sz w:val="16"/>
          <w:vertAlign w:val="baseline"/>
        </w:rPr>
        <w:t>us</w:t>
      </w:r>
      <w:r>
        <w:rPr>
          <w:spacing w:val="-2"/>
          <w:sz w:val="16"/>
          <w:vertAlign w:val="baseline"/>
        </w:rPr>
        <w:t> </w:t>
      </w:r>
      <w:r>
        <w:rPr>
          <w:sz w:val="16"/>
          <w:vertAlign w:val="baseline"/>
        </w:rPr>
        <w:t>they</w:t>
      </w:r>
      <w:r>
        <w:rPr>
          <w:spacing w:val="-2"/>
          <w:sz w:val="16"/>
          <w:vertAlign w:val="baseline"/>
        </w:rPr>
        <w:t> </w:t>
      </w:r>
      <w:r>
        <w:rPr>
          <w:sz w:val="16"/>
          <w:vertAlign w:val="baseline"/>
        </w:rPr>
        <w:t>had</w:t>
      </w:r>
      <w:r>
        <w:rPr>
          <w:spacing w:val="-3"/>
          <w:sz w:val="16"/>
          <w:vertAlign w:val="baseline"/>
        </w:rPr>
        <w:t> </w:t>
      </w:r>
      <w:r>
        <w:rPr>
          <w:sz w:val="16"/>
          <w:vertAlign w:val="baseline"/>
        </w:rPr>
        <w:t>advised</w:t>
      </w:r>
      <w:r>
        <w:rPr>
          <w:spacing w:val="-3"/>
          <w:sz w:val="16"/>
          <w:vertAlign w:val="baseline"/>
        </w:rPr>
        <w:t> </w:t>
      </w:r>
      <w:r>
        <w:rPr>
          <w:sz w:val="16"/>
          <w:vertAlign w:val="baseline"/>
        </w:rPr>
        <w:t>relevant</w:t>
      </w:r>
      <w:r>
        <w:rPr>
          <w:spacing w:val="-3"/>
          <w:sz w:val="16"/>
          <w:vertAlign w:val="baseline"/>
        </w:rPr>
        <w:t> </w:t>
      </w:r>
      <w:r>
        <w:rPr>
          <w:sz w:val="16"/>
          <w:vertAlign w:val="baseline"/>
        </w:rPr>
        <w:t>staff</w:t>
      </w:r>
      <w:r>
        <w:rPr>
          <w:spacing w:val="-3"/>
          <w:sz w:val="16"/>
          <w:vertAlign w:val="baseline"/>
        </w:rPr>
        <w:t> </w:t>
      </w:r>
      <w:r>
        <w:rPr>
          <w:sz w:val="16"/>
          <w:vertAlign w:val="baseline"/>
        </w:rPr>
        <w:t>that</w:t>
      </w:r>
      <w:r>
        <w:rPr>
          <w:spacing w:val="-3"/>
          <w:sz w:val="16"/>
          <w:vertAlign w:val="baseline"/>
        </w:rPr>
        <w:t> </w:t>
      </w:r>
      <w:r>
        <w:rPr>
          <w:sz w:val="16"/>
          <w:vertAlign w:val="baseline"/>
        </w:rPr>
        <w:t>14(c)</w:t>
      </w:r>
      <w:r>
        <w:rPr>
          <w:spacing w:val="-2"/>
          <w:sz w:val="16"/>
          <w:vertAlign w:val="baseline"/>
        </w:rPr>
        <w:t> </w:t>
      </w:r>
      <w:r>
        <w:rPr>
          <w:sz w:val="16"/>
          <w:vertAlign w:val="baseline"/>
        </w:rPr>
        <w:t>certificates</w:t>
      </w:r>
      <w:r>
        <w:rPr>
          <w:spacing w:val="-2"/>
          <w:sz w:val="16"/>
          <w:vertAlign w:val="baseline"/>
        </w:rPr>
        <w:t> </w:t>
      </w:r>
      <w:r>
        <w:rPr>
          <w:sz w:val="16"/>
          <w:vertAlign w:val="baseline"/>
        </w:rPr>
        <w:t>could no longer be used to pay subminimum wages.</w:t>
      </w:r>
    </w:p>
    <w:p>
      <w:pPr>
        <w:spacing w:line="235" w:lineRule="auto" w:before="80"/>
        <w:ind w:left="3819" w:right="365" w:firstLine="0"/>
        <w:jc w:val="left"/>
        <w:rPr>
          <w:sz w:val="16"/>
        </w:rPr>
      </w:pPr>
      <w:r>
        <w:rPr>
          <w:sz w:val="16"/>
          <w:vertAlign w:val="superscript"/>
        </w:rPr>
        <w:t>h</w:t>
      </w:r>
      <w:r>
        <w:rPr>
          <w:sz w:val="16"/>
          <w:vertAlign w:val="baseline"/>
        </w:rPr>
        <w:t>Effective</w:t>
      </w:r>
      <w:r>
        <w:rPr>
          <w:spacing w:val="-4"/>
          <w:sz w:val="16"/>
          <w:vertAlign w:val="baseline"/>
        </w:rPr>
        <w:t> </w:t>
      </w:r>
      <w:r>
        <w:rPr>
          <w:sz w:val="16"/>
          <w:vertAlign w:val="baseline"/>
        </w:rPr>
        <w:t>August</w:t>
      </w:r>
      <w:r>
        <w:rPr>
          <w:spacing w:val="-4"/>
          <w:sz w:val="16"/>
          <w:vertAlign w:val="baseline"/>
        </w:rPr>
        <w:t> </w:t>
      </w:r>
      <w:r>
        <w:rPr>
          <w:sz w:val="16"/>
          <w:vertAlign w:val="baseline"/>
        </w:rPr>
        <w:t>2012,</w:t>
      </w:r>
      <w:r>
        <w:rPr>
          <w:spacing w:val="-4"/>
          <w:sz w:val="16"/>
          <w:vertAlign w:val="baseline"/>
        </w:rPr>
        <w:t> </w:t>
      </w:r>
      <w:r>
        <w:rPr>
          <w:sz w:val="16"/>
          <w:vertAlign w:val="baseline"/>
        </w:rPr>
        <w:t>Virginia</w:t>
      </w:r>
      <w:r>
        <w:rPr>
          <w:spacing w:val="-4"/>
          <w:sz w:val="16"/>
          <w:vertAlign w:val="baseline"/>
        </w:rPr>
        <w:t> </w:t>
      </w:r>
      <w:r>
        <w:rPr>
          <w:sz w:val="16"/>
          <w:vertAlign w:val="baseline"/>
        </w:rPr>
        <w:t>is</w:t>
      </w:r>
      <w:r>
        <w:rPr>
          <w:spacing w:val="-3"/>
          <w:sz w:val="16"/>
          <w:vertAlign w:val="baseline"/>
        </w:rPr>
        <w:t> </w:t>
      </w:r>
      <w:r>
        <w:rPr>
          <w:sz w:val="16"/>
          <w:vertAlign w:val="baseline"/>
        </w:rPr>
        <w:t>under</w:t>
      </w:r>
      <w:r>
        <w:rPr>
          <w:spacing w:val="-4"/>
          <w:sz w:val="16"/>
          <w:vertAlign w:val="baseline"/>
        </w:rPr>
        <w:t> </w:t>
      </w:r>
      <w:r>
        <w:rPr>
          <w:sz w:val="16"/>
          <w:vertAlign w:val="baseline"/>
        </w:rPr>
        <w:t>a</w:t>
      </w:r>
      <w:r>
        <w:rPr>
          <w:spacing w:val="-4"/>
          <w:sz w:val="16"/>
          <w:vertAlign w:val="baseline"/>
        </w:rPr>
        <w:t> </w:t>
      </w:r>
      <w:r>
        <w:rPr>
          <w:sz w:val="16"/>
          <w:vertAlign w:val="baseline"/>
        </w:rPr>
        <w:t>consent</w:t>
      </w:r>
      <w:r>
        <w:rPr>
          <w:spacing w:val="-2"/>
          <w:sz w:val="16"/>
          <w:vertAlign w:val="baseline"/>
        </w:rPr>
        <w:t> </w:t>
      </w:r>
      <w:r>
        <w:rPr>
          <w:sz w:val="16"/>
          <w:vertAlign w:val="baseline"/>
        </w:rPr>
        <w:t>decree</w:t>
      </w:r>
      <w:r>
        <w:rPr>
          <w:spacing w:val="-4"/>
          <w:sz w:val="16"/>
          <w:vertAlign w:val="baseline"/>
        </w:rPr>
        <w:t> </w:t>
      </w:r>
      <w:r>
        <w:rPr>
          <w:sz w:val="16"/>
          <w:vertAlign w:val="baseline"/>
        </w:rPr>
        <w:t>that</w:t>
      </w:r>
      <w:r>
        <w:rPr>
          <w:spacing w:val="-4"/>
          <w:sz w:val="16"/>
          <w:vertAlign w:val="baseline"/>
        </w:rPr>
        <w:t> </w:t>
      </w:r>
      <w:r>
        <w:rPr>
          <w:sz w:val="16"/>
          <w:vertAlign w:val="baseline"/>
        </w:rPr>
        <w:t>focuses</w:t>
      </w:r>
      <w:r>
        <w:rPr>
          <w:spacing w:val="-3"/>
          <w:sz w:val="16"/>
          <w:vertAlign w:val="baseline"/>
        </w:rPr>
        <w:t> </w:t>
      </w:r>
      <w:r>
        <w:rPr>
          <w:sz w:val="16"/>
          <w:vertAlign w:val="baseline"/>
        </w:rPr>
        <w:t>on</w:t>
      </w:r>
      <w:r>
        <w:rPr>
          <w:spacing w:val="-4"/>
          <w:sz w:val="16"/>
          <w:vertAlign w:val="baseline"/>
        </w:rPr>
        <w:t> </w:t>
      </w:r>
      <w:r>
        <w:rPr>
          <w:sz w:val="16"/>
          <w:vertAlign w:val="baseline"/>
        </w:rPr>
        <w:t>integrated</w:t>
      </w:r>
      <w:r>
        <w:rPr>
          <w:spacing w:val="-2"/>
          <w:sz w:val="16"/>
          <w:vertAlign w:val="baseline"/>
        </w:rPr>
        <w:t> </w:t>
      </w:r>
      <w:r>
        <w:rPr>
          <w:sz w:val="16"/>
          <w:vertAlign w:val="baseline"/>
        </w:rPr>
        <w:t>employment</w:t>
      </w:r>
      <w:r>
        <w:rPr>
          <w:spacing w:val="-4"/>
          <w:sz w:val="16"/>
          <w:vertAlign w:val="baseline"/>
        </w:rPr>
        <w:t> </w:t>
      </w:r>
      <w:r>
        <w:rPr>
          <w:sz w:val="16"/>
          <w:vertAlign w:val="baseline"/>
        </w:rPr>
        <w:t>but does not specifically require the closure of sheltered workshops or the reduction in the number of people in sheltered work.</w:t>
      </w:r>
    </w:p>
    <w:p>
      <w:pPr>
        <w:spacing w:line="235" w:lineRule="auto" w:before="78"/>
        <w:ind w:left="3820" w:right="365" w:hanging="1"/>
        <w:jc w:val="left"/>
        <w:rPr>
          <w:sz w:val="16"/>
        </w:rPr>
      </w:pPr>
      <w:r>
        <w:rPr>
          <w:sz w:val="16"/>
          <w:vertAlign w:val="superscript"/>
        </w:rPr>
        <w:t>i</w:t>
      </w:r>
      <w:r>
        <w:rPr>
          <w:sz w:val="16"/>
          <w:vertAlign w:val="baseline"/>
        </w:rPr>
        <w:t>Washington</w:t>
      </w:r>
      <w:r>
        <w:rPr>
          <w:spacing w:val="-4"/>
          <w:sz w:val="16"/>
          <w:vertAlign w:val="baseline"/>
        </w:rPr>
        <w:t> </w:t>
      </w:r>
      <w:r>
        <w:rPr>
          <w:sz w:val="16"/>
          <w:vertAlign w:val="baseline"/>
        </w:rPr>
        <w:t>could</w:t>
      </w:r>
      <w:r>
        <w:rPr>
          <w:spacing w:val="-4"/>
          <w:sz w:val="16"/>
          <w:vertAlign w:val="baseline"/>
        </w:rPr>
        <w:t> </w:t>
      </w:r>
      <w:r>
        <w:rPr>
          <w:sz w:val="16"/>
          <w:vertAlign w:val="baseline"/>
        </w:rPr>
        <w:t>not</w:t>
      </w:r>
      <w:r>
        <w:rPr>
          <w:spacing w:val="-4"/>
          <w:sz w:val="16"/>
          <w:vertAlign w:val="baseline"/>
        </w:rPr>
        <w:t> </w:t>
      </w:r>
      <w:r>
        <w:rPr>
          <w:sz w:val="16"/>
          <w:vertAlign w:val="baseline"/>
        </w:rPr>
        <w:t>issue</w:t>
      </w:r>
      <w:r>
        <w:rPr>
          <w:spacing w:val="-4"/>
          <w:sz w:val="16"/>
          <w:vertAlign w:val="baseline"/>
        </w:rPr>
        <w:t> </w:t>
      </w:r>
      <w:r>
        <w:rPr>
          <w:sz w:val="16"/>
          <w:vertAlign w:val="baseline"/>
        </w:rPr>
        <w:t>new</w:t>
      </w:r>
      <w:r>
        <w:rPr>
          <w:spacing w:val="-2"/>
          <w:sz w:val="16"/>
          <w:vertAlign w:val="baseline"/>
        </w:rPr>
        <w:t> </w:t>
      </w:r>
      <w:r>
        <w:rPr>
          <w:sz w:val="16"/>
          <w:vertAlign w:val="baseline"/>
        </w:rPr>
        <w:t>certificates</w:t>
      </w:r>
      <w:r>
        <w:rPr>
          <w:spacing w:val="-3"/>
          <w:sz w:val="16"/>
          <w:vertAlign w:val="baseline"/>
        </w:rPr>
        <w:t> </w:t>
      </w:r>
      <w:r>
        <w:rPr>
          <w:sz w:val="16"/>
          <w:vertAlign w:val="baseline"/>
        </w:rPr>
        <w:t>after</w:t>
      </w:r>
      <w:r>
        <w:rPr>
          <w:spacing w:val="-4"/>
          <w:sz w:val="16"/>
          <w:vertAlign w:val="baseline"/>
        </w:rPr>
        <w:t> </w:t>
      </w:r>
      <w:r>
        <w:rPr>
          <w:sz w:val="16"/>
          <w:vertAlign w:val="baseline"/>
        </w:rPr>
        <w:t>the</w:t>
      </w:r>
      <w:r>
        <w:rPr>
          <w:spacing w:val="-4"/>
          <w:sz w:val="16"/>
          <w:vertAlign w:val="baseline"/>
        </w:rPr>
        <w:t> </w:t>
      </w:r>
      <w:r>
        <w:rPr>
          <w:sz w:val="16"/>
          <w:vertAlign w:val="baseline"/>
        </w:rPr>
        <w:t>effective</w:t>
      </w:r>
      <w:r>
        <w:rPr>
          <w:spacing w:val="-4"/>
          <w:sz w:val="16"/>
          <w:vertAlign w:val="baseline"/>
        </w:rPr>
        <w:t> </w:t>
      </w:r>
      <w:r>
        <w:rPr>
          <w:sz w:val="16"/>
          <w:vertAlign w:val="baseline"/>
        </w:rPr>
        <w:t>date,</w:t>
      </w:r>
      <w:r>
        <w:rPr>
          <w:spacing w:val="-4"/>
          <w:sz w:val="16"/>
          <w:vertAlign w:val="baseline"/>
        </w:rPr>
        <w:t> </w:t>
      </w:r>
      <w:r>
        <w:rPr>
          <w:sz w:val="16"/>
          <w:vertAlign w:val="baseline"/>
        </w:rPr>
        <w:t>but</w:t>
      </w:r>
      <w:r>
        <w:rPr>
          <w:spacing w:val="-4"/>
          <w:sz w:val="16"/>
          <w:vertAlign w:val="baseline"/>
        </w:rPr>
        <w:t> </w:t>
      </w:r>
      <w:r>
        <w:rPr>
          <w:sz w:val="16"/>
          <w:vertAlign w:val="baseline"/>
        </w:rPr>
        <w:t>existing</w:t>
      </w:r>
      <w:r>
        <w:rPr>
          <w:spacing w:val="-4"/>
          <w:sz w:val="16"/>
          <w:vertAlign w:val="baseline"/>
        </w:rPr>
        <w:t> </w:t>
      </w:r>
      <w:r>
        <w:rPr>
          <w:sz w:val="16"/>
          <w:vertAlign w:val="baseline"/>
        </w:rPr>
        <w:t>certificates</w:t>
      </w:r>
      <w:r>
        <w:rPr>
          <w:spacing w:val="-3"/>
          <w:sz w:val="16"/>
          <w:vertAlign w:val="baseline"/>
        </w:rPr>
        <w:t> </w:t>
      </w:r>
      <w:r>
        <w:rPr>
          <w:sz w:val="16"/>
          <w:vertAlign w:val="baseline"/>
        </w:rPr>
        <w:t>remained valid until their expiration.</w:t>
      </w:r>
    </w:p>
    <w:p>
      <w:pPr>
        <w:spacing w:after="0" w:line="235" w:lineRule="auto"/>
        <w:jc w:val="left"/>
        <w:rPr>
          <w:sz w:val="16"/>
        </w:rPr>
        <w:sectPr>
          <w:headerReference w:type="default" r:id="rId47"/>
          <w:footerReference w:type="default" r:id="rId48"/>
          <w:pgSz w:w="12240" w:h="15840"/>
          <w:pgMar w:header="0" w:footer="640" w:top="840" w:bottom="840" w:left="500" w:right="360"/>
        </w:sectPr>
      </w:pPr>
    </w:p>
    <w:p>
      <w:pPr>
        <w:pStyle w:val="BodyText"/>
        <w:ind w:left="190"/>
        <w:rPr>
          <w:sz w:val="20"/>
        </w:rPr>
      </w:pPr>
      <w:r>
        <w:rPr/>
        <mc:AlternateContent>
          <mc:Choice Requires="wps">
            <w:drawing>
              <wp:anchor distT="0" distB="0" distL="0" distR="0" allowOverlap="1" layoutInCell="1" locked="0" behindDoc="1" simplePos="0" relativeHeight="485935104">
                <wp:simplePos x="0" y="0"/>
                <wp:positionH relativeFrom="page">
                  <wp:posOffset>2743200</wp:posOffset>
                </wp:positionH>
                <wp:positionV relativeFrom="page">
                  <wp:posOffset>665700</wp:posOffset>
                </wp:positionV>
                <wp:extent cx="1913255" cy="113664"/>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1913255" cy="113664"/>
                        </a:xfrm>
                        <a:prstGeom prst="rect">
                          <a:avLst/>
                        </a:prstGeom>
                      </wps:spPr>
                      <wps:txbx>
                        <w:txbxContent>
                          <w:p>
                            <w:pPr>
                              <w:spacing w:line="178" w:lineRule="exact" w:before="0"/>
                              <w:ind w:left="0" w:right="0" w:firstLine="0"/>
                              <w:jc w:val="left"/>
                              <w:rPr>
                                <w:b/>
                                <w:sz w:val="16"/>
                              </w:rPr>
                            </w:pPr>
                            <w:r>
                              <w:rPr>
                                <w:b/>
                                <w:sz w:val="16"/>
                              </w:rPr>
                              <w:t>Appendix</w:t>
                            </w:r>
                            <w:r>
                              <w:rPr>
                                <w:b/>
                                <w:spacing w:val="-8"/>
                                <w:sz w:val="16"/>
                              </w:rPr>
                              <w:t> </w:t>
                            </w:r>
                            <w:r>
                              <w:rPr>
                                <w:b/>
                                <w:sz w:val="16"/>
                              </w:rPr>
                              <w:t>III:</w:t>
                            </w:r>
                            <w:r>
                              <w:rPr>
                                <w:b/>
                                <w:spacing w:val="-7"/>
                                <w:sz w:val="16"/>
                              </w:rPr>
                              <w:t> </w:t>
                            </w:r>
                            <w:r>
                              <w:rPr>
                                <w:b/>
                                <w:sz w:val="16"/>
                              </w:rPr>
                              <w:t>Profiles</w:t>
                            </w:r>
                            <w:r>
                              <w:rPr>
                                <w:b/>
                                <w:spacing w:val="-6"/>
                                <w:sz w:val="16"/>
                              </w:rPr>
                              <w:t> </w:t>
                            </w:r>
                            <w:r>
                              <w:rPr>
                                <w:b/>
                                <w:sz w:val="16"/>
                              </w:rPr>
                              <w:t>of</w:t>
                            </w:r>
                            <w:r>
                              <w:rPr>
                                <w:b/>
                                <w:spacing w:val="-7"/>
                                <w:sz w:val="16"/>
                              </w:rPr>
                              <w:t> </w:t>
                            </w:r>
                            <w:r>
                              <w:rPr>
                                <w:b/>
                                <w:sz w:val="16"/>
                              </w:rPr>
                              <w:t>Selected</w:t>
                            </w:r>
                            <w:r>
                              <w:rPr>
                                <w:b/>
                                <w:spacing w:val="-8"/>
                                <w:sz w:val="16"/>
                              </w:rPr>
                              <w:t> </w:t>
                            </w:r>
                            <w:r>
                              <w:rPr>
                                <w:b/>
                                <w:spacing w:val="-2"/>
                                <w:sz w:val="16"/>
                              </w:rPr>
                              <w:t>States</w:t>
                            </w:r>
                          </w:p>
                        </w:txbxContent>
                      </wps:txbx>
                      <wps:bodyPr wrap="square" lIns="0" tIns="0" rIns="0" bIns="0" rtlCol="0">
                        <a:noAutofit/>
                      </wps:bodyPr>
                    </wps:wsp>
                  </a:graphicData>
                </a:graphic>
              </wp:anchor>
            </w:drawing>
          </mc:Choice>
          <mc:Fallback>
            <w:pict>
              <v:shape style="position:absolute;margin-left:216pt;margin-top:52.417358pt;width:150.65pt;height:8.950pt;mso-position-horizontal-relative:page;mso-position-vertical-relative:page;z-index:-17381376" type="#_x0000_t202" id="docshape159" filled="false" stroked="false">
                <v:textbox inset="0,0,0,0">
                  <w:txbxContent>
                    <w:p>
                      <w:pPr>
                        <w:spacing w:line="178" w:lineRule="exact" w:before="0"/>
                        <w:ind w:left="0" w:right="0" w:firstLine="0"/>
                        <w:jc w:val="left"/>
                        <w:rPr>
                          <w:b/>
                          <w:sz w:val="16"/>
                        </w:rPr>
                      </w:pPr>
                      <w:r>
                        <w:rPr>
                          <w:b/>
                          <w:sz w:val="16"/>
                        </w:rPr>
                        <w:t>Appendix</w:t>
                      </w:r>
                      <w:r>
                        <w:rPr>
                          <w:b/>
                          <w:spacing w:val="-8"/>
                          <w:sz w:val="16"/>
                        </w:rPr>
                        <w:t> </w:t>
                      </w:r>
                      <w:r>
                        <w:rPr>
                          <w:b/>
                          <w:sz w:val="16"/>
                        </w:rPr>
                        <w:t>III:</w:t>
                      </w:r>
                      <w:r>
                        <w:rPr>
                          <w:b/>
                          <w:spacing w:val="-7"/>
                          <w:sz w:val="16"/>
                        </w:rPr>
                        <w:t> </w:t>
                      </w:r>
                      <w:r>
                        <w:rPr>
                          <w:b/>
                          <w:sz w:val="16"/>
                        </w:rPr>
                        <w:t>Profiles</w:t>
                      </w:r>
                      <w:r>
                        <w:rPr>
                          <w:b/>
                          <w:spacing w:val="-6"/>
                          <w:sz w:val="16"/>
                        </w:rPr>
                        <w:t> </w:t>
                      </w:r>
                      <w:r>
                        <w:rPr>
                          <w:b/>
                          <w:sz w:val="16"/>
                        </w:rPr>
                        <w:t>of</w:t>
                      </w:r>
                      <w:r>
                        <w:rPr>
                          <w:b/>
                          <w:spacing w:val="-7"/>
                          <w:sz w:val="16"/>
                        </w:rPr>
                        <w:t> </w:t>
                      </w:r>
                      <w:r>
                        <w:rPr>
                          <w:b/>
                          <w:sz w:val="16"/>
                        </w:rPr>
                        <w:t>Selected</w:t>
                      </w:r>
                      <w:r>
                        <w:rPr>
                          <w:b/>
                          <w:spacing w:val="-8"/>
                          <w:sz w:val="16"/>
                        </w:rPr>
                        <w:t> </w:t>
                      </w:r>
                      <w:r>
                        <w:rPr>
                          <w:b/>
                          <w:spacing w:val="-2"/>
                          <w:sz w:val="16"/>
                        </w:rPr>
                        <w:t>States</w:t>
                      </w:r>
                    </w:p>
                  </w:txbxContent>
                </v:textbox>
                <w10:wrap type="none"/>
              </v:shape>
            </w:pict>
          </mc:Fallback>
        </mc:AlternateContent>
      </w:r>
      <w:r>
        <w:rPr>
          <w:sz w:val="20"/>
        </w:rPr>
        <mc:AlternateContent>
          <mc:Choice Requires="wps">
            <w:drawing>
              <wp:inline distT="0" distB="0" distL="0" distR="0">
                <wp:extent cx="6896734" cy="892175"/>
                <wp:effectExtent l="0" t="0" r="0" b="3175"/>
                <wp:docPr id="215" name="Group 215"/>
                <wp:cNvGraphicFramePr>
                  <a:graphicFrameLocks/>
                </wp:cNvGraphicFramePr>
                <a:graphic>
                  <a:graphicData uri="http://schemas.microsoft.com/office/word/2010/wordprocessingGroup">
                    <wpg:wgp>
                      <wpg:cNvPr id="215" name="Group 215"/>
                      <wpg:cNvGrpSpPr/>
                      <wpg:grpSpPr>
                        <a:xfrm>
                          <a:off x="0" y="0"/>
                          <a:ext cx="6896734" cy="892175"/>
                          <a:chExt cx="6896734" cy="892175"/>
                        </a:xfrm>
                      </wpg:grpSpPr>
                      <wps:wsp>
                        <wps:cNvPr id="216" name="Graphic 216"/>
                        <wps:cNvSpPr/>
                        <wps:spPr>
                          <a:xfrm>
                            <a:off x="19050" y="7269"/>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wps:wsp>
                        <wps:cNvPr id="217" name="Graphic 217"/>
                        <wps:cNvSpPr/>
                        <wps:spPr>
                          <a:xfrm>
                            <a:off x="0" y="15524"/>
                            <a:ext cx="6896734" cy="876300"/>
                          </a:xfrm>
                          <a:custGeom>
                            <a:avLst/>
                            <a:gdLst/>
                            <a:ahLst/>
                            <a:cxnLst/>
                            <a:rect l="l" t="t" r="r" b="b"/>
                            <a:pathLst>
                              <a:path w="6896734" h="876300">
                                <a:moveTo>
                                  <a:pt x="6896112" y="0"/>
                                </a:moveTo>
                                <a:lnTo>
                                  <a:pt x="0" y="0"/>
                                </a:lnTo>
                                <a:lnTo>
                                  <a:pt x="0" y="876300"/>
                                </a:lnTo>
                                <a:lnTo>
                                  <a:pt x="6896112" y="876300"/>
                                </a:lnTo>
                                <a:lnTo>
                                  <a:pt x="6896112" y="0"/>
                                </a:lnTo>
                                <a:close/>
                              </a:path>
                            </a:pathLst>
                          </a:custGeom>
                          <a:solidFill>
                            <a:srgbClr val="FFFFFF"/>
                          </a:solidFill>
                        </wps:spPr>
                        <wps:bodyPr wrap="square" lIns="0" tIns="0" rIns="0" bIns="0" rtlCol="0">
                          <a:prstTxWarp prst="textNoShape">
                            <a:avLst/>
                          </a:prstTxWarp>
                          <a:noAutofit/>
                        </wps:bodyPr>
                      </wps:wsp>
                      <wps:wsp>
                        <wps:cNvPr id="218" name="Textbox 218"/>
                        <wps:cNvSpPr txBox="1"/>
                        <wps:spPr>
                          <a:xfrm>
                            <a:off x="0" y="0"/>
                            <a:ext cx="6896734" cy="892175"/>
                          </a:xfrm>
                          <a:prstGeom prst="rect">
                            <a:avLst/>
                          </a:prstGeom>
                        </wps:spPr>
                        <wps:txbx>
                          <w:txbxContent>
                            <w:p>
                              <w:pPr>
                                <w:spacing w:line="603" w:lineRule="exact" w:before="0"/>
                                <w:ind w:left="30" w:right="0" w:firstLine="0"/>
                                <w:jc w:val="left"/>
                                <w:rPr>
                                  <w:sz w:val="54"/>
                                </w:rPr>
                              </w:pPr>
                              <w:bookmarkStart w:name="Appendix III: Profiles of Selected State" w:id="134"/>
                              <w:bookmarkEnd w:id="134"/>
                              <w:r>
                                <w:rPr/>
                              </w:r>
                              <w:bookmarkStart w:name="_bookmark95" w:id="135"/>
                              <w:bookmarkEnd w:id="135"/>
                              <w:r>
                                <w:rPr/>
                              </w:r>
                              <w:r>
                                <w:rPr>
                                  <w:sz w:val="54"/>
                                </w:rPr>
                                <w:t>Appendix</w:t>
                              </w:r>
                              <w:r>
                                <w:rPr>
                                  <w:spacing w:val="-3"/>
                                  <w:sz w:val="54"/>
                                </w:rPr>
                                <w:t> </w:t>
                              </w:r>
                              <w:r>
                                <w:rPr>
                                  <w:sz w:val="54"/>
                                </w:rPr>
                                <w:t>III:</w:t>
                              </w:r>
                              <w:r>
                                <w:rPr>
                                  <w:spacing w:val="-3"/>
                                  <w:sz w:val="54"/>
                                </w:rPr>
                                <w:t> </w:t>
                              </w:r>
                              <w:r>
                                <w:rPr>
                                  <w:sz w:val="54"/>
                                </w:rPr>
                                <w:t>Profiles</w:t>
                              </w:r>
                              <w:r>
                                <w:rPr>
                                  <w:spacing w:val="-3"/>
                                  <w:sz w:val="54"/>
                                </w:rPr>
                                <w:t> </w:t>
                              </w:r>
                              <w:r>
                                <w:rPr>
                                  <w:sz w:val="54"/>
                                </w:rPr>
                                <w:t>of</w:t>
                              </w:r>
                              <w:r>
                                <w:rPr>
                                  <w:spacing w:val="-3"/>
                                  <w:sz w:val="54"/>
                                </w:rPr>
                                <w:t> </w:t>
                              </w:r>
                              <w:r>
                                <w:rPr>
                                  <w:sz w:val="54"/>
                                </w:rPr>
                                <w:t>Selected</w:t>
                              </w:r>
                              <w:r>
                                <w:rPr>
                                  <w:spacing w:val="-3"/>
                                  <w:sz w:val="54"/>
                                </w:rPr>
                                <w:t> </w:t>
                              </w:r>
                              <w:r>
                                <w:rPr>
                                  <w:spacing w:val="-2"/>
                                  <w:sz w:val="54"/>
                                </w:rPr>
                                <w:t>States</w:t>
                              </w:r>
                            </w:p>
                          </w:txbxContent>
                        </wps:txbx>
                        <wps:bodyPr wrap="square" lIns="0" tIns="0" rIns="0" bIns="0" rtlCol="0">
                          <a:noAutofit/>
                        </wps:bodyPr>
                      </wps:wsp>
                    </wpg:wgp>
                  </a:graphicData>
                </a:graphic>
              </wp:inline>
            </w:drawing>
          </mc:Choice>
          <mc:Fallback>
            <w:pict>
              <v:group style="width:543.050pt;height:70.25pt;mso-position-horizontal-relative:char;mso-position-vertical-relative:line" id="docshapegroup160" coordorigin="0,0" coordsize="10861,1405">
                <v:line style="position:absolute" from="30,11" to="10830,11" stroked="true" strokeweight=".75pt" strokecolor="#000000">
                  <v:stroke dashstyle="solid"/>
                </v:line>
                <v:rect style="position:absolute;left:0;top:24;width:10861;height:1380" id="docshape161" filled="true" fillcolor="#ffffff" stroked="false">
                  <v:fill type="solid"/>
                </v:rect>
                <v:shape style="position:absolute;left:0;top:0;width:10861;height:1405" type="#_x0000_t202" id="docshape162" filled="false" stroked="false">
                  <v:textbox inset="0,0,0,0">
                    <w:txbxContent>
                      <w:p>
                        <w:pPr>
                          <w:spacing w:line="603" w:lineRule="exact" w:before="0"/>
                          <w:ind w:left="30" w:right="0" w:firstLine="0"/>
                          <w:jc w:val="left"/>
                          <w:rPr>
                            <w:sz w:val="54"/>
                          </w:rPr>
                        </w:pPr>
                        <w:bookmarkStart w:name="Appendix III: Profiles of Selected State" w:id="136"/>
                        <w:bookmarkEnd w:id="136"/>
                        <w:r>
                          <w:rPr/>
                        </w:r>
                        <w:bookmarkStart w:name="_bookmark95" w:id="137"/>
                        <w:bookmarkEnd w:id="137"/>
                        <w:r>
                          <w:rPr/>
                        </w:r>
                        <w:r>
                          <w:rPr>
                            <w:sz w:val="54"/>
                          </w:rPr>
                          <w:t>Appendix</w:t>
                        </w:r>
                        <w:r>
                          <w:rPr>
                            <w:spacing w:val="-3"/>
                            <w:sz w:val="54"/>
                          </w:rPr>
                          <w:t> </w:t>
                        </w:r>
                        <w:r>
                          <w:rPr>
                            <w:sz w:val="54"/>
                          </w:rPr>
                          <w:t>III:</w:t>
                        </w:r>
                        <w:r>
                          <w:rPr>
                            <w:spacing w:val="-3"/>
                            <w:sz w:val="54"/>
                          </w:rPr>
                          <w:t> </w:t>
                        </w:r>
                        <w:r>
                          <w:rPr>
                            <w:sz w:val="54"/>
                          </w:rPr>
                          <w:t>Profiles</w:t>
                        </w:r>
                        <w:r>
                          <w:rPr>
                            <w:spacing w:val="-3"/>
                            <w:sz w:val="54"/>
                          </w:rPr>
                          <w:t> </w:t>
                        </w:r>
                        <w:r>
                          <w:rPr>
                            <w:sz w:val="54"/>
                          </w:rPr>
                          <w:t>of</w:t>
                        </w:r>
                        <w:r>
                          <w:rPr>
                            <w:spacing w:val="-3"/>
                            <w:sz w:val="54"/>
                          </w:rPr>
                          <w:t> </w:t>
                        </w:r>
                        <w:r>
                          <w:rPr>
                            <w:sz w:val="54"/>
                          </w:rPr>
                          <w:t>Selected</w:t>
                        </w:r>
                        <w:r>
                          <w:rPr>
                            <w:spacing w:val="-3"/>
                            <w:sz w:val="54"/>
                          </w:rPr>
                          <w:t> </w:t>
                        </w:r>
                        <w:r>
                          <w:rPr>
                            <w:spacing w:val="-2"/>
                            <w:sz w:val="54"/>
                          </w:rPr>
                          <w:t>States</w:t>
                        </w:r>
                      </w:p>
                    </w:txbxContent>
                  </v:textbox>
                  <w10:wrap type="none"/>
                </v:shape>
              </v:group>
            </w:pict>
          </mc:Fallback>
        </mc:AlternateContent>
      </w:r>
      <w:r>
        <w:rPr>
          <w:sz w:val="20"/>
        </w:rPr>
      </w:r>
    </w:p>
    <w:p>
      <w:pPr>
        <w:pStyle w:val="BodyText"/>
        <w:rPr>
          <w:sz w:val="20"/>
        </w:rPr>
      </w:pPr>
    </w:p>
    <w:p>
      <w:pPr>
        <w:pStyle w:val="BodyText"/>
        <w:rPr>
          <w:sz w:val="20"/>
        </w:rPr>
      </w:pPr>
    </w:p>
    <w:p>
      <w:pPr>
        <w:pStyle w:val="BodyText"/>
        <w:spacing w:before="155"/>
        <w:rPr>
          <w:sz w:val="20"/>
        </w:rPr>
      </w:pPr>
      <w:r>
        <w:rPr/>
        <mc:AlternateContent>
          <mc:Choice Requires="wps">
            <w:drawing>
              <wp:anchor distT="0" distB="0" distL="0" distR="0" allowOverlap="1" layoutInCell="1" locked="0" behindDoc="1" simplePos="0" relativeHeight="487648256">
                <wp:simplePos x="0" y="0"/>
                <wp:positionH relativeFrom="page">
                  <wp:posOffset>457200</wp:posOffset>
                </wp:positionH>
                <wp:positionV relativeFrom="paragraph">
                  <wp:posOffset>259739</wp:posOffset>
                </wp:positionV>
                <wp:extent cx="6858000" cy="1270"/>
                <wp:effectExtent l="0" t="0" r="0" b="0"/>
                <wp:wrapTopAndBottom/>
                <wp:docPr id="219" name="Graphic 219"/>
                <wp:cNvGraphicFramePr>
                  <a:graphicFrameLocks/>
                </wp:cNvGraphicFramePr>
                <a:graphic>
                  <a:graphicData uri="http://schemas.microsoft.com/office/word/2010/wordprocessingShape">
                    <wps:wsp>
                      <wps:cNvPr id="219" name="Graphic 219"/>
                      <wps:cNvSpPr/>
                      <wps:spPr>
                        <a:xfrm>
                          <a:off x="0" y="0"/>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20.451954pt;width:540pt;height:.1pt;mso-position-horizontal-relative:page;mso-position-vertical-relative:paragraph;z-index:-15668224;mso-wrap-distance-left:0;mso-wrap-distance-right:0" id="docshape163" coordorigin="720,409" coordsize="10800,0" path="m720,409l11520,409e" filled="false" stroked="true" strokeweight=".75pt" strokecolor="#000000">
                <v:path arrowok="t"/>
                <v:stroke dashstyle="solid"/>
                <w10:wrap type="topAndBottom"/>
              </v:shape>
            </w:pict>
          </mc:Fallback>
        </mc:AlternateContent>
      </w:r>
    </w:p>
    <w:p>
      <w:pPr>
        <w:pStyle w:val="BodyText"/>
        <w:spacing w:line="247" w:lineRule="auto" w:before="62"/>
        <w:ind w:left="3820" w:right="398"/>
      </w:pPr>
      <w:r>
        <w:rPr/>
        <w:t>This appendix provides additional information on the two states we selected to gain insights into the effects of eliminating the use of 14(c) certificates, which allow employers to pay certain people with disabilities less than the federal minimum wage. We selected these states (Colorado and Oregon) because they had multiple years of relevant data on outcomes and had eliminated the use of 14(c) certificates recently</w:t>
      </w:r>
      <w:r>
        <w:rPr>
          <w:spacing w:val="40"/>
        </w:rPr>
        <w:t> </w:t>
      </w:r>
      <w:r>
        <w:rPr/>
        <w:t>enough that individuals who formerly worked in the program and their caregivers could more easily speak to their experiences with the transition. Specifically, we selected states where the transition was ongoing or completed not earlier than 2020. See Appendix I for more information on our state selection process. To add context to our findings and better understand the landscape of each selected state, we interviewed relevant state agency officials, such as those from developmental disabilities services agencies, and other selected stakeholders</w:t>
      </w:r>
      <w:r>
        <w:rPr>
          <w:spacing w:val="-4"/>
        </w:rPr>
        <w:t> </w:t>
      </w:r>
      <w:r>
        <w:rPr/>
        <w:t>involved</w:t>
      </w:r>
      <w:r>
        <w:rPr>
          <w:spacing w:val="-4"/>
        </w:rPr>
        <w:t> </w:t>
      </w:r>
      <w:r>
        <w:rPr/>
        <w:t>in</w:t>
      </w:r>
      <w:r>
        <w:rPr>
          <w:spacing w:val="-5"/>
        </w:rPr>
        <w:t> </w:t>
      </w:r>
      <w:r>
        <w:rPr/>
        <w:t>efforts</w:t>
      </w:r>
      <w:r>
        <w:rPr>
          <w:spacing w:val="-4"/>
        </w:rPr>
        <w:t> </w:t>
      </w:r>
      <w:r>
        <w:rPr/>
        <w:t>to</w:t>
      </w:r>
      <w:r>
        <w:rPr>
          <w:spacing w:val="-4"/>
        </w:rPr>
        <w:t> </w:t>
      </w:r>
      <w:r>
        <w:rPr/>
        <w:t>transition</w:t>
      </w:r>
      <w:r>
        <w:rPr>
          <w:spacing w:val="-4"/>
        </w:rPr>
        <w:t> </w:t>
      </w:r>
      <w:r>
        <w:rPr/>
        <w:t>away</w:t>
      </w:r>
      <w:r>
        <w:rPr>
          <w:spacing w:val="-4"/>
        </w:rPr>
        <w:t> </w:t>
      </w:r>
      <w:r>
        <w:rPr/>
        <w:t>from</w:t>
      </w:r>
      <w:r>
        <w:rPr>
          <w:spacing w:val="-5"/>
        </w:rPr>
        <w:t> </w:t>
      </w:r>
      <w:r>
        <w:rPr/>
        <w:t>14(c)</w:t>
      </w:r>
      <w:r>
        <w:rPr>
          <w:spacing w:val="-4"/>
        </w:rPr>
        <w:t> </w:t>
      </w:r>
      <w:r>
        <w:rPr/>
        <w:t>employment.</w:t>
      </w:r>
    </w:p>
    <w:p>
      <w:pPr>
        <w:pStyle w:val="BodyText"/>
        <w:spacing w:line="247" w:lineRule="auto" w:before="252"/>
        <w:ind w:left="3820" w:right="400"/>
      </w:pPr>
      <w:r>
        <w:rPr/>
        <w:t>In</w:t>
      </w:r>
      <w:r>
        <w:rPr>
          <w:spacing w:val="-4"/>
        </w:rPr>
        <w:t> </w:t>
      </w:r>
      <w:r>
        <w:rPr/>
        <w:t>the</w:t>
      </w:r>
      <w:r>
        <w:rPr>
          <w:spacing w:val="-4"/>
        </w:rPr>
        <w:t> </w:t>
      </w:r>
      <w:r>
        <w:rPr/>
        <w:t>profiles</w:t>
      </w:r>
      <w:r>
        <w:rPr>
          <w:spacing w:val="-4"/>
        </w:rPr>
        <w:t> </w:t>
      </w:r>
      <w:r>
        <w:rPr/>
        <w:t>that</w:t>
      </w:r>
      <w:r>
        <w:rPr>
          <w:spacing w:val="-4"/>
        </w:rPr>
        <w:t> </w:t>
      </w:r>
      <w:r>
        <w:rPr/>
        <w:t>follow,</w:t>
      </w:r>
      <w:r>
        <w:rPr>
          <w:spacing w:val="-5"/>
        </w:rPr>
        <w:t> </w:t>
      </w:r>
      <w:r>
        <w:rPr/>
        <w:t>we</w:t>
      </w:r>
      <w:r>
        <w:rPr>
          <w:spacing w:val="-4"/>
        </w:rPr>
        <w:t> </w:t>
      </w:r>
      <w:r>
        <w:rPr/>
        <w:t>summarize</w:t>
      </w:r>
      <w:r>
        <w:rPr>
          <w:spacing w:val="-4"/>
        </w:rPr>
        <w:t> </w:t>
      </w:r>
      <w:r>
        <w:rPr/>
        <w:t>information</w:t>
      </w:r>
      <w:r>
        <w:rPr>
          <w:spacing w:val="-4"/>
        </w:rPr>
        <w:t> </w:t>
      </w:r>
      <w:r>
        <w:rPr/>
        <w:t>from</w:t>
      </w:r>
      <w:r>
        <w:rPr>
          <w:spacing w:val="-5"/>
        </w:rPr>
        <w:t> </w:t>
      </w:r>
      <w:r>
        <w:rPr/>
        <w:t>interviews</w:t>
      </w:r>
      <w:r>
        <w:rPr>
          <w:spacing w:val="-4"/>
        </w:rPr>
        <w:t> </w:t>
      </w:r>
      <w:r>
        <w:rPr/>
        <w:t>with state officials and other stakeholders on:</w:t>
      </w:r>
    </w:p>
    <w:p>
      <w:pPr>
        <w:pStyle w:val="ListParagraph"/>
        <w:numPr>
          <w:ilvl w:val="0"/>
          <w:numId w:val="8"/>
        </w:numPr>
        <w:tabs>
          <w:tab w:pos="4180" w:val="left" w:leader="none"/>
        </w:tabs>
        <w:spacing w:line="240" w:lineRule="auto" w:before="251" w:after="0"/>
        <w:ind w:left="4180" w:right="680" w:hanging="360"/>
        <w:jc w:val="left"/>
        <w:rPr>
          <w:sz w:val="22"/>
        </w:rPr>
      </w:pPr>
      <w:r>
        <w:rPr>
          <w:sz w:val="22"/>
        </w:rPr>
        <w:t>the</w:t>
      </w:r>
      <w:r>
        <w:rPr>
          <w:spacing w:val="-4"/>
          <w:sz w:val="22"/>
        </w:rPr>
        <w:t> </w:t>
      </w:r>
      <w:r>
        <w:rPr>
          <w:sz w:val="22"/>
        </w:rPr>
        <w:t>state’s</w:t>
      </w:r>
      <w:r>
        <w:rPr>
          <w:spacing w:val="-4"/>
          <w:sz w:val="22"/>
        </w:rPr>
        <w:t> </w:t>
      </w:r>
      <w:r>
        <w:rPr>
          <w:sz w:val="22"/>
        </w:rPr>
        <w:t>history</w:t>
      </w:r>
      <w:r>
        <w:rPr>
          <w:spacing w:val="-4"/>
          <w:sz w:val="22"/>
        </w:rPr>
        <w:t> </w:t>
      </w:r>
      <w:r>
        <w:rPr>
          <w:sz w:val="22"/>
        </w:rPr>
        <w:t>leading</w:t>
      </w:r>
      <w:r>
        <w:rPr>
          <w:spacing w:val="-4"/>
          <w:sz w:val="22"/>
        </w:rPr>
        <w:t> </w:t>
      </w:r>
      <w:r>
        <w:rPr>
          <w:sz w:val="22"/>
        </w:rPr>
        <w:t>up</w:t>
      </w:r>
      <w:r>
        <w:rPr>
          <w:spacing w:val="-4"/>
          <w:sz w:val="22"/>
        </w:rPr>
        <w:t> </w:t>
      </w:r>
      <w:r>
        <w:rPr>
          <w:sz w:val="22"/>
        </w:rPr>
        <w:t>to</w:t>
      </w:r>
      <w:r>
        <w:rPr>
          <w:spacing w:val="-4"/>
          <w:sz w:val="22"/>
        </w:rPr>
        <w:t> </w:t>
      </w:r>
      <w:r>
        <w:rPr>
          <w:sz w:val="22"/>
        </w:rPr>
        <w:t>enacting</w:t>
      </w:r>
      <w:r>
        <w:rPr>
          <w:spacing w:val="-4"/>
          <w:sz w:val="22"/>
        </w:rPr>
        <w:t> </w:t>
      </w:r>
      <w:r>
        <w:rPr>
          <w:sz w:val="22"/>
        </w:rPr>
        <w:t>legislation</w:t>
      </w:r>
      <w:r>
        <w:rPr>
          <w:spacing w:val="-4"/>
          <w:sz w:val="22"/>
        </w:rPr>
        <w:t> </w:t>
      </w:r>
      <w:r>
        <w:rPr>
          <w:sz w:val="22"/>
        </w:rPr>
        <w:t>to</w:t>
      </w:r>
      <w:r>
        <w:rPr>
          <w:spacing w:val="-4"/>
          <w:sz w:val="22"/>
        </w:rPr>
        <w:t> </w:t>
      </w:r>
      <w:r>
        <w:rPr>
          <w:sz w:val="22"/>
        </w:rPr>
        <w:t>eliminate</w:t>
      </w:r>
      <w:r>
        <w:rPr>
          <w:spacing w:val="-4"/>
          <w:sz w:val="22"/>
        </w:rPr>
        <w:t> </w:t>
      </w:r>
      <w:r>
        <w:rPr>
          <w:sz w:val="22"/>
        </w:rPr>
        <w:t>the use of 14(c) certificates;</w:t>
      </w:r>
    </w:p>
    <w:p>
      <w:pPr>
        <w:pStyle w:val="ListParagraph"/>
        <w:numPr>
          <w:ilvl w:val="0"/>
          <w:numId w:val="8"/>
        </w:numPr>
        <w:tabs>
          <w:tab w:pos="4180" w:val="left" w:leader="none"/>
        </w:tabs>
        <w:spacing w:line="240" w:lineRule="auto" w:before="121" w:after="0"/>
        <w:ind w:left="4180" w:right="462" w:hanging="360"/>
        <w:jc w:val="left"/>
        <w:rPr>
          <w:sz w:val="22"/>
        </w:rPr>
      </w:pPr>
      <w:r>
        <w:rPr>
          <w:sz w:val="22"/>
        </w:rPr>
        <w:t>the</w:t>
      </w:r>
      <w:r>
        <w:rPr>
          <w:spacing w:val="-4"/>
          <w:sz w:val="22"/>
        </w:rPr>
        <w:t> </w:t>
      </w:r>
      <w:r>
        <w:rPr>
          <w:sz w:val="22"/>
        </w:rPr>
        <w:t>data</w:t>
      </w:r>
      <w:r>
        <w:rPr>
          <w:spacing w:val="-4"/>
          <w:sz w:val="22"/>
        </w:rPr>
        <w:t> </w:t>
      </w:r>
      <w:r>
        <w:rPr>
          <w:sz w:val="22"/>
        </w:rPr>
        <w:t>each</w:t>
      </w:r>
      <w:r>
        <w:rPr>
          <w:spacing w:val="-4"/>
          <w:sz w:val="22"/>
        </w:rPr>
        <w:t> </w:t>
      </w:r>
      <w:r>
        <w:rPr>
          <w:sz w:val="22"/>
        </w:rPr>
        <w:t>state</w:t>
      </w:r>
      <w:r>
        <w:rPr>
          <w:spacing w:val="-4"/>
          <w:sz w:val="22"/>
        </w:rPr>
        <w:t> </w:t>
      </w:r>
      <w:r>
        <w:rPr>
          <w:sz w:val="22"/>
        </w:rPr>
        <w:t>collected</w:t>
      </w:r>
      <w:r>
        <w:rPr>
          <w:spacing w:val="-4"/>
          <w:sz w:val="22"/>
        </w:rPr>
        <w:t> </w:t>
      </w:r>
      <w:r>
        <w:rPr>
          <w:sz w:val="22"/>
        </w:rPr>
        <w:t>related</w:t>
      </w:r>
      <w:r>
        <w:rPr>
          <w:spacing w:val="-5"/>
          <w:sz w:val="22"/>
        </w:rPr>
        <w:t> </w:t>
      </w:r>
      <w:r>
        <w:rPr>
          <w:sz w:val="22"/>
        </w:rPr>
        <w:t>to</w:t>
      </w:r>
      <w:r>
        <w:rPr>
          <w:spacing w:val="-4"/>
          <w:sz w:val="22"/>
        </w:rPr>
        <w:t> </w:t>
      </w:r>
      <w:r>
        <w:rPr>
          <w:sz w:val="22"/>
        </w:rPr>
        <w:t>the</w:t>
      </w:r>
      <w:r>
        <w:rPr>
          <w:spacing w:val="-4"/>
          <w:sz w:val="22"/>
        </w:rPr>
        <w:t> </w:t>
      </w:r>
      <w:r>
        <w:rPr>
          <w:sz w:val="22"/>
        </w:rPr>
        <w:t>transition</w:t>
      </w:r>
      <w:r>
        <w:rPr>
          <w:spacing w:val="-4"/>
          <w:sz w:val="22"/>
        </w:rPr>
        <w:t> </w:t>
      </w:r>
      <w:r>
        <w:rPr>
          <w:sz w:val="22"/>
        </w:rPr>
        <w:t>away</w:t>
      </w:r>
      <w:r>
        <w:rPr>
          <w:spacing w:val="-4"/>
          <w:sz w:val="22"/>
        </w:rPr>
        <w:t> </w:t>
      </w:r>
      <w:r>
        <w:rPr>
          <w:sz w:val="22"/>
        </w:rPr>
        <w:t>from</w:t>
      </w:r>
      <w:r>
        <w:rPr>
          <w:spacing w:val="-5"/>
          <w:sz w:val="22"/>
        </w:rPr>
        <w:t> </w:t>
      </w:r>
      <w:r>
        <w:rPr>
          <w:sz w:val="22"/>
        </w:rPr>
        <w:t>14(c) employment; and</w:t>
      </w:r>
    </w:p>
    <w:p>
      <w:pPr>
        <w:pStyle w:val="ListParagraph"/>
        <w:numPr>
          <w:ilvl w:val="0"/>
          <w:numId w:val="8"/>
        </w:numPr>
        <w:tabs>
          <w:tab w:pos="4180" w:val="left" w:leader="none"/>
        </w:tabs>
        <w:spacing w:line="240" w:lineRule="auto" w:before="119" w:after="0"/>
        <w:ind w:left="4180" w:right="1120" w:hanging="360"/>
        <w:jc w:val="left"/>
        <w:rPr>
          <w:sz w:val="22"/>
        </w:rPr>
      </w:pPr>
      <w:r>
        <w:rPr>
          <w:sz w:val="22"/>
        </w:rPr>
        <w:t>any</w:t>
      </w:r>
      <w:r>
        <w:rPr>
          <w:spacing w:val="-5"/>
          <w:sz w:val="22"/>
        </w:rPr>
        <w:t> </w:t>
      </w:r>
      <w:r>
        <w:rPr>
          <w:sz w:val="22"/>
        </w:rPr>
        <w:t>advice</w:t>
      </w:r>
      <w:r>
        <w:rPr>
          <w:spacing w:val="-5"/>
          <w:sz w:val="22"/>
        </w:rPr>
        <w:t> </w:t>
      </w:r>
      <w:r>
        <w:rPr>
          <w:sz w:val="22"/>
        </w:rPr>
        <w:t>state</w:t>
      </w:r>
      <w:r>
        <w:rPr>
          <w:spacing w:val="-5"/>
          <w:sz w:val="22"/>
        </w:rPr>
        <w:t> </w:t>
      </w:r>
      <w:r>
        <w:rPr>
          <w:sz w:val="22"/>
        </w:rPr>
        <w:t>officials</w:t>
      </w:r>
      <w:r>
        <w:rPr>
          <w:spacing w:val="-5"/>
          <w:sz w:val="22"/>
        </w:rPr>
        <w:t> </w:t>
      </w:r>
      <w:r>
        <w:rPr>
          <w:sz w:val="22"/>
        </w:rPr>
        <w:t>and</w:t>
      </w:r>
      <w:r>
        <w:rPr>
          <w:spacing w:val="-5"/>
          <w:sz w:val="22"/>
        </w:rPr>
        <w:t> </w:t>
      </w:r>
      <w:r>
        <w:rPr>
          <w:sz w:val="22"/>
        </w:rPr>
        <w:t>stakeholders</w:t>
      </w:r>
      <w:r>
        <w:rPr>
          <w:spacing w:val="-5"/>
          <w:sz w:val="22"/>
        </w:rPr>
        <w:t> </w:t>
      </w:r>
      <w:r>
        <w:rPr>
          <w:sz w:val="22"/>
        </w:rPr>
        <w:t>had</w:t>
      </w:r>
      <w:r>
        <w:rPr>
          <w:spacing w:val="-5"/>
          <w:sz w:val="22"/>
        </w:rPr>
        <w:t> </w:t>
      </w:r>
      <w:r>
        <w:rPr>
          <w:sz w:val="22"/>
        </w:rPr>
        <w:t>for</w:t>
      </w:r>
      <w:r>
        <w:rPr>
          <w:spacing w:val="-5"/>
          <w:sz w:val="22"/>
        </w:rPr>
        <w:t> </w:t>
      </w:r>
      <w:r>
        <w:rPr>
          <w:sz w:val="22"/>
        </w:rPr>
        <w:t>other</w:t>
      </w:r>
      <w:r>
        <w:rPr>
          <w:spacing w:val="-5"/>
          <w:sz w:val="22"/>
        </w:rPr>
        <w:t> </w:t>
      </w:r>
      <w:r>
        <w:rPr>
          <w:sz w:val="22"/>
        </w:rPr>
        <w:t>states considering a transition away from 14(c) employment.</w:t>
      </w:r>
    </w:p>
    <w:p>
      <w:pPr>
        <w:spacing w:after="0" w:line="240" w:lineRule="auto"/>
        <w:jc w:val="left"/>
        <w:rPr>
          <w:sz w:val="22"/>
        </w:rPr>
        <w:sectPr>
          <w:headerReference w:type="default" r:id="rId49"/>
          <w:footerReference w:type="default" r:id="rId50"/>
          <w:pgSz w:w="12240" w:h="15840"/>
          <w:pgMar w:header="0" w:footer="640" w:top="820" w:bottom="840" w:left="500" w:right="360"/>
        </w:sectPr>
      </w:pPr>
    </w:p>
    <w:p>
      <w:pPr>
        <w:pStyle w:val="BodyText"/>
        <w:spacing w:line="183" w:lineRule="exact"/>
        <w:ind w:left="3833"/>
        <w:rPr>
          <w:sz w:val="18"/>
        </w:rPr>
      </w:pPr>
      <w:r>
        <w:rPr/>
        <mc:AlternateContent>
          <mc:Choice Requires="wps">
            <w:drawing>
              <wp:anchor distT="0" distB="0" distL="0" distR="0" allowOverlap="1" layoutInCell="1" locked="0" behindDoc="0" simplePos="0" relativeHeight="15790592">
                <wp:simplePos x="0" y="0"/>
                <wp:positionH relativeFrom="page">
                  <wp:posOffset>457200</wp:posOffset>
                </wp:positionH>
                <wp:positionV relativeFrom="page">
                  <wp:posOffset>457200</wp:posOffset>
                </wp:positionV>
                <wp:extent cx="2240280" cy="9161145"/>
                <wp:effectExtent l="0" t="0" r="0" b="0"/>
                <wp:wrapNone/>
                <wp:docPr id="220" name="Group 220"/>
                <wp:cNvGraphicFramePr>
                  <a:graphicFrameLocks/>
                </wp:cNvGraphicFramePr>
                <a:graphic>
                  <a:graphicData uri="http://schemas.microsoft.com/office/word/2010/wordprocessingGroup">
                    <wpg:wgp>
                      <wpg:cNvPr id="220" name="Group 220"/>
                      <wpg:cNvGrpSpPr/>
                      <wpg:grpSpPr>
                        <a:xfrm>
                          <a:off x="0" y="0"/>
                          <a:ext cx="2240280" cy="9161145"/>
                          <a:chExt cx="2240280" cy="9161145"/>
                        </a:xfrm>
                      </wpg:grpSpPr>
                      <wps:wsp>
                        <wps:cNvPr id="221" name="Graphic 221"/>
                        <wps:cNvSpPr/>
                        <wps:spPr>
                          <a:xfrm>
                            <a:off x="0" y="0"/>
                            <a:ext cx="2240280" cy="9161145"/>
                          </a:xfrm>
                          <a:custGeom>
                            <a:avLst/>
                            <a:gdLst/>
                            <a:ahLst/>
                            <a:cxnLst/>
                            <a:rect l="l" t="t" r="r" b="b"/>
                            <a:pathLst>
                              <a:path w="2240280" h="9161145">
                                <a:moveTo>
                                  <a:pt x="2240280" y="0"/>
                                </a:moveTo>
                                <a:lnTo>
                                  <a:pt x="0" y="0"/>
                                </a:lnTo>
                                <a:lnTo>
                                  <a:pt x="0" y="9124188"/>
                                </a:lnTo>
                                <a:lnTo>
                                  <a:pt x="0" y="9160002"/>
                                </a:lnTo>
                                <a:lnTo>
                                  <a:pt x="0" y="9160764"/>
                                </a:lnTo>
                                <a:lnTo>
                                  <a:pt x="2240280" y="9160764"/>
                                </a:lnTo>
                                <a:lnTo>
                                  <a:pt x="2240280" y="9160002"/>
                                </a:lnTo>
                                <a:lnTo>
                                  <a:pt x="2240280" y="9124188"/>
                                </a:lnTo>
                                <a:lnTo>
                                  <a:pt x="2240280" y="0"/>
                                </a:lnTo>
                                <a:close/>
                              </a:path>
                            </a:pathLst>
                          </a:custGeom>
                          <a:solidFill>
                            <a:srgbClr val="D9D9D9"/>
                          </a:solidFill>
                        </wps:spPr>
                        <wps:bodyPr wrap="square" lIns="0" tIns="0" rIns="0" bIns="0" rtlCol="0">
                          <a:prstTxWarp prst="textNoShape">
                            <a:avLst/>
                          </a:prstTxWarp>
                          <a:noAutofit/>
                        </wps:bodyPr>
                      </wps:wsp>
                      <pic:pic>
                        <pic:nvPicPr>
                          <pic:cNvPr id="222" name="Image 222"/>
                          <pic:cNvPicPr/>
                        </pic:nvPicPr>
                        <pic:blipFill>
                          <a:blip r:embed="rId53" cstate="print"/>
                          <a:stretch>
                            <a:fillRect/>
                          </a:stretch>
                        </pic:blipFill>
                        <pic:spPr>
                          <a:xfrm>
                            <a:off x="106998" y="36830"/>
                            <a:ext cx="2025878" cy="1272538"/>
                          </a:xfrm>
                          <a:prstGeom prst="rect">
                            <a:avLst/>
                          </a:prstGeom>
                        </pic:spPr>
                      </pic:pic>
                      <wps:wsp>
                        <wps:cNvPr id="223" name="Textbox 223"/>
                        <wps:cNvSpPr txBox="1"/>
                        <wps:spPr>
                          <a:xfrm>
                            <a:off x="0" y="0"/>
                            <a:ext cx="2222500" cy="9161145"/>
                          </a:xfrm>
                          <a:prstGeom prst="rect">
                            <a:avLst/>
                          </a:prstGeom>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56"/>
                                <w:rPr>
                                  <w:sz w:val="24"/>
                                </w:rPr>
                              </w:pPr>
                            </w:p>
                            <w:p>
                              <w:pPr>
                                <w:spacing w:before="0"/>
                                <w:ind w:left="57" w:right="0" w:firstLine="0"/>
                                <w:jc w:val="left"/>
                                <w:rPr>
                                  <w:b/>
                                  <w:sz w:val="24"/>
                                </w:rPr>
                              </w:pPr>
                              <w:r>
                                <w:rPr>
                                  <w:b/>
                                  <w:color w:val="FFFFFF"/>
                                  <w:sz w:val="24"/>
                                  <w:highlight w:val="black"/>
                                </w:rPr>
                                <w:t>History</w:t>
                              </w:r>
                              <w:r>
                                <w:rPr>
                                  <w:b/>
                                  <w:color w:val="FFFFFF"/>
                                  <w:spacing w:val="-3"/>
                                  <w:sz w:val="24"/>
                                  <w:highlight w:val="black"/>
                                </w:rPr>
                                <w:t> </w:t>
                              </w:r>
                              <w:r>
                                <w:rPr>
                                  <w:b/>
                                  <w:color w:val="FFFFFF"/>
                                  <w:sz w:val="24"/>
                                  <w:highlight w:val="black"/>
                                </w:rPr>
                                <w:t>of</w:t>
                              </w:r>
                              <w:r>
                                <w:rPr>
                                  <w:b/>
                                  <w:color w:val="FFFFFF"/>
                                  <w:spacing w:val="-4"/>
                                  <w:sz w:val="24"/>
                                  <w:highlight w:val="black"/>
                                </w:rPr>
                                <w:t> </w:t>
                              </w:r>
                              <w:r>
                                <w:rPr>
                                  <w:b/>
                                  <w:color w:val="FFFFFF"/>
                                  <w:sz w:val="24"/>
                                  <w:highlight w:val="black"/>
                                </w:rPr>
                                <w:t>the</w:t>
                              </w:r>
                              <w:r>
                                <w:rPr>
                                  <w:b/>
                                  <w:color w:val="FFFFFF"/>
                                  <w:spacing w:val="-2"/>
                                  <w:sz w:val="24"/>
                                  <w:highlight w:val="black"/>
                                </w:rPr>
                                <w:t> </w:t>
                              </w:r>
                              <w:r>
                                <w:rPr>
                                  <w:b/>
                                  <w:color w:val="FFFFFF"/>
                                  <w:sz w:val="24"/>
                                  <w:highlight w:val="black"/>
                                </w:rPr>
                                <w:t>14</w:t>
                              </w:r>
                              <w:r>
                                <w:rPr>
                                  <w:b/>
                                  <w:color w:val="FFFFFF"/>
                                  <w:sz w:val="22"/>
                                  <w:highlight w:val="black"/>
                                </w:rPr>
                                <w:t>(c)</w:t>
                              </w:r>
                              <w:r>
                                <w:rPr>
                                  <w:b/>
                                  <w:color w:val="FFFFFF"/>
                                  <w:spacing w:val="3"/>
                                  <w:sz w:val="22"/>
                                  <w:highlight w:val="black"/>
                                </w:rPr>
                                <w:t> </w:t>
                              </w:r>
                              <w:r>
                                <w:rPr>
                                  <w:b/>
                                  <w:color w:val="FFFFFF"/>
                                  <w:spacing w:val="-2"/>
                                  <w:sz w:val="24"/>
                                  <w:highlight w:val="black"/>
                                </w:rPr>
                                <w:t>Transition</w:t>
                              </w:r>
                              <w:r>
                                <w:rPr>
                                  <w:b/>
                                  <w:color w:val="FFFFFF"/>
                                  <w:spacing w:val="40"/>
                                  <w:sz w:val="24"/>
                                  <w:highlight w:val="black"/>
                                </w:rPr>
                                <w:t> </w:t>
                              </w:r>
                            </w:p>
                            <w:p>
                              <w:pPr>
                                <w:spacing w:before="119"/>
                                <w:ind w:left="57" w:right="53" w:firstLine="0"/>
                                <w:jc w:val="left"/>
                                <w:rPr>
                                  <w:sz w:val="21"/>
                                </w:rPr>
                              </w:pPr>
                              <w:r>
                                <w:rPr>
                                  <w:sz w:val="21"/>
                                </w:rPr>
                                <w:t>According</w:t>
                              </w:r>
                              <w:r>
                                <w:rPr>
                                  <w:spacing w:val="-10"/>
                                  <w:sz w:val="21"/>
                                </w:rPr>
                                <w:t> </w:t>
                              </w:r>
                              <w:r>
                                <w:rPr>
                                  <w:sz w:val="21"/>
                                </w:rPr>
                                <w:t>to</w:t>
                              </w:r>
                              <w:r>
                                <w:rPr>
                                  <w:spacing w:val="-11"/>
                                  <w:sz w:val="21"/>
                                </w:rPr>
                                <w:t> </w:t>
                              </w:r>
                              <w:r>
                                <w:rPr>
                                  <w:sz w:val="21"/>
                                </w:rPr>
                                <w:t>state</w:t>
                              </w:r>
                              <w:r>
                                <w:rPr>
                                  <w:spacing w:val="-10"/>
                                  <w:sz w:val="21"/>
                                </w:rPr>
                                <w:t> </w:t>
                              </w:r>
                              <w:r>
                                <w:rPr>
                                  <w:sz w:val="21"/>
                                </w:rPr>
                                <w:t>officials,</w:t>
                              </w:r>
                              <w:r>
                                <w:rPr>
                                  <w:spacing w:val="-10"/>
                                  <w:sz w:val="21"/>
                                </w:rPr>
                                <w:t> </w:t>
                              </w:r>
                              <w:r>
                                <w:rPr>
                                  <w:sz w:val="21"/>
                                </w:rPr>
                                <w:t>Colorado has taken steps in recent years to move people out of 14(c) employment,</w:t>
                              </w:r>
                              <w:r>
                                <w:rPr>
                                  <w:spacing w:val="-7"/>
                                  <w:sz w:val="21"/>
                                </w:rPr>
                                <w:t> </w:t>
                              </w:r>
                              <w:r>
                                <w:rPr>
                                  <w:sz w:val="21"/>
                                </w:rPr>
                                <w:t>in</w:t>
                              </w:r>
                              <w:r>
                                <w:rPr>
                                  <w:spacing w:val="-7"/>
                                  <w:sz w:val="21"/>
                                </w:rPr>
                                <w:t> </w:t>
                              </w:r>
                              <w:r>
                                <w:rPr>
                                  <w:sz w:val="21"/>
                                </w:rPr>
                                <w:t>which</w:t>
                              </w:r>
                              <w:r>
                                <w:rPr>
                                  <w:spacing w:val="-7"/>
                                  <w:sz w:val="21"/>
                                </w:rPr>
                                <w:t> </w:t>
                              </w:r>
                              <w:r>
                                <w:rPr>
                                  <w:sz w:val="21"/>
                                </w:rPr>
                                <w:t>certain</w:t>
                              </w:r>
                              <w:r>
                                <w:rPr>
                                  <w:spacing w:val="-7"/>
                                  <w:sz w:val="21"/>
                                </w:rPr>
                                <w:t> </w:t>
                              </w:r>
                              <w:r>
                                <w:rPr>
                                  <w:sz w:val="21"/>
                                </w:rPr>
                                <w:t>people with disabilities can be paid less</w:t>
                              </w:r>
                              <w:r>
                                <w:rPr>
                                  <w:spacing w:val="40"/>
                                  <w:sz w:val="21"/>
                                </w:rPr>
                                <w:t> </w:t>
                              </w:r>
                              <w:r>
                                <w:rPr>
                                  <w:sz w:val="21"/>
                                </w:rPr>
                                <w:t>than</w:t>
                              </w:r>
                              <w:r>
                                <w:rPr>
                                  <w:spacing w:val="-3"/>
                                  <w:sz w:val="21"/>
                                </w:rPr>
                                <w:t> </w:t>
                              </w:r>
                              <w:r>
                                <w:rPr>
                                  <w:sz w:val="21"/>
                                </w:rPr>
                                <w:t>the</w:t>
                              </w:r>
                              <w:r>
                                <w:rPr>
                                  <w:spacing w:val="-3"/>
                                  <w:sz w:val="21"/>
                                </w:rPr>
                                <w:t> </w:t>
                              </w:r>
                              <w:r>
                                <w:rPr>
                                  <w:sz w:val="21"/>
                                </w:rPr>
                                <w:t>federal</w:t>
                              </w:r>
                              <w:r>
                                <w:rPr>
                                  <w:spacing w:val="-3"/>
                                  <w:sz w:val="21"/>
                                </w:rPr>
                                <w:t> </w:t>
                              </w:r>
                              <w:r>
                                <w:rPr>
                                  <w:sz w:val="21"/>
                                </w:rPr>
                                <w:t>minimum</w:t>
                              </w:r>
                              <w:r>
                                <w:rPr>
                                  <w:spacing w:val="-4"/>
                                  <w:sz w:val="21"/>
                                </w:rPr>
                                <w:t> </w:t>
                              </w:r>
                              <w:r>
                                <w:rPr>
                                  <w:sz w:val="21"/>
                                </w:rPr>
                                <w:t>wage,</w:t>
                              </w:r>
                              <w:r>
                                <w:rPr>
                                  <w:spacing w:val="-3"/>
                                  <w:sz w:val="21"/>
                                </w:rPr>
                                <w:t> </w:t>
                              </w:r>
                              <w:r>
                                <w:rPr>
                                  <w:sz w:val="21"/>
                                </w:rPr>
                                <w:t>into competitive integrated employment (CIE), in which people with disabilities work in the community</w:t>
                              </w:r>
                              <w:r>
                                <w:rPr>
                                  <w:spacing w:val="40"/>
                                  <w:sz w:val="21"/>
                                </w:rPr>
                                <w:t> </w:t>
                              </w:r>
                              <w:r>
                                <w:rPr>
                                  <w:sz w:val="21"/>
                                </w:rPr>
                                <w:t>for minimum wage or higher. One of these steps was creating an Office</w:t>
                              </w:r>
                              <w:r>
                                <w:rPr>
                                  <w:spacing w:val="40"/>
                                  <w:sz w:val="21"/>
                                </w:rPr>
                                <w:t> </w:t>
                              </w:r>
                              <w:r>
                                <w:rPr>
                                  <w:sz w:val="21"/>
                                </w:rPr>
                                <w:t>of Employment First in 2019.</w:t>
                              </w:r>
                            </w:p>
                            <w:p>
                              <w:pPr>
                                <w:spacing w:before="1"/>
                                <w:ind w:left="57" w:right="148" w:firstLine="0"/>
                                <w:jc w:val="left"/>
                                <w:rPr>
                                  <w:sz w:val="21"/>
                                </w:rPr>
                              </w:pPr>
                              <w:r>
                                <w:rPr>
                                  <w:sz w:val="21"/>
                                </w:rPr>
                                <w:t>Employment First is a nationwide, state-led</w:t>
                              </w:r>
                              <w:r>
                                <w:rPr>
                                  <w:spacing w:val="-13"/>
                                  <w:sz w:val="21"/>
                                </w:rPr>
                                <w:t> </w:t>
                              </w:r>
                              <w:r>
                                <w:rPr>
                                  <w:sz w:val="21"/>
                                </w:rPr>
                                <w:t>movement</w:t>
                              </w:r>
                              <w:r>
                                <w:rPr>
                                  <w:spacing w:val="-13"/>
                                  <w:sz w:val="21"/>
                                </w:rPr>
                                <w:t> </w:t>
                              </w:r>
                              <w:r>
                                <w:rPr>
                                  <w:sz w:val="21"/>
                                </w:rPr>
                                <w:t>which</w:t>
                              </w:r>
                              <w:r>
                                <w:rPr>
                                  <w:spacing w:val="-13"/>
                                  <w:sz w:val="21"/>
                                </w:rPr>
                                <w:t> </w:t>
                              </w:r>
                              <w:r>
                                <w:rPr>
                                  <w:sz w:val="21"/>
                                </w:rPr>
                                <w:t>provides a framework for systems change that</w:t>
                              </w:r>
                              <w:r>
                                <w:rPr>
                                  <w:spacing w:val="-7"/>
                                  <w:sz w:val="21"/>
                                </w:rPr>
                                <w:t> </w:t>
                              </w:r>
                              <w:r>
                                <w:rPr>
                                  <w:sz w:val="21"/>
                                </w:rPr>
                                <w:t>is</w:t>
                              </w:r>
                              <w:r>
                                <w:rPr>
                                  <w:spacing w:val="-7"/>
                                  <w:sz w:val="21"/>
                                </w:rPr>
                                <w:t> </w:t>
                              </w:r>
                              <w:r>
                                <w:rPr>
                                  <w:sz w:val="21"/>
                                </w:rPr>
                                <w:t>centered</w:t>
                              </w:r>
                              <w:r>
                                <w:rPr>
                                  <w:spacing w:val="-7"/>
                                  <w:sz w:val="21"/>
                                </w:rPr>
                                <w:t> </w:t>
                              </w:r>
                              <w:r>
                                <w:rPr>
                                  <w:sz w:val="21"/>
                                </w:rPr>
                                <w:t>on</w:t>
                              </w:r>
                              <w:r>
                                <w:rPr>
                                  <w:spacing w:val="-7"/>
                                  <w:sz w:val="21"/>
                                </w:rPr>
                                <w:t> </w:t>
                              </w:r>
                              <w:r>
                                <w:rPr>
                                  <w:sz w:val="21"/>
                                </w:rPr>
                                <w:t>the</w:t>
                              </w:r>
                              <w:r>
                                <w:rPr>
                                  <w:spacing w:val="-7"/>
                                  <w:sz w:val="21"/>
                                </w:rPr>
                                <w:t> </w:t>
                              </w:r>
                              <w:r>
                                <w:rPr>
                                  <w:sz w:val="21"/>
                                </w:rPr>
                                <w:t>premise</w:t>
                              </w:r>
                              <w:r>
                                <w:rPr>
                                  <w:spacing w:val="-7"/>
                                  <w:sz w:val="21"/>
                                </w:rPr>
                                <w:t> </w:t>
                              </w:r>
                              <w:r>
                                <w:rPr>
                                  <w:sz w:val="21"/>
                                </w:rPr>
                                <w:t>that all citizens are capable of full participation in CIE.</w:t>
                              </w:r>
                            </w:p>
                            <w:p>
                              <w:pPr>
                                <w:numPr>
                                  <w:ilvl w:val="0"/>
                                  <w:numId w:val="9"/>
                                </w:numPr>
                                <w:tabs>
                                  <w:tab w:pos="417" w:val="left" w:leader="none"/>
                                </w:tabs>
                                <w:spacing w:before="120"/>
                                <w:ind w:left="417" w:right="419" w:hanging="360"/>
                                <w:jc w:val="left"/>
                                <w:rPr>
                                  <w:sz w:val="21"/>
                                </w:rPr>
                              </w:pPr>
                              <w:r>
                                <w:rPr>
                                  <w:b/>
                                  <w:sz w:val="21"/>
                                </w:rPr>
                                <w:t>2016: </w:t>
                              </w:r>
                              <w:r>
                                <w:rPr>
                                  <w:sz w:val="21"/>
                                </w:rPr>
                                <w:t>Established an Employment First Advisory Partnership (EFAP), which allowed for statewide coordination</w:t>
                              </w:r>
                              <w:r>
                                <w:rPr>
                                  <w:spacing w:val="-15"/>
                                  <w:sz w:val="21"/>
                                </w:rPr>
                                <w:t> </w:t>
                              </w:r>
                              <w:r>
                                <w:rPr>
                                  <w:sz w:val="21"/>
                                </w:rPr>
                                <w:t>on</w:t>
                              </w:r>
                              <w:r>
                                <w:rPr>
                                  <w:spacing w:val="-15"/>
                                  <w:sz w:val="21"/>
                                </w:rPr>
                                <w:t> </w:t>
                              </w:r>
                              <w:r>
                                <w:rPr>
                                  <w:sz w:val="21"/>
                                </w:rPr>
                                <w:t>Employment First efforts</w:t>
                              </w:r>
                            </w:p>
                            <w:p>
                              <w:pPr>
                                <w:numPr>
                                  <w:ilvl w:val="0"/>
                                  <w:numId w:val="9"/>
                                </w:numPr>
                                <w:tabs>
                                  <w:tab w:pos="417" w:val="left" w:leader="none"/>
                                </w:tabs>
                                <w:spacing w:before="120"/>
                                <w:ind w:left="417" w:right="466" w:hanging="360"/>
                                <w:jc w:val="left"/>
                                <w:rPr>
                                  <w:sz w:val="21"/>
                                </w:rPr>
                              </w:pPr>
                              <w:r>
                                <w:rPr>
                                  <w:b/>
                                  <w:sz w:val="21"/>
                                </w:rPr>
                                <w:t>2018: </w:t>
                              </w:r>
                              <w:r>
                                <w:rPr>
                                  <w:sz w:val="21"/>
                                </w:rPr>
                                <w:t>Enacted legislation implementing EFAP’s recommendations,</w:t>
                              </w:r>
                              <w:r>
                                <w:rPr>
                                  <w:spacing w:val="-15"/>
                                  <w:sz w:val="21"/>
                                </w:rPr>
                                <w:t> </w:t>
                              </w:r>
                              <w:r>
                                <w:rPr>
                                  <w:sz w:val="21"/>
                                </w:rPr>
                                <w:t>including creation of an Office of Employment First</w:t>
                              </w:r>
                            </w:p>
                            <w:p>
                              <w:pPr>
                                <w:numPr>
                                  <w:ilvl w:val="0"/>
                                  <w:numId w:val="9"/>
                                </w:numPr>
                                <w:tabs>
                                  <w:tab w:pos="417" w:val="left" w:leader="none"/>
                                </w:tabs>
                                <w:spacing w:before="121"/>
                                <w:ind w:left="417" w:right="557" w:hanging="360"/>
                                <w:jc w:val="left"/>
                                <w:rPr>
                                  <w:sz w:val="21"/>
                                </w:rPr>
                              </w:pPr>
                              <w:r>
                                <w:rPr>
                                  <w:b/>
                                  <w:sz w:val="21"/>
                                </w:rPr>
                                <w:t>2021: </w:t>
                              </w:r>
                              <w:r>
                                <w:rPr>
                                  <w:sz w:val="21"/>
                                </w:rPr>
                                <w:t>Enacted legislation eliminating</w:t>
                              </w:r>
                              <w:r>
                                <w:rPr>
                                  <w:spacing w:val="-9"/>
                                  <w:sz w:val="21"/>
                                </w:rPr>
                                <w:t> </w:t>
                              </w:r>
                              <w:r>
                                <w:rPr>
                                  <w:sz w:val="21"/>
                                </w:rPr>
                                <w:t>the</w:t>
                              </w:r>
                              <w:r>
                                <w:rPr>
                                  <w:spacing w:val="-9"/>
                                  <w:sz w:val="21"/>
                                </w:rPr>
                                <w:t> </w:t>
                              </w:r>
                              <w:r>
                                <w:rPr>
                                  <w:sz w:val="21"/>
                                </w:rPr>
                                <w:t>use</w:t>
                              </w:r>
                              <w:r>
                                <w:rPr>
                                  <w:spacing w:val="-9"/>
                                  <w:sz w:val="21"/>
                                </w:rPr>
                                <w:t> </w:t>
                              </w:r>
                              <w:r>
                                <w:rPr>
                                  <w:sz w:val="21"/>
                                </w:rPr>
                                <w:t>of</w:t>
                              </w:r>
                              <w:r>
                                <w:rPr>
                                  <w:spacing w:val="-9"/>
                                  <w:sz w:val="21"/>
                                </w:rPr>
                                <w:t> </w:t>
                              </w:r>
                              <w:r>
                                <w:rPr>
                                  <w:sz w:val="21"/>
                                </w:rPr>
                                <w:t>14(c) certificates by July 2025</w:t>
                              </w:r>
                            </w:p>
                            <w:p>
                              <w:pPr>
                                <w:spacing w:before="119"/>
                                <w:ind w:left="57" w:right="54" w:firstLine="0"/>
                                <w:jc w:val="left"/>
                                <w:rPr>
                                  <w:sz w:val="21"/>
                                </w:rPr>
                              </w:pPr>
                              <w:r>
                                <w:rPr>
                                  <w:sz w:val="21"/>
                                </w:rPr>
                                <w:t>State officials said the transition away</w:t>
                              </w:r>
                              <w:r>
                                <w:rPr>
                                  <w:spacing w:val="-8"/>
                                  <w:sz w:val="21"/>
                                </w:rPr>
                                <w:t> </w:t>
                              </w:r>
                              <w:r>
                                <w:rPr>
                                  <w:sz w:val="21"/>
                                </w:rPr>
                                <w:t>from</w:t>
                              </w:r>
                              <w:r>
                                <w:rPr>
                                  <w:spacing w:val="-9"/>
                                  <w:sz w:val="21"/>
                                </w:rPr>
                                <w:t> </w:t>
                              </w:r>
                              <w:r>
                                <w:rPr>
                                  <w:sz w:val="21"/>
                                </w:rPr>
                                <w:t>14(c)</w:t>
                              </w:r>
                              <w:r>
                                <w:rPr>
                                  <w:spacing w:val="-9"/>
                                  <w:sz w:val="21"/>
                                </w:rPr>
                                <w:t> </w:t>
                              </w:r>
                              <w:r>
                                <w:rPr>
                                  <w:sz w:val="21"/>
                                </w:rPr>
                                <w:t>was</w:t>
                              </w:r>
                              <w:r>
                                <w:rPr>
                                  <w:spacing w:val="-8"/>
                                  <w:sz w:val="21"/>
                                </w:rPr>
                                <w:t> </w:t>
                              </w:r>
                              <w:r>
                                <w:rPr>
                                  <w:sz w:val="21"/>
                                </w:rPr>
                                <w:t>well</w:t>
                              </w:r>
                              <w:r>
                                <w:rPr>
                                  <w:spacing w:val="-9"/>
                                  <w:sz w:val="21"/>
                                </w:rPr>
                                <w:t> </w:t>
                              </w:r>
                              <w:r>
                                <w:rPr>
                                  <w:sz w:val="21"/>
                                </w:rPr>
                                <w:t>underway by the time the legislation was enacted. They said that at the start of the COVID-19 pandemic, approximately 500 people were working in 14(c) employment.</w:t>
                              </w:r>
                            </w:p>
                            <w:p>
                              <w:pPr>
                                <w:spacing w:before="60"/>
                                <w:ind w:left="57" w:right="0" w:firstLine="0"/>
                                <w:jc w:val="left"/>
                                <w:rPr>
                                  <w:sz w:val="21"/>
                                </w:rPr>
                              </w:pPr>
                              <w:r>
                                <w:rPr>
                                  <w:sz w:val="21"/>
                                </w:rPr>
                                <w:t>By</w:t>
                              </w:r>
                              <w:r>
                                <w:rPr>
                                  <w:spacing w:val="-9"/>
                                  <w:sz w:val="21"/>
                                </w:rPr>
                                <w:t> </w:t>
                              </w:r>
                              <w:r>
                                <w:rPr>
                                  <w:sz w:val="21"/>
                                </w:rPr>
                                <w:t>the</w:t>
                              </w:r>
                              <w:r>
                                <w:rPr>
                                  <w:spacing w:val="-8"/>
                                  <w:sz w:val="21"/>
                                </w:rPr>
                                <w:t> </w:t>
                              </w:r>
                              <w:r>
                                <w:rPr>
                                  <w:sz w:val="21"/>
                                </w:rPr>
                                <w:t>time</w:t>
                              </w:r>
                              <w:r>
                                <w:rPr>
                                  <w:spacing w:val="-8"/>
                                  <w:sz w:val="21"/>
                                </w:rPr>
                                <w:t> </w:t>
                              </w:r>
                              <w:r>
                                <w:rPr>
                                  <w:sz w:val="21"/>
                                </w:rPr>
                                <w:t>the</w:t>
                              </w:r>
                              <w:r>
                                <w:rPr>
                                  <w:spacing w:val="-8"/>
                                  <w:sz w:val="21"/>
                                </w:rPr>
                                <w:t> </w:t>
                              </w:r>
                              <w:r>
                                <w:rPr>
                                  <w:sz w:val="21"/>
                                </w:rPr>
                                <w:t>legislation</w:t>
                              </w:r>
                              <w:r>
                                <w:rPr>
                                  <w:spacing w:val="-7"/>
                                  <w:sz w:val="21"/>
                                </w:rPr>
                                <w:t> </w:t>
                              </w:r>
                              <w:r>
                                <w:rPr>
                                  <w:sz w:val="21"/>
                                </w:rPr>
                                <w:t>was enacted in 2021, 195 people remained in 14(c) jobs.</w:t>
                              </w:r>
                            </w:p>
                            <w:p>
                              <w:pPr>
                                <w:spacing w:line="244" w:lineRule="auto" w:before="180"/>
                                <w:ind w:left="57" w:right="0" w:firstLine="0"/>
                                <w:jc w:val="left"/>
                                <w:rPr>
                                  <w:sz w:val="12"/>
                                </w:rPr>
                              </w:pPr>
                              <w:r>
                                <w:rPr>
                                  <w:sz w:val="12"/>
                                </w:rPr>
                                <w:t>Source:</w:t>
                              </w:r>
                              <w:r>
                                <w:rPr>
                                  <w:spacing w:val="-6"/>
                                  <w:sz w:val="12"/>
                                </w:rPr>
                                <w:t> </w:t>
                              </w:r>
                              <w:r>
                                <w:rPr>
                                  <w:sz w:val="12"/>
                                </w:rPr>
                                <w:t>GAO</w:t>
                              </w:r>
                              <w:r>
                                <w:rPr>
                                  <w:spacing w:val="-6"/>
                                  <w:sz w:val="12"/>
                                </w:rPr>
                                <w:t> </w:t>
                              </w:r>
                              <w:r>
                                <w:rPr>
                                  <w:sz w:val="12"/>
                                </w:rPr>
                                <w:t>interviews</w:t>
                              </w:r>
                              <w:r>
                                <w:rPr>
                                  <w:spacing w:val="-5"/>
                                  <w:sz w:val="12"/>
                                </w:rPr>
                                <w:t> </w:t>
                              </w:r>
                              <w:r>
                                <w:rPr>
                                  <w:sz w:val="12"/>
                                </w:rPr>
                                <w:t>with</w:t>
                              </w:r>
                              <w:r>
                                <w:rPr>
                                  <w:spacing w:val="-5"/>
                                  <w:sz w:val="12"/>
                                </w:rPr>
                                <w:t> </w:t>
                              </w:r>
                              <w:r>
                                <w:rPr>
                                  <w:sz w:val="12"/>
                                </w:rPr>
                                <w:t>state</w:t>
                              </w:r>
                              <w:r>
                                <w:rPr>
                                  <w:spacing w:val="-5"/>
                                  <w:sz w:val="12"/>
                                </w:rPr>
                                <w:t> </w:t>
                              </w:r>
                              <w:r>
                                <w:rPr>
                                  <w:sz w:val="12"/>
                                </w:rPr>
                                <w:t>officials</w:t>
                              </w:r>
                              <w:r>
                                <w:rPr>
                                  <w:spacing w:val="-5"/>
                                  <w:sz w:val="12"/>
                                </w:rPr>
                                <w:t> </w:t>
                              </w:r>
                              <w:r>
                                <w:rPr>
                                  <w:sz w:val="12"/>
                                </w:rPr>
                                <w:t>and</w:t>
                              </w:r>
                              <w:r>
                                <w:rPr>
                                  <w:spacing w:val="-5"/>
                                  <w:sz w:val="12"/>
                                </w:rPr>
                                <w:t> </w:t>
                              </w:r>
                              <w:r>
                                <w:rPr>
                                  <w:sz w:val="12"/>
                                </w:rPr>
                                <w:t>stakeholders;</w:t>
                              </w:r>
                              <w:r>
                                <w:rPr>
                                  <w:spacing w:val="40"/>
                                  <w:sz w:val="12"/>
                                </w:rPr>
                                <w:t> </w:t>
                              </w:r>
                              <w:r>
                                <w:rPr>
                                  <w:sz w:val="12"/>
                                </w:rPr>
                                <w:t>United States Geological Survey (map).</w:t>
                              </w:r>
                              <w:r>
                                <w:rPr>
                                  <w:spacing w:val="40"/>
                                  <w:sz w:val="12"/>
                                </w:rPr>
                                <w:t> </w:t>
                              </w:r>
                              <w:r>
                                <w:rPr>
                                  <w:sz w:val="12"/>
                                </w:rPr>
                                <w:t>|</w:t>
                              </w:r>
                              <w:r>
                                <w:rPr>
                                  <w:spacing w:val="40"/>
                                  <w:sz w:val="12"/>
                                </w:rPr>
                                <w:t> </w:t>
                              </w:r>
                              <w:r>
                                <w:rPr>
                                  <w:sz w:val="12"/>
                                </w:rPr>
                                <w:t>GAO-25-106471</w:t>
                              </w:r>
                            </w:p>
                          </w:txbxContent>
                        </wps:txbx>
                        <wps:bodyPr wrap="square" lIns="0" tIns="0" rIns="0" bIns="0" rtlCol="0">
                          <a:noAutofit/>
                        </wps:bodyPr>
                      </wps:wsp>
                    </wpg:wgp>
                  </a:graphicData>
                </a:graphic>
              </wp:anchor>
            </w:drawing>
          </mc:Choice>
          <mc:Fallback>
            <w:pict>
              <v:group style="position:absolute;margin-left:36pt;margin-top:36pt;width:176.4pt;height:721.35pt;mso-position-horizontal-relative:page;mso-position-vertical-relative:page;z-index:15790592" id="docshapegroup164" coordorigin="720,720" coordsize="3528,14427">
                <v:shape style="position:absolute;left:720;top:720;width:3528;height:14427" id="docshape165" coordorigin="720,720" coordsize="3528,14427" path="m4248,720l720,720,720,15089,720,15145,720,15146,4248,15146,4248,15145,4248,15089,4248,720xe" filled="true" fillcolor="#d9d9d9" stroked="false">
                  <v:path arrowok="t"/>
                  <v:fill type="solid"/>
                </v:shape>
                <v:shape style="position:absolute;left:888;top:778;width:3191;height:2004" type="#_x0000_t75" id="docshape166" stroked="false">
                  <v:imagedata r:id="rId53" o:title=""/>
                </v:shape>
                <v:shape style="position:absolute;left:720;top:720;width:3500;height:14427" type="#_x0000_t202" id="docshape167"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56"/>
                          <w:rPr>
                            <w:sz w:val="24"/>
                          </w:rPr>
                        </w:pPr>
                      </w:p>
                      <w:p>
                        <w:pPr>
                          <w:spacing w:before="0"/>
                          <w:ind w:left="57" w:right="0" w:firstLine="0"/>
                          <w:jc w:val="left"/>
                          <w:rPr>
                            <w:b/>
                            <w:sz w:val="24"/>
                          </w:rPr>
                        </w:pPr>
                        <w:r>
                          <w:rPr>
                            <w:b/>
                            <w:color w:val="FFFFFF"/>
                            <w:sz w:val="24"/>
                            <w:highlight w:val="black"/>
                          </w:rPr>
                          <w:t>History</w:t>
                        </w:r>
                        <w:r>
                          <w:rPr>
                            <w:b/>
                            <w:color w:val="FFFFFF"/>
                            <w:spacing w:val="-3"/>
                            <w:sz w:val="24"/>
                            <w:highlight w:val="black"/>
                          </w:rPr>
                          <w:t> </w:t>
                        </w:r>
                        <w:r>
                          <w:rPr>
                            <w:b/>
                            <w:color w:val="FFFFFF"/>
                            <w:sz w:val="24"/>
                            <w:highlight w:val="black"/>
                          </w:rPr>
                          <w:t>of</w:t>
                        </w:r>
                        <w:r>
                          <w:rPr>
                            <w:b/>
                            <w:color w:val="FFFFFF"/>
                            <w:spacing w:val="-4"/>
                            <w:sz w:val="24"/>
                            <w:highlight w:val="black"/>
                          </w:rPr>
                          <w:t> </w:t>
                        </w:r>
                        <w:r>
                          <w:rPr>
                            <w:b/>
                            <w:color w:val="FFFFFF"/>
                            <w:sz w:val="24"/>
                            <w:highlight w:val="black"/>
                          </w:rPr>
                          <w:t>the</w:t>
                        </w:r>
                        <w:r>
                          <w:rPr>
                            <w:b/>
                            <w:color w:val="FFFFFF"/>
                            <w:spacing w:val="-2"/>
                            <w:sz w:val="24"/>
                            <w:highlight w:val="black"/>
                          </w:rPr>
                          <w:t> </w:t>
                        </w:r>
                        <w:r>
                          <w:rPr>
                            <w:b/>
                            <w:color w:val="FFFFFF"/>
                            <w:sz w:val="24"/>
                            <w:highlight w:val="black"/>
                          </w:rPr>
                          <w:t>14</w:t>
                        </w:r>
                        <w:r>
                          <w:rPr>
                            <w:b/>
                            <w:color w:val="FFFFFF"/>
                            <w:sz w:val="22"/>
                            <w:highlight w:val="black"/>
                          </w:rPr>
                          <w:t>(c)</w:t>
                        </w:r>
                        <w:r>
                          <w:rPr>
                            <w:b/>
                            <w:color w:val="FFFFFF"/>
                            <w:spacing w:val="3"/>
                            <w:sz w:val="22"/>
                            <w:highlight w:val="black"/>
                          </w:rPr>
                          <w:t> </w:t>
                        </w:r>
                        <w:r>
                          <w:rPr>
                            <w:b/>
                            <w:color w:val="FFFFFF"/>
                            <w:spacing w:val="-2"/>
                            <w:sz w:val="24"/>
                            <w:highlight w:val="black"/>
                          </w:rPr>
                          <w:t>Transition</w:t>
                        </w:r>
                        <w:r>
                          <w:rPr>
                            <w:b/>
                            <w:color w:val="FFFFFF"/>
                            <w:spacing w:val="40"/>
                            <w:sz w:val="24"/>
                            <w:highlight w:val="black"/>
                          </w:rPr>
                          <w:t> </w:t>
                        </w:r>
                      </w:p>
                      <w:p>
                        <w:pPr>
                          <w:spacing w:before="119"/>
                          <w:ind w:left="57" w:right="53" w:firstLine="0"/>
                          <w:jc w:val="left"/>
                          <w:rPr>
                            <w:sz w:val="21"/>
                          </w:rPr>
                        </w:pPr>
                        <w:r>
                          <w:rPr>
                            <w:sz w:val="21"/>
                          </w:rPr>
                          <w:t>According</w:t>
                        </w:r>
                        <w:r>
                          <w:rPr>
                            <w:spacing w:val="-10"/>
                            <w:sz w:val="21"/>
                          </w:rPr>
                          <w:t> </w:t>
                        </w:r>
                        <w:r>
                          <w:rPr>
                            <w:sz w:val="21"/>
                          </w:rPr>
                          <w:t>to</w:t>
                        </w:r>
                        <w:r>
                          <w:rPr>
                            <w:spacing w:val="-11"/>
                            <w:sz w:val="21"/>
                          </w:rPr>
                          <w:t> </w:t>
                        </w:r>
                        <w:r>
                          <w:rPr>
                            <w:sz w:val="21"/>
                          </w:rPr>
                          <w:t>state</w:t>
                        </w:r>
                        <w:r>
                          <w:rPr>
                            <w:spacing w:val="-10"/>
                            <w:sz w:val="21"/>
                          </w:rPr>
                          <w:t> </w:t>
                        </w:r>
                        <w:r>
                          <w:rPr>
                            <w:sz w:val="21"/>
                          </w:rPr>
                          <w:t>officials,</w:t>
                        </w:r>
                        <w:r>
                          <w:rPr>
                            <w:spacing w:val="-10"/>
                            <w:sz w:val="21"/>
                          </w:rPr>
                          <w:t> </w:t>
                        </w:r>
                        <w:r>
                          <w:rPr>
                            <w:sz w:val="21"/>
                          </w:rPr>
                          <w:t>Colorado has taken steps in recent years to move people out of 14(c) employment,</w:t>
                        </w:r>
                        <w:r>
                          <w:rPr>
                            <w:spacing w:val="-7"/>
                            <w:sz w:val="21"/>
                          </w:rPr>
                          <w:t> </w:t>
                        </w:r>
                        <w:r>
                          <w:rPr>
                            <w:sz w:val="21"/>
                          </w:rPr>
                          <w:t>in</w:t>
                        </w:r>
                        <w:r>
                          <w:rPr>
                            <w:spacing w:val="-7"/>
                            <w:sz w:val="21"/>
                          </w:rPr>
                          <w:t> </w:t>
                        </w:r>
                        <w:r>
                          <w:rPr>
                            <w:sz w:val="21"/>
                          </w:rPr>
                          <w:t>which</w:t>
                        </w:r>
                        <w:r>
                          <w:rPr>
                            <w:spacing w:val="-7"/>
                            <w:sz w:val="21"/>
                          </w:rPr>
                          <w:t> </w:t>
                        </w:r>
                        <w:r>
                          <w:rPr>
                            <w:sz w:val="21"/>
                          </w:rPr>
                          <w:t>certain</w:t>
                        </w:r>
                        <w:r>
                          <w:rPr>
                            <w:spacing w:val="-7"/>
                            <w:sz w:val="21"/>
                          </w:rPr>
                          <w:t> </w:t>
                        </w:r>
                        <w:r>
                          <w:rPr>
                            <w:sz w:val="21"/>
                          </w:rPr>
                          <w:t>people with disabilities can be paid less</w:t>
                        </w:r>
                        <w:r>
                          <w:rPr>
                            <w:spacing w:val="40"/>
                            <w:sz w:val="21"/>
                          </w:rPr>
                          <w:t> </w:t>
                        </w:r>
                        <w:r>
                          <w:rPr>
                            <w:sz w:val="21"/>
                          </w:rPr>
                          <w:t>than</w:t>
                        </w:r>
                        <w:r>
                          <w:rPr>
                            <w:spacing w:val="-3"/>
                            <w:sz w:val="21"/>
                          </w:rPr>
                          <w:t> </w:t>
                        </w:r>
                        <w:r>
                          <w:rPr>
                            <w:sz w:val="21"/>
                          </w:rPr>
                          <w:t>the</w:t>
                        </w:r>
                        <w:r>
                          <w:rPr>
                            <w:spacing w:val="-3"/>
                            <w:sz w:val="21"/>
                          </w:rPr>
                          <w:t> </w:t>
                        </w:r>
                        <w:r>
                          <w:rPr>
                            <w:sz w:val="21"/>
                          </w:rPr>
                          <w:t>federal</w:t>
                        </w:r>
                        <w:r>
                          <w:rPr>
                            <w:spacing w:val="-3"/>
                            <w:sz w:val="21"/>
                          </w:rPr>
                          <w:t> </w:t>
                        </w:r>
                        <w:r>
                          <w:rPr>
                            <w:sz w:val="21"/>
                          </w:rPr>
                          <w:t>minimum</w:t>
                        </w:r>
                        <w:r>
                          <w:rPr>
                            <w:spacing w:val="-4"/>
                            <w:sz w:val="21"/>
                          </w:rPr>
                          <w:t> </w:t>
                        </w:r>
                        <w:r>
                          <w:rPr>
                            <w:sz w:val="21"/>
                          </w:rPr>
                          <w:t>wage,</w:t>
                        </w:r>
                        <w:r>
                          <w:rPr>
                            <w:spacing w:val="-3"/>
                            <w:sz w:val="21"/>
                          </w:rPr>
                          <w:t> </w:t>
                        </w:r>
                        <w:r>
                          <w:rPr>
                            <w:sz w:val="21"/>
                          </w:rPr>
                          <w:t>into competitive integrated employment (CIE), in which people with disabilities work in the community</w:t>
                        </w:r>
                        <w:r>
                          <w:rPr>
                            <w:spacing w:val="40"/>
                            <w:sz w:val="21"/>
                          </w:rPr>
                          <w:t> </w:t>
                        </w:r>
                        <w:r>
                          <w:rPr>
                            <w:sz w:val="21"/>
                          </w:rPr>
                          <w:t>for minimum wage or higher. One of these steps was creating an Office</w:t>
                        </w:r>
                        <w:r>
                          <w:rPr>
                            <w:spacing w:val="40"/>
                            <w:sz w:val="21"/>
                          </w:rPr>
                          <w:t> </w:t>
                        </w:r>
                        <w:r>
                          <w:rPr>
                            <w:sz w:val="21"/>
                          </w:rPr>
                          <w:t>of Employment First in 2019.</w:t>
                        </w:r>
                      </w:p>
                      <w:p>
                        <w:pPr>
                          <w:spacing w:before="1"/>
                          <w:ind w:left="57" w:right="148" w:firstLine="0"/>
                          <w:jc w:val="left"/>
                          <w:rPr>
                            <w:sz w:val="21"/>
                          </w:rPr>
                        </w:pPr>
                        <w:r>
                          <w:rPr>
                            <w:sz w:val="21"/>
                          </w:rPr>
                          <w:t>Employment First is a nationwide, state-led</w:t>
                        </w:r>
                        <w:r>
                          <w:rPr>
                            <w:spacing w:val="-13"/>
                            <w:sz w:val="21"/>
                          </w:rPr>
                          <w:t> </w:t>
                        </w:r>
                        <w:r>
                          <w:rPr>
                            <w:sz w:val="21"/>
                          </w:rPr>
                          <w:t>movement</w:t>
                        </w:r>
                        <w:r>
                          <w:rPr>
                            <w:spacing w:val="-13"/>
                            <w:sz w:val="21"/>
                          </w:rPr>
                          <w:t> </w:t>
                        </w:r>
                        <w:r>
                          <w:rPr>
                            <w:sz w:val="21"/>
                          </w:rPr>
                          <w:t>which</w:t>
                        </w:r>
                        <w:r>
                          <w:rPr>
                            <w:spacing w:val="-13"/>
                            <w:sz w:val="21"/>
                          </w:rPr>
                          <w:t> </w:t>
                        </w:r>
                        <w:r>
                          <w:rPr>
                            <w:sz w:val="21"/>
                          </w:rPr>
                          <w:t>provides a framework for systems change that</w:t>
                        </w:r>
                        <w:r>
                          <w:rPr>
                            <w:spacing w:val="-7"/>
                            <w:sz w:val="21"/>
                          </w:rPr>
                          <w:t> </w:t>
                        </w:r>
                        <w:r>
                          <w:rPr>
                            <w:sz w:val="21"/>
                          </w:rPr>
                          <w:t>is</w:t>
                        </w:r>
                        <w:r>
                          <w:rPr>
                            <w:spacing w:val="-7"/>
                            <w:sz w:val="21"/>
                          </w:rPr>
                          <w:t> </w:t>
                        </w:r>
                        <w:r>
                          <w:rPr>
                            <w:sz w:val="21"/>
                          </w:rPr>
                          <w:t>centered</w:t>
                        </w:r>
                        <w:r>
                          <w:rPr>
                            <w:spacing w:val="-7"/>
                            <w:sz w:val="21"/>
                          </w:rPr>
                          <w:t> </w:t>
                        </w:r>
                        <w:r>
                          <w:rPr>
                            <w:sz w:val="21"/>
                          </w:rPr>
                          <w:t>on</w:t>
                        </w:r>
                        <w:r>
                          <w:rPr>
                            <w:spacing w:val="-7"/>
                            <w:sz w:val="21"/>
                          </w:rPr>
                          <w:t> </w:t>
                        </w:r>
                        <w:r>
                          <w:rPr>
                            <w:sz w:val="21"/>
                          </w:rPr>
                          <w:t>the</w:t>
                        </w:r>
                        <w:r>
                          <w:rPr>
                            <w:spacing w:val="-7"/>
                            <w:sz w:val="21"/>
                          </w:rPr>
                          <w:t> </w:t>
                        </w:r>
                        <w:r>
                          <w:rPr>
                            <w:sz w:val="21"/>
                          </w:rPr>
                          <w:t>premise</w:t>
                        </w:r>
                        <w:r>
                          <w:rPr>
                            <w:spacing w:val="-7"/>
                            <w:sz w:val="21"/>
                          </w:rPr>
                          <w:t> </w:t>
                        </w:r>
                        <w:r>
                          <w:rPr>
                            <w:sz w:val="21"/>
                          </w:rPr>
                          <w:t>that all citizens are capable of full participation in CIE.</w:t>
                        </w:r>
                      </w:p>
                      <w:p>
                        <w:pPr>
                          <w:numPr>
                            <w:ilvl w:val="0"/>
                            <w:numId w:val="9"/>
                          </w:numPr>
                          <w:tabs>
                            <w:tab w:pos="417" w:val="left" w:leader="none"/>
                          </w:tabs>
                          <w:spacing w:before="120"/>
                          <w:ind w:left="417" w:right="419" w:hanging="360"/>
                          <w:jc w:val="left"/>
                          <w:rPr>
                            <w:sz w:val="21"/>
                          </w:rPr>
                        </w:pPr>
                        <w:r>
                          <w:rPr>
                            <w:b/>
                            <w:sz w:val="21"/>
                          </w:rPr>
                          <w:t>2016: </w:t>
                        </w:r>
                        <w:r>
                          <w:rPr>
                            <w:sz w:val="21"/>
                          </w:rPr>
                          <w:t>Established an Employment First Advisory Partnership (EFAP), which allowed for statewide coordination</w:t>
                        </w:r>
                        <w:r>
                          <w:rPr>
                            <w:spacing w:val="-15"/>
                            <w:sz w:val="21"/>
                          </w:rPr>
                          <w:t> </w:t>
                        </w:r>
                        <w:r>
                          <w:rPr>
                            <w:sz w:val="21"/>
                          </w:rPr>
                          <w:t>on</w:t>
                        </w:r>
                        <w:r>
                          <w:rPr>
                            <w:spacing w:val="-15"/>
                            <w:sz w:val="21"/>
                          </w:rPr>
                          <w:t> </w:t>
                        </w:r>
                        <w:r>
                          <w:rPr>
                            <w:sz w:val="21"/>
                          </w:rPr>
                          <w:t>Employment First efforts</w:t>
                        </w:r>
                      </w:p>
                      <w:p>
                        <w:pPr>
                          <w:numPr>
                            <w:ilvl w:val="0"/>
                            <w:numId w:val="9"/>
                          </w:numPr>
                          <w:tabs>
                            <w:tab w:pos="417" w:val="left" w:leader="none"/>
                          </w:tabs>
                          <w:spacing w:before="120"/>
                          <w:ind w:left="417" w:right="466" w:hanging="360"/>
                          <w:jc w:val="left"/>
                          <w:rPr>
                            <w:sz w:val="21"/>
                          </w:rPr>
                        </w:pPr>
                        <w:r>
                          <w:rPr>
                            <w:b/>
                            <w:sz w:val="21"/>
                          </w:rPr>
                          <w:t>2018: </w:t>
                        </w:r>
                        <w:r>
                          <w:rPr>
                            <w:sz w:val="21"/>
                          </w:rPr>
                          <w:t>Enacted legislation implementing EFAP’s recommendations,</w:t>
                        </w:r>
                        <w:r>
                          <w:rPr>
                            <w:spacing w:val="-15"/>
                            <w:sz w:val="21"/>
                          </w:rPr>
                          <w:t> </w:t>
                        </w:r>
                        <w:r>
                          <w:rPr>
                            <w:sz w:val="21"/>
                          </w:rPr>
                          <w:t>including creation of an Office of Employment First</w:t>
                        </w:r>
                      </w:p>
                      <w:p>
                        <w:pPr>
                          <w:numPr>
                            <w:ilvl w:val="0"/>
                            <w:numId w:val="9"/>
                          </w:numPr>
                          <w:tabs>
                            <w:tab w:pos="417" w:val="left" w:leader="none"/>
                          </w:tabs>
                          <w:spacing w:before="121"/>
                          <w:ind w:left="417" w:right="557" w:hanging="360"/>
                          <w:jc w:val="left"/>
                          <w:rPr>
                            <w:sz w:val="21"/>
                          </w:rPr>
                        </w:pPr>
                        <w:r>
                          <w:rPr>
                            <w:b/>
                            <w:sz w:val="21"/>
                          </w:rPr>
                          <w:t>2021: </w:t>
                        </w:r>
                        <w:r>
                          <w:rPr>
                            <w:sz w:val="21"/>
                          </w:rPr>
                          <w:t>Enacted legislation eliminating</w:t>
                        </w:r>
                        <w:r>
                          <w:rPr>
                            <w:spacing w:val="-9"/>
                            <w:sz w:val="21"/>
                          </w:rPr>
                          <w:t> </w:t>
                        </w:r>
                        <w:r>
                          <w:rPr>
                            <w:sz w:val="21"/>
                          </w:rPr>
                          <w:t>the</w:t>
                        </w:r>
                        <w:r>
                          <w:rPr>
                            <w:spacing w:val="-9"/>
                            <w:sz w:val="21"/>
                          </w:rPr>
                          <w:t> </w:t>
                        </w:r>
                        <w:r>
                          <w:rPr>
                            <w:sz w:val="21"/>
                          </w:rPr>
                          <w:t>use</w:t>
                        </w:r>
                        <w:r>
                          <w:rPr>
                            <w:spacing w:val="-9"/>
                            <w:sz w:val="21"/>
                          </w:rPr>
                          <w:t> </w:t>
                        </w:r>
                        <w:r>
                          <w:rPr>
                            <w:sz w:val="21"/>
                          </w:rPr>
                          <w:t>of</w:t>
                        </w:r>
                        <w:r>
                          <w:rPr>
                            <w:spacing w:val="-9"/>
                            <w:sz w:val="21"/>
                          </w:rPr>
                          <w:t> </w:t>
                        </w:r>
                        <w:r>
                          <w:rPr>
                            <w:sz w:val="21"/>
                          </w:rPr>
                          <w:t>14(c) certificates by July 2025</w:t>
                        </w:r>
                      </w:p>
                      <w:p>
                        <w:pPr>
                          <w:spacing w:before="119"/>
                          <w:ind w:left="57" w:right="54" w:firstLine="0"/>
                          <w:jc w:val="left"/>
                          <w:rPr>
                            <w:sz w:val="21"/>
                          </w:rPr>
                        </w:pPr>
                        <w:r>
                          <w:rPr>
                            <w:sz w:val="21"/>
                          </w:rPr>
                          <w:t>State officials said the transition away</w:t>
                        </w:r>
                        <w:r>
                          <w:rPr>
                            <w:spacing w:val="-8"/>
                            <w:sz w:val="21"/>
                          </w:rPr>
                          <w:t> </w:t>
                        </w:r>
                        <w:r>
                          <w:rPr>
                            <w:sz w:val="21"/>
                          </w:rPr>
                          <w:t>from</w:t>
                        </w:r>
                        <w:r>
                          <w:rPr>
                            <w:spacing w:val="-9"/>
                            <w:sz w:val="21"/>
                          </w:rPr>
                          <w:t> </w:t>
                        </w:r>
                        <w:r>
                          <w:rPr>
                            <w:sz w:val="21"/>
                          </w:rPr>
                          <w:t>14(c)</w:t>
                        </w:r>
                        <w:r>
                          <w:rPr>
                            <w:spacing w:val="-9"/>
                            <w:sz w:val="21"/>
                          </w:rPr>
                          <w:t> </w:t>
                        </w:r>
                        <w:r>
                          <w:rPr>
                            <w:sz w:val="21"/>
                          </w:rPr>
                          <w:t>was</w:t>
                        </w:r>
                        <w:r>
                          <w:rPr>
                            <w:spacing w:val="-8"/>
                            <w:sz w:val="21"/>
                          </w:rPr>
                          <w:t> </w:t>
                        </w:r>
                        <w:r>
                          <w:rPr>
                            <w:sz w:val="21"/>
                          </w:rPr>
                          <w:t>well</w:t>
                        </w:r>
                        <w:r>
                          <w:rPr>
                            <w:spacing w:val="-9"/>
                            <w:sz w:val="21"/>
                          </w:rPr>
                          <w:t> </w:t>
                        </w:r>
                        <w:r>
                          <w:rPr>
                            <w:sz w:val="21"/>
                          </w:rPr>
                          <w:t>underway by the time the legislation was enacted. They said that at the start of the COVID-19 pandemic, approximately 500 people were working in 14(c) employment.</w:t>
                        </w:r>
                      </w:p>
                      <w:p>
                        <w:pPr>
                          <w:spacing w:before="60"/>
                          <w:ind w:left="57" w:right="0" w:firstLine="0"/>
                          <w:jc w:val="left"/>
                          <w:rPr>
                            <w:sz w:val="21"/>
                          </w:rPr>
                        </w:pPr>
                        <w:r>
                          <w:rPr>
                            <w:sz w:val="21"/>
                          </w:rPr>
                          <w:t>By</w:t>
                        </w:r>
                        <w:r>
                          <w:rPr>
                            <w:spacing w:val="-9"/>
                            <w:sz w:val="21"/>
                          </w:rPr>
                          <w:t> </w:t>
                        </w:r>
                        <w:r>
                          <w:rPr>
                            <w:sz w:val="21"/>
                          </w:rPr>
                          <w:t>the</w:t>
                        </w:r>
                        <w:r>
                          <w:rPr>
                            <w:spacing w:val="-8"/>
                            <w:sz w:val="21"/>
                          </w:rPr>
                          <w:t> </w:t>
                        </w:r>
                        <w:r>
                          <w:rPr>
                            <w:sz w:val="21"/>
                          </w:rPr>
                          <w:t>time</w:t>
                        </w:r>
                        <w:r>
                          <w:rPr>
                            <w:spacing w:val="-8"/>
                            <w:sz w:val="21"/>
                          </w:rPr>
                          <w:t> </w:t>
                        </w:r>
                        <w:r>
                          <w:rPr>
                            <w:sz w:val="21"/>
                          </w:rPr>
                          <w:t>the</w:t>
                        </w:r>
                        <w:r>
                          <w:rPr>
                            <w:spacing w:val="-8"/>
                            <w:sz w:val="21"/>
                          </w:rPr>
                          <w:t> </w:t>
                        </w:r>
                        <w:r>
                          <w:rPr>
                            <w:sz w:val="21"/>
                          </w:rPr>
                          <w:t>legislation</w:t>
                        </w:r>
                        <w:r>
                          <w:rPr>
                            <w:spacing w:val="-7"/>
                            <w:sz w:val="21"/>
                          </w:rPr>
                          <w:t> </w:t>
                        </w:r>
                        <w:r>
                          <w:rPr>
                            <w:sz w:val="21"/>
                          </w:rPr>
                          <w:t>was enacted in 2021, 195 people remained in 14(c) jobs.</w:t>
                        </w:r>
                      </w:p>
                      <w:p>
                        <w:pPr>
                          <w:spacing w:line="244" w:lineRule="auto" w:before="180"/>
                          <w:ind w:left="57" w:right="0" w:firstLine="0"/>
                          <w:jc w:val="left"/>
                          <w:rPr>
                            <w:sz w:val="12"/>
                          </w:rPr>
                        </w:pPr>
                        <w:r>
                          <w:rPr>
                            <w:sz w:val="12"/>
                          </w:rPr>
                          <w:t>Source:</w:t>
                        </w:r>
                        <w:r>
                          <w:rPr>
                            <w:spacing w:val="-6"/>
                            <w:sz w:val="12"/>
                          </w:rPr>
                          <w:t> </w:t>
                        </w:r>
                        <w:r>
                          <w:rPr>
                            <w:sz w:val="12"/>
                          </w:rPr>
                          <w:t>GAO</w:t>
                        </w:r>
                        <w:r>
                          <w:rPr>
                            <w:spacing w:val="-6"/>
                            <w:sz w:val="12"/>
                          </w:rPr>
                          <w:t> </w:t>
                        </w:r>
                        <w:r>
                          <w:rPr>
                            <w:sz w:val="12"/>
                          </w:rPr>
                          <w:t>interviews</w:t>
                        </w:r>
                        <w:r>
                          <w:rPr>
                            <w:spacing w:val="-5"/>
                            <w:sz w:val="12"/>
                          </w:rPr>
                          <w:t> </w:t>
                        </w:r>
                        <w:r>
                          <w:rPr>
                            <w:sz w:val="12"/>
                          </w:rPr>
                          <w:t>with</w:t>
                        </w:r>
                        <w:r>
                          <w:rPr>
                            <w:spacing w:val="-5"/>
                            <w:sz w:val="12"/>
                          </w:rPr>
                          <w:t> </w:t>
                        </w:r>
                        <w:r>
                          <w:rPr>
                            <w:sz w:val="12"/>
                          </w:rPr>
                          <w:t>state</w:t>
                        </w:r>
                        <w:r>
                          <w:rPr>
                            <w:spacing w:val="-5"/>
                            <w:sz w:val="12"/>
                          </w:rPr>
                          <w:t> </w:t>
                        </w:r>
                        <w:r>
                          <w:rPr>
                            <w:sz w:val="12"/>
                          </w:rPr>
                          <w:t>officials</w:t>
                        </w:r>
                        <w:r>
                          <w:rPr>
                            <w:spacing w:val="-5"/>
                            <w:sz w:val="12"/>
                          </w:rPr>
                          <w:t> </w:t>
                        </w:r>
                        <w:r>
                          <w:rPr>
                            <w:sz w:val="12"/>
                          </w:rPr>
                          <w:t>and</w:t>
                        </w:r>
                        <w:r>
                          <w:rPr>
                            <w:spacing w:val="-5"/>
                            <w:sz w:val="12"/>
                          </w:rPr>
                          <w:t> </w:t>
                        </w:r>
                        <w:r>
                          <w:rPr>
                            <w:sz w:val="12"/>
                          </w:rPr>
                          <w:t>stakeholders;</w:t>
                        </w:r>
                        <w:r>
                          <w:rPr>
                            <w:spacing w:val="40"/>
                            <w:sz w:val="12"/>
                          </w:rPr>
                          <w:t> </w:t>
                        </w:r>
                        <w:r>
                          <w:rPr>
                            <w:sz w:val="12"/>
                          </w:rPr>
                          <w:t>United States Geological Survey (map).</w:t>
                        </w:r>
                        <w:r>
                          <w:rPr>
                            <w:spacing w:val="40"/>
                            <w:sz w:val="12"/>
                          </w:rPr>
                          <w:t> </w:t>
                        </w:r>
                        <w:r>
                          <w:rPr>
                            <w:sz w:val="12"/>
                          </w:rPr>
                          <w:t>|</w:t>
                        </w:r>
                        <w:r>
                          <w:rPr>
                            <w:spacing w:val="40"/>
                            <w:sz w:val="12"/>
                          </w:rPr>
                          <w:t> </w:t>
                        </w:r>
                        <w:r>
                          <w:rPr>
                            <w:sz w:val="12"/>
                          </w:rPr>
                          <w:t>GAO-25-106471</w:t>
                        </w:r>
                      </w:p>
                    </w:txbxContent>
                  </v:textbox>
                  <w10:wrap type="none"/>
                </v:shape>
                <w10:wrap type="none"/>
              </v:group>
            </w:pict>
          </mc:Fallback>
        </mc:AlternateContent>
      </w:r>
      <w:r>
        <w:rPr>
          <w:position w:val="-3"/>
          <w:sz w:val="18"/>
        </w:rPr>
        <mc:AlternateContent>
          <mc:Choice Requires="wps">
            <w:drawing>
              <wp:inline distT="0" distB="0" distL="0" distR="0">
                <wp:extent cx="4582795" cy="116839"/>
                <wp:effectExtent l="0" t="0" r="0" b="0"/>
                <wp:docPr id="224" name="Textbox 224"/>
                <wp:cNvGraphicFramePr>
                  <a:graphicFrameLocks/>
                </wp:cNvGraphicFramePr>
                <a:graphic>
                  <a:graphicData uri="http://schemas.microsoft.com/office/word/2010/wordprocessingShape">
                    <wps:wsp>
                      <wps:cNvPr id="224" name="Textbox 224"/>
                      <wps:cNvSpPr txBox="1"/>
                      <wps:spPr>
                        <a:xfrm>
                          <a:off x="0" y="0"/>
                          <a:ext cx="4582795" cy="116839"/>
                        </a:xfrm>
                        <a:prstGeom prst="rect">
                          <a:avLst/>
                        </a:prstGeom>
                        <a:solidFill>
                          <a:srgbClr val="000000"/>
                        </a:solidFill>
                      </wps:spPr>
                      <wps:txbx>
                        <w:txbxContent>
                          <w:p>
                            <w:pPr>
                              <w:spacing w:line="184" w:lineRule="exact" w:before="0"/>
                              <w:ind w:left="30" w:right="0" w:firstLine="0"/>
                              <w:jc w:val="left"/>
                              <w:rPr>
                                <w:b/>
                                <w:color w:val="000000"/>
                                <w:sz w:val="16"/>
                              </w:rPr>
                            </w:pPr>
                            <w:r>
                              <w:rPr>
                                <w:b/>
                                <w:color w:val="FFFFFF"/>
                                <w:sz w:val="16"/>
                              </w:rPr>
                              <w:t>Appendix</w:t>
                            </w:r>
                            <w:r>
                              <w:rPr>
                                <w:b/>
                                <w:color w:val="FFFFFF"/>
                                <w:spacing w:val="-9"/>
                                <w:sz w:val="16"/>
                              </w:rPr>
                              <w:t> </w:t>
                            </w:r>
                            <w:r>
                              <w:rPr>
                                <w:b/>
                                <w:color w:val="FFFFFF"/>
                                <w:sz w:val="16"/>
                              </w:rPr>
                              <w:t>III:</w:t>
                            </w:r>
                            <w:r>
                              <w:rPr>
                                <w:b/>
                                <w:color w:val="FFFFFF"/>
                                <w:spacing w:val="-7"/>
                                <w:sz w:val="16"/>
                              </w:rPr>
                              <w:t> </w:t>
                            </w:r>
                            <w:r>
                              <w:rPr>
                                <w:b/>
                                <w:color w:val="FFFFFF"/>
                                <w:sz w:val="16"/>
                              </w:rPr>
                              <w:t>State</w:t>
                            </w:r>
                            <w:r>
                              <w:rPr>
                                <w:b/>
                                <w:color w:val="FFFFFF"/>
                                <w:spacing w:val="-7"/>
                                <w:sz w:val="16"/>
                              </w:rPr>
                              <w:t> </w:t>
                            </w:r>
                            <w:r>
                              <w:rPr>
                                <w:b/>
                                <w:color w:val="FFFFFF"/>
                                <w:spacing w:val="-2"/>
                                <w:sz w:val="16"/>
                              </w:rPr>
                              <w:t>Profiles</w:t>
                            </w:r>
                          </w:p>
                        </w:txbxContent>
                      </wps:txbx>
                      <wps:bodyPr wrap="square" lIns="0" tIns="0" rIns="0" bIns="0" rtlCol="0">
                        <a:noAutofit/>
                      </wps:bodyPr>
                    </wps:wsp>
                  </a:graphicData>
                </a:graphic>
              </wp:inline>
            </w:drawing>
          </mc:Choice>
          <mc:Fallback>
            <w:pict>
              <v:shape style="width:360.85pt;height:9.2pt;mso-position-horizontal-relative:char;mso-position-vertical-relative:line" type="#_x0000_t202" id="docshape168" filled="true" fillcolor="#000000" stroked="false">
                <w10:anchorlock/>
                <v:textbox inset="0,0,0,0">
                  <w:txbxContent>
                    <w:p>
                      <w:pPr>
                        <w:spacing w:line="184" w:lineRule="exact" w:before="0"/>
                        <w:ind w:left="30" w:right="0" w:firstLine="0"/>
                        <w:jc w:val="left"/>
                        <w:rPr>
                          <w:b/>
                          <w:color w:val="000000"/>
                          <w:sz w:val="16"/>
                        </w:rPr>
                      </w:pPr>
                      <w:r>
                        <w:rPr>
                          <w:b/>
                          <w:color w:val="FFFFFF"/>
                          <w:sz w:val="16"/>
                        </w:rPr>
                        <w:t>Appendix</w:t>
                      </w:r>
                      <w:r>
                        <w:rPr>
                          <w:b/>
                          <w:color w:val="FFFFFF"/>
                          <w:spacing w:val="-9"/>
                          <w:sz w:val="16"/>
                        </w:rPr>
                        <w:t> </w:t>
                      </w:r>
                      <w:r>
                        <w:rPr>
                          <w:b/>
                          <w:color w:val="FFFFFF"/>
                          <w:sz w:val="16"/>
                        </w:rPr>
                        <w:t>III:</w:t>
                      </w:r>
                      <w:r>
                        <w:rPr>
                          <w:b/>
                          <w:color w:val="FFFFFF"/>
                          <w:spacing w:val="-7"/>
                          <w:sz w:val="16"/>
                        </w:rPr>
                        <w:t> </w:t>
                      </w:r>
                      <w:r>
                        <w:rPr>
                          <w:b/>
                          <w:color w:val="FFFFFF"/>
                          <w:sz w:val="16"/>
                        </w:rPr>
                        <w:t>State</w:t>
                      </w:r>
                      <w:r>
                        <w:rPr>
                          <w:b/>
                          <w:color w:val="FFFFFF"/>
                          <w:spacing w:val="-7"/>
                          <w:sz w:val="16"/>
                        </w:rPr>
                        <w:t> </w:t>
                      </w:r>
                      <w:r>
                        <w:rPr>
                          <w:b/>
                          <w:color w:val="FFFFFF"/>
                          <w:spacing w:val="-2"/>
                          <w:sz w:val="16"/>
                        </w:rPr>
                        <w:t>Profiles</w:t>
                      </w:r>
                    </w:p>
                  </w:txbxContent>
                </v:textbox>
                <v:fill type="solid"/>
              </v:shape>
            </w:pict>
          </mc:Fallback>
        </mc:AlternateContent>
      </w:r>
      <w:r>
        <w:rPr>
          <w:position w:val="-3"/>
          <w:sz w:val="18"/>
        </w:rPr>
      </w:r>
    </w:p>
    <w:p>
      <w:pPr>
        <w:pStyle w:val="Heading3"/>
        <w:ind w:left="282"/>
      </w:pPr>
      <w:r>
        <w:rPr>
          <w:spacing w:val="-2"/>
        </w:rPr>
        <w:t>Colorado</w:t>
      </w:r>
    </w:p>
    <w:p>
      <w:pPr>
        <w:pStyle w:val="BodyText"/>
        <w:rPr>
          <w:b/>
        </w:rPr>
      </w:pPr>
    </w:p>
    <w:p>
      <w:pPr>
        <w:pStyle w:val="BodyText"/>
        <w:rPr>
          <w:b/>
        </w:rPr>
      </w:pPr>
    </w:p>
    <w:p>
      <w:pPr>
        <w:pStyle w:val="BodyText"/>
        <w:rPr>
          <w:b/>
        </w:rPr>
      </w:pPr>
    </w:p>
    <w:p>
      <w:pPr>
        <w:pStyle w:val="BodyText"/>
        <w:rPr>
          <w:b/>
        </w:rPr>
      </w:pPr>
    </w:p>
    <w:p>
      <w:pPr>
        <w:pStyle w:val="BodyText"/>
        <w:spacing w:before="93"/>
        <w:rPr>
          <w:b/>
        </w:rPr>
      </w:pPr>
    </w:p>
    <w:p>
      <w:pPr>
        <w:tabs>
          <w:tab w:pos="11049" w:val="left" w:leader="none"/>
        </w:tabs>
        <w:spacing w:line="370" w:lineRule="atLeast" w:before="0"/>
        <w:ind w:left="3820" w:right="328" w:firstLine="0"/>
        <w:jc w:val="left"/>
        <w:rPr>
          <w:sz w:val="22"/>
        </w:rPr>
      </w:pPr>
      <w:r>
        <w:rPr>
          <w:b/>
          <w:color w:val="FFFFFF"/>
          <w:sz w:val="24"/>
          <w:highlight w:val="black"/>
        </w:rPr>
        <w:t>Data Collection Related to the Transition Away from 14</w:t>
      </w:r>
      <w:r>
        <w:rPr>
          <w:b/>
          <w:color w:val="FFFFFF"/>
          <w:sz w:val="22"/>
          <w:highlight w:val="black"/>
        </w:rPr>
        <w:t>(c)</w:t>
        <w:tab/>
      </w:r>
      <w:r>
        <w:rPr>
          <w:b/>
          <w:color w:val="FFFFFF"/>
          <w:sz w:val="22"/>
        </w:rPr>
        <w:t> </w:t>
      </w:r>
      <w:r>
        <w:rPr>
          <w:b/>
          <w:color w:val="000000"/>
          <w:sz w:val="22"/>
        </w:rPr>
        <w:t>Time period of data collected: </w:t>
      </w:r>
      <w:r>
        <w:rPr>
          <w:color w:val="000000"/>
          <w:sz w:val="22"/>
        </w:rPr>
        <w:t>July 2021 – June 2023</w:t>
      </w:r>
    </w:p>
    <w:p>
      <w:pPr>
        <w:spacing w:before="122"/>
        <w:ind w:left="3820" w:right="0" w:firstLine="0"/>
        <w:jc w:val="left"/>
        <w:rPr>
          <w:sz w:val="18"/>
        </w:rPr>
      </w:pPr>
      <w:r>
        <w:rPr>
          <w:b/>
          <w:sz w:val="22"/>
        </w:rPr>
        <w:t>Population</w:t>
      </w:r>
      <w:r>
        <w:rPr>
          <w:b/>
          <w:spacing w:val="-6"/>
          <w:sz w:val="22"/>
        </w:rPr>
        <w:t> </w:t>
      </w:r>
      <w:r>
        <w:rPr>
          <w:b/>
          <w:sz w:val="22"/>
        </w:rPr>
        <w:t>covered:</w:t>
      </w:r>
      <w:r>
        <w:rPr>
          <w:b/>
          <w:spacing w:val="-6"/>
          <w:sz w:val="22"/>
        </w:rPr>
        <w:t> </w:t>
      </w:r>
      <w:r>
        <w:rPr>
          <w:sz w:val="22"/>
        </w:rPr>
        <w:t>195</w:t>
      </w:r>
      <w:r>
        <w:rPr>
          <w:spacing w:val="-6"/>
          <w:sz w:val="22"/>
        </w:rPr>
        <w:t> </w:t>
      </w:r>
      <w:r>
        <w:rPr>
          <w:sz w:val="22"/>
        </w:rPr>
        <w:t>individuals</w:t>
      </w:r>
      <w:r>
        <w:rPr>
          <w:spacing w:val="-7"/>
          <w:sz w:val="22"/>
        </w:rPr>
        <w:t> </w:t>
      </w:r>
      <w:r>
        <w:rPr>
          <w:sz w:val="22"/>
        </w:rPr>
        <w:t>working</w:t>
      </w:r>
      <w:r>
        <w:rPr>
          <w:spacing w:val="-6"/>
          <w:sz w:val="22"/>
        </w:rPr>
        <w:t> </w:t>
      </w:r>
      <w:r>
        <w:rPr>
          <w:sz w:val="22"/>
        </w:rPr>
        <w:t>in</w:t>
      </w:r>
      <w:r>
        <w:rPr>
          <w:spacing w:val="-7"/>
          <w:sz w:val="22"/>
        </w:rPr>
        <w:t> </w:t>
      </w:r>
      <w:r>
        <w:rPr>
          <w:sz w:val="22"/>
        </w:rPr>
        <w:t>14(c)</w:t>
      </w:r>
      <w:r>
        <w:rPr>
          <w:spacing w:val="-6"/>
          <w:sz w:val="22"/>
        </w:rPr>
        <w:t> </w:t>
      </w:r>
      <w:r>
        <w:rPr>
          <w:sz w:val="22"/>
        </w:rPr>
        <w:t>jobs</w:t>
      </w:r>
      <w:r>
        <w:rPr>
          <w:spacing w:val="-5"/>
          <w:sz w:val="22"/>
        </w:rPr>
        <w:t> </w:t>
      </w:r>
      <w:r>
        <w:rPr>
          <w:sz w:val="18"/>
        </w:rPr>
        <w:t>(as</w:t>
      </w:r>
      <w:r>
        <w:rPr>
          <w:spacing w:val="-5"/>
          <w:sz w:val="18"/>
        </w:rPr>
        <w:t> </w:t>
      </w:r>
      <w:r>
        <w:rPr>
          <w:sz w:val="18"/>
        </w:rPr>
        <w:t>of</w:t>
      </w:r>
      <w:r>
        <w:rPr>
          <w:spacing w:val="-5"/>
          <w:sz w:val="18"/>
        </w:rPr>
        <w:t> </w:t>
      </w:r>
      <w:r>
        <w:rPr>
          <w:sz w:val="18"/>
        </w:rPr>
        <w:t>June</w:t>
      </w:r>
      <w:r>
        <w:rPr>
          <w:spacing w:val="-5"/>
          <w:sz w:val="18"/>
        </w:rPr>
        <w:t> </w:t>
      </w:r>
      <w:r>
        <w:rPr>
          <w:spacing w:val="-2"/>
          <w:sz w:val="18"/>
        </w:rPr>
        <w:t>2021)</w:t>
      </w:r>
    </w:p>
    <w:p>
      <w:pPr>
        <w:spacing w:before="120"/>
        <w:ind w:left="3819" w:right="0" w:firstLine="0"/>
        <w:jc w:val="left"/>
        <w:rPr>
          <w:sz w:val="22"/>
        </w:rPr>
      </w:pPr>
      <w:r>
        <w:rPr>
          <w:b/>
          <w:sz w:val="22"/>
        </w:rPr>
        <w:t>Source:</w:t>
      </w:r>
      <w:r>
        <w:rPr>
          <w:b/>
          <w:spacing w:val="-7"/>
          <w:sz w:val="22"/>
        </w:rPr>
        <w:t> </w:t>
      </w:r>
      <w:r>
        <w:rPr>
          <w:sz w:val="22"/>
        </w:rPr>
        <w:t>9</w:t>
      </w:r>
      <w:r>
        <w:rPr>
          <w:spacing w:val="-7"/>
          <w:sz w:val="22"/>
        </w:rPr>
        <w:t> </w:t>
      </w:r>
      <w:r>
        <w:rPr>
          <w:sz w:val="22"/>
        </w:rPr>
        <w:t>remaining</w:t>
      </w:r>
      <w:r>
        <w:rPr>
          <w:spacing w:val="-7"/>
          <w:sz w:val="22"/>
        </w:rPr>
        <w:t> </w:t>
      </w:r>
      <w:r>
        <w:rPr>
          <w:sz w:val="22"/>
        </w:rPr>
        <w:t>14(c)</w:t>
      </w:r>
      <w:r>
        <w:rPr>
          <w:spacing w:val="-7"/>
          <w:sz w:val="22"/>
        </w:rPr>
        <w:t> </w:t>
      </w:r>
      <w:r>
        <w:rPr>
          <w:spacing w:val="-2"/>
          <w:sz w:val="22"/>
        </w:rPr>
        <w:t>employers</w:t>
      </w:r>
    </w:p>
    <w:p>
      <w:pPr>
        <w:pStyle w:val="BodyText"/>
        <w:spacing w:before="120"/>
        <w:ind w:left="3820" w:right="670"/>
      </w:pPr>
      <w:r>
        <w:rPr>
          <w:b/>
        </w:rPr>
        <w:t>Data</w:t>
      </w:r>
      <w:r>
        <w:rPr>
          <w:b/>
          <w:spacing w:val="-5"/>
        </w:rPr>
        <w:t> </w:t>
      </w:r>
      <w:r>
        <w:rPr>
          <w:b/>
        </w:rPr>
        <w:t>elements:</w:t>
      </w:r>
      <w:r>
        <w:rPr>
          <w:b/>
          <w:spacing w:val="-5"/>
        </w:rPr>
        <w:t> </w:t>
      </w:r>
      <w:r>
        <w:rPr/>
        <w:t>Initial</w:t>
      </w:r>
      <w:r>
        <w:rPr>
          <w:spacing w:val="-5"/>
        </w:rPr>
        <w:t> </w:t>
      </w:r>
      <w:r>
        <w:rPr/>
        <w:t>placements,</w:t>
      </w:r>
      <w:r>
        <w:rPr>
          <w:spacing w:val="-5"/>
        </w:rPr>
        <w:t> </w:t>
      </w:r>
      <w:r>
        <w:rPr/>
        <w:t>hourly</w:t>
      </w:r>
      <w:r>
        <w:rPr>
          <w:spacing w:val="-5"/>
        </w:rPr>
        <w:t> </w:t>
      </w:r>
      <w:r>
        <w:rPr/>
        <w:t>wages,</w:t>
      </w:r>
      <w:r>
        <w:rPr>
          <w:spacing w:val="-5"/>
        </w:rPr>
        <w:t> </w:t>
      </w:r>
      <w:r>
        <w:rPr/>
        <w:t>hours</w:t>
      </w:r>
      <w:r>
        <w:rPr>
          <w:spacing w:val="-5"/>
        </w:rPr>
        <w:t> </w:t>
      </w:r>
      <w:r>
        <w:rPr/>
        <w:t>worked</w:t>
      </w:r>
      <w:r>
        <w:rPr>
          <w:spacing w:val="-5"/>
        </w:rPr>
        <w:t> </w:t>
      </w:r>
      <w:r>
        <w:rPr/>
        <w:t>per week, Medicaid services received each month</w:t>
      </w:r>
    </w:p>
    <w:p>
      <w:pPr>
        <w:tabs>
          <w:tab w:pos="11049" w:val="left" w:leader="none"/>
        </w:tabs>
        <w:spacing w:before="120"/>
        <w:ind w:left="3820" w:right="0" w:firstLine="0"/>
        <w:jc w:val="left"/>
        <w:rPr>
          <w:b/>
          <w:sz w:val="24"/>
        </w:rPr>
      </w:pPr>
      <w:r>
        <w:rPr>
          <w:b/>
          <w:color w:val="FFFFFF"/>
          <w:sz w:val="24"/>
          <w:highlight w:val="black"/>
        </w:rPr>
        <w:t>Advice</w:t>
      </w:r>
      <w:r>
        <w:rPr>
          <w:b/>
          <w:color w:val="FFFFFF"/>
          <w:spacing w:val="-4"/>
          <w:sz w:val="24"/>
          <w:highlight w:val="black"/>
        </w:rPr>
        <w:t> </w:t>
      </w:r>
      <w:r>
        <w:rPr>
          <w:b/>
          <w:color w:val="FFFFFF"/>
          <w:sz w:val="24"/>
          <w:highlight w:val="black"/>
        </w:rPr>
        <w:t>from</w:t>
      </w:r>
      <w:r>
        <w:rPr>
          <w:b/>
          <w:color w:val="FFFFFF"/>
          <w:spacing w:val="-4"/>
          <w:sz w:val="24"/>
          <w:highlight w:val="black"/>
        </w:rPr>
        <w:t> </w:t>
      </w:r>
      <w:r>
        <w:rPr>
          <w:b/>
          <w:color w:val="FFFFFF"/>
          <w:sz w:val="24"/>
          <w:highlight w:val="black"/>
        </w:rPr>
        <w:t>Colorado’s</w:t>
      </w:r>
      <w:r>
        <w:rPr>
          <w:b/>
          <w:color w:val="FFFFFF"/>
          <w:spacing w:val="-3"/>
          <w:sz w:val="24"/>
          <w:highlight w:val="black"/>
        </w:rPr>
        <w:t> </w:t>
      </w:r>
      <w:r>
        <w:rPr>
          <w:b/>
          <w:color w:val="FFFFFF"/>
          <w:spacing w:val="-2"/>
          <w:sz w:val="24"/>
          <w:highlight w:val="black"/>
        </w:rPr>
        <w:t>Transition</w:t>
      </w:r>
      <w:r>
        <w:rPr>
          <w:b/>
          <w:color w:val="FFFFFF"/>
          <w:sz w:val="24"/>
          <w:highlight w:val="black"/>
        </w:rPr>
        <w:tab/>
      </w:r>
    </w:p>
    <w:p>
      <w:pPr>
        <w:pStyle w:val="BodyText"/>
        <w:spacing w:before="119"/>
        <w:ind w:left="3820" w:right="400"/>
      </w:pPr>
      <w:r>
        <w:rPr/>
        <w:t>We asked state officials and selected stakeholders about what worked well</w:t>
      </w:r>
      <w:r>
        <w:rPr>
          <w:spacing w:val="-3"/>
        </w:rPr>
        <w:t> </w:t>
      </w:r>
      <w:r>
        <w:rPr/>
        <w:t>in</w:t>
      </w:r>
      <w:r>
        <w:rPr>
          <w:spacing w:val="-3"/>
        </w:rPr>
        <w:t> </w:t>
      </w:r>
      <w:r>
        <w:rPr/>
        <w:t>the</w:t>
      </w:r>
      <w:r>
        <w:rPr>
          <w:spacing w:val="-3"/>
        </w:rPr>
        <w:t> </w:t>
      </w:r>
      <w:r>
        <w:rPr/>
        <w:t>transition</w:t>
      </w:r>
      <w:r>
        <w:rPr>
          <w:spacing w:val="-3"/>
        </w:rPr>
        <w:t> </w:t>
      </w:r>
      <w:r>
        <w:rPr/>
        <w:t>away</w:t>
      </w:r>
      <w:r>
        <w:rPr>
          <w:spacing w:val="-3"/>
        </w:rPr>
        <w:t> </w:t>
      </w:r>
      <w:r>
        <w:rPr/>
        <w:t>from</w:t>
      </w:r>
      <w:r>
        <w:rPr>
          <w:spacing w:val="-4"/>
        </w:rPr>
        <w:t> </w:t>
      </w:r>
      <w:r>
        <w:rPr/>
        <w:t>14(c)</w:t>
      </w:r>
      <w:r>
        <w:rPr>
          <w:spacing w:val="-3"/>
        </w:rPr>
        <w:t> </w:t>
      </w:r>
      <w:r>
        <w:rPr/>
        <w:t>employment,</w:t>
      </w:r>
      <w:r>
        <w:rPr>
          <w:spacing w:val="-3"/>
        </w:rPr>
        <w:t> </w:t>
      </w:r>
      <w:r>
        <w:rPr/>
        <w:t>as</w:t>
      </w:r>
      <w:r>
        <w:rPr>
          <w:spacing w:val="-3"/>
        </w:rPr>
        <w:t> </w:t>
      </w:r>
      <w:r>
        <w:rPr/>
        <w:t>well</w:t>
      </w:r>
      <w:r>
        <w:rPr>
          <w:spacing w:val="-3"/>
        </w:rPr>
        <w:t> </w:t>
      </w:r>
      <w:r>
        <w:rPr/>
        <w:t>as</w:t>
      </w:r>
      <w:r>
        <w:rPr>
          <w:spacing w:val="-4"/>
        </w:rPr>
        <w:t> </w:t>
      </w:r>
      <w:r>
        <w:rPr/>
        <w:t>what</w:t>
      </w:r>
      <w:r>
        <w:rPr>
          <w:spacing w:val="-3"/>
        </w:rPr>
        <w:t> </w:t>
      </w:r>
      <w:r>
        <w:rPr/>
        <w:t>they would have done differently.</w:t>
      </w:r>
    </w:p>
    <w:p>
      <w:pPr>
        <w:pStyle w:val="BodyText"/>
        <w:spacing w:before="61"/>
        <w:ind w:left="3820" w:right="371"/>
      </w:pPr>
      <w:r>
        <w:rPr>
          <w:b/>
        </w:rPr>
        <w:t>Stakeholder input. </w:t>
      </w:r>
      <w:r>
        <w:rPr/>
        <w:t>According to state officials, it was important to gather input</w:t>
      </w:r>
      <w:r>
        <w:rPr>
          <w:spacing w:val="-4"/>
        </w:rPr>
        <w:t> </w:t>
      </w:r>
      <w:r>
        <w:rPr/>
        <w:t>from</w:t>
      </w:r>
      <w:r>
        <w:rPr>
          <w:spacing w:val="-5"/>
        </w:rPr>
        <w:t> </w:t>
      </w:r>
      <w:r>
        <w:rPr/>
        <w:t>stakeholders</w:t>
      </w:r>
      <w:r>
        <w:rPr>
          <w:spacing w:val="-5"/>
        </w:rPr>
        <w:t> </w:t>
      </w:r>
      <w:r>
        <w:rPr/>
        <w:t>prior</w:t>
      </w:r>
      <w:r>
        <w:rPr>
          <w:spacing w:val="-4"/>
        </w:rPr>
        <w:t> </w:t>
      </w:r>
      <w:r>
        <w:rPr/>
        <w:t>to</w:t>
      </w:r>
      <w:r>
        <w:rPr>
          <w:spacing w:val="-4"/>
        </w:rPr>
        <w:t> </w:t>
      </w:r>
      <w:r>
        <w:rPr/>
        <w:t>the</w:t>
      </w:r>
      <w:r>
        <w:rPr>
          <w:spacing w:val="-4"/>
        </w:rPr>
        <w:t> </w:t>
      </w:r>
      <w:r>
        <w:rPr/>
        <w:t>transition.</w:t>
      </w:r>
      <w:r>
        <w:rPr>
          <w:spacing w:val="-4"/>
        </w:rPr>
        <w:t> </w:t>
      </w:r>
      <w:r>
        <w:rPr/>
        <w:t>Colorado</w:t>
      </w:r>
      <w:r>
        <w:rPr>
          <w:spacing w:val="-4"/>
        </w:rPr>
        <w:t> </w:t>
      </w:r>
      <w:r>
        <w:rPr/>
        <w:t>officials</w:t>
      </w:r>
      <w:r>
        <w:rPr>
          <w:spacing w:val="-4"/>
        </w:rPr>
        <w:t> </w:t>
      </w:r>
      <w:r>
        <w:rPr/>
        <w:t>said</w:t>
      </w:r>
      <w:r>
        <w:rPr>
          <w:spacing w:val="-4"/>
        </w:rPr>
        <w:t> </w:t>
      </w:r>
      <w:r>
        <w:rPr/>
        <w:t>while developing the legislation, they worked closely with the state’s Protection &amp; Advocacy organization, which safeguards the rights of individuals with intellectual or developmental disabilities. They told us that having hard conversations with stakeholder groups representing those who the change would impact most was key to setting a good foundation.</w:t>
      </w:r>
    </w:p>
    <w:p>
      <w:pPr>
        <w:pStyle w:val="BodyText"/>
        <w:spacing w:before="59"/>
        <w:ind w:left="3819" w:right="400"/>
      </w:pPr>
      <w:r>
        <w:rPr>
          <w:b/>
        </w:rPr>
        <w:t>Collaboration. </w:t>
      </w:r>
      <w:r>
        <w:rPr/>
        <w:t>Colorado officials cited “unprecedented” collaboration between</w:t>
      </w:r>
      <w:r>
        <w:rPr>
          <w:spacing w:val="-5"/>
        </w:rPr>
        <w:t> </w:t>
      </w:r>
      <w:r>
        <w:rPr/>
        <w:t>the</w:t>
      </w:r>
      <w:r>
        <w:rPr>
          <w:spacing w:val="-5"/>
        </w:rPr>
        <w:t> </w:t>
      </w:r>
      <w:r>
        <w:rPr/>
        <w:t>state’s</w:t>
      </w:r>
      <w:r>
        <w:rPr>
          <w:spacing w:val="-5"/>
        </w:rPr>
        <w:t> </w:t>
      </w:r>
      <w:r>
        <w:rPr/>
        <w:t>Medicaid</w:t>
      </w:r>
      <w:r>
        <w:rPr>
          <w:spacing w:val="-5"/>
        </w:rPr>
        <w:t> </w:t>
      </w:r>
      <w:r>
        <w:rPr/>
        <w:t>and</w:t>
      </w:r>
      <w:r>
        <w:rPr>
          <w:spacing w:val="-5"/>
        </w:rPr>
        <w:t> </w:t>
      </w:r>
      <w:r>
        <w:rPr/>
        <w:t>Vocational</w:t>
      </w:r>
      <w:r>
        <w:rPr>
          <w:spacing w:val="-5"/>
        </w:rPr>
        <w:t> </w:t>
      </w:r>
      <w:r>
        <w:rPr/>
        <w:t>Rehabilitation</w:t>
      </w:r>
      <w:r>
        <w:rPr>
          <w:spacing w:val="-6"/>
        </w:rPr>
        <w:t> </w:t>
      </w:r>
      <w:r>
        <w:rPr/>
        <w:t>agencies</w:t>
      </w:r>
      <w:r>
        <w:rPr>
          <w:spacing w:val="-5"/>
        </w:rPr>
        <w:t> </w:t>
      </w:r>
      <w:r>
        <w:rPr/>
        <w:t>as</w:t>
      </w:r>
      <w:r>
        <w:rPr>
          <w:spacing w:val="-6"/>
        </w:rPr>
        <w:t> </w:t>
      </w:r>
      <w:r>
        <w:rPr/>
        <w:t>a critical aspect of their transition away from 14(c) employment. An official from an organization representing service providers in Colorado also reported that the coordination between the two agencies worked well.</w:t>
      </w:r>
    </w:p>
    <w:p>
      <w:pPr>
        <w:pStyle w:val="BodyText"/>
        <w:ind w:left="3820" w:right="400"/>
      </w:pPr>
      <w:r>
        <w:rPr/>
        <w:t>Colorado</w:t>
      </w:r>
      <w:r>
        <w:rPr>
          <w:spacing w:val="-5"/>
        </w:rPr>
        <w:t> </w:t>
      </w:r>
      <w:r>
        <w:rPr/>
        <w:t>officials</w:t>
      </w:r>
      <w:r>
        <w:rPr>
          <w:spacing w:val="-5"/>
        </w:rPr>
        <w:t> </w:t>
      </w:r>
      <w:r>
        <w:rPr/>
        <w:t>said</w:t>
      </w:r>
      <w:r>
        <w:rPr>
          <w:spacing w:val="-5"/>
        </w:rPr>
        <w:t> </w:t>
      </w:r>
      <w:r>
        <w:rPr/>
        <w:t>that</w:t>
      </w:r>
      <w:r>
        <w:rPr>
          <w:spacing w:val="-5"/>
        </w:rPr>
        <w:t> </w:t>
      </w:r>
      <w:r>
        <w:rPr/>
        <w:t>discussing</w:t>
      </w:r>
      <w:r>
        <w:rPr>
          <w:spacing w:val="-5"/>
        </w:rPr>
        <w:t> </w:t>
      </w:r>
      <w:r>
        <w:rPr/>
        <w:t>how</w:t>
      </w:r>
      <w:r>
        <w:rPr>
          <w:spacing w:val="-6"/>
        </w:rPr>
        <w:t> </w:t>
      </w:r>
      <w:r>
        <w:rPr/>
        <w:t>to</w:t>
      </w:r>
      <w:r>
        <w:rPr>
          <w:spacing w:val="-5"/>
        </w:rPr>
        <w:t> </w:t>
      </w:r>
      <w:r>
        <w:rPr/>
        <w:t>leverage</w:t>
      </w:r>
      <w:r>
        <w:rPr>
          <w:spacing w:val="-5"/>
        </w:rPr>
        <w:t> </w:t>
      </w:r>
      <w:r>
        <w:rPr/>
        <w:t>different</w:t>
      </w:r>
      <w:r>
        <w:rPr>
          <w:spacing w:val="-5"/>
        </w:rPr>
        <w:t> </w:t>
      </w:r>
      <w:r>
        <w:rPr/>
        <w:t>funding streams, including both state and federal funding, across agencies to provide assistance was important.</w:t>
      </w:r>
    </w:p>
    <w:p>
      <w:pPr>
        <w:pStyle w:val="BodyText"/>
        <w:spacing w:before="61"/>
        <w:ind w:left="3820" w:right="462"/>
      </w:pPr>
      <w:r>
        <w:rPr>
          <w:b/>
        </w:rPr>
        <w:t>Technical</w:t>
      </w:r>
      <w:r>
        <w:rPr>
          <w:b/>
          <w:spacing w:val="-4"/>
        </w:rPr>
        <w:t> </w:t>
      </w:r>
      <w:r>
        <w:rPr>
          <w:b/>
        </w:rPr>
        <w:t>assistance.</w:t>
      </w:r>
      <w:r>
        <w:rPr>
          <w:b/>
          <w:spacing w:val="-4"/>
        </w:rPr>
        <w:t> </w:t>
      </w:r>
      <w:r>
        <w:rPr/>
        <w:t>Colorado</w:t>
      </w:r>
      <w:r>
        <w:rPr>
          <w:spacing w:val="-4"/>
        </w:rPr>
        <w:t> </w:t>
      </w:r>
      <w:r>
        <w:rPr/>
        <w:t>state</w:t>
      </w:r>
      <w:r>
        <w:rPr>
          <w:spacing w:val="-4"/>
        </w:rPr>
        <w:t> </w:t>
      </w:r>
      <w:r>
        <w:rPr/>
        <w:t>officials</w:t>
      </w:r>
      <w:r>
        <w:rPr>
          <w:spacing w:val="-5"/>
        </w:rPr>
        <w:t> </w:t>
      </w:r>
      <w:r>
        <w:rPr/>
        <w:t>and</w:t>
      </w:r>
      <w:r>
        <w:rPr>
          <w:spacing w:val="-4"/>
        </w:rPr>
        <w:t> </w:t>
      </w:r>
      <w:r>
        <w:rPr/>
        <w:t>a</w:t>
      </w:r>
      <w:r>
        <w:rPr>
          <w:spacing w:val="-4"/>
        </w:rPr>
        <w:t> </w:t>
      </w:r>
      <w:r>
        <w:rPr/>
        <w:t>stakeholder</w:t>
      </w:r>
      <w:r>
        <w:rPr>
          <w:spacing w:val="-4"/>
        </w:rPr>
        <w:t> </w:t>
      </w:r>
      <w:r>
        <w:rPr/>
        <w:t>said that they received technical assistance by participating in the National Expansion of Employment Opportunities Network project through the federal Department of Labor. The stakeholder also said that several service</w:t>
      </w:r>
      <w:r>
        <w:rPr>
          <w:spacing w:val="-5"/>
        </w:rPr>
        <w:t> </w:t>
      </w:r>
      <w:r>
        <w:rPr/>
        <w:t>providers</w:t>
      </w:r>
      <w:r>
        <w:rPr>
          <w:spacing w:val="-5"/>
        </w:rPr>
        <w:t> </w:t>
      </w:r>
      <w:r>
        <w:rPr/>
        <w:t>in</w:t>
      </w:r>
      <w:r>
        <w:rPr>
          <w:spacing w:val="-5"/>
        </w:rPr>
        <w:t> </w:t>
      </w:r>
      <w:r>
        <w:rPr/>
        <w:t>Colorado</w:t>
      </w:r>
      <w:r>
        <w:rPr>
          <w:spacing w:val="-5"/>
        </w:rPr>
        <w:t> </w:t>
      </w:r>
      <w:r>
        <w:rPr/>
        <w:t>also</w:t>
      </w:r>
      <w:r>
        <w:rPr>
          <w:spacing w:val="-5"/>
        </w:rPr>
        <w:t> </w:t>
      </w:r>
      <w:r>
        <w:rPr/>
        <w:t>received</w:t>
      </w:r>
      <w:r>
        <w:rPr>
          <w:spacing w:val="-5"/>
        </w:rPr>
        <w:t> </w:t>
      </w:r>
      <w:r>
        <w:rPr/>
        <w:t>direct</w:t>
      </w:r>
      <w:r>
        <w:rPr>
          <w:spacing w:val="-5"/>
        </w:rPr>
        <w:t> </w:t>
      </w:r>
      <w:r>
        <w:rPr/>
        <w:t>technical</w:t>
      </w:r>
      <w:r>
        <w:rPr>
          <w:spacing w:val="-5"/>
        </w:rPr>
        <w:t> </w:t>
      </w:r>
      <w:r>
        <w:rPr/>
        <w:t>assistance through this project, which was helpful.</w:t>
      </w:r>
    </w:p>
    <w:p>
      <w:pPr>
        <w:pStyle w:val="BodyText"/>
        <w:spacing w:before="60"/>
        <w:ind w:left="3820" w:right="462"/>
      </w:pPr>
      <w:r>
        <w:rPr>
          <w:b/>
        </w:rPr>
        <w:t>Medicaid buy-in and additional services. </w:t>
      </w:r>
      <w:r>
        <w:rPr/>
        <w:t>According to stakeholders and</w:t>
      </w:r>
      <w:r>
        <w:rPr>
          <w:spacing w:val="-4"/>
        </w:rPr>
        <w:t> </w:t>
      </w:r>
      <w:r>
        <w:rPr/>
        <w:t>officials,</w:t>
      </w:r>
      <w:r>
        <w:rPr>
          <w:spacing w:val="-5"/>
        </w:rPr>
        <w:t> </w:t>
      </w:r>
      <w:r>
        <w:rPr/>
        <w:t>the</w:t>
      </w:r>
      <w:r>
        <w:rPr>
          <w:spacing w:val="-4"/>
        </w:rPr>
        <w:t> </w:t>
      </w:r>
      <w:r>
        <w:rPr/>
        <w:t>legislation</w:t>
      </w:r>
      <w:r>
        <w:rPr>
          <w:spacing w:val="-4"/>
        </w:rPr>
        <w:t> </w:t>
      </w:r>
      <w:r>
        <w:rPr/>
        <w:t>that</w:t>
      </w:r>
      <w:r>
        <w:rPr>
          <w:spacing w:val="-4"/>
        </w:rPr>
        <w:t> </w:t>
      </w:r>
      <w:r>
        <w:rPr/>
        <w:t>eliminated</w:t>
      </w:r>
      <w:r>
        <w:rPr>
          <w:spacing w:val="-4"/>
        </w:rPr>
        <w:t> </w:t>
      </w:r>
      <w:r>
        <w:rPr/>
        <w:t>the</w:t>
      </w:r>
      <w:r>
        <w:rPr>
          <w:spacing w:val="-4"/>
        </w:rPr>
        <w:t> </w:t>
      </w:r>
      <w:r>
        <w:rPr/>
        <w:t>use</w:t>
      </w:r>
      <w:r>
        <w:rPr>
          <w:spacing w:val="-4"/>
        </w:rPr>
        <w:t> </w:t>
      </w:r>
      <w:r>
        <w:rPr/>
        <w:t>of</w:t>
      </w:r>
      <w:r>
        <w:rPr>
          <w:spacing w:val="-4"/>
        </w:rPr>
        <w:t> </w:t>
      </w:r>
      <w:r>
        <w:rPr/>
        <w:t>14(c)</w:t>
      </w:r>
      <w:r>
        <w:rPr>
          <w:spacing w:val="-4"/>
        </w:rPr>
        <w:t> </w:t>
      </w:r>
      <w:r>
        <w:rPr/>
        <w:t>certificates</w:t>
      </w:r>
      <w:r>
        <w:rPr>
          <w:spacing w:val="-5"/>
        </w:rPr>
        <w:t> </w:t>
      </w:r>
      <w:r>
        <w:rPr/>
        <w:t>in Colorado expanded the Medicaid buy-in option, which allows people to keep their services even once they are working. Officials also said that the</w:t>
      </w:r>
      <w:r>
        <w:rPr>
          <w:spacing w:val="-4"/>
        </w:rPr>
        <w:t> </w:t>
      </w:r>
      <w:r>
        <w:rPr/>
        <w:t>state</w:t>
      </w:r>
      <w:r>
        <w:rPr>
          <w:spacing w:val="-4"/>
        </w:rPr>
        <w:t> </w:t>
      </w:r>
      <w:r>
        <w:rPr/>
        <w:t>created</w:t>
      </w:r>
      <w:r>
        <w:rPr>
          <w:spacing w:val="-4"/>
        </w:rPr>
        <w:t> </w:t>
      </w:r>
      <w:r>
        <w:rPr/>
        <w:t>two</w:t>
      </w:r>
      <w:r>
        <w:rPr>
          <w:spacing w:val="-4"/>
        </w:rPr>
        <w:t> </w:t>
      </w:r>
      <w:r>
        <w:rPr/>
        <w:t>new</w:t>
      </w:r>
      <w:r>
        <w:rPr>
          <w:spacing w:val="-5"/>
        </w:rPr>
        <w:t> </w:t>
      </w:r>
      <w:r>
        <w:rPr/>
        <w:t>types</w:t>
      </w:r>
      <w:r>
        <w:rPr>
          <w:spacing w:val="-4"/>
        </w:rPr>
        <w:t> </w:t>
      </w:r>
      <w:r>
        <w:rPr/>
        <w:t>of</w:t>
      </w:r>
      <w:r>
        <w:rPr>
          <w:spacing w:val="-4"/>
        </w:rPr>
        <w:t> </w:t>
      </w:r>
      <w:r>
        <w:rPr/>
        <w:t>services:</w:t>
      </w:r>
      <w:r>
        <w:rPr>
          <w:spacing w:val="-4"/>
        </w:rPr>
        <w:t> </w:t>
      </w:r>
      <w:r>
        <w:rPr/>
        <w:t>ongoing</w:t>
      </w:r>
      <w:r>
        <w:rPr>
          <w:spacing w:val="-4"/>
        </w:rPr>
        <w:t> </w:t>
      </w:r>
      <w:r>
        <w:rPr/>
        <w:t>benefits</w:t>
      </w:r>
      <w:r>
        <w:rPr>
          <w:spacing w:val="-4"/>
        </w:rPr>
        <w:t> </w:t>
      </w:r>
      <w:r>
        <w:rPr/>
        <w:t>counseling and</w:t>
      </w:r>
      <w:r>
        <w:rPr>
          <w:spacing w:val="-1"/>
        </w:rPr>
        <w:t> </w:t>
      </w:r>
      <w:r>
        <w:rPr/>
        <w:t>“line</w:t>
      </w:r>
      <w:r>
        <w:rPr>
          <w:spacing w:val="-1"/>
        </w:rPr>
        <w:t> </w:t>
      </w:r>
      <w:r>
        <w:rPr/>
        <w:t>of</w:t>
      </w:r>
      <w:r>
        <w:rPr>
          <w:spacing w:val="-2"/>
        </w:rPr>
        <w:t> </w:t>
      </w:r>
      <w:r>
        <w:rPr/>
        <w:t>sight”</w:t>
      </w:r>
      <w:r>
        <w:rPr>
          <w:spacing w:val="-1"/>
        </w:rPr>
        <w:t> </w:t>
      </w:r>
      <w:r>
        <w:rPr/>
        <w:t>job</w:t>
      </w:r>
      <w:r>
        <w:rPr>
          <w:spacing w:val="-2"/>
        </w:rPr>
        <w:t> </w:t>
      </w:r>
      <w:r>
        <w:rPr/>
        <w:t>supervision.</w:t>
      </w:r>
      <w:r>
        <w:rPr>
          <w:spacing w:val="-1"/>
        </w:rPr>
        <w:t> </w:t>
      </w:r>
      <w:r>
        <w:rPr/>
        <w:t>The</w:t>
      </w:r>
      <w:r>
        <w:rPr>
          <w:spacing w:val="-1"/>
        </w:rPr>
        <w:t> </w:t>
      </w:r>
      <w:r>
        <w:rPr/>
        <w:t>state</w:t>
      </w:r>
      <w:r>
        <w:rPr>
          <w:spacing w:val="-1"/>
        </w:rPr>
        <w:t> </w:t>
      </w:r>
      <w:r>
        <w:rPr/>
        <w:t>received</w:t>
      </w:r>
      <w:r>
        <w:rPr>
          <w:spacing w:val="-1"/>
        </w:rPr>
        <w:t> </w:t>
      </w:r>
      <w:r>
        <w:rPr/>
        <w:t>federal</w:t>
      </w:r>
      <w:r>
        <w:rPr>
          <w:spacing w:val="-1"/>
        </w:rPr>
        <w:t> </w:t>
      </w:r>
      <w:r>
        <w:rPr/>
        <w:t>approval</w:t>
      </w:r>
      <w:r>
        <w:rPr>
          <w:spacing w:val="-1"/>
        </w:rPr>
        <w:t> </w:t>
      </w:r>
      <w:r>
        <w:rPr/>
        <w:t>to add those as Medicaid waiver services.</w:t>
      </w:r>
    </w:p>
    <w:p>
      <w:pPr>
        <w:pStyle w:val="BodyText"/>
        <w:spacing w:before="59"/>
        <w:ind w:left="3820" w:right="427"/>
      </w:pPr>
      <w:r>
        <w:rPr>
          <w:b/>
        </w:rPr>
        <w:t>Advice for other states. </w:t>
      </w:r>
      <w:r>
        <w:rPr/>
        <w:t>One stakeholder said that providing incentives or support for employers to directly hire people moving out of 14(c) employment</w:t>
      </w:r>
      <w:r>
        <w:rPr>
          <w:spacing w:val="-3"/>
        </w:rPr>
        <w:t> </w:t>
      </w:r>
      <w:r>
        <w:rPr/>
        <w:t>may</w:t>
      </w:r>
      <w:r>
        <w:rPr>
          <w:spacing w:val="-4"/>
        </w:rPr>
        <w:t> </w:t>
      </w:r>
      <w:r>
        <w:rPr/>
        <w:t>have</w:t>
      </w:r>
      <w:r>
        <w:rPr>
          <w:spacing w:val="-4"/>
        </w:rPr>
        <w:t> </w:t>
      </w:r>
      <w:r>
        <w:rPr/>
        <w:t>been</w:t>
      </w:r>
      <w:r>
        <w:rPr>
          <w:spacing w:val="-4"/>
        </w:rPr>
        <w:t> </w:t>
      </w:r>
      <w:r>
        <w:rPr/>
        <w:t>helpful.</w:t>
      </w:r>
      <w:r>
        <w:rPr>
          <w:spacing w:val="-4"/>
        </w:rPr>
        <w:t> </w:t>
      </w:r>
      <w:r>
        <w:rPr/>
        <w:t>Officials</w:t>
      </w:r>
      <w:r>
        <w:rPr>
          <w:spacing w:val="-4"/>
        </w:rPr>
        <w:t> </w:t>
      </w:r>
      <w:r>
        <w:rPr/>
        <w:t>said</w:t>
      </w:r>
      <w:r>
        <w:rPr>
          <w:spacing w:val="-4"/>
        </w:rPr>
        <w:t> </w:t>
      </w:r>
      <w:r>
        <w:rPr/>
        <w:t>that</w:t>
      </w:r>
      <w:r>
        <w:rPr>
          <w:spacing w:val="-4"/>
        </w:rPr>
        <w:t> </w:t>
      </w:r>
      <w:r>
        <w:rPr/>
        <w:t>if</w:t>
      </w:r>
      <w:r>
        <w:rPr>
          <w:spacing w:val="-4"/>
        </w:rPr>
        <w:t> </w:t>
      </w:r>
      <w:r>
        <w:rPr/>
        <w:t>the</w:t>
      </w:r>
      <w:r>
        <w:rPr>
          <w:spacing w:val="-4"/>
        </w:rPr>
        <w:t> </w:t>
      </w:r>
      <w:r>
        <w:rPr/>
        <w:t>state</w:t>
      </w:r>
      <w:r>
        <w:rPr>
          <w:spacing w:val="-4"/>
        </w:rPr>
        <w:t> </w:t>
      </w:r>
      <w:r>
        <w:rPr/>
        <w:t>were</w:t>
      </w:r>
      <w:r>
        <w:rPr>
          <w:spacing w:val="-4"/>
        </w:rPr>
        <w:t> </w:t>
      </w:r>
      <w:r>
        <w:rPr/>
        <w:t>to do it over again, they would have added more qualitative data collection to capture more stories of individuals affected by the legislation.</w:t>
      </w:r>
    </w:p>
    <w:p>
      <w:pPr>
        <w:spacing w:after="0"/>
        <w:sectPr>
          <w:headerReference w:type="default" r:id="rId51"/>
          <w:footerReference w:type="default" r:id="rId52"/>
          <w:pgSz w:w="12240" w:h="15840"/>
          <w:pgMar w:header="0" w:footer="0" w:top="720" w:bottom="280" w:left="500" w:right="360"/>
        </w:sectPr>
      </w:pPr>
    </w:p>
    <w:p>
      <w:pPr>
        <w:pStyle w:val="BodyText"/>
        <w:spacing w:line="183" w:lineRule="exact"/>
        <w:ind w:left="3833"/>
        <w:rPr>
          <w:sz w:val="18"/>
        </w:rPr>
      </w:pPr>
      <w:r>
        <w:rPr/>
        <mc:AlternateContent>
          <mc:Choice Requires="wps">
            <w:drawing>
              <wp:anchor distT="0" distB="0" distL="0" distR="0" allowOverlap="1" layoutInCell="1" locked="0" behindDoc="0" simplePos="0" relativeHeight="15791616">
                <wp:simplePos x="0" y="0"/>
                <wp:positionH relativeFrom="page">
                  <wp:posOffset>457200</wp:posOffset>
                </wp:positionH>
                <wp:positionV relativeFrom="page">
                  <wp:posOffset>457200</wp:posOffset>
                </wp:positionV>
                <wp:extent cx="2240280" cy="9272270"/>
                <wp:effectExtent l="0" t="0" r="0" b="0"/>
                <wp:wrapNone/>
                <wp:docPr id="225" name="Group 225"/>
                <wp:cNvGraphicFramePr>
                  <a:graphicFrameLocks/>
                </wp:cNvGraphicFramePr>
                <a:graphic>
                  <a:graphicData uri="http://schemas.microsoft.com/office/word/2010/wordprocessingGroup">
                    <wpg:wgp>
                      <wpg:cNvPr id="225" name="Group 225"/>
                      <wpg:cNvGrpSpPr/>
                      <wpg:grpSpPr>
                        <a:xfrm>
                          <a:off x="0" y="0"/>
                          <a:ext cx="2240280" cy="9272270"/>
                          <a:chExt cx="2240280" cy="9272270"/>
                        </a:xfrm>
                      </wpg:grpSpPr>
                      <wps:wsp>
                        <wps:cNvPr id="226" name="Graphic 226"/>
                        <wps:cNvSpPr/>
                        <wps:spPr>
                          <a:xfrm>
                            <a:off x="0" y="0"/>
                            <a:ext cx="2240280" cy="9272270"/>
                          </a:xfrm>
                          <a:custGeom>
                            <a:avLst/>
                            <a:gdLst/>
                            <a:ahLst/>
                            <a:cxnLst/>
                            <a:rect l="l" t="t" r="r" b="b"/>
                            <a:pathLst>
                              <a:path w="2240280" h="9272270">
                                <a:moveTo>
                                  <a:pt x="2240280" y="0"/>
                                </a:moveTo>
                                <a:lnTo>
                                  <a:pt x="0" y="0"/>
                                </a:lnTo>
                                <a:lnTo>
                                  <a:pt x="0" y="9235440"/>
                                </a:lnTo>
                                <a:lnTo>
                                  <a:pt x="0" y="9272016"/>
                                </a:lnTo>
                                <a:lnTo>
                                  <a:pt x="2240280" y="9272016"/>
                                </a:lnTo>
                                <a:lnTo>
                                  <a:pt x="2240280" y="9235440"/>
                                </a:lnTo>
                                <a:lnTo>
                                  <a:pt x="2240280" y="0"/>
                                </a:lnTo>
                                <a:close/>
                              </a:path>
                            </a:pathLst>
                          </a:custGeom>
                          <a:solidFill>
                            <a:srgbClr val="D9D9D9"/>
                          </a:solidFill>
                        </wps:spPr>
                        <wps:bodyPr wrap="square" lIns="0" tIns="0" rIns="0" bIns="0" rtlCol="0">
                          <a:prstTxWarp prst="textNoShape">
                            <a:avLst/>
                          </a:prstTxWarp>
                          <a:noAutofit/>
                        </wps:bodyPr>
                      </wps:wsp>
                      <pic:pic>
                        <pic:nvPicPr>
                          <pic:cNvPr id="227" name="Image 227"/>
                          <pic:cNvPicPr/>
                        </pic:nvPicPr>
                        <pic:blipFill>
                          <a:blip r:embed="rId56" cstate="print"/>
                          <a:stretch>
                            <a:fillRect/>
                          </a:stretch>
                        </pic:blipFill>
                        <pic:spPr>
                          <a:xfrm>
                            <a:off x="97473" y="36830"/>
                            <a:ext cx="2044836" cy="1281428"/>
                          </a:xfrm>
                          <a:prstGeom prst="rect">
                            <a:avLst/>
                          </a:prstGeom>
                        </pic:spPr>
                      </pic:pic>
                      <wps:wsp>
                        <wps:cNvPr id="228" name="Textbox 228"/>
                        <wps:cNvSpPr txBox="1"/>
                        <wps:spPr>
                          <a:xfrm>
                            <a:off x="0" y="0"/>
                            <a:ext cx="2222500" cy="9272270"/>
                          </a:xfrm>
                          <a:prstGeom prst="rect">
                            <a:avLst/>
                          </a:prstGeom>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64"/>
                                <w:rPr>
                                  <w:sz w:val="24"/>
                                </w:rPr>
                              </w:pPr>
                            </w:p>
                            <w:p>
                              <w:pPr>
                                <w:spacing w:before="0"/>
                                <w:ind w:left="57" w:right="0" w:firstLine="0"/>
                                <w:jc w:val="left"/>
                                <w:rPr>
                                  <w:b/>
                                  <w:sz w:val="24"/>
                                </w:rPr>
                              </w:pPr>
                              <w:r>
                                <w:rPr>
                                  <w:b/>
                                  <w:color w:val="FFFFFF"/>
                                  <w:sz w:val="24"/>
                                  <w:highlight w:val="black"/>
                                </w:rPr>
                                <w:t>History</w:t>
                              </w:r>
                              <w:r>
                                <w:rPr>
                                  <w:b/>
                                  <w:color w:val="FFFFFF"/>
                                  <w:spacing w:val="-3"/>
                                  <w:sz w:val="24"/>
                                  <w:highlight w:val="black"/>
                                </w:rPr>
                                <w:t> </w:t>
                              </w:r>
                              <w:r>
                                <w:rPr>
                                  <w:b/>
                                  <w:color w:val="FFFFFF"/>
                                  <w:sz w:val="24"/>
                                  <w:highlight w:val="black"/>
                                </w:rPr>
                                <w:t>of</w:t>
                              </w:r>
                              <w:r>
                                <w:rPr>
                                  <w:b/>
                                  <w:color w:val="FFFFFF"/>
                                  <w:spacing w:val="-4"/>
                                  <w:sz w:val="24"/>
                                  <w:highlight w:val="black"/>
                                </w:rPr>
                                <w:t> </w:t>
                              </w:r>
                              <w:r>
                                <w:rPr>
                                  <w:b/>
                                  <w:color w:val="FFFFFF"/>
                                  <w:sz w:val="24"/>
                                  <w:highlight w:val="black"/>
                                </w:rPr>
                                <w:t>the</w:t>
                              </w:r>
                              <w:r>
                                <w:rPr>
                                  <w:b/>
                                  <w:color w:val="FFFFFF"/>
                                  <w:spacing w:val="-2"/>
                                  <w:sz w:val="24"/>
                                  <w:highlight w:val="black"/>
                                </w:rPr>
                                <w:t> </w:t>
                              </w:r>
                              <w:r>
                                <w:rPr>
                                  <w:b/>
                                  <w:color w:val="FFFFFF"/>
                                  <w:sz w:val="24"/>
                                  <w:highlight w:val="black"/>
                                </w:rPr>
                                <w:t>14</w:t>
                              </w:r>
                              <w:r>
                                <w:rPr>
                                  <w:b/>
                                  <w:color w:val="FFFFFF"/>
                                  <w:sz w:val="22"/>
                                  <w:highlight w:val="black"/>
                                </w:rPr>
                                <w:t>(c)</w:t>
                              </w:r>
                              <w:r>
                                <w:rPr>
                                  <w:b/>
                                  <w:color w:val="FFFFFF"/>
                                  <w:spacing w:val="3"/>
                                  <w:sz w:val="22"/>
                                  <w:highlight w:val="black"/>
                                </w:rPr>
                                <w:t> </w:t>
                              </w:r>
                              <w:r>
                                <w:rPr>
                                  <w:b/>
                                  <w:color w:val="FFFFFF"/>
                                  <w:spacing w:val="-2"/>
                                  <w:sz w:val="24"/>
                                  <w:highlight w:val="black"/>
                                </w:rPr>
                                <w:t>Transition</w:t>
                              </w:r>
                              <w:r>
                                <w:rPr>
                                  <w:b/>
                                  <w:color w:val="FFFFFF"/>
                                  <w:spacing w:val="40"/>
                                  <w:sz w:val="24"/>
                                  <w:highlight w:val="black"/>
                                </w:rPr>
                                <w:t> </w:t>
                              </w:r>
                            </w:p>
                            <w:p>
                              <w:pPr>
                                <w:spacing w:before="120"/>
                                <w:ind w:left="57" w:right="30" w:firstLine="0"/>
                                <w:jc w:val="left"/>
                                <w:rPr>
                                  <w:sz w:val="21"/>
                                </w:rPr>
                              </w:pPr>
                              <w:r>
                                <w:rPr>
                                  <w:sz w:val="21"/>
                                </w:rPr>
                                <w:t>State officials said that Oregon entered into an agreement with the Department of Justice in 2015 to settle a lawsuit related to the state’s provision of employment services to people with intellectual or developmental disabilites (I/DD) in segregated settings, known as sheltered workshops. They said the agreement set targets related to reducing the number of individuals</w:t>
                              </w:r>
                              <w:r>
                                <w:rPr>
                                  <w:spacing w:val="40"/>
                                  <w:sz w:val="21"/>
                                </w:rPr>
                                <w:t> </w:t>
                              </w:r>
                              <w:r>
                                <w:rPr>
                                  <w:sz w:val="21"/>
                                </w:rPr>
                                <w:t>in sheltered workshops and increasing</w:t>
                              </w:r>
                              <w:r>
                                <w:rPr>
                                  <w:spacing w:val="-9"/>
                                  <w:sz w:val="21"/>
                                </w:rPr>
                                <w:t> </w:t>
                              </w:r>
                              <w:r>
                                <w:rPr>
                                  <w:sz w:val="21"/>
                                </w:rPr>
                                <w:t>employment</w:t>
                              </w:r>
                              <w:r>
                                <w:rPr>
                                  <w:spacing w:val="-9"/>
                                  <w:sz w:val="21"/>
                                </w:rPr>
                                <w:t> </w:t>
                              </w:r>
                              <w:r>
                                <w:rPr>
                                  <w:sz w:val="21"/>
                                </w:rPr>
                                <w:t>services</w:t>
                              </w:r>
                              <w:r>
                                <w:rPr>
                                  <w:spacing w:val="-8"/>
                                  <w:sz w:val="21"/>
                                </w:rPr>
                                <w:t> </w:t>
                              </w:r>
                              <w:r>
                                <w:rPr>
                                  <w:sz w:val="21"/>
                                </w:rPr>
                                <w:t>and included</w:t>
                              </w:r>
                              <w:r>
                                <w:rPr>
                                  <w:spacing w:val="-4"/>
                                  <w:sz w:val="21"/>
                                </w:rPr>
                                <w:t> </w:t>
                              </w:r>
                              <w:r>
                                <w:rPr>
                                  <w:sz w:val="21"/>
                                </w:rPr>
                                <w:t>twice-yearly</w:t>
                              </w:r>
                              <w:r>
                                <w:rPr>
                                  <w:spacing w:val="-3"/>
                                  <w:sz w:val="21"/>
                                </w:rPr>
                                <w:t> </w:t>
                              </w:r>
                              <w:r>
                                <w:rPr>
                                  <w:sz w:val="21"/>
                                </w:rPr>
                                <w:t>data</w:t>
                              </w:r>
                              <w:r>
                                <w:rPr>
                                  <w:spacing w:val="-3"/>
                                  <w:sz w:val="21"/>
                                </w:rPr>
                                <w:t> </w:t>
                              </w:r>
                              <w:r>
                                <w:rPr>
                                  <w:spacing w:val="-2"/>
                                  <w:sz w:val="21"/>
                                </w:rPr>
                                <w:t>collection.</w:t>
                              </w:r>
                            </w:p>
                            <w:p>
                              <w:pPr>
                                <w:numPr>
                                  <w:ilvl w:val="0"/>
                                  <w:numId w:val="10"/>
                                </w:numPr>
                                <w:tabs>
                                  <w:tab w:pos="417" w:val="left" w:leader="none"/>
                                </w:tabs>
                                <w:spacing w:before="120"/>
                                <w:ind w:left="417" w:right="477" w:hanging="360"/>
                                <w:jc w:val="left"/>
                                <w:rPr>
                                  <w:sz w:val="21"/>
                                </w:rPr>
                              </w:pPr>
                              <w:r>
                                <w:rPr>
                                  <w:b/>
                                  <w:sz w:val="21"/>
                                </w:rPr>
                                <w:t>2008:</w:t>
                              </w:r>
                              <w:r>
                                <w:rPr>
                                  <w:b/>
                                  <w:spacing w:val="-15"/>
                                  <w:sz w:val="21"/>
                                </w:rPr>
                                <w:t> </w:t>
                              </w:r>
                              <w:r>
                                <w:rPr>
                                  <w:sz w:val="21"/>
                                </w:rPr>
                                <w:t>Adopted</w:t>
                              </w:r>
                              <w:r>
                                <w:rPr>
                                  <w:spacing w:val="-15"/>
                                  <w:sz w:val="21"/>
                                </w:rPr>
                                <w:t> </w:t>
                              </w:r>
                              <w:r>
                                <w:rPr>
                                  <w:sz w:val="21"/>
                                </w:rPr>
                                <w:t>Employment First policy</w:t>
                              </w:r>
                            </w:p>
                            <w:p>
                              <w:pPr>
                                <w:numPr>
                                  <w:ilvl w:val="0"/>
                                  <w:numId w:val="10"/>
                                </w:numPr>
                                <w:tabs>
                                  <w:tab w:pos="417" w:val="left" w:leader="none"/>
                                </w:tabs>
                                <w:spacing w:before="120"/>
                                <w:ind w:left="417" w:right="188" w:hanging="360"/>
                                <w:jc w:val="left"/>
                                <w:rPr>
                                  <w:sz w:val="21"/>
                                </w:rPr>
                              </w:pPr>
                              <w:r>
                                <w:rPr>
                                  <w:b/>
                                  <w:sz w:val="21"/>
                                </w:rPr>
                                <w:t>2013: </w:t>
                              </w:r>
                              <w:r>
                                <w:rPr>
                                  <w:sz w:val="21"/>
                                </w:rPr>
                                <w:t>Issued Executive Order on integrated employment (employment</w:t>
                              </w:r>
                              <w:r>
                                <w:rPr>
                                  <w:spacing w:val="-2"/>
                                  <w:sz w:val="21"/>
                                </w:rPr>
                                <w:t> </w:t>
                              </w:r>
                              <w:r>
                                <w:rPr>
                                  <w:sz w:val="21"/>
                                </w:rPr>
                                <w:t>in</w:t>
                              </w:r>
                              <w:r>
                                <w:rPr>
                                  <w:spacing w:val="-2"/>
                                  <w:sz w:val="21"/>
                                </w:rPr>
                                <w:t> </w:t>
                              </w:r>
                              <w:r>
                                <w:rPr>
                                  <w:sz w:val="21"/>
                                </w:rPr>
                                <w:t>the</w:t>
                              </w:r>
                              <w:r>
                                <w:rPr>
                                  <w:spacing w:val="-2"/>
                                  <w:sz w:val="21"/>
                                </w:rPr>
                                <w:t> </w:t>
                              </w:r>
                              <w:r>
                                <w:rPr>
                                  <w:sz w:val="21"/>
                                </w:rPr>
                                <w:t>community at</w:t>
                              </w:r>
                              <w:r>
                                <w:rPr>
                                  <w:spacing w:val="-8"/>
                                  <w:sz w:val="21"/>
                                </w:rPr>
                                <w:t> </w:t>
                              </w:r>
                              <w:r>
                                <w:rPr>
                                  <w:sz w:val="21"/>
                                </w:rPr>
                                <w:t>or</w:t>
                              </w:r>
                              <w:r>
                                <w:rPr>
                                  <w:spacing w:val="-8"/>
                                  <w:sz w:val="21"/>
                                </w:rPr>
                                <w:t> </w:t>
                              </w:r>
                              <w:r>
                                <w:rPr>
                                  <w:sz w:val="21"/>
                                </w:rPr>
                                <w:t>above</w:t>
                              </w:r>
                              <w:r>
                                <w:rPr>
                                  <w:spacing w:val="-8"/>
                                  <w:sz w:val="21"/>
                                </w:rPr>
                                <w:t> </w:t>
                              </w:r>
                              <w:r>
                                <w:rPr>
                                  <w:sz w:val="21"/>
                                </w:rPr>
                                <w:t>minimum</w:t>
                              </w:r>
                              <w:r>
                                <w:rPr>
                                  <w:spacing w:val="-8"/>
                                  <w:sz w:val="21"/>
                                </w:rPr>
                                <w:t> </w:t>
                              </w:r>
                              <w:r>
                                <w:rPr>
                                  <w:sz w:val="21"/>
                                </w:rPr>
                                <w:t>wage)</w:t>
                              </w:r>
                              <w:r>
                                <w:rPr>
                                  <w:spacing w:val="-8"/>
                                  <w:sz w:val="21"/>
                                </w:rPr>
                                <w:t> </w:t>
                              </w:r>
                              <w:r>
                                <w:rPr>
                                  <w:sz w:val="21"/>
                                </w:rPr>
                                <w:t>for people with I/DD, which ended entrance into sheltered </w:t>
                              </w:r>
                              <w:r>
                                <w:rPr>
                                  <w:spacing w:val="-2"/>
                                  <w:sz w:val="21"/>
                                </w:rPr>
                                <w:t>workshops</w:t>
                              </w:r>
                            </w:p>
                            <w:p>
                              <w:pPr>
                                <w:numPr>
                                  <w:ilvl w:val="0"/>
                                  <w:numId w:val="10"/>
                                </w:numPr>
                                <w:tabs>
                                  <w:tab w:pos="417" w:val="left" w:leader="none"/>
                                </w:tabs>
                                <w:spacing w:before="120"/>
                                <w:ind w:left="417" w:right="280" w:hanging="360"/>
                                <w:jc w:val="left"/>
                                <w:rPr>
                                  <w:sz w:val="21"/>
                                </w:rPr>
                              </w:pPr>
                              <w:r>
                                <w:rPr>
                                  <w:b/>
                                  <w:sz w:val="21"/>
                                </w:rPr>
                                <w:t>2015: </w:t>
                              </w:r>
                              <w:r>
                                <w:rPr>
                                  <w:sz w:val="21"/>
                                </w:rPr>
                                <w:t>Developed Integrated Employment Plan to guide transition</w:t>
                              </w:r>
                              <w:r>
                                <w:rPr>
                                  <w:spacing w:val="-14"/>
                                  <w:sz w:val="21"/>
                                </w:rPr>
                                <w:t> </w:t>
                              </w:r>
                              <w:r>
                                <w:rPr>
                                  <w:sz w:val="21"/>
                                </w:rPr>
                                <w:t>away</w:t>
                              </w:r>
                              <w:r>
                                <w:rPr>
                                  <w:spacing w:val="-13"/>
                                  <w:sz w:val="21"/>
                                </w:rPr>
                                <w:t> </w:t>
                              </w:r>
                              <w:r>
                                <w:rPr>
                                  <w:sz w:val="21"/>
                                </w:rPr>
                                <w:t>from</w:t>
                              </w:r>
                              <w:r>
                                <w:rPr>
                                  <w:spacing w:val="-14"/>
                                  <w:sz w:val="21"/>
                                </w:rPr>
                                <w:t> </w:t>
                              </w:r>
                              <w:r>
                                <w:rPr>
                                  <w:sz w:val="21"/>
                                </w:rPr>
                                <w:t>sheltered </w:t>
                              </w:r>
                              <w:r>
                                <w:rPr>
                                  <w:spacing w:val="-2"/>
                                  <w:sz w:val="21"/>
                                </w:rPr>
                                <w:t>workshops</w:t>
                              </w:r>
                            </w:p>
                            <w:p>
                              <w:pPr>
                                <w:numPr>
                                  <w:ilvl w:val="0"/>
                                  <w:numId w:val="10"/>
                                </w:numPr>
                                <w:tabs>
                                  <w:tab w:pos="417" w:val="left" w:leader="none"/>
                                </w:tabs>
                                <w:spacing w:before="120"/>
                                <w:ind w:left="417" w:right="102" w:hanging="360"/>
                                <w:jc w:val="left"/>
                                <w:rPr>
                                  <w:sz w:val="21"/>
                                </w:rPr>
                              </w:pPr>
                              <w:r>
                                <w:rPr>
                                  <w:b/>
                                  <w:sz w:val="21"/>
                                </w:rPr>
                                <w:t>2015: </w:t>
                              </w:r>
                              <w:r>
                                <w:rPr>
                                  <w:sz w:val="21"/>
                                </w:rPr>
                                <w:t>Entered settlement agreement</w:t>
                              </w:r>
                              <w:r>
                                <w:rPr>
                                  <w:spacing w:val="-12"/>
                                  <w:sz w:val="21"/>
                                </w:rPr>
                                <w:t> </w:t>
                              </w:r>
                              <w:r>
                                <w:rPr>
                                  <w:sz w:val="21"/>
                                </w:rPr>
                                <w:t>covering</w:t>
                              </w:r>
                              <w:r>
                                <w:rPr>
                                  <w:spacing w:val="-12"/>
                                  <w:sz w:val="21"/>
                                </w:rPr>
                                <w:t> </w:t>
                              </w:r>
                              <w:r>
                                <w:rPr>
                                  <w:sz w:val="21"/>
                                </w:rPr>
                                <w:t>people</w:t>
                              </w:r>
                              <w:r>
                                <w:rPr>
                                  <w:spacing w:val="-13"/>
                                  <w:sz w:val="21"/>
                                </w:rPr>
                                <w:t> </w:t>
                              </w:r>
                              <w:r>
                                <w:rPr>
                                  <w:sz w:val="21"/>
                                </w:rPr>
                                <w:t>with I/DD that state officials said set targets increasing the provision of employment services</w:t>
                              </w:r>
                            </w:p>
                            <w:p>
                              <w:pPr>
                                <w:numPr>
                                  <w:ilvl w:val="0"/>
                                  <w:numId w:val="10"/>
                                </w:numPr>
                                <w:tabs>
                                  <w:tab w:pos="417" w:val="left" w:leader="none"/>
                                </w:tabs>
                                <w:spacing w:before="120"/>
                                <w:ind w:left="417" w:right="197" w:hanging="360"/>
                                <w:jc w:val="left"/>
                                <w:rPr>
                                  <w:sz w:val="21"/>
                                </w:rPr>
                              </w:pPr>
                              <w:r>
                                <w:rPr>
                                  <w:b/>
                                  <w:sz w:val="21"/>
                                </w:rPr>
                                <w:t>2019: </w:t>
                              </w:r>
                              <w:r>
                                <w:rPr>
                                  <w:sz w:val="21"/>
                                </w:rPr>
                                <w:t>Enacted legislation eliminating the use of 14(c) certificates,</w:t>
                              </w:r>
                              <w:r>
                                <w:rPr>
                                  <w:spacing w:val="-13"/>
                                  <w:sz w:val="21"/>
                                </w:rPr>
                                <w:t> </w:t>
                              </w:r>
                              <w:r>
                                <w:rPr>
                                  <w:sz w:val="21"/>
                                </w:rPr>
                                <w:t>which</w:t>
                              </w:r>
                              <w:r>
                                <w:rPr>
                                  <w:spacing w:val="-13"/>
                                  <w:sz w:val="21"/>
                                </w:rPr>
                                <w:t> </w:t>
                              </w:r>
                              <w:r>
                                <w:rPr>
                                  <w:sz w:val="21"/>
                                </w:rPr>
                                <w:t>allow</w:t>
                              </w:r>
                              <w:r>
                                <w:rPr>
                                  <w:spacing w:val="-13"/>
                                  <w:sz w:val="21"/>
                                </w:rPr>
                                <w:t> </w:t>
                              </w:r>
                              <w:r>
                                <w:rPr>
                                  <w:sz w:val="21"/>
                                </w:rPr>
                                <w:t>certain people with disabilities to be paid less than the federal minimum wage</w:t>
                              </w:r>
                            </w:p>
                            <w:p>
                              <w:pPr>
                                <w:spacing w:line="240" w:lineRule="auto" w:before="0"/>
                                <w:rPr>
                                  <w:sz w:val="21"/>
                                </w:rPr>
                              </w:pPr>
                            </w:p>
                            <w:p>
                              <w:pPr>
                                <w:spacing w:line="240" w:lineRule="auto" w:before="0"/>
                                <w:rPr>
                                  <w:sz w:val="21"/>
                                </w:rPr>
                              </w:pPr>
                            </w:p>
                            <w:p>
                              <w:pPr>
                                <w:spacing w:line="240" w:lineRule="auto" w:before="0"/>
                                <w:rPr>
                                  <w:sz w:val="21"/>
                                </w:rPr>
                              </w:pPr>
                            </w:p>
                            <w:p>
                              <w:pPr>
                                <w:spacing w:line="240" w:lineRule="auto" w:before="0"/>
                                <w:rPr>
                                  <w:sz w:val="21"/>
                                </w:rPr>
                              </w:pPr>
                            </w:p>
                            <w:p>
                              <w:pPr>
                                <w:spacing w:line="240" w:lineRule="auto" w:before="0"/>
                                <w:rPr>
                                  <w:sz w:val="21"/>
                                </w:rPr>
                              </w:pPr>
                            </w:p>
                            <w:p>
                              <w:pPr>
                                <w:spacing w:line="240" w:lineRule="auto" w:before="0"/>
                                <w:rPr>
                                  <w:sz w:val="21"/>
                                </w:rPr>
                              </w:pPr>
                            </w:p>
                            <w:p>
                              <w:pPr>
                                <w:spacing w:line="240" w:lineRule="auto" w:before="214"/>
                                <w:rPr>
                                  <w:sz w:val="21"/>
                                </w:rPr>
                              </w:pPr>
                            </w:p>
                            <w:p>
                              <w:pPr>
                                <w:spacing w:line="244" w:lineRule="auto" w:before="0"/>
                                <w:ind w:left="57" w:right="0" w:firstLine="0"/>
                                <w:jc w:val="left"/>
                                <w:rPr>
                                  <w:sz w:val="12"/>
                                </w:rPr>
                              </w:pPr>
                              <w:r>
                                <w:rPr>
                                  <w:sz w:val="12"/>
                                </w:rPr>
                                <w:t>Source:</w:t>
                              </w:r>
                              <w:r>
                                <w:rPr>
                                  <w:spacing w:val="-6"/>
                                  <w:sz w:val="12"/>
                                </w:rPr>
                                <w:t> </w:t>
                              </w:r>
                              <w:r>
                                <w:rPr>
                                  <w:sz w:val="12"/>
                                </w:rPr>
                                <w:t>GAO</w:t>
                              </w:r>
                              <w:r>
                                <w:rPr>
                                  <w:spacing w:val="-6"/>
                                  <w:sz w:val="12"/>
                                </w:rPr>
                                <w:t> </w:t>
                              </w:r>
                              <w:r>
                                <w:rPr>
                                  <w:sz w:val="12"/>
                                </w:rPr>
                                <w:t>interviews</w:t>
                              </w:r>
                              <w:r>
                                <w:rPr>
                                  <w:spacing w:val="-5"/>
                                  <w:sz w:val="12"/>
                                </w:rPr>
                                <w:t> </w:t>
                              </w:r>
                              <w:r>
                                <w:rPr>
                                  <w:sz w:val="12"/>
                                </w:rPr>
                                <w:t>with</w:t>
                              </w:r>
                              <w:r>
                                <w:rPr>
                                  <w:spacing w:val="-5"/>
                                  <w:sz w:val="12"/>
                                </w:rPr>
                                <w:t> </w:t>
                              </w:r>
                              <w:r>
                                <w:rPr>
                                  <w:sz w:val="12"/>
                                </w:rPr>
                                <w:t>state</w:t>
                              </w:r>
                              <w:r>
                                <w:rPr>
                                  <w:spacing w:val="-5"/>
                                  <w:sz w:val="12"/>
                                </w:rPr>
                                <w:t> </w:t>
                              </w:r>
                              <w:r>
                                <w:rPr>
                                  <w:sz w:val="12"/>
                                </w:rPr>
                                <w:t>officials</w:t>
                              </w:r>
                              <w:r>
                                <w:rPr>
                                  <w:spacing w:val="-5"/>
                                  <w:sz w:val="12"/>
                                </w:rPr>
                                <w:t> </w:t>
                              </w:r>
                              <w:r>
                                <w:rPr>
                                  <w:sz w:val="12"/>
                                </w:rPr>
                                <w:t>and</w:t>
                              </w:r>
                              <w:r>
                                <w:rPr>
                                  <w:spacing w:val="-5"/>
                                  <w:sz w:val="12"/>
                                </w:rPr>
                                <w:t> </w:t>
                              </w:r>
                              <w:r>
                                <w:rPr>
                                  <w:sz w:val="12"/>
                                </w:rPr>
                                <w:t>stakeholders;</w:t>
                              </w:r>
                              <w:r>
                                <w:rPr>
                                  <w:spacing w:val="40"/>
                                  <w:sz w:val="12"/>
                                </w:rPr>
                                <w:t> </w:t>
                              </w:r>
                              <w:r>
                                <w:rPr>
                                  <w:sz w:val="12"/>
                                </w:rPr>
                                <w:t>United States Geological Survey (map)..</w:t>
                              </w:r>
                              <w:r>
                                <w:rPr>
                                  <w:spacing w:val="36"/>
                                  <w:sz w:val="12"/>
                                </w:rPr>
                                <w:t> </w:t>
                              </w:r>
                              <w:r>
                                <w:rPr>
                                  <w:sz w:val="12"/>
                                </w:rPr>
                                <w:t>|</w:t>
                              </w:r>
                              <w:r>
                                <w:rPr>
                                  <w:spacing w:val="35"/>
                                  <w:sz w:val="12"/>
                                </w:rPr>
                                <w:t> </w:t>
                              </w:r>
                              <w:r>
                                <w:rPr>
                                  <w:sz w:val="12"/>
                                </w:rPr>
                                <w:t>GAO-25-106471</w:t>
                              </w:r>
                            </w:p>
                          </w:txbxContent>
                        </wps:txbx>
                        <wps:bodyPr wrap="square" lIns="0" tIns="0" rIns="0" bIns="0" rtlCol="0">
                          <a:noAutofit/>
                        </wps:bodyPr>
                      </wps:wsp>
                    </wpg:wgp>
                  </a:graphicData>
                </a:graphic>
              </wp:anchor>
            </w:drawing>
          </mc:Choice>
          <mc:Fallback>
            <w:pict>
              <v:group style="position:absolute;margin-left:36pt;margin-top:36pt;width:176.4pt;height:730.1pt;mso-position-horizontal-relative:page;mso-position-vertical-relative:page;z-index:15791616" id="docshapegroup169" coordorigin="720,720" coordsize="3528,14602">
                <v:shape style="position:absolute;left:720;top:720;width:3528;height:14602" id="docshape170" coordorigin="720,720" coordsize="3528,14602" path="m4248,720l720,720,720,15264,720,15322,4248,15322,4248,15264,4248,720xe" filled="true" fillcolor="#d9d9d9" stroked="false">
                  <v:path arrowok="t"/>
                  <v:fill type="solid"/>
                </v:shape>
                <v:shape style="position:absolute;left:873;top:778;width:3221;height:2018" type="#_x0000_t75" id="docshape171" stroked="false">
                  <v:imagedata r:id="rId56" o:title=""/>
                </v:shape>
                <v:shape style="position:absolute;left:720;top:720;width:3500;height:14602" type="#_x0000_t202" id="docshape172"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64"/>
                          <w:rPr>
                            <w:sz w:val="24"/>
                          </w:rPr>
                        </w:pPr>
                      </w:p>
                      <w:p>
                        <w:pPr>
                          <w:spacing w:before="0"/>
                          <w:ind w:left="57" w:right="0" w:firstLine="0"/>
                          <w:jc w:val="left"/>
                          <w:rPr>
                            <w:b/>
                            <w:sz w:val="24"/>
                          </w:rPr>
                        </w:pPr>
                        <w:r>
                          <w:rPr>
                            <w:b/>
                            <w:color w:val="FFFFFF"/>
                            <w:sz w:val="24"/>
                            <w:highlight w:val="black"/>
                          </w:rPr>
                          <w:t>History</w:t>
                        </w:r>
                        <w:r>
                          <w:rPr>
                            <w:b/>
                            <w:color w:val="FFFFFF"/>
                            <w:spacing w:val="-3"/>
                            <w:sz w:val="24"/>
                            <w:highlight w:val="black"/>
                          </w:rPr>
                          <w:t> </w:t>
                        </w:r>
                        <w:r>
                          <w:rPr>
                            <w:b/>
                            <w:color w:val="FFFFFF"/>
                            <w:sz w:val="24"/>
                            <w:highlight w:val="black"/>
                          </w:rPr>
                          <w:t>of</w:t>
                        </w:r>
                        <w:r>
                          <w:rPr>
                            <w:b/>
                            <w:color w:val="FFFFFF"/>
                            <w:spacing w:val="-4"/>
                            <w:sz w:val="24"/>
                            <w:highlight w:val="black"/>
                          </w:rPr>
                          <w:t> </w:t>
                        </w:r>
                        <w:r>
                          <w:rPr>
                            <w:b/>
                            <w:color w:val="FFFFFF"/>
                            <w:sz w:val="24"/>
                            <w:highlight w:val="black"/>
                          </w:rPr>
                          <w:t>the</w:t>
                        </w:r>
                        <w:r>
                          <w:rPr>
                            <w:b/>
                            <w:color w:val="FFFFFF"/>
                            <w:spacing w:val="-2"/>
                            <w:sz w:val="24"/>
                            <w:highlight w:val="black"/>
                          </w:rPr>
                          <w:t> </w:t>
                        </w:r>
                        <w:r>
                          <w:rPr>
                            <w:b/>
                            <w:color w:val="FFFFFF"/>
                            <w:sz w:val="24"/>
                            <w:highlight w:val="black"/>
                          </w:rPr>
                          <w:t>14</w:t>
                        </w:r>
                        <w:r>
                          <w:rPr>
                            <w:b/>
                            <w:color w:val="FFFFFF"/>
                            <w:sz w:val="22"/>
                            <w:highlight w:val="black"/>
                          </w:rPr>
                          <w:t>(c)</w:t>
                        </w:r>
                        <w:r>
                          <w:rPr>
                            <w:b/>
                            <w:color w:val="FFFFFF"/>
                            <w:spacing w:val="3"/>
                            <w:sz w:val="22"/>
                            <w:highlight w:val="black"/>
                          </w:rPr>
                          <w:t> </w:t>
                        </w:r>
                        <w:r>
                          <w:rPr>
                            <w:b/>
                            <w:color w:val="FFFFFF"/>
                            <w:spacing w:val="-2"/>
                            <w:sz w:val="24"/>
                            <w:highlight w:val="black"/>
                          </w:rPr>
                          <w:t>Transition</w:t>
                        </w:r>
                        <w:r>
                          <w:rPr>
                            <w:b/>
                            <w:color w:val="FFFFFF"/>
                            <w:spacing w:val="40"/>
                            <w:sz w:val="24"/>
                            <w:highlight w:val="black"/>
                          </w:rPr>
                          <w:t> </w:t>
                        </w:r>
                      </w:p>
                      <w:p>
                        <w:pPr>
                          <w:spacing w:before="120"/>
                          <w:ind w:left="57" w:right="30" w:firstLine="0"/>
                          <w:jc w:val="left"/>
                          <w:rPr>
                            <w:sz w:val="21"/>
                          </w:rPr>
                        </w:pPr>
                        <w:r>
                          <w:rPr>
                            <w:sz w:val="21"/>
                          </w:rPr>
                          <w:t>State officials said that Oregon entered into an agreement with the Department of Justice in 2015 to settle a lawsuit related to the state’s provision of employment services to people with intellectual or developmental disabilites (I/DD) in segregated settings, known as sheltered workshops. They said the agreement set targets related to reducing the number of individuals</w:t>
                        </w:r>
                        <w:r>
                          <w:rPr>
                            <w:spacing w:val="40"/>
                            <w:sz w:val="21"/>
                          </w:rPr>
                          <w:t> </w:t>
                        </w:r>
                        <w:r>
                          <w:rPr>
                            <w:sz w:val="21"/>
                          </w:rPr>
                          <w:t>in sheltered workshops and increasing</w:t>
                        </w:r>
                        <w:r>
                          <w:rPr>
                            <w:spacing w:val="-9"/>
                            <w:sz w:val="21"/>
                          </w:rPr>
                          <w:t> </w:t>
                        </w:r>
                        <w:r>
                          <w:rPr>
                            <w:sz w:val="21"/>
                          </w:rPr>
                          <w:t>employment</w:t>
                        </w:r>
                        <w:r>
                          <w:rPr>
                            <w:spacing w:val="-9"/>
                            <w:sz w:val="21"/>
                          </w:rPr>
                          <w:t> </w:t>
                        </w:r>
                        <w:r>
                          <w:rPr>
                            <w:sz w:val="21"/>
                          </w:rPr>
                          <w:t>services</w:t>
                        </w:r>
                        <w:r>
                          <w:rPr>
                            <w:spacing w:val="-8"/>
                            <w:sz w:val="21"/>
                          </w:rPr>
                          <w:t> </w:t>
                        </w:r>
                        <w:r>
                          <w:rPr>
                            <w:sz w:val="21"/>
                          </w:rPr>
                          <w:t>and included</w:t>
                        </w:r>
                        <w:r>
                          <w:rPr>
                            <w:spacing w:val="-4"/>
                            <w:sz w:val="21"/>
                          </w:rPr>
                          <w:t> </w:t>
                        </w:r>
                        <w:r>
                          <w:rPr>
                            <w:sz w:val="21"/>
                          </w:rPr>
                          <w:t>twice-yearly</w:t>
                        </w:r>
                        <w:r>
                          <w:rPr>
                            <w:spacing w:val="-3"/>
                            <w:sz w:val="21"/>
                          </w:rPr>
                          <w:t> </w:t>
                        </w:r>
                        <w:r>
                          <w:rPr>
                            <w:sz w:val="21"/>
                          </w:rPr>
                          <w:t>data</w:t>
                        </w:r>
                        <w:r>
                          <w:rPr>
                            <w:spacing w:val="-3"/>
                            <w:sz w:val="21"/>
                          </w:rPr>
                          <w:t> </w:t>
                        </w:r>
                        <w:r>
                          <w:rPr>
                            <w:spacing w:val="-2"/>
                            <w:sz w:val="21"/>
                          </w:rPr>
                          <w:t>collection.</w:t>
                        </w:r>
                      </w:p>
                      <w:p>
                        <w:pPr>
                          <w:numPr>
                            <w:ilvl w:val="0"/>
                            <w:numId w:val="10"/>
                          </w:numPr>
                          <w:tabs>
                            <w:tab w:pos="417" w:val="left" w:leader="none"/>
                          </w:tabs>
                          <w:spacing w:before="120"/>
                          <w:ind w:left="417" w:right="477" w:hanging="360"/>
                          <w:jc w:val="left"/>
                          <w:rPr>
                            <w:sz w:val="21"/>
                          </w:rPr>
                        </w:pPr>
                        <w:r>
                          <w:rPr>
                            <w:b/>
                            <w:sz w:val="21"/>
                          </w:rPr>
                          <w:t>2008:</w:t>
                        </w:r>
                        <w:r>
                          <w:rPr>
                            <w:b/>
                            <w:spacing w:val="-15"/>
                            <w:sz w:val="21"/>
                          </w:rPr>
                          <w:t> </w:t>
                        </w:r>
                        <w:r>
                          <w:rPr>
                            <w:sz w:val="21"/>
                          </w:rPr>
                          <w:t>Adopted</w:t>
                        </w:r>
                        <w:r>
                          <w:rPr>
                            <w:spacing w:val="-15"/>
                            <w:sz w:val="21"/>
                          </w:rPr>
                          <w:t> </w:t>
                        </w:r>
                        <w:r>
                          <w:rPr>
                            <w:sz w:val="21"/>
                          </w:rPr>
                          <w:t>Employment First policy</w:t>
                        </w:r>
                      </w:p>
                      <w:p>
                        <w:pPr>
                          <w:numPr>
                            <w:ilvl w:val="0"/>
                            <w:numId w:val="10"/>
                          </w:numPr>
                          <w:tabs>
                            <w:tab w:pos="417" w:val="left" w:leader="none"/>
                          </w:tabs>
                          <w:spacing w:before="120"/>
                          <w:ind w:left="417" w:right="188" w:hanging="360"/>
                          <w:jc w:val="left"/>
                          <w:rPr>
                            <w:sz w:val="21"/>
                          </w:rPr>
                        </w:pPr>
                        <w:r>
                          <w:rPr>
                            <w:b/>
                            <w:sz w:val="21"/>
                          </w:rPr>
                          <w:t>2013: </w:t>
                        </w:r>
                        <w:r>
                          <w:rPr>
                            <w:sz w:val="21"/>
                          </w:rPr>
                          <w:t>Issued Executive Order on integrated employment (employment</w:t>
                        </w:r>
                        <w:r>
                          <w:rPr>
                            <w:spacing w:val="-2"/>
                            <w:sz w:val="21"/>
                          </w:rPr>
                          <w:t> </w:t>
                        </w:r>
                        <w:r>
                          <w:rPr>
                            <w:sz w:val="21"/>
                          </w:rPr>
                          <w:t>in</w:t>
                        </w:r>
                        <w:r>
                          <w:rPr>
                            <w:spacing w:val="-2"/>
                            <w:sz w:val="21"/>
                          </w:rPr>
                          <w:t> </w:t>
                        </w:r>
                        <w:r>
                          <w:rPr>
                            <w:sz w:val="21"/>
                          </w:rPr>
                          <w:t>the</w:t>
                        </w:r>
                        <w:r>
                          <w:rPr>
                            <w:spacing w:val="-2"/>
                            <w:sz w:val="21"/>
                          </w:rPr>
                          <w:t> </w:t>
                        </w:r>
                        <w:r>
                          <w:rPr>
                            <w:sz w:val="21"/>
                          </w:rPr>
                          <w:t>community at</w:t>
                        </w:r>
                        <w:r>
                          <w:rPr>
                            <w:spacing w:val="-8"/>
                            <w:sz w:val="21"/>
                          </w:rPr>
                          <w:t> </w:t>
                        </w:r>
                        <w:r>
                          <w:rPr>
                            <w:sz w:val="21"/>
                          </w:rPr>
                          <w:t>or</w:t>
                        </w:r>
                        <w:r>
                          <w:rPr>
                            <w:spacing w:val="-8"/>
                            <w:sz w:val="21"/>
                          </w:rPr>
                          <w:t> </w:t>
                        </w:r>
                        <w:r>
                          <w:rPr>
                            <w:sz w:val="21"/>
                          </w:rPr>
                          <w:t>above</w:t>
                        </w:r>
                        <w:r>
                          <w:rPr>
                            <w:spacing w:val="-8"/>
                            <w:sz w:val="21"/>
                          </w:rPr>
                          <w:t> </w:t>
                        </w:r>
                        <w:r>
                          <w:rPr>
                            <w:sz w:val="21"/>
                          </w:rPr>
                          <w:t>minimum</w:t>
                        </w:r>
                        <w:r>
                          <w:rPr>
                            <w:spacing w:val="-8"/>
                            <w:sz w:val="21"/>
                          </w:rPr>
                          <w:t> </w:t>
                        </w:r>
                        <w:r>
                          <w:rPr>
                            <w:sz w:val="21"/>
                          </w:rPr>
                          <w:t>wage)</w:t>
                        </w:r>
                        <w:r>
                          <w:rPr>
                            <w:spacing w:val="-8"/>
                            <w:sz w:val="21"/>
                          </w:rPr>
                          <w:t> </w:t>
                        </w:r>
                        <w:r>
                          <w:rPr>
                            <w:sz w:val="21"/>
                          </w:rPr>
                          <w:t>for people with I/DD, which ended entrance into sheltered </w:t>
                        </w:r>
                        <w:r>
                          <w:rPr>
                            <w:spacing w:val="-2"/>
                            <w:sz w:val="21"/>
                          </w:rPr>
                          <w:t>workshops</w:t>
                        </w:r>
                      </w:p>
                      <w:p>
                        <w:pPr>
                          <w:numPr>
                            <w:ilvl w:val="0"/>
                            <w:numId w:val="10"/>
                          </w:numPr>
                          <w:tabs>
                            <w:tab w:pos="417" w:val="left" w:leader="none"/>
                          </w:tabs>
                          <w:spacing w:before="120"/>
                          <w:ind w:left="417" w:right="280" w:hanging="360"/>
                          <w:jc w:val="left"/>
                          <w:rPr>
                            <w:sz w:val="21"/>
                          </w:rPr>
                        </w:pPr>
                        <w:r>
                          <w:rPr>
                            <w:b/>
                            <w:sz w:val="21"/>
                          </w:rPr>
                          <w:t>2015: </w:t>
                        </w:r>
                        <w:r>
                          <w:rPr>
                            <w:sz w:val="21"/>
                          </w:rPr>
                          <w:t>Developed Integrated Employment Plan to guide transition</w:t>
                        </w:r>
                        <w:r>
                          <w:rPr>
                            <w:spacing w:val="-14"/>
                            <w:sz w:val="21"/>
                          </w:rPr>
                          <w:t> </w:t>
                        </w:r>
                        <w:r>
                          <w:rPr>
                            <w:sz w:val="21"/>
                          </w:rPr>
                          <w:t>away</w:t>
                        </w:r>
                        <w:r>
                          <w:rPr>
                            <w:spacing w:val="-13"/>
                            <w:sz w:val="21"/>
                          </w:rPr>
                          <w:t> </w:t>
                        </w:r>
                        <w:r>
                          <w:rPr>
                            <w:sz w:val="21"/>
                          </w:rPr>
                          <w:t>from</w:t>
                        </w:r>
                        <w:r>
                          <w:rPr>
                            <w:spacing w:val="-14"/>
                            <w:sz w:val="21"/>
                          </w:rPr>
                          <w:t> </w:t>
                        </w:r>
                        <w:r>
                          <w:rPr>
                            <w:sz w:val="21"/>
                          </w:rPr>
                          <w:t>sheltered </w:t>
                        </w:r>
                        <w:r>
                          <w:rPr>
                            <w:spacing w:val="-2"/>
                            <w:sz w:val="21"/>
                          </w:rPr>
                          <w:t>workshops</w:t>
                        </w:r>
                      </w:p>
                      <w:p>
                        <w:pPr>
                          <w:numPr>
                            <w:ilvl w:val="0"/>
                            <w:numId w:val="10"/>
                          </w:numPr>
                          <w:tabs>
                            <w:tab w:pos="417" w:val="left" w:leader="none"/>
                          </w:tabs>
                          <w:spacing w:before="120"/>
                          <w:ind w:left="417" w:right="102" w:hanging="360"/>
                          <w:jc w:val="left"/>
                          <w:rPr>
                            <w:sz w:val="21"/>
                          </w:rPr>
                        </w:pPr>
                        <w:r>
                          <w:rPr>
                            <w:b/>
                            <w:sz w:val="21"/>
                          </w:rPr>
                          <w:t>2015: </w:t>
                        </w:r>
                        <w:r>
                          <w:rPr>
                            <w:sz w:val="21"/>
                          </w:rPr>
                          <w:t>Entered settlement agreement</w:t>
                        </w:r>
                        <w:r>
                          <w:rPr>
                            <w:spacing w:val="-12"/>
                            <w:sz w:val="21"/>
                          </w:rPr>
                          <w:t> </w:t>
                        </w:r>
                        <w:r>
                          <w:rPr>
                            <w:sz w:val="21"/>
                          </w:rPr>
                          <w:t>covering</w:t>
                        </w:r>
                        <w:r>
                          <w:rPr>
                            <w:spacing w:val="-12"/>
                            <w:sz w:val="21"/>
                          </w:rPr>
                          <w:t> </w:t>
                        </w:r>
                        <w:r>
                          <w:rPr>
                            <w:sz w:val="21"/>
                          </w:rPr>
                          <w:t>people</w:t>
                        </w:r>
                        <w:r>
                          <w:rPr>
                            <w:spacing w:val="-13"/>
                            <w:sz w:val="21"/>
                          </w:rPr>
                          <w:t> </w:t>
                        </w:r>
                        <w:r>
                          <w:rPr>
                            <w:sz w:val="21"/>
                          </w:rPr>
                          <w:t>with I/DD that state officials said set targets increasing the provision of employment services</w:t>
                        </w:r>
                      </w:p>
                      <w:p>
                        <w:pPr>
                          <w:numPr>
                            <w:ilvl w:val="0"/>
                            <w:numId w:val="10"/>
                          </w:numPr>
                          <w:tabs>
                            <w:tab w:pos="417" w:val="left" w:leader="none"/>
                          </w:tabs>
                          <w:spacing w:before="120"/>
                          <w:ind w:left="417" w:right="197" w:hanging="360"/>
                          <w:jc w:val="left"/>
                          <w:rPr>
                            <w:sz w:val="21"/>
                          </w:rPr>
                        </w:pPr>
                        <w:r>
                          <w:rPr>
                            <w:b/>
                            <w:sz w:val="21"/>
                          </w:rPr>
                          <w:t>2019: </w:t>
                        </w:r>
                        <w:r>
                          <w:rPr>
                            <w:sz w:val="21"/>
                          </w:rPr>
                          <w:t>Enacted legislation eliminating the use of 14(c) certificates,</w:t>
                        </w:r>
                        <w:r>
                          <w:rPr>
                            <w:spacing w:val="-13"/>
                            <w:sz w:val="21"/>
                          </w:rPr>
                          <w:t> </w:t>
                        </w:r>
                        <w:r>
                          <w:rPr>
                            <w:sz w:val="21"/>
                          </w:rPr>
                          <w:t>which</w:t>
                        </w:r>
                        <w:r>
                          <w:rPr>
                            <w:spacing w:val="-13"/>
                            <w:sz w:val="21"/>
                          </w:rPr>
                          <w:t> </w:t>
                        </w:r>
                        <w:r>
                          <w:rPr>
                            <w:sz w:val="21"/>
                          </w:rPr>
                          <w:t>allow</w:t>
                        </w:r>
                        <w:r>
                          <w:rPr>
                            <w:spacing w:val="-13"/>
                            <w:sz w:val="21"/>
                          </w:rPr>
                          <w:t> </w:t>
                        </w:r>
                        <w:r>
                          <w:rPr>
                            <w:sz w:val="21"/>
                          </w:rPr>
                          <w:t>certain people with disabilities to be paid less than the federal minimum wage</w:t>
                        </w:r>
                      </w:p>
                      <w:p>
                        <w:pPr>
                          <w:spacing w:line="240" w:lineRule="auto" w:before="0"/>
                          <w:rPr>
                            <w:sz w:val="21"/>
                          </w:rPr>
                        </w:pPr>
                      </w:p>
                      <w:p>
                        <w:pPr>
                          <w:spacing w:line="240" w:lineRule="auto" w:before="0"/>
                          <w:rPr>
                            <w:sz w:val="21"/>
                          </w:rPr>
                        </w:pPr>
                      </w:p>
                      <w:p>
                        <w:pPr>
                          <w:spacing w:line="240" w:lineRule="auto" w:before="0"/>
                          <w:rPr>
                            <w:sz w:val="21"/>
                          </w:rPr>
                        </w:pPr>
                      </w:p>
                      <w:p>
                        <w:pPr>
                          <w:spacing w:line="240" w:lineRule="auto" w:before="0"/>
                          <w:rPr>
                            <w:sz w:val="21"/>
                          </w:rPr>
                        </w:pPr>
                      </w:p>
                      <w:p>
                        <w:pPr>
                          <w:spacing w:line="240" w:lineRule="auto" w:before="0"/>
                          <w:rPr>
                            <w:sz w:val="21"/>
                          </w:rPr>
                        </w:pPr>
                      </w:p>
                      <w:p>
                        <w:pPr>
                          <w:spacing w:line="240" w:lineRule="auto" w:before="0"/>
                          <w:rPr>
                            <w:sz w:val="21"/>
                          </w:rPr>
                        </w:pPr>
                      </w:p>
                      <w:p>
                        <w:pPr>
                          <w:spacing w:line="240" w:lineRule="auto" w:before="214"/>
                          <w:rPr>
                            <w:sz w:val="21"/>
                          </w:rPr>
                        </w:pPr>
                      </w:p>
                      <w:p>
                        <w:pPr>
                          <w:spacing w:line="244" w:lineRule="auto" w:before="0"/>
                          <w:ind w:left="57" w:right="0" w:firstLine="0"/>
                          <w:jc w:val="left"/>
                          <w:rPr>
                            <w:sz w:val="12"/>
                          </w:rPr>
                        </w:pPr>
                        <w:r>
                          <w:rPr>
                            <w:sz w:val="12"/>
                          </w:rPr>
                          <w:t>Source:</w:t>
                        </w:r>
                        <w:r>
                          <w:rPr>
                            <w:spacing w:val="-6"/>
                            <w:sz w:val="12"/>
                          </w:rPr>
                          <w:t> </w:t>
                        </w:r>
                        <w:r>
                          <w:rPr>
                            <w:sz w:val="12"/>
                          </w:rPr>
                          <w:t>GAO</w:t>
                        </w:r>
                        <w:r>
                          <w:rPr>
                            <w:spacing w:val="-6"/>
                            <w:sz w:val="12"/>
                          </w:rPr>
                          <w:t> </w:t>
                        </w:r>
                        <w:r>
                          <w:rPr>
                            <w:sz w:val="12"/>
                          </w:rPr>
                          <w:t>interviews</w:t>
                        </w:r>
                        <w:r>
                          <w:rPr>
                            <w:spacing w:val="-5"/>
                            <w:sz w:val="12"/>
                          </w:rPr>
                          <w:t> </w:t>
                        </w:r>
                        <w:r>
                          <w:rPr>
                            <w:sz w:val="12"/>
                          </w:rPr>
                          <w:t>with</w:t>
                        </w:r>
                        <w:r>
                          <w:rPr>
                            <w:spacing w:val="-5"/>
                            <w:sz w:val="12"/>
                          </w:rPr>
                          <w:t> </w:t>
                        </w:r>
                        <w:r>
                          <w:rPr>
                            <w:sz w:val="12"/>
                          </w:rPr>
                          <w:t>state</w:t>
                        </w:r>
                        <w:r>
                          <w:rPr>
                            <w:spacing w:val="-5"/>
                            <w:sz w:val="12"/>
                          </w:rPr>
                          <w:t> </w:t>
                        </w:r>
                        <w:r>
                          <w:rPr>
                            <w:sz w:val="12"/>
                          </w:rPr>
                          <w:t>officials</w:t>
                        </w:r>
                        <w:r>
                          <w:rPr>
                            <w:spacing w:val="-5"/>
                            <w:sz w:val="12"/>
                          </w:rPr>
                          <w:t> </w:t>
                        </w:r>
                        <w:r>
                          <w:rPr>
                            <w:sz w:val="12"/>
                          </w:rPr>
                          <w:t>and</w:t>
                        </w:r>
                        <w:r>
                          <w:rPr>
                            <w:spacing w:val="-5"/>
                            <w:sz w:val="12"/>
                          </w:rPr>
                          <w:t> </w:t>
                        </w:r>
                        <w:r>
                          <w:rPr>
                            <w:sz w:val="12"/>
                          </w:rPr>
                          <w:t>stakeholders;</w:t>
                        </w:r>
                        <w:r>
                          <w:rPr>
                            <w:spacing w:val="40"/>
                            <w:sz w:val="12"/>
                          </w:rPr>
                          <w:t> </w:t>
                        </w:r>
                        <w:r>
                          <w:rPr>
                            <w:sz w:val="12"/>
                          </w:rPr>
                          <w:t>United States Geological Survey (map)..</w:t>
                        </w:r>
                        <w:r>
                          <w:rPr>
                            <w:spacing w:val="36"/>
                            <w:sz w:val="12"/>
                          </w:rPr>
                          <w:t> </w:t>
                        </w:r>
                        <w:r>
                          <w:rPr>
                            <w:sz w:val="12"/>
                          </w:rPr>
                          <w:t>|</w:t>
                        </w:r>
                        <w:r>
                          <w:rPr>
                            <w:spacing w:val="35"/>
                            <w:sz w:val="12"/>
                          </w:rPr>
                          <w:t> </w:t>
                        </w:r>
                        <w:r>
                          <w:rPr>
                            <w:sz w:val="12"/>
                          </w:rPr>
                          <w:t>GAO-25-106471</w:t>
                        </w:r>
                      </w:p>
                    </w:txbxContent>
                  </v:textbox>
                  <w10:wrap type="none"/>
                </v:shape>
                <w10:wrap type="none"/>
              </v:group>
            </w:pict>
          </mc:Fallback>
        </mc:AlternateContent>
      </w:r>
      <w:r>
        <w:rPr>
          <w:position w:val="-3"/>
          <w:sz w:val="18"/>
        </w:rPr>
        <mc:AlternateContent>
          <mc:Choice Requires="wps">
            <w:drawing>
              <wp:inline distT="0" distB="0" distL="0" distR="0">
                <wp:extent cx="4582795" cy="116839"/>
                <wp:effectExtent l="0" t="0" r="0" b="0"/>
                <wp:docPr id="229" name="Textbox 229"/>
                <wp:cNvGraphicFramePr>
                  <a:graphicFrameLocks/>
                </wp:cNvGraphicFramePr>
                <a:graphic>
                  <a:graphicData uri="http://schemas.microsoft.com/office/word/2010/wordprocessingShape">
                    <wps:wsp>
                      <wps:cNvPr id="229" name="Textbox 229"/>
                      <wps:cNvSpPr txBox="1"/>
                      <wps:spPr>
                        <a:xfrm>
                          <a:off x="0" y="0"/>
                          <a:ext cx="4582795" cy="116839"/>
                        </a:xfrm>
                        <a:prstGeom prst="rect">
                          <a:avLst/>
                        </a:prstGeom>
                        <a:solidFill>
                          <a:srgbClr val="000000"/>
                        </a:solidFill>
                      </wps:spPr>
                      <wps:txbx>
                        <w:txbxContent>
                          <w:p>
                            <w:pPr>
                              <w:spacing w:line="184" w:lineRule="exact" w:before="0"/>
                              <w:ind w:left="30" w:right="0" w:firstLine="0"/>
                              <w:jc w:val="left"/>
                              <w:rPr>
                                <w:b/>
                                <w:color w:val="000000"/>
                                <w:sz w:val="16"/>
                              </w:rPr>
                            </w:pPr>
                            <w:r>
                              <w:rPr>
                                <w:b/>
                                <w:color w:val="FFFFFF"/>
                                <w:sz w:val="16"/>
                              </w:rPr>
                              <w:t>Appendix</w:t>
                            </w:r>
                            <w:r>
                              <w:rPr>
                                <w:b/>
                                <w:color w:val="FFFFFF"/>
                                <w:spacing w:val="-9"/>
                                <w:sz w:val="16"/>
                              </w:rPr>
                              <w:t> </w:t>
                            </w:r>
                            <w:r>
                              <w:rPr>
                                <w:b/>
                                <w:color w:val="FFFFFF"/>
                                <w:sz w:val="16"/>
                              </w:rPr>
                              <w:t>III:</w:t>
                            </w:r>
                            <w:r>
                              <w:rPr>
                                <w:b/>
                                <w:color w:val="FFFFFF"/>
                                <w:spacing w:val="-7"/>
                                <w:sz w:val="16"/>
                              </w:rPr>
                              <w:t> </w:t>
                            </w:r>
                            <w:r>
                              <w:rPr>
                                <w:b/>
                                <w:color w:val="FFFFFF"/>
                                <w:sz w:val="16"/>
                              </w:rPr>
                              <w:t>State</w:t>
                            </w:r>
                            <w:r>
                              <w:rPr>
                                <w:b/>
                                <w:color w:val="FFFFFF"/>
                                <w:spacing w:val="-7"/>
                                <w:sz w:val="16"/>
                              </w:rPr>
                              <w:t> </w:t>
                            </w:r>
                            <w:r>
                              <w:rPr>
                                <w:b/>
                                <w:color w:val="FFFFFF"/>
                                <w:spacing w:val="-2"/>
                                <w:sz w:val="16"/>
                              </w:rPr>
                              <w:t>Profiles</w:t>
                            </w:r>
                          </w:p>
                        </w:txbxContent>
                      </wps:txbx>
                      <wps:bodyPr wrap="square" lIns="0" tIns="0" rIns="0" bIns="0" rtlCol="0">
                        <a:noAutofit/>
                      </wps:bodyPr>
                    </wps:wsp>
                  </a:graphicData>
                </a:graphic>
              </wp:inline>
            </w:drawing>
          </mc:Choice>
          <mc:Fallback>
            <w:pict>
              <v:shape style="width:360.85pt;height:9.2pt;mso-position-horizontal-relative:char;mso-position-vertical-relative:line" type="#_x0000_t202" id="docshape173" filled="true" fillcolor="#000000" stroked="false">
                <w10:anchorlock/>
                <v:textbox inset="0,0,0,0">
                  <w:txbxContent>
                    <w:p>
                      <w:pPr>
                        <w:spacing w:line="184" w:lineRule="exact" w:before="0"/>
                        <w:ind w:left="30" w:right="0" w:firstLine="0"/>
                        <w:jc w:val="left"/>
                        <w:rPr>
                          <w:b/>
                          <w:color w:val="000000"/>
                          <w:sz w:val="16"/>
                        </w:rPr>
                      </w:pPr>
                      <w:r>
                        <w:rPr>
                          <w:b/>
                          <w:color w:val="FFFFFF"/>
                          <w:sz w:val="16"/>
                        </w:rPr>
                        <w:t>Appendix</w:t>
                      </w:r>
                      <w:r>
                        <w:rPr>
                          <w:b/>
                          <w:color w:val="FFFFFF"/>
                          <w:spacing w:val="-9"/>
                          <w:sz w:val="16"/>
                        </w:rPr>
                        <w:t> </w:t>
                      </w:r>
                      <w:r>
                        <w:rPr>
                          <w:b/>
                          <w:color w:val="FFFFFF"/>
                          <w:sz w:val="16"/>
                        </w:rPr>
                        <w:t>III:</w:t>
                      </w:r>
                      <w:r>
                        <w:rPr>
                          <w:b/>
                          <w:color w:val="FFFFFF"/>
                          <w:spacing w:val="-7"/>
                          <w:sz w:val="16"/>
                        </w:rPr>
                        <w:t> </w:t>
                      </w:r>
                      <w:r>
                        <w:rPr>
                          <w:b/>
                          <w:color w:val="FFFFFF"/>
                          <w:sz w:val="16"/>
                        </w:rPr>
                        <w:t>State</w:t>
                      </w:r>
                      <w:r>
                        <w:rPr>
                          <w:b/>
                          <w:color w:val="FFFFFF"/>
                          <w:spacing w:val="-7"/>
                          <w:sz w:val="16"/>
                        </w:rPr>
                        <w:t> </w:t>
                      </w:r>
                      <w:r>
                        <w:rPr>
                          <w:b/>
                          <w:color w:val="FFFFFF"/>
                          <w:spacing w:val="-2"/>
                          <w:sz w:val="16"/>
                        </w:rPr>
                        <w:t>Profiles</w:t>
                      </w:r>
                    </w:p>
                  </w:txbxContent>
                </v:textbox>
                <v:fill type="solid"/>
              </v:shape>
            </w:pict>
          </mc:Fallback>
        </mc:AlternateContent>
      </w:r>
      <w:r>
        <w:rPr>
          <w:position w:val="-3"/>
          <w:sz w:val="18"/>
        </w:rPr>
      </w:r>
    </w:p>
    <w:p>
      <w:pPr>
        <w:pStyle w:val="Heading3"/>
      </w:pPr>
      <w:r>
        <w:rPr>
          <w:spacing w:val="-2"/>
        </w:rPr>
        <w:t>Oregon</w:t>
      </w:r>
    </w:p>
    <w:p>
      <w:pPr>
        <w:pStyle w:val="BodyText"/>
        <w:rPr>
          <w:b/>
        </w:rPr>
      </w:pPr>
    </w:p>
    <w:p>
      <w:pPr>
        <w:pStyle w:val="BodyText"/>
        <w:rPr>
          <w:b/>
        </w:rPr>
      </w:pPr>
    </w:p>
    <w:p>
      <w:pPr>
        <w:pStyle w:val="BodyText"/>
        <w:rPr>
          <w:b/>
        </w:rPr>
      </w:pPr>
    </w:p>
    <w:p>
      <w:pPr>
        <w:pStyle w:val="BodyText"/>
        <w:rPr>
          <w:b/>
        </w:rPr>
      </w:pPr>
    </w:p>
    <w:p>
      <w:pPr>
        <w:pStyle w:val="BodyText"/>
        <w:spacing w:before="93"/>
        <w:rPr>
          <w:b/>
        </w:rPr>
      </w:pPr>
    </w:p>
    <w:p>
      <w:pPr>
        <w:tabs>
          <w:tab w:pos="11049" w:val="left" w:leader="none"/>
        </w:tabs>
        <w:spacing w:line="370" w:lineRule="atLeast" w:before="0"/>
        <w:ind w:left="3820" w:right="328" w:firstLine="0"/>
        <w:jc w:val="left"/>
        <w:rPr>
          <w:sz w:val="22"/>
        </w:rPr>
      </w:pPr>
      <w:r>
        <w:rPr>
          <w:b/>
          <w:color w:val="FFFFFF"/>
          <w:sz w:val="24"/>
          <w:highlight w:val="black"/>
        </w:rPr>
        <w:t>Data Collection Related to the Transition Away from 14</w:t>
      </w:r>
      <w:r>
        <w:rPr>
          <w:b/>
          <w:color w:val="FFFFFF"/>
          <w:sz w:val="22"/>
          <w:highlight w:val="black"/>
        </w:rPr>
        <w:t>(c)</w:t>
        <w:tab/>
      </w:r>
      <w:r>
        <w:rPr>
          <w:b/>
          <w:color w:val="FFFFFF"/>
          <w:sz w:val="22"/>
        </w:rPr>
        <w:t> </w:t>
      </w:r>
      <w:r>
        <w:rPr>
          <w:b/>
          <w:color w:val="000000"/>
          <w:sz w:val="22"/>
        </w:rPr>
        <w:t>Time period of data collected: </w:t>
      </w:r>
      <w:r>
        <w:rPr>
          <w:color w:val="000000"/>
          <w:sz w:val="22"/>
        </w:rPr>
        <w:t>September 2015 – present</w:t>
      </w:r>
    </w:p>
    <w:p>
      <w:pPr>
        <w:pStyle w:val="BodyText"/>
        <w:spacing w:before="122"/>
        <w:ind w:left="3820"/>
      </w:pPr>
      <w:r>
        <w:rPr>
          <w:b/>
        </w:rPr>
        <w:t>Population</w:t>
      </w:r>
      <w:r>
        <w:rPr>
          <w:b/>
          <w:spacing w:val="-5"/>
        </w:rPr>
        <w:t> </w:t>
      </w:r>
      <w:r>
        <w:rPr>
          <w:b/>
        </w:rPr>
        <w:t>covered:</w:t>
      </w:r>
      <w:r>
        <w:rPr>
          <w:b/>
          <w:spacing w:val="-5"/>
        </w:rPr>
        <w:t> </w:t>
      </w:r>
      <w:r>
        <w:rPr/>
        <w:t>1,875</w:t>
      </w:r>
      <w:r>
        <w:rPr>
          <w:spacing w:val="-5"/>
        </w:rPr>
        <w:t> </w:t>
      </w:r>
      <w:r>
        <w:rPr/>
        <w:t>individuals</w:t>
      </w:r>
      <w:r>
        <w:rPr>
          <w:spacing w:val="-5"/>
        </w:rPr>
        <w:t> </w:t>
      </w:r>
      <w:r>
        <w:rPr/>
        <w:t>with</w:t>
      </w:r>
      <w:r>
        <w:rPr>
          <w:spacing w:val="-5"/>
        </w:rPr>
        <w:t> </w:t>
      </w:r>
      <w:r>
        <w:rPr/>
        <w:t>I/DD</w:t>
      </w:r>
      <w:r>
        <w:rPr>
          <w:spacing w:val="-6"/>
        </w:rPr>
        <w:t> </w:t>
      </w:r>
      <w:r>
        <w:rPr/>
        <w:t>working</w:t>
      </w:r>
      <w:r>
        <w:rPr>
          <w:spacing w:val="-5"/>
        </w:rPr>
        <w:t> </w:t>
      </w:r>
      <w:r>
        <w:rPr/>
        <w:t>in</w:t>
      </w:r>
      <w:r>
        <w:rPr>
          <w:spacing w:val="-5"/>
        </w:rPr>
        <w:t> </w:t>
      </w:r>
      <w:r>
        <w:rPr/>
        <w:t>sheltered workshops for less than minimum wage</w:t>
      </w:r>
    </w:p>
    <w:p>
      <w:pPr>
        <w:pStyle w:val="BodyText"/>
        <w:spacing w:before="120"/>
        <w:ind w:left="3820" w:right="400" w:hanging="1"/>
      </w:pPr>
      <w:r>
        <w:rPr>
          <w:b/>
        </w:rPr>
        <w:t>Source:</w:t>
      </w:r>
      <w:r>
        <w:rPr>
          <w:b/>
          <w:spacing w:val="-6"/>
        </w:rPr>
        <w:t> </w:t>
      </w:r>
      <w:r>
        <w:rPr/>
        <w:t>Service</w:t>
      </w:r>
      <w:r>
        <w:rPr>
          <w:spacing w:val="-6"/>
        </w:rPr>
        <w:t> </w:t>
      </w:r>
      <w:r>
        <w:rPr/>
        <w:t>providers,</w:t>
      </w:r>
      <w:r>
        <w:rPr>
          <w:spacing w:val="-6"/>
        </w:rPr>
        <w:t> </w:t>
      </w:r>
      <w:r>
        <w:rPr/>
        <w:t>Medicaid</w:t>
      </w:r>
      <w:r>
        <w:rPr>
          <w:spacing w:val="-7"/>
        </w:rPr>
        <w:t> </w:t>
      </w:r>
      <w:r>
        <w:rPr/>
        <w:t>and</w:t>
      </w:r>
      <w:r>
        <w:rPr>
          <w:spacing w:val="-6"/>
        </w:rPr>
        <w:t> </w:t>
      </w:r>
      <w:r>
        <w:rPr/>
        <w:t>Vocational</w:t>
      </w:r>
      <w:r>
        <w:rPr>
          <w:spacing w:val="-6"/>
        </w:rPr>
        <w:t> </w:t>
      </w:r>
      <w:r>
        <w:rPr/>
        <w:t>Rehabilitation</w:t>
      </w:r>
      <w:r>
        <w:rPr>
          <w:spacing w:val="-6"/>
        </w:rPr>
        <w:t> </w:t>
      </w:r>
      <w:r>
        <w:rPr/>
        <w:t>(VR) </w:t>
      </w:r>
      <w:r>
        <w:rPr>
          <w:spacing w:val="-4"/>
        </w:rPr>
        <w:t>data</w:t>
      </w:r>
    </w:p>
    <w:p>
      <w:pPr>
        <w:pStyle w:val="BodyText"/>
        <w:spacing w:before="119"/>
        <w:ind w:left="3820" w:hanging="1"/>
      </w:pPr>
      <w:r>
        <w:rPr>
          <w:b/>
        </w:rPr>
        <w:t>Data</w:t>
      </w:r>
      <w:r>
        <w:rPr>
          <w:b/>
          <w:spacing w:val="-5"/>
        </w:rPr>
        <w:t> </w:t>
      </w:r>
      <w:r>
        <w:rPr>
          <w:b/>
        </w:rPr>
        <w:t>elements:</w:t>
      </w:r>
      <w:r>
        <w:rPr>
          <w:b/>
          <w:spacing w:val="-5"/>
        </w:rPr>
        <w:t> </w:t>
      </w:r>
      <w:r>
        <w:rPr/>
        <w:t>Current</w:t>
      </w:r>
      <w:r>
        <w:rPr>
          <w:spacing w:val="-5"/>
        </w:rPr>
        <w:t> </w:t>
      </w:r>
      <w:r>
        <w:rPr/>
        <w:t>activities,</w:t>
      </w:r>
      <w:r>
        <w:rPr>
          <w:spacing w:val="-5"/>
        </w:rPr>
        <w:t> </w:t>
      </w:r>
      <w:r>
        <w:rPr/>
        <w:t>hourly</w:t>
      </w:r>
      <w:r>
        <w:rPr>
          <w:spacing w:val="-5"/>
        </w:rPr>
        <w:t> </w:t>
      </w:r>
      <w:r>
        <w:rPr/>
        <w:t>wages,</w:t>
      </w:r>
      <w:r>
        <w:rPr>
          <w:spacing w:val="-5"/>
        </w:rPr>
        <w:t> </w:t>
      </w:r>
      <w:r>
        <w:rPr/>
        <w:t>hours</w:t>
      </w:r>
      <w:r>
        <w:rPr>
          <w:spacing w:val="-5"/>
        </w:rPr>
        <w:t> </w:t>
      </w:r>
      <w:r>
        <w:rPr/>
        <w:t>worked</w:t>
      </w:r>
      <w:r>
        <w:rPr>
          <w:spacing w:val="-5"/>
        </w:rPr>
        <w:t> </w:t>
      </w:r>
      <w:r>
        <w:rPr/>
        <w:t>per</w:t>
      </w:r>
      <w:r>
        <w:rPr>
          <w:spacing w:val="-5"/>
        </w:rPr>
        <w:t> </w:t>
      </w:r>
      <w:r>
        <w:rPr/>
        <w:t>week, Medicaid services received each month, VR services</w:t>
      </w:r>
    </w:p>
    <w:p>
      <w:pPr>
        <w:tabs>
          <w:tab w:pos="11049" w:val="left" w:leader="none"/>
        </w:tabs>
        <w:spacing w:before="121"/>
        <w:ind w:left="3820" w:right="0" w:firstLine="0"/>
        <w:jc w:val="left"/>
        <w:rPr>
          <w:b/>
          <w:sz w:val="24"/>
        </w:rPr>
      </w:pPr>
      <w:r>
        <w:rPr>
          <w:b/>
          <w:color w:val="FFFFFF"/>
          <w:sz w:val="24"/>
          <w:highlight w:val="black"/>
        </w:rPr>
        <w:t>Advice</w:t>
      </w:r>
      <w:r>
        <w:rPr>
          <w:b/>
          <w:color w:val="FFFFFF"/>
          <w:spacing w:val="-4"/>
          <w:sz w:val="24"/>
          <w:highlight w:val="black"/>
        </w:rPr>
        <w:t> </w:t>
      </w:r>
      <w:r>
        <w:rPr>
          <w:b/>
          <w:color w:val="FFFFFF"/>
          <w:sz w:val="24"/>
          <w:highlight w:val="black"/>
        </w:rPr>
        <w:t>from</w:t>
      </w:r>
      <w:r>
        <w:rPr>
          <w:b/>
          <w:color w:val="FFFFFF"/>
          <w:spacing w:val="-3"/>
          <w:sz w:val="24"/>
          <w:highlight w:val="black"/>
        </w:rPr>
        <w:t> </w:t>
      </w:r>
      <w:r>
        <w:rPr>
          <w:b/>
          <w:color w:val="FFFFFF"/>
          <w:sz w:val="24"/>
          <w:highlight w:val="black"/>
        </w:rPr>
        <w:t>Oregon’s</w:t>
      </w:r>
      <w:r>
        <w:rPr>
          <w:b/>
          <w:color w:val="FFFFFF"/>
          <w:spacing w:val="-3"/>
          <w:sz w:val="24"/>
          <w:highlight w:val="black"/>
        </w:rPr>
        <w:t> </w:t>
      </w:r>
      <w:r>
        <w:rPr>
          <w:b/>
          <w:color w:val="FFFFFF"/>
          <w:spacing w:val="-2"/>
          <w:sz w:val="24"/>
          <w:highlight w:val="black"/>
        </w:rPr>
        <w:t>Transition</w:t>
      </w:r>
      <w:r>
        <w:rPr>
          <w:b/>
          <w:color w:val="FFFFFF"/>
          <w:sz w:val="24"/>
          <w:highlight w:val="black"/>
        </w:rPr>
        <w:tab/>
      </w:r>
    </w:p>
    <w:p>
      <w:pPr>
        <w:pStyle w:val="BodyText"/>
        <w:spacing w:before="120"/>
        <w:ind w:left="3820" w:right="400"/>
      </w:pPr>
      <w:r>
        <w:rPr/>
        <w:t>We asked state officials and selected stakeholders, including self- advocates,</w:t>
      </w:r>
      <w:r>
        <w:rPr>
          <w:spacing w:val="-5"/>
        </w:rPr>
        <w:t> </w:t>
      </w:r>
      <w:r>
        <w:rPr/>
        <w:t>about</w:t>
      </w:r>
      <w:r>
        <w:rPr>
          <w:spacing w:val="-4"/>
        </w:rPr>
        <w:t> </w:t>
      </w:r>
      <w:r>
        <w:rPr/>
        <w:t>what</w:t>
      </w:r>
      <w:r>
        <w:rPr>
          <w:spacing w:val="-4"/>
        </w:rPr>
        <w:t> </w:t>
      </w:r>
      <w:r>
        <w:rPr/>
        <w:t>worked</w:t>
      </w:r>
      <w:r>
        <w:rPr>
          <w:spacing w:val="-4"/>
        </w:rPr>
        <w:t> </w:t>
      </w:r>
      <w:r>
        <w:rPr/>
        <w:t>well</w:t>
      </w:r>
      <w:r>
        <w:rPr>
          <w:spacing w:val="-4"/>
        </w:rPr>
        <w:t> </w:t>
      </w:r>
      <w:r>
        <w:rPr/>
        <w:t>in</w:t>
      </w:r>
      <w:r>
        <w:rPr>
          <w:spacing w:val="-4"/>
        </w:rPr>
        <w:t> </w:t>
      </w:r>
      <w:r>
        <w:rPr/>
        <w:t>the</w:t>
      </w:r>
      <w:r>
        <w:rPr>
          <w:spacing w:val="-4"/>
        </w:rPr>
        <w:t> </w:t>
      </w:r>
      <w:r>
        <w:rPr/>
        <w:t>transition</w:t>
      </w:r>
      <w:r>
        <w:rPr>
          <w:spacing w:val="-4"/>
        </w:rPr>
        <w:t> </w:t>
      </w:r>
      <w:r>
        <w:rPr/>
        <w:t>away</w:t>
      </w:r>
      <w:r>
        <w:rPr>
          <w:spacing w:val="-4"/>
        </w:rPr>
        <w:t> </w:t>
      </w:r>
      <w:r>
        <w:rPr/>
        <w:t>from</w:t>
      </w:r>
      <w:r>
        <w:rPr>
          <w:spacing w:val="-5"/>
        </w:rPr>
        <w:t> </w:t>
      </w:r>
      <w:r>
        <w:rPr/>
        <w:t>14(c) employment, along with what they would have done differently.</w:t>
      </w:r>
    </w:p>
    <w:p>
      <w:pPr>
        <w:pStyle w:val="BodyText"/>
        <w:spacing w:before="59"/>
        <w:ind w:left="3820" w:right="406"/>
      </w:pPr>
      <w:r>
        <w:rPr>
          <w:b/>
        </w:rPr>
        <w:t>Stakeholder input. </w:t>
      </w:r>
      <w:r>
        <w:rPr/>
        <w:t>State officials in Oregon we interviewed said it was important</w:t>
      </w:r>
      <w:r>
        <w:rPr>
          <w:spacing w:val="-4"/>
        </w:rPr>
        <w:t> </w:t>
      </w:r>
      <w:r>
        <w:rPr/>
        <w:t>to</w:t>
      </w:r>
      <w:r>
        <w:rPr>
          <w:spacing w:val="-4"/>
        </w:rPr>
        <w:t> </w:t>
      </w:r>
      <w:r>
        <w:rPr/>
        <w:t>get</w:t>
      </w:r>
      <w:r>
        <w:rPr>
          <w:spacing w:val="-4"/>
        </w:rPr>
        <w:t> </w:t>
      </w:r>
      <w:r>
        <w:rPr/>
        <w:t>input</w:t>
      </w:r>
      <w:r>
        <w:rPr>
          <w:spacing w:val="-4"/>
        </w:rPr>
        <w:t> </w:t>
      </w:r>
      <w:r>
        <w:rPr/>
        <w:t>from</w:t>
      </w:r>
      <w:r>
        <w:rPr>
          <w:spacing w:val="-5"/>
        </w:rPr>
        <w:t> </w:t>
      </w:r>
      <w:r>
        <w:rPr/>
        <w:t>stakeholders.</w:t>
      </w:r>
      <w:r>
        <w:rPr>
          <w:spacing w:val="-4"/>
        </w:rPr>
        <w:t> </w:t>
      </w:r>
      <w:r>
        <w:rPr/>
        <w:t>Officials</w:t>
      </w:r>
      <w:r>
        <w:rPr>
          <w:spacing w:val="-5"/>
        </w:rPr>
        <w:t> </w:t>
      </w:r>
      <w:r>
        <w:rPr/>
        <w:t>said</w:t>
      </w:r>
      <w:r>
        <w:rPr>
          <w:spacing w:val="-4"/>
        </w:rPr>
        <w:t> </w:t>
      </w:r>
      <w:r>
        <w:rPr/>
        <w:t>they</w:t>
      </w:r>
      <w:r>
        <w:rPr>
          <w:spacing w:val="-4"/>
        </w:rPr>
        <w:t> </w:t>
      </w:r>
      <w:r>
        <w:rPr/>
        <w:t>met</w:t>
      </w:r>
      <w:r>
        <w:rPr>
          <w:spacing w:val="-4"/>
        </w:rPr>
        <w:t> </w:t>
      </w:r>
      <w:r>
        <w:rPr/>
        <w:t>often</w:t>
      </w:r>
      <w:r>
        <w:rPr>
          <w:spacing w:val="-4"/>
        </w:rPr>
        <w:t> </w:t>
      </w:r>
      <w:r>
        <w:rPr/>
        <w:t>with VR officials, case managers, and providers during the transition to discuss counseling, job exploration, and barriers. A stakeholder we interviewed echoed this opinion, and said that involving self-advocates at the beginning made the process less adversarial.</w:t>
      </w:r>
    </w:p>
    <w:p>
      <w:pPr>
        <w:pStyle w:val="BodyText"/>
        <w:spacing w:before="61"/>
        <w:ind w:left="3819" w:right="462"/>
      </w:pPr>
      <w:r>
        <w:rPr>
          <w:b/>
        </w:rPr>
        <w:t>Collaboration.</w:t>
      </w:r>
      <w:r>
        <w:rPr>
          <w:b/>
          <w:spacing w:val="-3"/>
        </w:rPr>
        <w:t> </w:t>
      </w:r>
      <w:r>
        <w:rPr/>
        <w:t>Oregon</w:t>
      </w:r>
      <w:r>
        <w:rPr>
          <w:spacing w:val="-3"/>
        </w:rPr>
        <w:t> </w:t>
      </w:r>
      <w:r>
        <w:rPr/>
        <w:t>officials</w:t>
      </w:r>
      <w:r>
        <w:rPr>
          <w:spacing w:val="-3"/>
        </w:rPr>
        <w:t> </w:t>
      </w:r>
      <w:r>
        <w:rPr/>
        <w:t>said</w:t>
      </w:r>
      <w:r>
        <w:rPr>
          <w:spacing w:val="-4"/>
        </w:rPr>
        <w:t> </w:t>
      </w:r>
      <w:r>
        <w:rPr/>
        <w:t>that</w:t>
      </w:r>
      <w:r>
        <w:rPr>
          <w:spacing w:val="-3"/>
        </w:rPr>
        <w:t> </w:t>
      </w:r>
      <w:r>
        <w:rPr/>
        <w:t>the</w:t>
      </w:r>
      <w:r>
        <w:rPr>
          <w:spacing w:val="-3"/>
        </w:rPr>
        <w:t> </w:t>
      </w:r>
      <w:r>
        <w:rPr/>
        <w:t>VR</w:t>
      </w:r>
      <w:r>
        <w:rPr>
          <w:spacing w:val="-4"/>
        </w:rPr>
        <w:t> </w:t>
      </w:r>
      <w:r>
        <w:rPr/>
        <w:t>and</w:t>
      </w:r>
      <w:r>
        <w:rPr>
          <w:spacing w:val="-3"/>
        </w:rPr>
        <w:t> </w:t>
      </w:r>
      <w:r>
        <w:rPr/>
        <w:t>the</w:t>
      </w:r>
      <w:r>
        <w:rPr>
          <w:spacing w:val="-3"/>
        </w:rPr>
        <w:t> </w:t>
      </w:r>
      <w:r>
        <w:rPr/>
        <w:t>Developmental Disabilities Services agencies partnered to expose people in sheltered workshops</w:t>
      </w:r>
      <w:r>
        <w:rPr>
          <w:spacing w:val="-6"/>
        </w:rPr>
        <w:t> </w:t>
      </w:r>
      <w:r>
        <w:rPr/>
        <w:t>to</w:t>
      </w:r>
      <w:r>
        <w:rPr>
          <w:spacing w:val="-6"/>
        </w:rPr>
        <w:t> </w:t>
      </w:r>
      <w:r>
        <w:rPr/>
        <w:t>different</w:t>
      </w:r>
      <w:r>
        <w:rPr>
          <w:spacing w:val="-6"/>
        </w:rPr>
        <w:t> </w:t>
      </w:r>
      <w:r>
        <w:rPr/>
        <w:t>potential</w:t>
      </w:r>
      <w:r>
        <w:rPr>
          <w:spacing w:val="-6"/>
        </w:rPr>
        <w:t> </w:t>
      </w:r>
      <w:r>
        <w:rPr/>
        <w:t>employment</w:t>
      </w:r>
      <w:r>
        <w:rPr>
          <w:spacing w:val="-6"/>
        </w:rPr>
        <w:t> </w:t>
      </w:r>
      <w:r>
        <w:rPr/>
        <w:t>opportunities.</w:t>
      </w:r>
      <w:r>
        <w:rPr>
          <w:spacing w:val="-6"/>
        </w:rPr>
        <w:t> </w:t>
      </w:r>
      <w:r>
        <w:rPr/>
        <w:t>Stakeholders in</w:t>
      </w:r>
      <w:r>
        <w:rPr>
          <w:spacing w:val="-3"/>
        </w:rPr>
        <w:t> </w:t>
      </w:r>
      <w:r>
        <w:rPr/>
        <w:t>Oregon</w:t>
      </w:r>
      <w:r>
        <w:rPr>
          <w:spacing w:val="-3"/>
        </w:rPr>
        <w:t> </w:t>
      </w:r>
      <w:r>
        <w:rPr/>
        <w:t>said</w:t>
      </w:r>
      <w:r>
        <w:rPr>
          <w:spacing w:val="-3"/>
        </w:rPr>
        <w:t> </w:t>
      </w:r>
      <w:r>
        <w:rPr/>
        <w:t>that</w:t>
      </w:r>
      <w:r>
        <w:rPr>
          <w:spacing w:val="-3"/>
        </w:rPr>
        <w:t> </w:t>
      </w:r>
      <w:r>
        <w:rPr/>
        <w:t>it</w:t>
      </w:r>
      <w:r>
        <w:rPr>
          <w:spacing w:val="-3"/>
        </w:rPr>
        <w:t> </w:t>
      </w:r>
      <w:r>
        <w:rPr/>
        <w:t>was</w:t>
      </w:r>
      <w:r>
        <w:rPr>
          <w:spacing w:val="-3"/>
        </w:rPr>
        <w:t> </w:t>
      </w:r>
      <w:r>
        <w:rPr/>
        <w:t>helpful</w:t>
      </w:r>
      <w:r>
        <w:rPr>
          <w:spacing w:val="-3"/>
        </w:rPr>
        <w:t> </w:t>
      </w:r>
      <w:r>
        <w:rPr/>
        <w:t>to</w:t>
      </w:r>
      <w:r>
        <w:rPr>
          <w:spacing w:val="-4"/>
        </w:rPr>
        <w:t> </w:t>
      </w:r>
      <w:r>
        <w:rPr/>
        <w:t>start</w:t>
      </w:r>
      <w:r>
        <w:rPr>
          <w:spacing w:val="-3"/>
        </w:rPr>
        <w:t> </w:t>
      </w:r>
      <w:r>
        <w:rPr/>
        <w:t>the</w:t>
      </w:r>
      <w:r>
        <w:rPr>
          <w:spacing w:val="-3"/>
        </w:rPr>
        <w:t> </w:t>
      </w:r>
      <w:r>
        <w:rPr/>
        <w:t>collaboration</w:t>
      </w:r>
      <w:r>
        <w:rPr>
          <w:spacing w:val="-3"/>
        </w:rPr>
        <w:t> </w:t>
      </w:r>
      <w:r>
        <w:rPr/>
        <w:t>between</w:t>
      </w:r>
      <w:r>
        <w:rPr>
          <w:spacing w:val="-3"/>
        </w:rPr>
        <w:t> </w:t>
      </w:r>
      <w:r>
        <w:rPr/>
        <w:t>state agencies, providers, and others as early in the process as possible.</w:t>
      </w:r>
    </w:p>
    <w:p>
      <w:pPr>
        <w:pStyle w:val="BodyText"/>
        <w:spacing w:before="59"/>
        <w:ind w:left="3820" w:right="365"/>
      </w:pPr>
      <w:r>
        <w:rPr>
          <w:b/>
        </w:rPr>
        <w:t>Technical assistance. </w:t>
      </w:r>
      <w:r>
        <w:rPr/>
        <w:t>State officials said they provided support for employers</w:t>
      </w:r>
      <w:r>
        <w:rPr>
          <w:spacing w:val="-5"/>
        </w:rPr>
        <w:t> </w:t>
      </w:r>
      <w:r>
        <w:rPr/>
        <w:t>transitioning</w:t>
      </w:r>
      <w:r>
        <w:rPr>
          <w:spacing w:val="-7"/>
        </w:rPr>
        <w:t> </w:t>
      </w:r>
      <w:r>
        <w:rPr/>
        <w:t>away</w:t>
      </w:r>
      <w:r>
        <w:rPr>
          <w:spacing w:val="-5"/>
        </w:rPr>
        <w:t> </w:t>
      </w:r>
      <w:r>
        <w:rPr/>
        <w:t>from</w:t>
      </w:r>
      <w:r>
        <w:rPr>
          <w:spacing w:val="-5"/>
        </w:rPr>
        <w:t> </w:t>
      </w:r>
      <w:r>
        <w:rPr/>
        <w:t>a</w:t>
      </w:r>
      <w:r>
        <w:rPr>
          <w:spacing w:val="-5"/>
        </w:rPr>
        <w:t> </w:t>
      </w:r>
      <w:r>
        <w:rPr/>
        <w:t>sheltered</w:t>
      </w:r>
      <w:r>
        <w:rPr>
          <w:spacing w:val="-5"/>
        </w:rPr>
        <w:t> </w:t>
      </w:r>
      <w:r>
        <w:rPr/>
        <w:t>workshop</w:t>
      </w:r>
      <w:r>
        <w:rPr>
          <w:spacing w:val="-5"/>
        </w:rPr>
        <w:t> </w:t>
      </w:r>
      <w:r>
        <w:rPr/>
        <w:t>model.</w:t>
      </w:r>
      <w:r>
        <w:rPr>
          <w:spacing w:val="-5"/>
        </w:rPr>
        <w:t> </w:t>
      </w:r>
      <w:r>
        <w:rPr/>
        <w:t>The</w:t>
      </w:r>
      <w:r>
        <w:rPr>
          <w:spacing w:val="-5"/>
        </w:rPr>
        <w:t> </w:t>
      </w:r>
      <w:r>
        <w:rPr/>
        <w:t>state developed a “state as a model employer” program for people with I/DD, which officials said was among the most valuable actions they took.</w:t>
      </w:r>
    </w:p>
    <w:p>
      <w:pPr>
        <w:pStyle w:val="BodyText"/>
        <w:ind w:left="3820" w:right="400"/>
      </w:pPr>
      <w:r>
        <w:rPr/>
        <w:t>Stakeholders</w:t>
      </w:r>
      <w:r>
        <w:rPr>
          <w:spacing w:val="-6"/>
        </w:rPr>
        <w:t> </w:t>
      </w:r>
      <w:r>
        <w:rPr/>
        <w:t>in</w:t>
      </w:r>
      <w:r>
        <w:rPr>
          <w:spacing w:val="-6"/>
        </w:rPr>
        <w:t> </w:t>
      </w:r>
      <w:r>
        <w:rPr/>
        <w:t>Oregon</w:t>
      </w:r>
      <w:r>
        <w:rPr>
          <w:spacing w:val="-6"/>
        </w:rPr>
        <w:t> </w:t>
      </w:r>
      <w:r>
        <w:rPr/>
        <w:t>told</w:t>
      </w:r>
      <w:r>
        <w:rPr>
          <w:spacing w:val="-6"/>
        </w:rPr>
        <w:t> </w:t>
      </w:r>
      <w:r>
        <w:rPr/>
        <w:t>us</w:t>
      </w:r>
      <w:r>
        <w:rPr>
          <w:spacing w:val="-6"/>
        </w:rPr>
        <w:t> </w:t>
      </w:r>
      <w:r>
        <w:rPr/>
        <w:t>that</w:t>
      </w:r>
      <w:r>
        <w:rPr>
          <w:spacing w:val="-7"/>
        </w:rPr>
        <w:t> </w:t>
      </w:r>
      <w:r>
        <w:rPr/>
        <w:t>state-facilitated</w:t>
      </w:r>
      <w:r>
        <w:rPr>
          <w:spacing w:val="-6"/>
        </w:rPr>
        <w:t> </w:t>
      </w:r>
      <w:r>
        <w:rPr/>
        <w:t>peer-to-peer networking and consulting services were beneficial to providers.</w:t>
      </w:r>
    </w:p>
    <w:p>
      <w:pPr>
        <w:pStyle w:val="BodyText"/>
        <w:spacing w:before="61"/>
        <w:ind w:left="3820" w:right="365" w:hanging="1"/>
      </w:pPr>
      <w:r>
        <w:rPr>
          <w:b/>
        </w:rPr>
        <w:t>Funding. </w:t>
      </w:r>
      <w:r>
        <w:rPr/>
        <w:t>Oregon officials said that the state funded around 30 capacity- building</w:t>
      </w:r>
      <w:r>
        <w:rPr>
          <w:spacing w:val="-5"/>
        </w:rPr>
        <w:t> </w:t>
      </w:r>
      <w:r>
        <w:rPr/>
        <w:t>grants</w:t>
      </w:r>
      <w:r>
        <w:rPr>
          <w:spacing w:val="-5"/>
        </w:rPr>
        <w:t> </w:t>
      </w:r>
      <w:r>
        <w:rPr/>
        <w:t>for</w:t>
      </w:r>
      <w:r>
        <w:rPr>
          <w:spacing w:val="-5"/>
        </w:rPr>
        <w:t> </w:t>
      </w:r>
      <w:r>
        <w:rPr/>
        <w:t>sheltered</w:t>
      </w:r>
      <w:r>
        <w:rPr>
          <w:spacing w:val="-5"/>
        </w:rPr>
        <w:t> </w:t>
      </w:r>
      <w:r>
        <w:rPr/>
        <w:t>workshops,</w:t>
      </w:r>
      <w:r>
        <w:rPr>
          <w:spacing w:val="-5"/>
        </w:rPr>
        <w:t> </w:t>
      </w:r>
      <w:r>
        <w:rPr/>
        <w:t>along</w:t>
      </w:r>
      <w:r>
        <w:rPr>
          <w:spacing w:val="-6"/>
        </w:rPr>
        <w:t> </w:t>
      </w:r>
      <w:r>
        <w:rPr/>
        <w:t>with</w:t>
      </w:r>
      <w:r>
        <w:rPr>
          <w:spacing w:val="-5"/>
        </w:rPr>
        <w:t> </w:t>
      </w:r>
      <w:r>
        <w:rPr/>
        <w:t>innovation</w:t>
      </w:r>
      <w:r>
        <w:rPr>
          <w:spacing w:val="-5"/>
        </w:rPr>
        <w:t> </w:t>
      </w:r>
      <w:r>
        <w:rPr/>
        <w:t>grants.</w:t>
      </w:r>
      <w:r>
        <w:rPr>
          <w:spacing w:val="-5"/>
        </w:rPr>
        <w:t> </w:t>
      </w:r>
      <w:r>
        <w:rPr/>
        <w:t>The ideas generated from the innovation grants are now available to other states. They said that the state provided funding for three new positions dedicated to supporting the transition, including assisting providers with financial assessments of their business model. Finally, state officials said Oregon changed Medicaid rates for employment services to incentivize the hours someone works, rather than the hours of services they receive.</w:t>
      </w:r>
    </w:p>
    <w:p>
      <w:pPr>
        <w:pStyle w:val="BodyText"/>
        <w:spacing w:before="60"/>
        <w:ind w:left="3820" w:right="365"/>
      </w:pPr>
      <w:r>
        <w:rPr>
          <w:b/>
        </w:rPr>
        <w:t>Advice for</w:t>
      </w:r>
      <w:r>
        <w:rPr>
          <w:b/>
          <w:spacing w:val="-1"/>
        </w:rPr>
        <w:t> </w:t>
      </w:r>
      <w:r>
        <w:rPr>
          <w:b/>
        </w:rPr>
        <w:t>other</w:t>
      </w:r>
      <w:r>
        <w:rPr>
          <w:b/>
          <w:spacing w:val="-1"/>
        </w:rPr>
        <w:t> </w:t>
      </w:r>
      <w:r>
        <w:rPr>
          <w:b/>
        </w:rPr>
        <w:t>states. </w:t>
      </w:r>
      <w:r>
        <w:rPr/>
        <w:t>One stakeholder emphasized the</w:t>
      </w:r>
      <w:r>
        <w:rPr>
          <w:spacing w:val="-1"/>
        </w:rPr>
        <w:t> </w:t>
      </w:r>
      <w:r>
        <w:rPr/>
        <w:t>importance of being</w:t>
      </w:r>
      <w:r>
        <w:rPr>
          <w:spacing w:val="-3"/>
        </w:rPr>
        <w:t> </w:t>
      </w:r>
      <w:r>
        <w:rPr/>
        <w:t>able</w:t>
      </w:r>
      <w:r>
        <w:rPr>
          <w:spacing w:val="-3"/>
        </w:rPr>
        <w:t> </w:t>
      </w:r>
      <w:r>
        <w:rPr/>
        <w:t>to</w:t>
      </w:r>
      <w:r>
        <w:rPr>
          <w:spacing w:val="-3"/>
        </w:rPr>
        <w:t> </w:t>
      </w:r>
      <w:r>
        <w:rPr/>
        <w:t>track</w:t>
      </w:r>
      <w:r>
        <w:rPr>
          <w:spacing w:val="-3"/>
        </w:rPr>
        <w:t> </w:t>
      </w:r>
      <w:r>
        <w:rPr/>
        <w:t>what</w:t>
      </w:r>
      <w:r>
        <w:rPr>
          <w:spacing w:val="-4"/>
        </w:rPr>
        <w:t> </w:t>
      </w:r>
      <w:r>
        <w:rPr/>
        <w:t>is</w:t>
      </w:r>
      <w:r>
        <w:rPr>
          <w:spacing w:val="-3"/>
        </w:rPr>
        <w:t> </w:t>
      </w:r>
      <w:r>
        <w:rPr/>
        <w:t>happening</w:t>
      </w:r>
      <w:r>
        <w:rPr>
          <w:spacing w:val="-3"/>
        </w:rPr>
        <w:t> </w:t>
      </w:r>
      <w:r>
        <w:rPr/>
        <w:t>on</w:t>
      </w:r>
      <w:r>
        <w:rPr>
          <w:spacing w:val="-3"/>
        </w:rPr>
        <w:t> </w:t>
      </w:r>
      <w:r>
        <w:rPr/>
        <w:t>an</w:t>
      </w:r>
      <w:r>
        <w:rPr>
          <w:spacing w:val="-3"/>
        </w:rPr>
        <w:t> </w:t>
      </w:r>
      <w:r>
        <w:rPr/>
        <w:t>individual</w:t>
      </w:r>
      <w:r>
        <w:rPr>
          <w:spacing w:val="-3"/>
        </w:rPr>
        <w:t> </w:t>
      </w:r>
      <w:r>
        <w:rPr/>
        <w:t>level,</w:t>
      </w:r>
      <w:r>
        <w:rPr>
          <w:spacing w:val="-4"/>
        </w:rPr>
        <w:t> </w:t>
      </w:r>
      <w:r>
        <w:rPr/>
        <w:t>so</w:t>
      </w:r>
      <w:r>
        <w:rPr>
          <w:spacing w:val="-3"/>
        </w:rPr>
        <w:t> </w:t>
      </w:r>
      <w:r>
        <w:rPr/>
        <w:t>that</w:t>
      </w:r>
      <w:r>
        <w:rPr>
          <w:spacing w:val="-3"/>
        </w:rPr>
        <w:t> </w:t>
      </w:r>
      <w:r>
        <w:rPr/>
        <w:t>states can ensure that people who didn’t transition into employment are still being served. Another stakeholder discussed the importance of making sure that there are enough day program spaces to serve those who want them, including people with high support needs or behavioral issues, and that there are enough caregivers for those who need help in the home.</w:t>
      </w:r>
    </w:p>
    <w:p>
      <w:pPr>
        <w:spacing w:after="0"/>
        <w:sectPr>
          <w:headerReference w:type="default" r:id="rId54"/>
          <w:footerReference w:type="default" r:id="rId55"/>
          <w:pgSz w:w="12240" w:h="15840"/>
          <w:pgMar w:header="0" w:footer="0" w:top="720" w:bottom="280" w:left="500" w:right="360"/>
        </w:sectPr>
      </w:pPr>
    </w:p>
    <w:p>
      <w:pPr>
        <w:pStyle w:val="Heading1"/>
        <w:spacing w:line="225" w:lineRule="auto"/>
      </w:pPr>
      <w:r>
        <w:rPr/>
        <mc:AlternateContent>
          <mc:Choice Requires="wps">
            <w:drawing>
              <wp:anchor distT="0" distB="0" distL="0" distR="0" allowOverlap="1" layoutInCell="1" locked="0" behindDoc="1" simplePos="0" relativeHeight="485938176">
                <wp:simplePos x="0" y="0"/>
                <wp:positionH relativeFrom="page">
                  <wp:posOffset>2743200</wp:posOffset>
                </wp:positionH>
                <wp:positionV relativeFrom="paragraph">
                  <wp:posOffset>195800</wp:posOffset>
                </wp:positionV>
                <wp:extent cx="1748789" cy="227965"/>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1748789" cy="227965"/>
                        </a:xfrm>
                        <a:prstGeom prst="rect">
                          <a:avLst/>
                        </a:prstGeom>
                      </wps:spPr>
                      <wps:txbx>
                        <w:txbxContent>
                          <w:p>
                            <w:pPr>
                              <w:spacing w:line="235" w:lineRule="auto" w:before="0"/>
                              <w:ind w:left="0" w:right="0" w:firstLine="0"/>
                              <w:jc w:val="left"/>
                              <w:rPr>
                                <w:b/>
                                <w:sz w:val="16"/>
                              </w:rPr>
                            </w:pPr>
                            <w:r>
                              <w:rPr>
                                <w:b/>
                                <w:sz w:val="16"/>
                              </w:rPr>
                              <w:t>Appendix</w:t>
                            </w:r>
                            <w:r>
                              <w:rPr>
                                <w:b/>
                                <w:spacing w:val="-9"/>
                                <w:sz w:val="16"/>
                              </w:rPr>
                              <w:t> </w:t>
                            </w:r>
                            <w:r>
                              <w:rPr>
                                <w:b/>
                                <w:sz w:val="16"/>
                              </w:rPr>
                              <w:t>IV:</w:t>
                            </w:r>
                            <w:r>
                              <w:rPr>
                                <w:b/>
                                <w:spacing w:val="-8"/>
                                <w:sz w:val="16"/>
                              </w:rPr>
                              <w:t> </w:t>
                            </w:r>
                            <w:r>
                              <w:rPr>
                                <w:b/>
                                <w:sz w:val="16"/>
                              </w:rPr>
                              <w:t>GAO</w:t>
                            </w:r>
                            <w:r>
                              <w:rPr>
                                <w:b/>
                                <w:spacing w:val="-9"/>
                                <w:sz w:val="16"/>
                              </w:rPr>
                              <w:t> </w:t>
                            </w:r>
                            <w:r>
                              <w:rPr>
                                <w:b/>
                                <w:sz w:val="16"/>
                              </w:rPr>
                              <w:t>Contact</w:t>
                            </w:r>
                            <w:r>
                              <w:rPr>
                                <w:b/>
                                <w:spacing w:val="-9"/>
                                <w:sz w:val="16"/>
                              </w:rPr>
                              <w:t> </w:t>
                            </w:r>
                            <w:r>
                              <w:rPr>
                                <w:b/>
                                <w:sz w:val="16"/>
                              </w:rPr>
                              <w:t>and</w:t>
                            </w:r>
                            <w:r>
                              <w:rPr>
                                <w:b/>
                                <w:spacing w:val="-8"/>
                                <w:sz w:val="16"/>
                              </w:rPr>
                              <w:t> </w:t>
                            </w:r>
                            <w:r>
                              <w:rPr>
                                <w:b/>
                                <w:sz w:val="16"/>
                              </w:rPr>
                              <w:t>Staff </w:t>
                            </w:r>
                            <w:r>
                              <w:rPr>
                                <w:b/>
                                <w:spacing w:val="-2"/>
                                <w:sz w:val="16"/>
                              </w:rPr>
                              <w:t>Acknowledgments</w:t>
                            </w:r>
                          </w:p>
                        </w:txbxContent>
                      </wps:txbx>
                      <wps:bodyPr wrap="square" lIns="0" tIns="0" rIns="0" bIns="0" rtlCol="0">
                        <a:noAutofit/>
                      </wps:bodyPr>
                    </wps:wsp>
                  </a:graphicData>
                </a:graphic>
              </wp:anchor>
            </w:drawing>
          </mc:Choice>
          <mc:Fallback>
            <w:pict>
              <v:shape style="position:absolute;margin-left:216pt;margin-top:15.417358pt;width:137.7pt;height:17.95pt;mso-position-horizontal-relative:page;mso-position-vertical-relative:paragraph;z-index:-17378304" type="#_x0000_t202" id="docshape174" filled="false" stroked="false">
                <v:textbox inset="0,0,0,0">
                  <w:txbxContent>
                    <w:p>
                      <w:pPr>
                        <w:spacing w:line="235" w:lineRule="auto" w:before="0"/>
                        <w:ind w:left="0" w:right="0" w:firstLine="0"/>
                        <w:jc w:val="left"/>
                        <w:rPr>
                          <w:b/>
                          <w:sz w:val="16"/>
                        </w:rPr>
                      </w:pPr>
                      <w:r>
                        <w:rPr>
                          <w:b/>
                          <w:sz w:val="16"/>
                        </w:rPr>
                        <w:t>Appendix</w:t>
                      </w:r>
                      <w:r>
                        <w:rPr>
                          <w:b/>
                          <w:spacing w:val="-9"/>
                          <w:sz w:val="16"/>
                        </w:rPr>
                        <w:t> </w:t>
                      </w:r>
                      <w:r>
                        <w:rPr>
                          <w:b/>
                          <w:sz w:val="16"/>
                        </w:rPr>
                        <w:t>IV:</w:t>
                      </w:r>
                      <w:r>
                        <w:rPr>
                          <w:b/>
                          <w:spacing w:val="-8"/>
                          <w:sz w:val="16"/>
                        </w:rPr>
                        <w:t> </w:t>
                      </w:r>
                      <w:r>
                        <w:rPr>
                          <w:b/>
                          <w:sz w:val="16"/>
                        </w:rPr>
                        <w:t>GAO</w:t>
                      </w:r>
                      <w:r>
                        <w:rPr>
                          <w:b/>
                          <w:spacing w:val="-9"/>
                          <w:sz w:val="16"/>
                        </w:rPr>
                        <w:t> </w:t>
                      </w:r>
                      <w:r>
                        <w:rPr>
                          <w:b/>
                          <w:sz w:val="16"/>
                        </w:rPr>
                        <w:t>Contact</w:t>
                      </w:r>
                      <w:r>
                        <w:rPr>
                          <w:b/>
                          <w:spacing w:val="-9"/>
                          <w:sz w:val="16"/>
                        </w:rPr>
                        <w:t> </w:t>
                      </w:r>
                      <w:r>
                        <w:rPr>
                          <w:b/>
                          <w:sz w:val="16"/>
                        </w:rPr>
                        <w:t>and</w:t>
                      </w:r>
                      <w:r>
                        <w:rPr>
                          <w:b/>
                          <w:spacing w:val="-8"/>
                          <w:sz w:val="16"/>
                        </w:rPr>
                        <w:t> </w:t>
                      </w:r>
                      <w:r>
                        <w:rPr>
                          <w:b/>
                          <w:sz w:val="16"/>
                        </w:rPr>
                        <w:t>Staff </w:t>
                      </w:r>
                      <w:r>
                        <w:rPr>
                          <w:b/>
                          <w:spacing w:val="-2"/>
                          <w:sz w:val="16"/>
                        </w:rPr>
                        <w:t>Acknowledgments</w:t>
                      </w:r>
                    </w:p>
                  </w:txbxContent>
                </v:textbox>
                <w10:wrap type="none"/>
              </v:shape>
            </w:pict>
          </mc:Fallback>
        </mc:AlternateContent>
      </w:r>
      <w:r>
        <w:rPr/>
        <mc:AlternateContent>
          <mc:Choice Requires="wps">
            <w:drawing>
              <wp:anchor distT="0" distB="0" distL="0" distR="0" allowOverlap="1" layoutInCell="1" locked="0" behindDoc="1" simplePos="0" relativeHeight="485938688">
                <wp:simplePos x="0" y="0"/>
                <wp:positionH relativeFrom="page">
                  <wp:posOffset>438150</wp:posOffset>
                </wp:positionH>
                <wp:positionV relativeFrom="paragraph">
                  <wp:posOffset>58102</wp:posOffset>
                </wp:positionV>
                <wp:extent cx="6896100" cy="381635"/>
                <wp:effectExtent l="0" t="0" r="0" b="0"/>
                <wp:wrapNone/>
                <wp:docPr id="231" name="Group 231"/>
                <wp:cNvGraphicFramePr>
                  <a:graphicFrameLocks/>
                </wp:cNvGraphicFramePr>
                <a:graphic>
                  <a:graphicData uri="http://schemas.microsoft.com/office/word/2010/wordprocessingGroup">
                    <wpg:wgp>
                      <wpg:cNvPr id="231" name="Group 231"/>
                      <wpg:cNvGrpSpPr/>
                      <wpg:grpSpPr>
                        <a:xfrm>
                          <a:off x="0" y="0"/>
                          <a:ext cx="6896100" cy="381635"/>
                          <a:chExt cx="6896100" cy="381635"/>
                        </a:xfrm>
                      </wpg:grpSpPr>
                      <wps:wsp>
                        <wps:cNvPr id="232" name="Graphic 232"/>
                        <wps:cNvSpPr/>
                        <wps:spPr>
                          <a:xfrm>
                            <a:off x="19050" y="4762"/>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wps:wsp>
                        <wps:cNvPr id="233" name="Graphic 233"/>
                        <wps:cNvSpPr/>
                        <wps:spPr>
                          <a:xfrm>
                            <a:off x="0" y="12255"/>
                            <a:ext cx="6896100" cy="368935"/>
                          </a:xfrm>
                          <a:custGeom>
                            <a:avLst/>
                            <a:gdLst/>
                            <a:ahLst/>
                            <a:cxnLst/>
                            <a:rect l="l" t="t" r="r" b="b"/>
                            <a:pathLst>
                              <a:path w="6896100" h="368935">
                                <a:moveTo>
                                  <a:pt x="6896100" y="0"/>
                                </a:moveTo>
                                <a:lnTo>
                                  <a:pt x="0" y="0"/>
                                </a:lnTo>
                                <a:lnTo>
                                  <a:pt x="0" y="368807"/>
                                </a:lnTo>
                                <a:lnTo>
                                  <a:pt x="6896100" y="368807"/>
                                </a:lnTo>
                                <a:lnTo>
                                  <a:pt x="68961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4.5pt;margin-top:4.575pt;width:543pt;height:30.05pt;mso-position-horizontal-relative:page;mso-position-vertical-relative:paragraph;z-index:-17377792" id="docshapegroup175" coordorigin="690,91" coordsize="10860,601">
                <v:line style="position:absolute" from="720,99" to="11520,99" stroked="true" strokeweight=".75pt" strokecolor="#000000">
                  <v:stroke dashstyle="solid"/>
                </v:line>
                <v:rect style="position:absolute;left:690;top:110;width:10860;height:581" id="docshape176" filled="true" fillcolor="#ffffff" stroked="false">
                  <v:fill type="solid"/>
                </v:rect>
                <w10:wrap type="none"/>
              </v:group>
            </w:pict>
          </mc:Fallback>
        </mc:AlternateContent>
      </w:r>
      <w:bookmarkStart w:name="Appendix IV: GAO Contact and Staff Ackno" w:id="138"/>
      <w:bookmarkEnd w:id="138"/>
      <w:r>
        <w:rPr/>
      </w:r>
      <w:bookmarkStart w:name="_bookmark96" w:id="139"/>
      <w:bookmarkEnd w:id="139"/>
      <w:r>
        <w:rPr/>
      </w:r>
      <w:r>
        <w:rPr/>
        <w:t>Appendix</w:t>
      </w:r>
      <w:r>
        <w:rPr>
          <w:spacing w:val="-14"/>
        </w:rPr>
        <w:t> </w:t>
      </w:r>
      <w:r>
        <w:rPr/>
        <w:t>IV:</w:t>
      </w:r>
      <w:r>
        <w:rPr>
          <w:spacing w:val="-13"/>
        </w:rPr>
        <w:t> </w:t>
      </w:r>
      <w:r>
        <w:rPr/>
        <w:t>GAO</w:t>
      </w:r>
      <w:r>
        <w:rPr>
          <w:spacing w:val="-14"/>
        </w:rPr>
        <w:t> </w:t>
      </w:r>
      <w:r>
        <w:rPr/>
        <w:t>Contact</w:t>
      </w:r>
      <w:r>
        <w:rPr>
          <w:spacing w:val="-14"/>
        </w:rPr>
        <w:t> </w:t>
      </w:r>
      <w:r>
        <w:rPr/>
        <w:t>and</w:t>
      </w:r>
      <w:r>
        <w:rPr>
          <w:spacing w:val="-14"/>
        </w:rPr>
        <w:t> </w:t>
      </w:r>
      <w:r>
        <w:rPr/>
        <w:t>Staff </w:t>
      </w:r>
      <w:r>
        <w:rPr>
          <w:spacing w:val="-2"/>
        </w:rPr>
        <w:t>Acknowledgments</w:t>
      </w:r>
    </w:p>
    <w:p>
      <w:pPr>
        <w:pStyle w:val="BodyText"/>
        <w:rPr>
          <w:sz w:val="20"/>
        </w:rPr>
      </w:pPr>
    </w:p>
    <w:p>
      <w:pPr>
        <w:pStyle w:val="BodyText"/>
        <w:rPr>
          <w:sz w:val="20"/>
        </w:rPr>
      </w:pPr>
    </w:p>
    <w:p>
      <w:pPr>
        <w:pStyle w:val="BodyText"/>
        <w:rPr>
          <w:sz w:val="20"/>
        </w:rPr>
      </w:pPr>
    </w:p>
    <w:p>
      <w:pPr>
        <w:pStyle w:val="BodyText"/>
        <w:spacing w:before="176"/>
        <w:rPr>
          <w:sz w:val="20"/>
        </w:rPr>
      </w:pPr>
    </w:p>
    <w:p>
      <w:pPr>
        <w:pStyle w:val="BodyText"/>
        <w:spacing w:line="98" w:lineRule="exact"/>
        <w:ind w:left="197"/>
        <w:rPr>
          <w:sz w:val="9"/>
        </w:rPr>
      </w:pPr>
      <w:r>
        <w:rPr>
          <w:position w:val="-1"/>
          <w:sz w:val="9"/>
        </w:rPr>
        <mc:AlternateContent>
          <mc:Choice Requires="wps">
            <w:drawing>
              <wp:inline distT="0" distB="0" distL="0" distR="0">
                <wp:extent cx="6868159" cy="62865"/>
                <wp:effectExtent l="9525" t="0" r="0" b="3809"/>
                <wp:docPr id="234" name="Group 234"/>
                <wp:cNvGraphicFramePr>
                  <a:graphicFrameLocks/>
                </wp:cNvGraphicFramePr>
                <a:graphic>
                  <a:graphicData uri="http://schemas.microsoft.com/office/word/2010/wordprocessingGroup">
                    <wpg:wgp>
                      <wpg:cNvPr id="234" name="Group 234"/>
                      <wpg:cNvGrpSpPr/>
                      <wpg:grpSpPr>
                        <a:xfrm>
                          <a:off x="0" y="0"/>
                          <a:ext cx="6868159" cy="62865"/>
                          <a:chExt cx="6868159" cy="62865"/>
                        </a:xfrm>
                      </wpg:grpSpPr>
                      <wps:wsp>
                        <wps:cNvPr id="235" name="Graphic 235"/>
                        <wps:cNvSpPr/>
                        <wps:spPr>
                          <a:xfrm>
                            <a:off x="9905" y="9842"/>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wps:wsp>
                        <wps:cNvPr id="236" name="Graphic 236"/>
                        <wps:cNvSpPr/>
                        <wps:spPr>
                          <a:xfrm>
                            <a:off x="0" y="5143"/>
                            <a:ext cx="2159635" cy="57150"/>
                          </a:xfrm>
                          <a:custGeom>
                            <a:avLst/>
                            <a:gdLst/>
                            <a:ahLst/>
                            <a:cxnLst/>
                            <a:rect l="l" t="t" r="r" b="b"/>
                            <a:pathLst>
                              <a:path w="2159635" h="57150">
                                <a:moveTo>
                                  <a:pt x="2159520" y="0"/>
                                </a:moveTo>
                                <a:lnTo>
                                  <a:pt x="0" y="0"/>
                                </a:lnTo>
                                <a:lnTo>
                                  <a:pt x="0" y="57150"/>
                                </a:lnTo>
                                <a:lnTo>
                                  <a:pt x="2159520" y="57150"/>
                                </a:lnTo>
                                <a:lnTo>
                                  <a:pt x="2159520" y="0"/>
                                </a:lnTo>
                                <a:close/>
                              </a:path>
                            </a:pathLst>
                          </a:custGeom>
                          <a:solidFill>
                            <a:srgbClr val="000000"/>
                          </a:solidFill>
                        </wps:spPr>
                        <wps:bodyPr wrap="square" lIns="0" tIns="0" rIns="0" bIns="0" rtlCol="0">
                          <a:prstTxWarp prst="textNoShape">
                            <a:avLst/>
                          </a:prstTxWarp>
                          <a:noAutofit/>
                        </wps:bodyPr>
                      </wps:wsp>
                      <wps:wsp>
                        <wps:cNvPr id="237" name="Graphic 237"/>
                        <wps:cNvSpPr/>
                        <wps:spPr>
                          <a:xfrm>
                            <a:off x="380" y="4762"/>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40.8pt;height:4.95pt;mso-position-horizontal-relative:char;mso-position-vertical-relative:line" id="docshapegroup177" coordorigin="0,0" coordsize="10816,99">
                <v:line style="position:absolute" from="16,15" to="10816,15" stroked="true" strokeweight=".75pt" strokecolor="#000000">
                  <v:stroke dashstyle="solid"/>
                </v:line>
                <v:rect style="position:absolute;left:0;top:8;width:3401;height:90" id="docshape178" filled="true" fillcolor="#000000" stroked="false">
                  <v:fill type="solid"/>
                </v:rect>
                <v:line style="position:absolute" from="1,8" to="10801,8" stroked="true" strokeweight=".75pt" strokecolor="#000000">
                  <v:stroke dashstyle="solid"/>
                </v:line>
              </v:group>
            </w:pict>
          </mc:Fallback>
        </mc:AlternateContent>
      </w:r>
      <w:r>
        <w:rPr>
          <w:position w:val="-1"/>
          <w:sz w:val="9"/>
        </w:rPr>
      </w:r>
    </w:p>
    <w:p>
      <w:pPr>
        <w:spacing w:after="0" w:line="98" w:lineRule="exact"/>
        <w:rPr>
          <w:sz w:val="9"/>
        </w:rPr>
        <w:sectPr>
          <w:headerReference w:type="default" r:id="rId57"/>
          <w:footerReference w:type="default" r:id="rId58"/>
          <w:pgSz w:w="12240" w:h="15840"/>
          <w:pgMar w:header="0" w:footer="0" w:top="740" w:bottom="280" w:left="500" w:right="360"/>
        </w:sectPr>
      </w:pPr>
    </w:p>
    <w:p>
      <w:pPr>
        <w:pStyle w:val="Heading2"/>
        <w:spacing w:before="20"/>
      </w:pPr>
      <w:r>
        <w:rPr/>
        <mc:AlternateContent>
          <mc:Choice Requires="wps">
            <w:drawing>
              <wp:anchor distT="0" distB="0" distL="0" distR="0" allowOverlap="1" layoutInCell="1" locked="0" behindDoc="0" simplePos="0" relativeHeight="15793664">
                <wp:simplePos x="0" y="0"/>
                <wp:positionH relativeFrom="page">
                  <wp:posOffset>447294</wp:posOffset>
                </wp:positionH>
                <wp:positionV relativeFrom="paragraph">
                  <wp:posOffset>268287</wp:posOffset>
                </wp:positionV>
                <wp:extent cx="6858634" cy="62230"/>
                <wp:effectExtent l="0" t="0" r="0" b="0"/>
                <wp:wrapNone/>
                <wp:docPr id="238" name="Group 238"/>
                <wp:cNvGraphicFramePr>
                  <a:graphicFrameLocks/>
                </wp:cNvGraphicFramePr>
                <a:graphic>
                  <a:graphicData uri="http://schemas.microsoft.com/office/word/2010/wordprocessingGroup">
                    <wpg:wgp>
                      <wpg:cNvPr id="238" name="Group 238"/>
                      <wpg:cNvGrpSpPr/>
                      <wpg:grpSpPr>
                        <a:xfrm>
                          <a:off x="0" y="0"/>
                          <a:ext cx="6858634" cy="62230"/>
                          <a:chExt cx="6858634" cy="62230"/>
                        </a:xfrm>
                      </wpg:grpSpPr>
                      <wps:wsp>
                        <wps:cNvPr id="239" name="Graphic 239"/>
                        <wps:cNvSpPr/>
                        <wps:spPr>
                          <a:xfrm>
                            <a:off x="0" y="4889"/>
                            <a:ext cx="2159635" cy="57150"/>
                          </a:xfrm>
                          <a:custGeom>
                            <a:avLst/>
                            <a:gdLst/>
                            <a:ahLst/>
                            <a:cxnLst/>
                            <a:rect l="l" t="t" r="r" b="b"/>
                            <a:pathLst>
                              <a:path w="2159635" h="57150">
                                <a:moveTo>
                                  <a:pt x="2159520" y="0"/>
                                </a:moveTo>
                                <a:lnTo>
                                  <a:pt x="0" y="0"/>
                                </a:lnTo>
                                <a:lnTo>
                                  <a:pt x="0" y="57150"/>
                                </a:lnTo>
                                <a:lnTo>
                                  <a:pt x="2159520" y="57150"/>
                                </a:lnTo>
                                <a:lnTo>
                                  <a:pt x="2159520" y="0"/>
                                </a:lnTo>
                                <a:close/>
                              </a:path>
                            </a:pathLst>
                          </a:custGeom>
                          <a:solidFill>
                            <a:srgbClr val="000000"/>
                          </a:solidFill>
                        </wps:spPr>
                        <wps:bodyPr wrap="square" lIns="0" tIns="0" rIns="0" bIns="0" rtlCol="0">
                          <a:prstTxWarp prst="textNoShape">
                            <a:avLst/>
                          </a:prstTxWarp>
                          <a:noAutofit/>
                        </wps:bodyPr>
                      </wps:wsp>
                      <wps:wsp>
                        <wps:cNvPr id="240" name="Graphic 240"/>
                        <wps:cNvSpPr/>
                        <wps:spPr>
                          <a:xfrm>
                            <a:off x="380" y="4762"/>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220001pt;margin-top:21.125pt;width:540.050pt;height:4.9pt;mso-position-horizontal-relative:page;mso-position-vertical-relative:paragraph;z-index:15793664" id="docshapegroup179" coordorigin="704,423" coordsize="10801,98">
                <v:rect style="position:absolute;left:704;top:430;width:3401;height:90" id="docshape180" filled="true" fillcolor="#000000" stroked="false">
                  <v:fill type="solid"/>
                </v:rect>
                <v:line style="position:absolute" from="705,430" to="11505,430" stroked="true" strokeweight=".75pt" strokecolor="#000000">
                  <v:stroke dashstyle="solid"/>
                </v:line>
                <w10:wrap type="none"/>
              </v:group>
            </w:pict>
          </mc:Fallback>
        </mc:AlternateContent>
      </w:r>
      <w:bookmarkStart w:name="GAO Contact" w:id="140"/>
      <w:bookmarkEnd w:id="140"/>
      <w:r>
        <w:rPr/>
      </w:r>
      <w:r>
        <w:rPr/>
        <w:t>GAO</w:t>
      </w:r>
      <w:r>
        <w:rPr>
          <w:spacing w:val="-9"/>
        </w:rPr>
        <w:t> </w:t>
      </w:r>
      <w:r>
        <w:rPr>
          <w:spacing w:val="-2"/>
        </w:rPr>
        <w:t>Contact</w:t>
      </w:r>
    </w:p>
    <w:p>
      <w:pPr>
        <w:spacing w:before="128"/>
        <w:ind w:left="234" w:right="38" w:firstLine="0"/>
        <w:jc w:val="left"/>
        <w:rPr>
          <w:sz w:val="34"/>
        </w:rPr>
      </w:pPr>
      <w:bookmarkStart w:name="Staff Acknowledgments" w:id="141"/>
      <w:bookmarkEnd w:id="141"/>
      <w:r>
        <w:rPr/>
      </w:r>
      <w:r>
        <w:rPr>
          <w:spacing w:val="-2"/>
          <w:sz w:val="34"/>
        </w:rPr>
        <w:t>Staff Acknowledgments</w:t>
      </w:r>
    </w:p>
    <w:p>
      <w:pPr>
        <w:pStyle w:val="BodyText"/>
        <w:spacing w:line="242" w:lineRule="exact"/>
        <w:ind w:left="234"/>
      </w:pPr>
      <w:r>
        <w:rPr/>
        <w:br w:type="column"/>
      </w:r>
      <w:r>
        <w:rPr/>
        <w:t>Elizabeth</w:t>
      </w:r>
      <w:r>
        <w:rPr>
          <w:spacing w:val="-6"/>
        </w:rPr>
        <w:t> </w:t>
      </w:r>
      <w:r>
        <w:rPr/>
        <w:t>H.</w:t>
      </w:r>
      <w:r>
        <w:rPr>
          <w:spacing w:val="-6"/>
        </w:rPr>
        <w:t> </w:t>
      </w:r>
      <w:r>
        <w:rPr/>
        <w:t>Curda</w:t>
      </w:r>
      <w:r>
        <w:rPr>
          <w:spacing w:val="-6"/>
        </w:rPr>
        <w:t> </w:t>
      </w:r>
      <w:r>
        <w:rPr/>
        <w:t>at</w:t>
      </w:r>
      <w:r>
        <w:rPr>
          <w:spacing w:val="-6"/>
        </w:rPr>
        <w:t> </w:t>
      </w:r>
      <w:hyperlink r:id="rId9">
        <w:r>
          <w:rPr>
            <w:color w:val="0000FF"/>
            <w:spacing w:val="-2"/>
          </w:rPr>
          <w:t>EWISInquiry@gao.gov</w:t>
        </w:r>
        <w:r>
          <w:rPr>
            <w:spacing w:val="-2"/>
          </w:rPr>
          <w:t>.</w:t>
        </w:r>
      </w:hyperlink>
    </w:p>
    <w:p>
      <w:pPr>
        <w:pStyle w:val="BodyText"/>
        <w:spacing w:before="13"/>
      </w:pPr>
    </w:p>
    <w:p>
      <w:pPr>
        <w:pStyle w:val="BodyText"/>
        <w:spacing w:line="247" w:lineRule="auto"/>
        <w:ind w:left="234" w:right="365"/>
      </w:pPr>
      <w:r>
        <w:rPr/>
        <w:t>In addition to the contact named above, Rachael Chamberlin (Assistant Director), Amy Sweet (Analyst in Charge), Isabella Anderson, Gabriella Baxter, and Kamala Mullur made key contributions to this report. Also contributing</w:t>
      </w:r>
      <w:r>
        <w:rPr>
          <w:spacing w:val="-5"/>
        </w:rPr>
        <w:t> </w:t>
      </w:r>
      <w:r>
        <w:rPr/>
        <w:t>to</w:t>
      </w:r>
      <w:r>
        <w:rPr>
          <w:spacing w:val="-4"/>
        </w:rPr>
        <w:t> </w:t>
      </w:r>
      <w:r>
        <w:rPr/>
        <w:t>this</w:t>
      </w:r>
      <w:r>
        <w:rPr>
          <w:spacing w:val="-4"/>
        </w:rPr>
        <w:t> </w:t>
      </w:r>
      <w:r>
        <w:rPr/>
        <w:t>report</w:t>
      </w:r>
      <w:r>
        <w:rPr>
          <w:spacing w:val="-5"/>
        </w:rPr>
        <w:t> </w:t>
      </w:r>
      <w:r>
        <w:rPr/>
        <w:t>were</w:t>
      </w:r>
      <w:r>
        <w:rPr>
          <w:spacing w:val="-4"/>
        </w:rPr>
        <w:t> </w:t>
      </w:r>
      <w:r>
        <w:rPr/>
        <w:t>James</w:t>
      </w:r>
      <w:r>
        <w:rPr>
          <w:spacing w:val="-4"/>
        </w:rPr>
        <w:t> </w:t>
      </w:r>
      <w:r>
        <w:rPr/>
        <w:t>Bennett,</w:t>
      </w:r>
      <w:r>
        <w:rPr>
          <w:spacing w:val="-4"/>
        </w:rPr>
        <w:t> </w:t>
      </w:r>
      <w:r>
        <w:rPr/>
        <w:t>Sherwin</w:t>
      </w:r>
      <w:r>
        <w:rPr>
          <w:spacing w:val="-4"/>
        </w:rPr>
        <w:t> </w:t>
      </w:r>
      <w:r>
        <w:rPr/>
        <w:t>Chapman,</w:t>
      </w:r>
      <w:r>
        <w:rPr>
          <w:spacing w:val="-4"/>
        </w:rPr>
        <w:t> </w:t>
      </w:r>
      <w:r>
        <w:rPr/>
        <w:t>Daniel Concepcion, Alex Galuten, Kelsey Kreider, Hannah Locke, Amy MacDonald, Michael Murray, Carl Nadler, Jessica Orr, Kelly Rubin, Rebecca Sero, Molly Walker, and Chaojie Wang.</w:t>
      </w:r>
    </w:p>
    <w:p>
      <w:pPr>
        <w:spacing w:after="0" w:line="247" w:lineRule="auto"/>
        <w:sectPr>
          <w:type w:val="continuous"/>
          <w:pgSz w:w="12240" w:h="15840"/>
          <w:pgMar w:header="0" w:footer="0" w:top="500" w:bottom="280" w:left="500" w:right="360"/>
          <w:cols w:num="2" w:equalWidth="0">
            <w:col w:w="3033" w:space="552"/>
            <w:col w:w="7795"/>
          </w:cols>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8"/>
        <w:rPr>
          <w:sz w:val="16"/>
        </w:rPr>
      </w:pPr>
    </w:p>
    <w:p>
      <w:pPr>
        <w:tabs>
          <w:tab w:pos="7560" w:val="left" w:leader="none"/>
        </w:tabs>
        <w:spacing w:before="0"/>
        <w:ind w:left="3820" w:right="0" w:firstLine="0"/>
        <w:jc w:val="left"/>
        <w:rPr>
          <w:b/>
          <w:sz w:val="16"/>
        </w:rPr>
      </w:pPr>
      <w:r>
        <w:rPr>
          <w:b/>
          <w:sz w:val="16"/>
        </w:rPr>
        <w:t>Page</w:t>
      </w:r>
      <w:r>
        <w:rPr>
          <w:b/>
          <w:spacing w:val="-6"/>
          <w:sz w:val="16"/>
        </w:rPr>
        <w:t> </w:t>
      </w:r>
      <w:r>
        <w:rPr>
          <w:b/>
          <w:spacing w:val="-5"/>
          <w:sz w:val="16"/>
        </w:rPr>
        <w:t>56</w:t>
      </w:r>
      <w:r>
        <w:rPr>
          <w:b/>
          <w:sz w:val="16"/>
        </w:rPr>
        <w:tab/>
        <w:t>GAO-25-106471</w:t>
      </w:r>
      <w:r>
        <w:rPr>
          <w:b/>
          <w:spacing w:val="26"/>
          <w:sz w:val="16"/>
        </w:rPr>
        <w:t> </w:t>
      </w:r>
      <w:r>
        <w:rPr>
          <w:b/>
          <w:sz w:val="16"/>
        </w:rPr>
        <w:t>Subminimum</w:t>
      </w:r>
      <w:r>
        <w:rPr>
          <w:b/>
          <w:spacing w:val="-8"/>
          <w:sz w:val="16"/>
        </w:rPr>
        <w:t> </w:t>
      </w:r>
      <w:r>
        <w:rPr>
          <w:b/>
          <w:sz w:val="16"/>
        </w:rPr>
        <w:t>Wage</w:t>
      </w:r>
      <w:r>
        <w:rPr>
          <w:b/>
          <w:spacing w:val="-10"/>
          <w:sz w:val="16"/>
        </w:rPr>
        <w:t> </w:t>
      </w:r>
      <w:r>
        <w:rPr>
          <w:b/>
          <w:spacing w:val="-2"/>
          <w:sz w:val="16"/>
        </w:rPr>
        <w:t>Program</w:t>
      </w:r>
    </w:p>
    <w:p>
      <w:pPr>
        <w:spacing w:after="0"/>
        <w:jc w:val="left"/>
        <w:rPr>
          <w:sz w:val="16"/>
        </w:rPr>
        <w:sectPr>
          <w:type w:val="continuous"/>
          <w:pgSz w:w="12240" w:h="15840"/>
          <w:pgMar w:header="0" w:footer="0" w:top="500" w:bottom="280" w:left="500" w:right="360"/>
        </w:sectPr>
      </w:pPr>
    </w:p>
    <w:p>
      <w:pPr>
        <w:pStyle w:val="BodyText"/>
        <w:spacing w:line="20" w:lineRule="exact"/>
        <w:ind w:left="172"/>
        <w:rPr>
          <w:sz w:val="2"/>
        </w:rPr>
      </w:pPr>
      <w:r>
        <w:rPr>
          <w:sz w:val="2"/>
        </w:rPr>
        <mc:AlternateContent>
          <mc:Choice Requires="wps">
            <w:drawing>
              <wp:inline distT="0" distB="0" distL="0" distR="0">
                <wp:extent cx="6934200" cy="9525"/>
                <wp:effectExtent l="9525" t="0" r="0" b="0"/>
                <wp:docPr id="241" name="Group 241"/>
                <wp:cNvGraphicFramePr>
                  <a:graphicFrameLocks/>
                </wp:cNvGraphicFramePr>
                <a:graphic>
                  <a:graphicData uri="http://schemas.microsoft.com/office/word/2010/wordprocessingGroup">
                    <wpg:wgp>
                      <wpg:cNvPr id="241" name="Group 241"/>
                      <wpg:cNvGrpSpPr/>
                      <wpg:grpSpPr>
                        <a:xfrm>
                          <a:off x="0" y="0"/>
                          <a:ext cx="6934200" cy="9525"/>
                          <a:chExt cx="6934200" cy="9525"/>
                        </a:xfrm>
                      </wpg:grpSpPr>
                      <wps:wsp>
                        <wps:cNvPr id="242" name="Graphic 242"/>
                        <wps:cNvSpPr/>
                        <wps:spPr>
                          <a:xfrm>
                            <a:off x="0" y="4762"/>
                            <a:ext cx="6934200" cy="1270"/>
                          </a:xfrm>
                          <a:custGeom>
                            <a:avLst/>
                            <a:gdLst/>
                            <a:ahLst/>
                            <a:cxnLst/>
                            <a:rect l="l" t="t" r="r" b="b"/>
                            <a:pathLst>
                              <a:path w="6934200" h="0">
                                <a:moveTo>
                                  <a:pt x="0" y="0"/>
                                </a:moveTo>
                                <a:lnTo>
                                  <a:pt x="69342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46pt;height:.75pt;mso-position-horizontal-relative:char;mso-position-vertical-relative:line" id="docshapegroup181" coordorigin="0,0" coordsize="10920,15">
                <v:line style="position:absolute" from="0,8" to="10920,8" stroked="true" strokeweight=".75pt" strokecolor="#000000">
                  <v:stroke dashstyle="solid"/>
                </v:line>
              </v:group>
            </w:pict>
          </mc:Fallback>
        </mc:AlternateContent>
      </w:r>
      <w:r>
        <w:rPr>
          <w:sz w:val="2"/>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82"/>
        <w:rPr>
          <w:b/>
          <w:sz w:val="20"/>
        </w:rPr>
      </w:pPr>
    </w:p>
    <w:p>
      <w:pPr>
        <w:pStyle w:val="BodyText"/>
        <w:spacing w:line="104" w:lineRule="exact"/>
        <w:ind w:left="164"/>
        <w:rPr>
          <w:sz w:val="10"/>
        </w:rPr>
      </w:pPr>
      <w:r>
        <w:rPr>
          <w:position w:val="-1"/>
          <w:sz w:val="10"/>
        </w:rPr>
        <mc:AlternateContent>
          <mc:Choice Requires="wps">
            <w:drawing>
              <wp:inline distT="0" distB="0" distL="0" distR="0">
                <wp:extent cx="6934200" cy="66040"/>
                <wp:effectExtent l="9525" t="0" r="0" b="634"/>
                <wp:docPr id="243" name="Group 243"/>
                <wp:cNvGraphicFramePr>
                  <a:graphicFrameLocks/>
                </wp:cNvGraphicFramePr>
                <a:graphic>
                  <a:graphicData uri="http://schemas.microsoft.com/office/word/2010/wordprocessingGroup">
                    <wpg:wgp>
                      <wpg:cNvPr id="243" name="Group 243"/>
                      <wpg:cNvGrpSpPr/>
                      <wpg:grpSpPr>
                        <a:xfrm>
                          <a:off x="0" y="0"/>
                          <a:ext cx="6934200" cy="66040"/>
                          <a:chExt cx="6934200" cy="66040"/>
                        </a:xfrm>
                      </wpg:grpSpPr>
                      <wps:wsp>
                        <wps:cNvPr id="244" name="Graphic 244"/>
                        <wps:cNvSpPr/>
                        <wps:spPr>
                          <a:xfrm>
                            <a:off x="0" y="4762"/>
                            <a:ext cx="6934200" cy="1270"/>
                          </a:xfrm>
                          <a:custGeom>
                            <a:avLst/>
                            <a:gdLst/>
                            <a:ahLst/>
                            <a:cxnLst/>
                            <a:rect l="l" t="t" r="r" b="b"/>
                            <a:pathLst>
                              <a:path w="6934200" h="0">
                                <a:moveTo>
                                  <a:pt x="0" y="0"/>
                                </a:moveTo>
                                <a:lnTo>
                                  <a:pt x="6934200" y="0"/>
                                </a:lnTo>
                              </a:path>
                            </a:pathLst>
                          </a:custGeom>
                          <a:ln w="9525">
                            <a:solidFill>
                              <a:srgbClr val="000000"/>
                            </a:solidFill>
                            <a:prstDash val="solid"/>
                          </a:ln>
                        </wps:spPr>
                        <wps:bodyPr wrap="square" lIns="0" tIns="0" rIns="0" bIns="0" rtlCol="0">
                          <a:prstTxWarp prst="textNoShape">
                            <a:avLst/>
                          </a:prstTxWarp>
                          <a:noAutofit/>
                        </wps:bodyPr>
                      </wps:wsp>
                      <wps:wsp>
                        <wps:cNvPr id="245" name="Graphic 245"/>
                        <wps:cNvSpPr/>
                        <wps:spPr>
                          <a:xfrm>
                            <a:off x="11428" y="8572"/>
                            <a:ext cx="2159635" cy="57150"/>
                          </a:xfrm>
                          <a:custGeom>
                            <a:avLst/>
                            <a:gdLst/>
                            <a:ahLst/>
                            <a:cxnLst/>
                            <a:rect l="l" t="t" r="r" b="b"/>
                            <a:pathLst>
                              <a:path w="2159635" h="57150">
                                <a:moveTo>
                                  <a:pt x="2159520" y="0"/>
                                </a:moveTo>
                                <a:lnTo>
                                  <a:pt x="0" y="0"/>
                                </a:lnTo>
                                <a:lnTo>
                                  <a:pt x="0" y="57150"/>
                                </a:lnTo>
                                <a:lnTo>
                                  <a:pt x="2159520" y="57150"/>
                                </a:lnTo>
                                <a:lnTo>
                                  <a:pt x="2159520" y="0"/>
                                </a:lnTo>
                                <a:close/>
                              </a:path>
                            </a:pathLst>
                          </a:custGeom>
                          <a:solidFill>
                            <a:srgbClr val="000000"/>
                          </a:solidFill>
                        </wps:spPr>
                        <wps:bodyPr wrap="square" lIns="0" tIns="0" rIns="0" bIns="0" rtlCol="0">
                          <a:prstTxWarp prst="textNoShape">
                            <a:avLst/>
                          </a:prstTxWarp>
                          <a:noAutofit/>
                        </wps:bodyPr>
                      </wps:wsp>
                      <wps:wsp>
                        <wps:cNvPr id="246" name="Graphic 246"/>
                        <wps:cNvSpPr/>
                        <wps:spPr>
                          <a:xfrm>
                            <a:off x="21590" y="14287"/>
                            <a:ext cx="6903720" cy="1270"/>
                          </a:xfrm>
                          <a:custGeom>
                            <a:avLst/>
                            <a:gdLst/>
                            <a:ahLst/>
                            <a:cxnLst/>
                            <a:rect l="l" t="t" r="r" b="b"/>
                            <a:pathLst>
                              <a:path w="6903720" h="0">
                                <a:moveTo>
                                  <a:pt x="0" y="0"/>
                                </a:moveTo>
                                <a:lnTo>
                                  <a:pt x="690372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46pt;height:5.2pt;mso-position-horizontal-relative:char;mso-position-vertical-relative:line" id="docshapegroup182" coordorigin="0,0" coordsize="10920,104">
                <v:line style="position:absolute" from="0,8" to="10920,8" stroked="true" strokeweight=".75pt" strokecolor="#000000">
                  <v:stroke dashstyle="solid"/>
                </v:line>
                <v:rect style="position:absolute;left:18;top:13;width:3401;height:90" id="docshape183" filled="true" fillcolor="#000000" stroked="false">
                  <v:fill type="solid"/>
                </v:rect>
                <v:line style="position:absolute" from="34,23" to="10906,23" stroked="true" strokeweight=".75pt" strokecolor="#000000">
                  <v:stroke dashstyle="solid"/>
                </v:line>
              </v:group>
            </w:pict>
          </mc:Fallback>
        </mc:AlternateContent>
      </w:r>
      <w:r>
        <w:rPr>
          <w:position w:val="-1"/>
          <w:sz w:val="10"/>
        </w:rPr>
      </w:r>
    </w:p>
    <w:p>
      <w:pPr>
        <w:spacing w:after="0" w:line="104" w:lineRule="exact"/>
        <w:rPr>
          <w:sz w:val="10"/>
        </w:rPr>
        <w:sectPr>
          <w:headerReference w:type="default" r:id="rId59"/>
          <w:footerReference w:type="default" r:id="rId60"/>
          <w:pgSz w:w="12240" w:h="15840"/>
          <w:pgMar w:header="0" w:footer="0" w:top="840" w:bottom="280" w:left="500" w:right="360"/>
        </w:sectPr>
      </w:pPr>
    </w:p>
    <w:p>
      <w:pPr>
        <w:spacing w:before="19"/>
        <w:ind w:left="220" w:right="0" w:firstLine="0"/>
        <w:jc w:val="left"/>
        <w:rPr>
          <w:sz w:val="32"/>
        </w:rPr>
      </w:pPr>
      <w:bookmarkStart w:name="GAO’s Mission" w:id="142"/>
      <w:bookmarkEnd w:id="142"/>
      <w:r>
        <w:rPr/>
      </w:r>
      <w:r>
        <w:rPr>
          <w:sz w:val="32"/>
        </w:rPr>
        <w:t>GAO’s</w:t>
      </w:r>
      <w:r>
        <w:rPr>
          <w:spacing w:val="-9"/>
          <w:sz w:val="32"/>
        </w:rPr>
        <w:t> </w:t>
      </w:r>
      <w:r>
        <w:rPr>
          <w:spacing w:val="-2"/>
          <w:sz w:val="32"/>
        </w:rPr>
        <w:t>Mission</w:t>
      </w:r>
    </w:p>
    <w:p>
      <w:pPr>
        <w:pStyle w:val="BodyText"/>
        <w:rPr>
          <w:sz w:val="32"/>
        </w:rPr>
      </w:pPr>
    </w:p>
    <w:p>
      <w:pPr>
        <w:pStyle w:val="BodyText"/>
        <w:rPr>
          <w:sz w:val="32"/>
        </w:rPr>
      </w:pPr>
    </w:p>
    <w:p>
      <w:pPr>
        <w:pStyle w:val="BodyText"/>
        <w:rPr>
          <w:sz w:val="32"/>
        </w:rPr>
      </w:pPr>
    </w:p>
    <w:p>
      <w:pPr>
        <w:pStyle w:val="BodyText"/>
        <w:spacing w:before="239"/>
        <w:rPr>
          <w:sz w:val="32"/>
        </w:rPr>
      </w:pPr>
    </w:p>
    <w:p>
      <w:pPr>
        <w:spacing w:before="0"/>
        <w:ind w:left="220" w:right="0" w:firstLine="0"/>
        <w:jc w:val="left"/>
        <w:rPr>
          <w:sz w:val="32"/>
        </w:rPr>
      </w:pPr>
      <w:bookmarkStart w:name="Obtaining Copies of GAO Reports and Test" w:id="143"/>
      <w:bookmarkEnd w:id="143"/>
      <w:r>
        <w:rPr/>
      </w:r>
      <w:r>
        <w:rPr>
          <w:sz w:val="32"/>
        </w:rPr>
        <w:t>Obtaining</w:t>
      </w:r>
      <w:r>
        <w:rPr>
          <w:spacing w:val="-20"/>
          <w:sz w:val="32"/>
        </w:rPr>
        <w:t> </w:t>
      </w:r>
      <w:r>
        <w:rPr>
          <w:sz w:val="32"/>
        </w:rPr>
        <w:t>Copies</w:t>
      </w:r>
      <w:r>
        <w:rPr>
          <w:spacing w:val="-20"/>
          <w:sz w:val="32"/>
        </w:rPr>
        <w:t> </w:t>
      </w:r>
      <w:r>
        <w:rPr>
          <w:sz w:val="32"/>
        </w:rPr>
        <w:t>of GAO Reports and </w:t>
      </w:r>
      <w:r>
        <w:rPr>
          <w:spacing w:val="-2"/>
          <w:sz w:val="32"/>
        </w:rPr>
        <w:t>Testimony</w:t>
      </w:r>
    </w:p>
    <w:p>
      <w:pPr>
        <w:spacing w:before="81"/>
        <w:ind w:left="234" w:right="0" w:firstLine="0"/>
        <w:jc w:val="left"/>
        <w:rPr>
          <w:sz w:val="28"/>
        </w:rPr>
      </w:pPr>
      <w:r>
        <w:rPr>
          <w:sz w:val="28"/>
        </w:rPr>
        <w:t>Order</w:t>
      </w:r>
      <w:r>
        <w:rPr>
          <w:spacing w:val="-6"/>
          <w:sz w:val="28"/>
        </w:rPr>
        <w:t> </w:t>
      </w:r>
      <w:r>
        <w:rPr>
          <w:sz w:val="28"/>
        </w:rPr>
        <w:t>by</w:t>
      </w:r>
      <w:r>
        <w:rPr>
          <w:spacing w:val="-8"/>
          <w:sz w:val="28"/>
        </w:rPr>
        <w:t> </w:t>
      </w:r>
      <w:r>
        <w:rPr>
          <w:spacing w:val="-2"/>
          <w:sz w:val="28"/>
        </w:rPr>
        <w:t>Phone</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62"/>
        <w:rPr>
          <w:sz w:val="28"/>
        </w:rPr>
      </w:pPr>
    </w:p>
    <w:p>
      <w:pPr>
        <w:spacing w:before="0"/>
        <w:ind w:left="220" w:right="0" w:firstLine="0"/>
        <w:jc w:val="left"/>
        <w:rPr>
          <w:sz w:val="32"/>
        </w:rPr>
      </w:pPr>
      <w:bookmarkStart w:name="Connect with GAO" w:id="144"/>
      <w:bookmarkEnd w:id="144"/>
      <w:r>
        <w:rPr/>
      </w:r>
      <w:r>
        <w:rPr>
          <w:sz w:val="32"/>
        </w:rPr>
        <w:t>Connect</w:t>
      </w:r>
      <w:r>
        <w:rPr>
          <w:spacing w:val="-4"/>
          <w:sz w:val="32"/>
        </w:rPr>
        <w:t> </w:t>
      </w:r>
      <w:r>
        <w:rPr>
          <w:sz w:val="32"/>
        </w:rPr>
        <w:t>with</w:t>
      </w:r>
      <w:r>
        <w:rPr>
          <w:spacing w:val="-4"/>
          <w:sz w:val="32"/>
        </w:rPr>
        <w:t> </w:t>
      </w:r>
      <w:r>
        <w:rPr>
          <w:spacing w:val="-5"/>
          <w:sz w:val="32"/>
        </w:rPr>
        <w:t>GAO</w:t>
      </w:r>
    </w:p>
    <w:p>
      <w:pPr>
        <w:pStyle w:val="BodyText"/>
        <w:spacing w:before="194"/>
        <w:rPr>
          <w:sz w:val="32"/>
        </w:rPr>
      </w:pPr>
    </w:p>
    <w:p>
      <w:pPr>
        <w:spacing w:before="0"/>
        <w:ind w:left="220" w:right="0" w:firstLine="0"/>
        <w:jc w:val="left"/>
        <w:rPr>
          <w:sz w:val="32"/>
        </w:rPr>
      </w:pPr>
      <w:bookmarkStart w:name="To Report Fraud, Waste, and Abuse in Fed" w:id="145"/>
      <w:bookmarkEnd w:id="145"/>
      <w:r>
        <w:rPr/>
      </w:r>
      <w:r>
        <w:rPr>
          <w:sz w:val="32"/>
        </w:rPr>
        <w:t>To Report Fraud, Waste,</w:t>
      </w:r>
      <w:r>
        <w:rPr>
          <w:spacing w:val="-23"/>
          <w:sz w:val="32"/>
        </w:rPr>
        <w:t> </w:t>
      </w:r>
      <w:r>
        <w:rPr>
          <w:sz w:val="32"/>
        </w:rPr>
        <w:t>and</w:t>
      </w:r>
      <w:r>
        <w:rPr>
          <w:spacing w:val="-22"/>
          <w:sz w:val="32"/>
        </w:rPr>
        <w:t> </w:t>
      </w:r>
      <w:r>
        <w:rPr>
          <w:sz w:val="32"/>
        </w:rPr>
        <w:t>Abuse</w:t>
      </w:r>
      <w:r>
        <w:rPr>
          <w:spacing w:val="-22"/>
          <w:sz w:val="32"/>
        </w:rPr>
        <w:t> </w:t>
      </w:r>
      <w:r>
        <w:rPr>
          <w:sz w:val="32"/>
        </w:rPr>
        <w:t>in Federal Programs</w:t>
      </w:r>
    </w:p>
    <w:p>
      <w:pPr>
        <w:spacing w:before="186"/>
        <w:ind w:left="220" w:right="0" w:firstLine="0"/>
        <w:jc w:val="left"/>
        <w:rPr>
          <w:sz w:val="32"/>
        </w:rPr>
      </w:pPr>
      <w:bookmarkStart w:name="Media Relations" w:id="146"/>
      <w:bookmarkEnd w:id="146"/>
      <w:r>
        <w:rPr/>
      </w:r>
      <w:r>
        <w:rPr>
          <w:sz w:val="32"/>
        </w:rPr>
        <w:t>Media</w:t>
      </w:r>
      <w:r>
        <w:rPr>
          <w:spacing w:val="-5"/>
          <w:sz w:val="32"/>
        </w:rPr>
        <w:t> </w:t>
      </w:r>
      <w:r>
        <w:rPr>
          <w:spacing w:val="-2"/>
          <w:sz w:val="32"/>
        </w:rPr>
        <w:t>Relations</w:t>
      </w:r>
    </w:p>
    <w:p>
      <w:pPr>
        <w:pStyle w:val="BodyText"/>
        <w:spacing w:before="203"/>
        <w:rPr>
          <w:sz w:val="32"/>
        </w:rPr>
      </w:pPr>
    </w:p>
    <w:p>
      <w:pPr>
        <w:spacing w:before="1"/>
        <w:ind w:left="220" w:right="0" w:firstLine="0"/>
        <w:jc w:val="left"/>
        <w:rPr>
          <w:sz w:val="32"/>
        </w:rPr>
      </w:pPr>
      <w:bookmarkStart w:name="Congressional Relations" w:id="147"/>
      <w:bookmarkEnd w:id="147"/>
      <w:r>
        <w:rPr/>
      </w:r>
      <w:r>
        <w:rPr>
          <w:spacing w:val="-2"/>
          <w:sz w:val="32"/>
        </w:rPr>
        <w:t>Congressional Relations</w:t>
      </w:r>
    </w:p>
    <w:p>
      <w:pPr>
        <w:spacing w:before="254"/>
        <w:ind w:left="220" w:right="0" w:firstLine="0"/>
        <w:jc w:val="left"/>
        <w:rPr>
          <w:sz w:val="32"/>
        </w:rPr>
      </w:pPr>
      <w:bookmarkStart w:name="General Inquiries" w:id="148"/>
      <w:bookmarkEnd w:id="148"/>
      <w:r>
        <w:rPr/>
      </w:r>
      <w:r>
        <w:rPr>
          <w:sz w:val="32"/>
        </w:rPr>
        <w:t>General</w:t>
      </w:r>
      <w:r>
        <w:rPr>
          <w:spacing w:val="-4"/>
          <w:sz w:val="32"/>
        </w:rPr>
        <w:t> </w:t>
      </w:r>
      <w:r>
        <w:rPr>
          <w:spacing w:val="-2"/>
          <w:sz w:val="32"/>
        </w:rPr>
        <w:t>Inquiries</w:t>
      </w:r>
    </w:p>
    <w:p>
      <w:pPr>
        <w:spacing w:line="211" w:lineRule="exact" w:before="0"/>
        <w:ind w:left="221" w:right="0" w:firstLine="0"/>
        <w:jc w:val="left"/>
        <w:rPr>
          <w:sz w:val="20"/>
        </w:rPr>
      </w:pPr>
      <w:r>
        <w:rPr/>
        <w:br w:type="column"/>
      </w:r>
      <w:r>
        <w:rPr>
          <w:sz w:val="20"/>
        </w:rPr>
        <w:t>The</w:t>
      </w:r>
      <w:r>
        <w:rPr>
          <w:spacing w:val="-7"/>
          <w:sz w:val="20"/>
        </w:rPr>
        <w:t> </w:t>
      </w:r>
      <w:r>
        <w:rPr>
          <w:sz w:val="20"/>
        </w:rPr>
        <w:t>Government</w:t>
      </w:r>
      <w:r>
        <w:rPr>
          <w:spacing w:val="-4"/>
          <w:sz w:val="20"/>
        </w:rPr>
        <w:t> </w:t>
      </w:r>
      <w:r>
        <w:rPr>
          <w:sz w:val="20"/>
        </w:rPr>
        <w:t>Accountability</w:t>
      </w:r>
      <w:r>
        <w:rPr>
          <w:spacing w:val="-3"/>
          <w:sz w:val="20"/>
        </w:rPr>
        <w:t> </w:t>
      </w:r>
      <w:r>
        <w:rPr>
          <w:sz w:val="20"/>
        </w:rPr>
        <w:t>Office,</w:t>
      </w:r>
      <w:r>
        <w:rPr>
          <w:spacing w:val="-5"/>
          <w:sz w:val="20"/>
        </w:rPr>
        <w:t> </w:t>
      </w:r>
      <w:r>
        <w:rPr>
          <w:sz w:val="20"/>
        </w:rPr>
        <w:t>the</w:t>
      </w:r>
      <w:r>
        <w:rPr>
          <w:spacing w:val="-4"/>
          <w:sz w:val="20"/>
        </w:rPr>
        <w:t> </w:t>
      </w:r>
      <w:r>
        <w:rPr>
          <w:sz w:val="20"/>
        </w:rPr>
        <w:t>audit,</w:t>
      </w:r>
      <w:r>
        <w:rPr>
          <w:spacing w:val="-4"/>
          <w:sz w:val="20"/>
        </w:rPr>
        <w:t> </w:t>
      </w:r>
      <w:r>
        <w:rPr>
          <w:sz w:val="20"/>
        </w:rPr>
        <w:t>evaluation,</w:t>
      </w:r>
      <w:r>
        <w:rPr>
          <w:spacing w:val="-4"/>
          <w:sz w:val="20"/>
        </w:rPr>
        <w:t> </w:t>
      </w:r>
      <w:r>
        <w:rPr>
          <w:sz w:val="20"/>
        </w:rPr>
        <w:t>and</w:t>
      </w:r>
      <w:r>
        <w:rPr>
          <w:spacing w:val="-4"/>
          <w:sz w:val="20"/>
        </w:rPr>
        <w:t> </w:t>
      </w:r>
      <w:r>
        <w:rPr>
          <w:spacing w:val="-2"/>
          <w:sz w:val="20"/>
        </w:rPr>
        <w:t>investigative</w:t>
      </w:r>
    </w:p>
    <w:p>
      <w:pPr>
        <w:spacing w:before="0"/>
        <w:ind w:left="221" w:right="313" w:firstLine="0"/>
        <w:jc w:val="left"/>
        <w:rPr>
          <w:sz w:val="20"/>
        </w:rPr>
      </w:pPr>
      <w:r>
        <w:rPr>
          <w:sz w:val="20"/>
        </w:rPr>
        <w:t>arm of Congress, exists to support Congress in meeting its constitutional responsibilities and to help improve the performance and accountability of the federal government for the American people. GAO examines the use of public funds; evaluates federal programs and policies; and provides analyses, recommendations, and other assistance to help Congress make informed oversight,</w:t>
      </w:r>
      <w:r>
        <w:rPr>
          <w:spacing w:val="-4"/>
          <w:sz w:val="20"/>
        </w:rPr>
        <w:t> </w:t>
      </w:r>
      <w:r>
        <w:rPr>
          <w:sz w:val="20"/>
        </w:rPr>
        <w:t>policy,</w:t>
      </w:r>
      <w:r>
        <w:rPr>
          <w:spacing w:val="-4"/>
          <w:sz w:val="20"/>
        </w:rPr>
        <w:t> </w:t>
      </w:r>
      <w:r>
        <w:rPr>
          <w:sz w:val="20"/>
        </w:rPr>
        <w:t>and</w:t>
      </w:r>
      <w:r>
        <w:rPr>
          <w:spacing w:val="-4"/>
          <w:sz w:val="20"/>
        </w:rPr>
        <w:t> </w:t>
      </w:r>
      <w:r>
        <w:rPr>
          <w:sz w:val="20"/>
        </w:rPr>
        <w:t>funding</w:t>
      </w:r>
      <w:r>
        <w:rPr>
          <w:spacing w:val="-4"/>
          <w:sz w:val="20"/>
        </w:rPr>
        <w:t> </w:t>
      </w:r>
      <w:r>
        <w:rPr>
          <w:sz w:val="20"/>
        </w:rPr>
        <w:t>decisions.</w:t>
      </w:r>
      <w:r>
        <w:rPr>
          <w:spacing w:val="-4"/>
          <w:sz w:val="20"/>
        </w:rPr>
        <w:t> </w:t>
      </w:r>
      <w:r>
        <w:rPr>
          <w:sz w:val="20"/>
        </w:rPr>
        <w:t>GAO’s</w:t>
      </w:r>
      <w:r>
        <w:rPr>
          <w:spacing w:val="-4"/>
          <w:sz w:val="20"/>
        </w:rPr>
        <w:t> </w:t>
      </w:r>
      <w:r>
        <w:rPr>
          <w:sz w:val="20"/>
        </w:rPr>
        <w:t>commitment</w:t>
      </w:r>
      <w:r>
        <w:rPr>
          <w:spacing w:val="-4"/>
          <w:sz w:val="20"/>
        </w:rPr>
        <w:t> </w:t>
      </w:r>
      <w:r>
        <w:rPr>
          <w:sz w:val="20"/>
        </w:rPr>
        <w:t>to</w:t>
      </w:r>
      <w:r>
        <w:rPr>
          <w:spacing w:val="-4"/>
          <w:sz w:val="20"/>
        </w:rPr>
        <w:t> </w:t>
      </w:r>
      <w:r>
        <w:rPr>
          <w:sz w:val="20"/>
        </w:rPr>
        <w:t>good</w:t>
      </w:r>
      <w:r>
        <w:rPr>
          <w:spacing w:val="-4"/>
          <w:sz w:val="20"/>
        </w:rPr>
        <w:t> </w:t>
      </w:r>
      <w:r>
        <w:rPr>
          <w:sz w:val="20"/>
        </w:rPr>
        <w:t>government is reflected in its core values of accountability, integrity, and reliability.</w:t>
      </w:r>
    </w:p>
    <w:p>
      <w:pPr>
        <w:pStyle w:val="BodyText"/>
        <w:spacing w:before="10"/>
        <w:rPr>
          <w:sz w:val="20"/>
        </w:rPr>
      </w:pPr>
    </w:p>
    <w:p>
      <w:pPr>
        <w:spacing w:before="0"/>
        <w:ind w:left="221" w:right="326" w:firstLine="0"/>
        <w:jc w:val="left"/>
        <w:rPr>
          <w:sz w:val="20"/>
        </w:rPr>
      </w:pPr>
      <w:r>
        <w:rPr/>
        <mc:AlternateContent>
          <mc:Choice Requires="wps">
            <w:drawing>
              <wp:anchor distT="0" distB="0" distL="0" distR="0" allowOverlap="1" layoutInCell="1" locked="0" behindDoc="0" simplePos="0" relativeHeight="15795200">
                <wp:simplePos x="0" y="0"/>
                <wp:positionH relativeFrom="page">
                  <wp:posOffset>438150</wp:posOffset>
                </wp:positionH>
                <wp:positionV relativeFrom="paragraph">
                  <wp:posOffset>-45380</wp:posOffset>
                </wp:positionV>
                <wp:extent cx="6910070" cy="57150"/>
                <wp:effectExtent l="0" t="0" r="0" b="0"/>
                <wp:wrapNone/>
                <wp:docPr id="247" name="Group 247"/>
                <wp:cNvGraphicFramePr>
                  <a:graphicFrameLocks/>
                </wp:cNvGraphicFramePr>
                <a:graphic>
                  <a:graphicData uri="http://schemas.microsoft.com/office/word/2010/wordprocessingGroup">
                    <wpg:wgp>
                      <wpg:cNvPr id="247" name="Group 247"/>
                      <wpg:cNvGrpSpPr/>
                      <wpg:grpSpPr>
                        <a:xfrm>
                          <a:off x="0" y="0"/>
                          <a:ext cx="6910070" cy="57150"/>
                          <a:chExt cx="6910070" cy="57150"/>
                        </a:xfrm>
                      </wpg:grpSpPr>
                      <wps:wsp>
                        <wps:cNvPr id="248" name="Graphic 248"/>
                        <wps:cNvSpPr/>
                        <wps:spPr>
                          <a:xfrm>
                            <a:off x="0" y="0"/>
                            <a:ext cx="2159635" cy="57150"/>
                          </a:xfrm>
                          <a:custGeom>
                            <a:avLst/>
                            <a:gdLst/>
                            <a:ahLst/>
                            <a:cxnLst/>
                            <a:rect l="l" t="t" r="r" b="b"/>
                            <a:pathLst>
                              <a:path w="2159635" h="57150">
                                <a:moveTo>
                                  <a:pt x="2159520" y="0"/>
                                </a:moveTo>
                                <a:lnTo>
                                  <a:pt x="0" y="0"/>
                                </a:lnTo>
                                <a:lnTo>
                                  <a:pt x="0" y="57150"/>
                                </a:lnTo>
                                <a:lnTo>
                                  <a:pt x="2159520" y="57150"/>
                                </a:lnTo>
                                <a:lnTo>
                                  <a:pt x="2159520" y="0"/>
                                </a:lnTo>
                                <a:close/>
                              </a:path>
                            </a:pathLst>
                          </a:custGeom>
                          <a:solidFill>
                            <a:srgbClr val="000000"/>
                          </a:solidFill>
                        </wps:spPr>
                        <wps:bodyPr wrap="square" lIns="0" tIns="0" rIns="0" bIns="0" rtlCol="0">
                          <a:prstTxWarp prst="textNoShape">
                            <a:avLst/>
                          </a:prstTxWarp>
                          <a:noAutofit/>
                        </wps:bodyPr>
                      </wps:wsp>
                      <wps:wsp>
                        <wps:cNvPr id="249" name="Graphic 249"/>
                        <wps:cNvSpPr/>
                        <wps:spPr>
                          <a:xfrm>
                            <a:off x="6350" y="5869"/>
                            <a:ext cx="6903720" cy="1270"/>
                          </a:xfrm>
                          <a:custGeom>
                            <a:avLst/>
                            <a:gdLst/>
                            <a:ahLst/>
                            <a:cxnLst/>
                            <a:rect l="l" t="t" r="r" b="b"/>
                            <a:pathLst>
                              <a:path w="6903720" h="0">
                                <a:moveTo>
                                  <a:pt x="0" y="0"/>
                                </a:moveTo>
                                <a:lnTo>
                                  <a:pt x="690372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pt;margin-top:-3.573272pt;width:544.1pt;height:4.5pt;mso-position-horizontal-relative:page;mso-position-vertical-relative:paragraph;z-index:15795200" id="docshapegroup184" coordorigin="690,-71" coordsize="10882,90">
                <v:rect style="position:absolute;left:690;top:-72;width:3401;height:90" id="docshape185" filled="true" fillcolor="#000000" stroked="false">
                  <v:fill type="solid"/>
                </v:rect>
                <v:line style="position:absolute" from="700,-62" to="11572,-62" stroked="true" strokeweight=".75pt" strokecolor="#000000">
                  <v:stroke dashstyle="solid"/>
                </v:line>
                <w10:wrap type="none"/>
              </v:group>
            </w:pict>
          </mc:Fallback>
        </mc:AlternateContent>
      </w:r>
      <w:r>
        <w:rPr>
          <w:sz w:val="20"/>
        </w:rPr>
        <w:t>The fastest and easiest way to obtain copies of GAO documents at no cost is through</w:t>
      </w:r>
      <w:r>
        <w:rPr>
          <w:spacing w:val="-4"/>
          <w:sz w:val="20"/>
        </w:rPr>
        <w:t> </w:t>
      </w:r>
      <w:r>
        <w:rPr>
          <w:sz w:val="20"/>
        </w:rPr>
        <w:t>our</w:t>
      </w:r>
      <w:r>
        <w:rPr>
          <w:spacing w:val="-3"/>
          <w:sz w:val="20"/>
        </w:rPr>
        <w:t> </w:t>
      </w:r>
      <w:r>
        <w:rPr>
          <w:sz w:val="20"/>
        </w:rPr>
        <w:t>website.</w:t>
      </w:r>
      <w:r>
        <w:rPr>
          <w:spacing w:val="-4"/>
          <w:sz w:val="20"/>
        </w:rPr>
        <w:t> </w:t>
      </w:r>
      <w:r>
        <w:rPr>
          <w:sz w:val="20"/>
        </w:rPr>
        <w:t>Each</w:t>
      </w:r>
      <w:r>
        <w:rPr>
          <w:spacing w:val="-4"/>
          <w:sz w:val="20"/>
        </w:rPr>
        <w:t> </w:t>
      </w:r>
      <w:r>
        <w:rPr>
          <w:sz w:val="20"/>
        </w:rPr>
        <w:t>weekday</w:t>
      </w:r>
      <w:r>
        <w:rPr>
          <w:spacing w:val="-3"/>
          <w:sz w:val="20"/>
        </w:rPr>
        <w:t> </w:t>
      </w:r>
      <w:r>
        <w:rPr>
          <w:sz w:val="20"/>
        </w:rPr>
        <w:t>afternoon,</w:t>
      </w:r>
      <w:r>
        <w:rPr>
          <w:spacing w:val="-4"/>
          <w:sz w:val="20"/>
        </w:rPr>
        <w:t> </w:t>
      </w:r>
      <w:r>
        <w:rPr>
          <w:sz w:val="20"/>
        </w:rPr>
        <w:t>GAO</w:t>
      </w:r>
      <w:r>
        <w:rPr>
          <w:spacing w:val="-4"/>
          <w:sz w:val="20"/>
        </w:rPr>
        <w:t> </w:t>
      </w:r>
      <w:r>
        <w:rPr>
          <w:sz w:val="20"/>
        </w:rPr>
        <w:t>posts</w:t>
      </w:r>
      <w:r>
        <w:rPr>
          <w:spacing w:val="-3"/>
          <w:sz w:val="20"/>
        </w:rPr>
        <w:t> </w:t>
      </w:r>
      <w:r>
        <w:rPr>
          <w:sz w:val="20"/>
        </w:rPr>
        <w:t>on</w:t>
      </w:r>
      <w:r>
        <w:rPr>
          <w:spacing w:val="-4"/>
          <w:sz w:val="20"/>
        </w:rPr>
        <w:t> </w:t>
      </w:r>
      <w:r>
        <w:rPr>
          <w:sz w:val="20"/>
        </w:rPr>
        <w:t>its</w:t>
      </w:r>
      <w:r>
        <w:rPr>
          <w:spacing w:val="-4"/>
          <w:sz w:val="20"/>
        </w:rPr>
        <w:t> </w:t>
      </w:r>
      <w:hyperlink r:id="rId61">
        <w:r>
          <w:rPr>
            <w:color w:val="0000FF"/>
            <w:sz w:val="20"/>
          </w:rPr>
          <w:t>website</w:t>
        </w:r>
      </w:hyperlink>
      <w:r>
        <w:rPr>
          <w:color w:val="0000FF"/>
          <w:spacing w:val="-4"/>
          <w:sz w:val="20"/>
        </w:rPr>
        <w:t> </w:t>
      </w:r>
      <w:r>
        <w:rPr>
          <w:sz w:val="20"/>
        </w:rPr>
        <w:t>newly released reports, testimony, and correspondence. You can also </w:t>
      </w:r>
      <w:hyperlink r:id="rId62">
        <w:r>
          <w:rPr>
            <w:color w:val="0000FF"/>
            <w:sz w:val="20"/>
          </w:rPr>
          <w:t>subscribe </w:t>
        </w:r>
        <w:r>
          <w:rPr>
            <w:sz w:val="20"/>
          </w:rPr>
          <w:t>t</w:t>
        </w:r>
      </w:hyperlink>
      <w:r>
        <w:rPr>
          <w:sz w:val="20"/>
        </w:rPr>
        <w:t>o GAO’s email updates to receive notification of newly posted products.</w:t>
      </w:r>
    </w:p>
    <w:p>
      <w:pPr>
        <w:pStyle w:val="BodyText"/>
        <w:spacing w:before="131"/>
        <w:rPr>
          <w:sz w:val="20"/>
        </w:rPr>
      </w:pPr>
    </w:p>
    <w:p>
      <w:pPr>
        <w:spacing w:before="0"/>
        <w:ind w:left="221" w:right="313" w:firstLine="0"/>
        <w:jc w:val="left"/>
        <w:rPr>
          <w:sz w:val="20"/>
        </w:rPr>
      </w:pPr>
      <w:r>
        <w:rPr/>
        <mc:AlternateContent>
          <mc:Choice Requires="wps">
            <w:drawing>
              <wp:anchor distT="0" distB="0" distL="0" distR="0" allowOverlap="1" layoutInCell="1" locked="0" behindDoc="0" simplePos="0" relativeHeight="15798272">
                <wp:simplePos x="0" y="0"/>
                <wp:positionH relativeFrom="page">
                  <wp:posOffset>457200</wp:posOffset>
                </wp:positionH>
                <wp:positionV relativeFrom="paragraph">
                  <wp:posOffset>-28068</wp:posOffset>
                </wp:positionV>
                <wp:extent cx="6903720" cy="1270"/>
                <wp:effectExtent l="0" t="0" r="0" b="0"/>
                <wp:wrapNone/>
                <wp:docPr id="250" name="Graphic 250"/>
                <wp:cNvGraphicFramePr>
                  <a:graphicFrameLocks/>
                </wp:cNvGraphicFramePr>
                <a:graphic>
                  <a:graphicData uri="http://schemas.microsoft.com/office/word/2010/wordprocessingShape">
                    <wps:wsp>
                      <wps:cNvPr id="250" name="Graphic 250"/>
                      <wps:cNvSpPr/>
                      <wps:spPr>
                        <a:xfrm>
                          <a:off x="0" y="0"/>
                          <a:ext cx="6903720" cy="1270"/>
                        </a:xfrm>
                        <a:custGeom>
                          <a:avLst/>
                          <a:gdLst/>
                          <a:ahLst/>
                          <a:cxnLst/>
                          <a:rect l="l" t="t" r="r" b="b"/>
                          <a:pathLst>
                            <a:path w="6903720" h="0">
                              <a:moveTo>
                                <a:pt x="0" y="0"/>
                              </a:moveTo>
                              <a:lnTo>
                                <a:pt x="690372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8272" from="36pt,-2.210089pt" to="579.6pt,-2.210089pt" stroked="true" strokeweight=".75pt" strokecolor="#000000">
                <v:stroke dashstyle="solid"/>
                <w10:wrap type="none"/>
              </v:line>
            </w:pict>
          </mc:Fallback>
        </mc:AlternateContent>
      </w:r>
      <w:r>
        <w:rPr>
          <w:sz w:val="20"/>
        </w:rPr>
        <w:t>The price of</w:t>
      </w:r>
      <w:r>
        <w:rPr>
          <w:spacing w:val="-1"/>
          <w:sz w:val="20"/>
        </w:rPr>
        <w:t> </w:t>
      </w:r>
      <w:r>
        <w:rPr>
          <w:sz w:val="20"/>
        </w:rPr>
        <w:t>each GAO publication reflects GAO’s actual cost of production and distribution</w:t>
      </w:r>
      <w:r>
        <w:rPr>
          <w:spacing w:val="-4"/>
          <w:sz w:val="20"/>
        </w:rPr>
        <w:t> </w:t>
      </w:r>
      <w:r>
        <w:rPr>
          <w:sz w:val="20"/>
        </w:rPr>
        <w:t>and</w:t>
      </w:r>
      <w:r>
        <w:rPr>
          <w:spacing w:val="-4"/>
          <w:sz w:val="20"/>
        </w:rPr>
        <w:t> </w:t>
      </w:r>
      <w:r>
        <w:rPr>
          <w:sz w:val="20"/>
        </w:rPr>
        <w:t>depends</w:t>
      </w:r>
      <w:r>
        <w:rPr>
          <w:spacing w:val="-3"/>
          <w:sz w:val="20"/>
        </w:rPr>
        <w:t> </w:t>
      </w:r>
      <w:r>
        <w:rPr>
          <w:sz w:val="20"/>
        </w:rPr>
        <w:t>on</w:t>
      </w:r>
      <w:r>
        <w:rPr>
          <w:spacing w:val="-4"/>
          <w:sz w:val="20"/>
        </w:rPr>
        <w:t> </w:t>
      </w:r>
      <w:r>
        <w:rPr>
          <w:sz w:val="20"/>
        </w:rPr>
        <w:t>the</w:t>
      </w:r>
      <w:r>
        <w:rPr>
          <w:spacing w:val="-4"/>
          <w:sz w:val="20"/>
        </w:rPr>
        <w:t> </w:t>
      </w:r>
      <w:r>
        <w:rPr>
          <w:sz w:val="20"/>
        </w:rPr>
        <w:t>number</w:t>
      </w:r>
      <w:r>
        <w:rPr>
          <w:spacing w:val="-5"/>
          <w:sz w:val="20"/>
        </w:rPr>
        <w:t> </w:t>
      </w:r>
      <w:r>
        <w:rPr>
          <w:sz w:val="20"/>
        </w:rPr>
        <w:t>of</w:t>
      </w:r>
      <w:r>
        <w:rPr>
          <w:spacing w:val="-4"/>
          <w:sz w:val="20"/>
        </w:rPr>
        <w:t> </w:t>
      </w:r>
      <w:r>
        <w:rPr>
          <w:sz w:val="20"/>
        </w:rPr>
        <w:t>pages</w:t>
      </w:r>
      <w:r>
        <w:rPr>
          <w:spacing w:val="-3"/>
          <w:sz w:val="20"/>
        </w:rPr>
        <w:t> </w:t>
      </w:r>
      <w:r>
        <w:rPr>
          <w:sz w:val="20"/>
        </w:rPr>
        <w:t>in</w:t>
      </w:r>
      <w:r>
        <w:rPr>
          <w:spacing w:val="-4"/>
          <w:sz w:val="20"/>
        </w:rPr>
        <w:t> </w:t>
      </w:r>
      <w:r>
        <w:rPr>
          <w:sz w:val="20"/>
        </w:rPr>
        <w:t>the</w:t>
      </w:r>
      <w:r>
        <w:rPr>
          <w:spacing w:val="-4"/>
          <w:sz w:val="20"/>
        </w:rPr>
        <w:t> </w:t>
      </w:r>
      <w:r>
        <w:rPr>
          <w:sz w:val="20"/>
        </w:rPr>
        <w:t>publication</w:t>
      </w:r>
      <w:r>
        <w:rPr>
          <w:spacing w:val="-4"/>
          <w:sz w:val="20"/>
        </w:rPr>
        <w:t> </w:t>
      </w:r>
      <w:r>
        <w:rPr>
          <w:sz w:val="20"/>
        </w:rPr>
        <w:t>and</w:t>
      </w:r>
      <w:r>
        <w:rPr>
          <w:spacing w:val="-4"/>
          <w:sz w:val="20"/>
        </w:rPr>
        <w:t> </w:t>
      </w:r>
      <w:r>
        <w:rPr>
          <w:sz w:val="20"/>
        </w:rPr>
        <w:t>whether the publication is printed in color or black and white. Pricing and ordering information is posted on GAO’s website, </w:t>
      </w:r>
      <w:hyperlink r:id="rId63">
        <w:r>
          <w:rPr>
            <w:color w:val="0000FF"/>
            <w:sz w:val="20"/>
          </w:rPr>
          <w:t>https://www.gao.gov/ordering.htm</w:t>
        </w:r>
        <w:r>
          <w:rPr>
            <w:sz w:val="20"/>
          </w:rPr>
          <w:t>.</w:t>
        </w:r>
      </w:hyperlink>
    </w:p>
    <w:p>
      <w:pPr>
        <w:spacing w:before="119"/>
        <w:ind w:left="221" w:right="0" w:firstLine="0"/>
        <w:jc w:val="left"/>
        <w:rPr>
          <w:sz w:val="20"/>
        </w:rPr>
      </w:pPr>
      <w:r>
        <w:rPr>
          <w:sz w:val="20"/>
        </w:rPr>
        <w:t>Place</w:t>
      </w:r>
      <w:r>
        <w:rPr>
          <w:spacing w:val="-6"/>
          <w:sz w:val="20"/>
        </w:rPr>
        <w:t> </w:t>
      </w:r>
      <w:r>
        <w:rPr>
          <w:sz w:val="20"/>
        </w:rPr>
        <w:t>orders</w:t>
      </w:r>
      <w:r>
        <w:rPr>
          <w:spacing w:val="-3"/>
          <w:sz w:val="20"/>
        </w:rPr>
        <w:t> </w:t>
      </w:r>
      <w:r>
        <w:rPr>
          <w:sz w:val="20"/>
        </w:rPr>
        <w:t>by</w:t>
      </w:r>
      <w:r>
        <w:rPr>
          <w:spacing w:val="-3"/>
          <w:sz w:val="20"/>
        </w:rPr>
        <w:t> </w:t>
      </w:r>
      <w:r>
        <w:rPr>
          <w:sz w:val="20"/>
        </w:rPr>
        <w:t>calling</w:t>
      </w:r>
      <w:r>
        <w:rPr>
          <w:spacing w:val="-4"/>
          <w:sz w:val="20"/>
        </w:rPr>
        <w:t> </w:t>
      </w:r>
      <w:r>
        <w:rPr>
          <w:sz w:val="20"/>
        </w:rPr>
        <w:t>(202)</w:t>
      </w:r>
      <w:r>
        <w:rPr>
          <w:spacing w:val="-2"/>
          <w:sz w:val="20"/>
        </w:rPr>
        <w:t> </w:t>
      </w:r>
      <w:r>
        <w:rPr>
          <w:sz w:val="20"/>
        </w:rPr>
        <w:t>512-6000,</w:t>
      </w:r>
      <w:r>
        <w:rPr>
          <w:spacing w:val="-6"/>
          <w:sz w:val="20"/>
        </w:rPr>
        <w:t> </w:t>
      </w:r>
      <w:r>
        <w:rPr>
          <w:sz w:val="20"/>
        </w:rPr>
        <w:t>toll</w:t>
      </w:r>
      <w:r>
        <w:rPr>
          <w:spacing w:val="-3"/>
          <w:sz w:val="20"/>
        </w:rPr>
        <w:t> </w:t>
      </w:r>
      <w:r>
        <w:rPr>
          <w:sz w:val="20"/>
        </w:rPr>
        <w:t>free</w:t>
      </w:r>
      <w:r>
        <w:rPr>
          <w:spacing w:val="-4"/>
          <w:sz w:val="20"/>
        </w:rPr>
        <w:t> </w:t>
      </w:r>
      <w:r>
        <w:rPr>
          <w:sz w:val="20"/>
        </w:rPr>
        <w:t>(866)</w:t>
      </w:r>
      <w:r>
        <w:rPr>
          <w:spacing w:val="-4"/>
          <w:sz w:val="20"/>
        </w:rPr>
        <w:t> </w:t>
      </w:r>
      <w:r>
        <w:rPr>
          <w:sz w:val="20"/>
        </w:rPr>
        <w:t>801-7077,</w:t>
      </w:r>
      <w:r>
        <w:rPr>
          <w:spacing w:val="-3"/>
          <w:sz w:val="20"/>
        </w:rPr>
        <w:t> </w:t>
      </w:r>
      <w:r>
        <w:rPr>
          <w:spacing w:val="-5"/>
          <w:sz w:val="20"/>
        </w:rPr>
        <w:t>or</w:t>
      </w:r>
    </w:p>
    <w:p>
      <w:pPr>
        <w:spacing w:before="1"/>
        <w:ind w:left="221" w:right="0" w:firstLine="0"/>
        <w:jc w:val="left"/>
        <w:rPr>
          <w:sz w:val="20"/>
        </w:rPr>
      </w:pPr>
      <w:r>
        <w:rPr>
          <w:sz w:val="20"/>
        </w:rPr>
        <w:t>TDD</w:t>
      </w:r>
      <w:r>
        <w:rPr>
          <w:spacing w:val="-4"/>
          <w:sz w:val="20"/>
        </w:rPr>
        <w:t> </w:t>
      </w:r>
      <w:r>
        <w:rPr>
          <w:sz w:val="20"/>
        </w:rPr>
        <w:t>(202)</w:t>
      </w:r>
      <w:r>
        <w:rPr>
          <w:spacing w:val="-2"/>
          <w:sz w:val="20"/>
        </w:rPr>
        <w:t> </w:t>
      </w:r>
      <w:r>
        <w:rPr>
          <w:sz w:val="20"/>
        </w:rPr>
        <w:t>512-</w:t>
      </w:r>
      <w:r>
        <w:rPr>
          <w:spacing w:val="-4"/>
          <w:sz w:val="20"/>
        </w:rPr>
        <w:t>2537.</w:t>
      </w:r>
    </w:p>
    <w:p>
      <w:pPr>
        <w:spacing w:before="120"/>
        <w:ind w:left="221" w:right="326" w:firstLine="0"/>
        <w:jc w:val="left"/>
        <w:rPr>
          <w:sz w:val="20"/>
        </w:rPr>
      </w:pPr>
      <w:r>
        <w:rPr>
          <w:sz w:val="20"/>
        </w:rPr>
        <w:t>Orders</w:t>
      </w:r>
      <w:r>
        <w:rPr>
          <w:spacing w:val="-3"/>
          <w:sz w:val="20"/>
        </w:rPr>
        <w:t> </w:t>
      </w:r>
      <w:r>
        <w:rPr>
          <w:sz w:val="20"/>
        </w:rPr>
        <w:t>may</w:t>
      </w:r>
      <w:r>
        <w:rPr>
          <w:spacing w:val="-3"/>
          <w:sz w:val="20"/>
        </w:rPr>
        <w:t> </w:t>
      </w:r>
      <w:r>
        <w:rPr>
          <w:sz w:val="20"/>
        </w:rPr>
        <w:t>be</w:t>
      </w:r>
      <w:r>
        <w:rPr>
          <w:spacing w:val="-4"/>
          <w:sz w:val="20"/>
        </w:rPr>
        <w:t> </w:t>
      </w:r>
      <w:r>
        <w:rPr>
          <w:sz w:val="20"/>
        </w:rPr>
        <w:t>paid</w:t>
      </w:r>
      <w:r>
        <w:rPr>
          <w:spacing w:val="-4"/>
          <w:sz w:val="20"/>
        </w:rPr>
        <w:t> </w:t>
      </w:r>
      <w:r>
        <w:rPr>
          <w:sz w:val="20"/>
        </w:rPr>
        <w:t>for</w:t>
      </w:r>
      <w:r>
        <w:rPr>
          <w:spacing w:val="-3"/>
          <w:sz w:val="20"/>
        </w:rPr>
        <w:t> </w:t>
      </w:r>
      <w:r>
        <w:rPr>
          <w:sz w:val="20"/>
        </w:rPr>
        <w:t>using</w:t>
      </w:r>
      <w:r>
        <w:rPr>
          <w:spacing w:val="-4"/>
          <w:sz w:val="20"/>
        </w:rPr>
        <w:t> </w:t>
      </w:r>
      <w:r>
        <w:rPr>
          <w:sz w:val="20"/>
        </w:rPr>
        <w:t>American</w:t>
      </w:r>
      <w:r>
        <w:rPr>
          <w:spacing w:val="-5"/>
          <w:sz w:val="20"/>
        </w:rPr>
        <w:t> </w:t>
      </w:r>
      <w:r>
        <w:rPr>
          <w:sz w:val="20"/>
        </w:rPr>
        <w:t>Express,</w:t>
      </w:r>
      <w:r>
        <w:rPr>
          <w:spacing w:val="-4"/>
          <w:sz w:val="20"/>
        </w:rPr>
        <w:t> </w:t>
      </w:r>
      <w:r>
        <w:rPr>
          <w:sz w:val="20"/>
        </w:rPr>
        <w:t>Discover</w:t>
      </w:r>
      <w:r>
        <w:rPr>
          <w:spacing w:val="-3"/>
          <w:sz w:val="20"/>
        </w:rPr>
        <w:t> </w:t>
      </w:r>
      <w:r>
        <w:rPr>
          <w:sz w:val="20"/>
        </w:rPr>
        <w:t>Card,</w:t>
      </w:r>
      <w:r>
        <w:rPr>
          <w:spacing w:val="-4"/>
          <w:sz w:val="20"/>
        </w:rPr>
        <w:t> </w:t>
      </w:r>
      <w:r>
        <w:rPr>
          <w:sz w:val="20"/>
        </w:rPr>
        <w:t>MasterCard, Visa, check, or money order. Call for additional information.</w:t>
      </w:r>
    </w:p>
    <w:p>
      <w:pPr>
        <w:pStyle w:val="BodyText"/>
        <w:spacing w:before="10"/>
        <w:rPr>
          <w:sz w:val="20"/>
        </w:rPr>
      </w:pPr>
    </w:p>
    <w:p>
      <w:pPr>
        <w:spacing w:before="0"/>
        <w:ind w:left="220" w:right="1375" w:firstLine="0"/>
        <w:jc w:val="left"/>
        <w:rPr>
          <w:sz w:val="20"/>
        </w:rPr>
      </w:pPr>
      <w:r>
        <w:rPr/>
        <mc:AlternateContent>
          <mc:Choice Requires="wps">
            <w:drawing>
              <wp:anchor distT="0" distB="0" distL="0" distR="0" allowOverlap="1" layoutInCell="1" locked="0" behindDoc="0" simplePos="0" relativeHeight="15795712">
                <wp:simplePos x="0" y="0"/>
                <wp:positionH relativeFrom="page">
                  <wp:posOffset>438150</wp:posOffset>
                </wp:positionH>
                <wp:positionV relativeFrom="paragraph">
                  <wp:posOffset>-45841</wp:posOffset>
                </wp:positionV>
                <wp:extent cx="6913880" cy="57150"/>
                <wp:effectExtent l="0" t="0" r="0" b="0"/>
                <wp:wrapNone/>
                <wp:docPr id="251" name="Group 251"/>
                <wp:cNvGraphicFramePr>
                  <a:graphicFrameLocks/>
                </wp:cNvGraphicFramePr>
                <a:graphic>
                  <a:graphicData uri="http://schemas.microsoft.com/office/word/2010/wordprocessingGroup">
                    <wpg:wgp>
                      <wpg:cNvPr id="251" name="Group 251"/>
                      <wpg:cNvGrpSpPr/>
                      <wpg:grpSpPr>
                        <a:xfrm>
                          <a:off x="0" y="0"/>
                          <a:ext cx="6913880" cy="57150"/>
                          <a:chExt cx="6913880" cy="57150"/>
                        </a:xfrm>
                      </wpg:grpSpPr>
                      <wps:wsp>
                        <wps:cNvPr id="252" name="Graphic 252"/>
                        <wps:cNvSpPr/>
                        <wps:spPr>
                          <a:xfrm>
                            <a:off x="0" y="0"/>
                            <a:ext cx="2159635" cy="57150"/>
                          </a:xfrm>
                          <a:custGeom>
                            <a:avLst/>
                            <a:gdLst/>
                            <a:ahLst/>
                            <a:cxnLst/>
                            <a:rect l="l" t="t" r="r" b="b"/>
                            <a:pathLst>
                              <a:path w="2159635" h="57150">
                                <a:moveTo>
                                  <a:pt x="2159520" y="0"/>
                                </a:moveTo>
                                <a:lnTo>
                                  <a:pt x="0" y="0"/>
                                </a:lnTo>
                                <a:lnTo>
                                  <a:pt x="0" y="57150"/>
                                </a:lnTo>
                                <a:lnTo>
                                  <a:pt x="2159520" y="57150"/>
                                </a:lnTo>
                                <a:lnTo>
                                  <a:pt x="2159520" y="0"/>
                                </a:lnTo>
                                <a:close/>
                              </a:path>
                            </a:pathLst>
                          </a:custGeom>
                          <a:solidFill>
                            <a:srgbClr val="000000"/>
                          </a:solidFill>
                        </wps:spPr>
                        <wps:bodyPr wrap="square" lIns="0" tIns="0" rIns="0" bIns="0" rtlCol="0">
                          <a:prstTxWarp prst="textNoShape">
                            <a:avLst/>
                          </a:prstTxWarp>
                          <a:noAutofit/>
                        </wps:bodyPr>
                      </wps:wsp>
                      <wps:wsp>
                        <wps:cNvPr id="253" name="Graphic 253"/>
                        <wps:cNvSpPr/>
                        <wps:spPr>
                          <a:xfrm>
                            <a:off x="10161" y="5721"/>
                            <a:ext cx="6903720" cy="1270"/>
                          </a:xfrm>
                          <a:custGeom>
                            <a:avLst/>
                            <a:gdLst/>
                            <a:ahLst/>
                            <a:cxnLst/>
                            <a:rect l="l" t="t" r="r" b="b"/>
                            <a:pathLst>
                              <a:path w="6903720" h="0">
                                <a:moveTo>
                                  <a:pt x="0" y="0"/>
                                </a:moveTo>
                                <a:lnTo>
                                  <a:pt x="690372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pt;margin-top:-3.6096pt;width:544.4pt;height:4.5pt;mso-position-horizontal-relative:page;mso-position-vertical-relative:paragraph;z-index:15795712" id="docshapegroup186" coordorigin="690,-72" coordsize="10888,90">
                <v:rect style="position:absolute;left:690;top:-73;width:3401;height:90" id="docshape187" filled="true" fillcolor="#000000" stroked="false">
                  <v:fill type="solid"/>
                </v:rect>
                <v:line style="position:absolute" from="706,-63" to="11578,-63" stroked="true" strokeweight=".75pt" strokecolor="#000000">
                  <v:stroke dashstyle="solid"/>
                </v:line>
                <w10:wrap type="none"/>
              </v:group>
            </w:pict>
          </mc:Fallback>
        </mc:AlternateContent>
      </w:r>
      <w:r>
        <w:rPr>
          <w:sz w:val="20"/>
        </w:rPr>
        <w:t>Connect</w:t>
      </w:r>
      <w:r>
        <w:rPr>
          <w:spacing w:val="-5"/>
          <w:sz w:val="20"/>
        </w:rPr>
        <w:t> </w:t>
      </w:r>
      <w:r>
        <w:rPr>
          <w:sz w:val="20"/>
        </w:rPr>
        <w:t>with</w:t>
      </w:r>
      <w:r>
        <w:rPr>
          <w:spacing w:val="-5"/>
          <w:sz w:val="20"/>
        </w:rPr>
        <w:t> </w:t>
      </w:r>
      <w:r>
        <w:rPr>
          <w:sz w:val="20"/>
        </w:rPr>
        <w:t>GAO</w:t>
      </w:r>
      <w:r>
        <w:rPr>
          <w:spacing w:val="-5"/>
          <w:sz w:val="20"/>
        </w:rPr>
        <w:t> </w:t>
      </w:r>
      <w:r>
        <w:rPr>
          <w:sz w:val="20"/>
        </w:rPr>
        <w:t>on</w:t>
      </w:r>
      <w:r>
        <w:rPr>
          <w:spacing w:val="-5"/>
          <w:sz w:val="20"/>
        </w:rPr>
        <w:t> </w:t>
      </w:r>
      <w:hyperlink r:id="rId64">
        <w:r>
          <w:rPr>
            <w:color w:val="0000FF"/>
            <w:sz w:val="20"/>
          </w:rPr>
          <w:t>X</w:t>
        </w:r>
        <w:r>
          <w:rPr>
            <w:sz w:val="20"/>
          </w:rPr>
          <w:t>,</w:t>
        </w:r>
      </w:hyperlink>
      <w:r>
        <w:rPr>
          <w:spacing w:val="-5"/>
          <w:sz w:val="20"/>
        </w:rPr>
        <w:t> </w:t>
      </w:r>
      <w:hyperlink r:id="rId65">
        <w:r>
          <w:rPr>
            <w:color w:val="0000FF"/>
            <w:sz w:val="20"/>
          </w:rPr>
          <w:t>LinkedIn</w:t>
        </w:r>
        <w:r>
          <w:rPr>
            <w:sz w:val="20"/>
          </w:rPr>
          <w:t>,</w:t>
        </w:r>
      </w:hyperlink>
      <w:r>
        <w:rPr>
          <w:spacing w:val="-6"/>
          <w:sz w:val="20"/>
        </w:rPr>
        <w:t> </w:t>
      </w:r>
      <w:hyperlink r:id="rId66">
        <w:r>
          <w:rPr>
            <w:color w:val="0000FF"/>
            <w:sz w:val="20"/>
          </w:rPr>
          <w:t>Instagram</w:t>
        </w:r>
        <w:r>
          <w:rPr>
            <w:sz w:val="20"/>
          </w:rPr>
          <w:t>,</w:t>
        </w:r>
      </w:hyperlink>
      <w:r>
        <w:rPr>
          <w:spacing w:val="-5"/>
          <w:sz w:val="20"/>
        </w:rPr>
        <w:t> </w:t>
      </w:r>
      <w:r>
        <w:rPr>
          <w:sz w:val="20"/>
        </w:rPr>
        <w:t>and</w:t>
      </w:r>
      <w:r>
        <w:rPr>
          <w:spacing w:val="-5"/>
          <w:sz w:val="20"/>
        </w:rPr>
        <w:t> </w:t>
      </w:r>
      <w:hyperlink r:id="rId67">
        <w:r>
          <w:rPr>
            <w:color w:val="0000FF"/>
            <w:sz w:val="20"/>
          </w:rPr>
          <w:t>YouTube.</w:t>
        </w:r>
      </w:hyperlink>
      <w:r>
        <w:rPr>
          <w:color w:val="0000FF"/>
          <w:sz w:val="20"/>
        </w:rPr>
        <w:t> </w:t>
      </w:r>
      <w:r>
        <w:rPr>
          <w:sz w:val="20"/>
        </w:rPr>
        <w:t>Subscribe to our </w:t>
      </w:r>
      <w:hyperlink r:id="rId68">
        <w:r>
          <w:rPr>
            <w:color w:val="0000FF"/>
            <w:sz w:val="20"/>
          </w:rPr>
          <w:t>Email Updates.</w:t>
        </w:r>
      </w:hyperlink>
      <w:r>
        <w:rPr>
          <w:color w:val="0000FF"/>
          <w:sz w:val="20"/>
        </w:rPr>
        <w:t> </w:t>
      </w:r>
      <w:r>
        <w:rPr>
          <w:sz w:val="20"/>
        </w:rPr>
        <w:t>Listen to our </w:t>
      </w:r>
      <w:hyperlink r:id="rId69">
        <w:r>
          <w:rPr>
            <w:color w:val="0000FF"/>
            <w:sz w:val="20"/>
          </w:rPr>
          <w:t>Podcasts.</w:t>
        </w:r>
      </w:hyperlink>
    </w:p>
    <w:p>
      <w:pPr>
        <w:spacing w:line="230" w:lineRule="exact" w:before="0"/>
        <w:ind w:left="220" w:right="0" w:firstLine="0"/>
        <w:jc w:val="left"/>
        <w:rPr>
          <w:sz w:val="20"/>
        </w:rPr>
      </w:pPr>
      <w:r>
        <w:rPr>
          <w:sz w:val="20"/>
        </w:rPr>
        <w:t>Visit</w:t>
      </w:r>
      <w:r>
        <w:rPr>
          <w:spacing w:val="-2"/>
          <w:sz w:val="20"/>
        </w:rPr>
        <w:t> </w:t>
      </w:r>
      <w:r>
        <w:rPr>
          <w:sz w:val="20"/>
        </w:rPr>
        <w:t>GAO</w:t>
      </w:r>
      <w:r>
        <w:rPr>
          <w:spacing w:val="-2"/>
          <w:sz w:val="20"/>
        </w:rPr>
        <w:t> </w:t>
      </w:r>
      <w:r>
        <w:rPr>
          <w:sz w:val="20"/>
        </w:rPr>
        <w:t>on</w:t>
      </w:r>
      <w:r>
        <w:rPr>
          <w:spacing w:val="-2"/>
          <w:sz w:val="20"/>
        </w:rPr>
        <w:t> </w:t>
      </w:r>
      <w:r>
        <w:rPr>
          <w:sz w:val="20"/>
        </w:rPr>
        <w:t>the</w:t>
      </w:r>
      <w:r>
        <w:rPr>
          <w:spacing w:val="-2"/>
          <w:sz w:val="20"/>
        </w:rPr>
        <w:t> </w:t>
      </w:r>
      <w:r>
        <w:rPr>
          <w:sz w:val="20"/>
        </w:rPr>
        <w:t>web</w:t>
      </w:r>
      <w:r>
        <w:rPr>
          <w:spacing w:val="-2"/>
          <w:sz w:val="20"/>
        </w:rPr>
        <w:t> </w:t>
      </w:r>
      <w:r>
        <w:rPr>
          <w:sz w:val="20"/>
        </w:rPr>
        <w:t>at</w:t>
      </w:r>
      <w:r>
        <w:rPr>
          <w:spacing w:val="-2"/>
          <w:sz w:val="20"/>
        </w:rPr>
        <w:t> </w:t>
      </w:r>
      <w:hyperlink r:id="rId61">
        <w:r>
          <w:rPr>
            <w:color w:val="0000FF"/>
            <w:spacing w:val="-2"/>
            <w:sz w:val="20"/>
          </w:rPr>
          <w:t>https://www.gao.gov</w:t>
        </w:r>
        <w:r>
          <w:rPr>
            <w:spacing w:val="-2"/>
            <w:sz w:val="20"/>
          </w:rPr>
          <w:t>.</w:t>
        </w:r>
      </w:hyperlink>
    </w:p>
    <w:p>
      <w:pPr>
        <w:pStyle w:val="BodyText"/>
        <w:spacing w:before="10"/>
        <w:rPr>
          <w:sz w:val="20"/>
        </w:rPr>
      </w:pPr>
    </w:p>
    <w:p>
      <w:pPr>
        <w:spacing w:before="0"/>
        <w:ind w:left="220" w:right="0" w:firstLine="0"/>
        <w:jc w:val="left"/>
        <w:rPr>
          <w:sz w:val="20"/>
        </w:rPr>
      </w:pPr>
      <w:r>
        <w:rPr/>
        <mc:AlternateContent>
          <mc:Choice Requires="wps">
            <w:drawing>
              <wp:anchor distT="0" distB="0" distL="0" distR="0" allowOverlap="1" layoutInCell="1" locked="0" behindDoc="0" simplePos="0" relativeHeight="15796224">
                <wp:simplePos x="0" y="0"/>
                <wp:positionH relativeFrom="page">
                  <wp:posOffset>438150</wp:posOffset>
                </wp:positionH>
                <wp:positionV relativeFrom="paragraph">
                  <wp:posOffset>-45637</wp:posOffset>
                </wp:positionV>
                <wp:extent cx="6913880" cy="57150"/>
                <wp:effectExtent l="0" t="0" r="0" b="0"/>
                <wp:wrapNone/>
                <wp:docPr id="254" name="Group 254"/>
                <wp:cNvGraphicFramePr>
                  <a:graphicFrameLocks/>
                </wp:cNvGraphicFramePr>
                <a:graphic>
                  <a:graphicData uri="http://schemas.microsoft.com/office/word/2010/wordprocessingGroup">
                    <wpg:wgp>
                      <wpg:cNvPr id="254" name="Group 254"/>
                      <wpg:cNvGrpSpPr/>
                      <wpg:grpSpPr>
                        <a:xfrm>
                          <a:off x="0" y="0"/>
                          <a:ext cx="6913880" cy="57150"/>
                          <a:chExt cx="6913880" cy="57150"/>
                        </a:xfrm>
                      </wpg:grpSpPr>
                      <wps:wsp>
                        <wps:cNvPr id="255" name="Graphic 255"/>
                        <wps:cNvSpPr/>
                        <wps:spPr>
                          <a:xfrm>
                            <a:off x="0" y="0"/>
                            <a:ext cx="2159635" cy="57150"/>
                          </a:xfrm>
                          <a:custGeom>
                            <a:avLst/>
                            <a:gdLst/>
                            <a:ahLst/>
                            <a:cxnLst/>
                            <a:rect l="l" t="t" r="r" b="b"/>
                            <a:pathLst>
                              <a:path w="2159635" h="57150">
                                <a:moveTo>
                                  <a:pt x="2159520" y="0"/>
                                </a:moveTo>
                                <a:lnTo>
                                  <a:pt x="0" y="0"/>
                                </a:lnTo>
                                <a:lnTo>
                                  <a:pt x="0" y="57150"/>
                                </a:lnTo>
                                <a:lnTo>
                                  <a:pt x="2159520" y="57150"/>
                                </a:lnTo>
                                <a:lnTo>
                                  <a:pt x="2159520" y="0"/>
                                </a:lnTo>
                                <a:close/>
                              </a:path>
                            </a:pathLst>
                          </a:custGeom>
                          <a:solidFill>
                            <a:srgbClr val="000000"/>
                          </a:solidFill>
                        </wps:spPr>
                        <wps:bodyPr wrap="square" lIns="0" tIns="0" rIns="0" bIns="0" rtlCol="0">
                          <a:prstTxWarp prst="textNoShape">
                            <a:avLst/>
                          </a:prstTxWarp>
                          <a:noAutofit/>
                        </wps:bodyPr>
                      </wps:wsp>
                      <wps:wsp>
                        <wps:cNvPr id="256" name="Graphic 256"/>
                        <wps:cNvSpPr/>
                        <wps:spPr>
                          <a:xfrm>
                            <a:off x="10161" y="8858"/>
                            <a:ext cx="6903720" cy="1270"/>
                          </a:xfrm>
                          <a:custGeom>
                            <a:avLst/>
                            <a:gdLst/>
                            <a:ahLst/>
                            <a:cxnLst/>
                            <a:rect l="l" t="t" r="r" b="b"/>
                            <a:pathLst>
                              <a:path w="6903720" h="0">
                                <a:moveTo>
                                  <a:pt x="0" y="0"/>
                                </a:moveTo>
                                <a:lnTo>
                                  <a:pt x="690372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pt;margin-top:-3.593517pt;width:544.4pt;height:4.5pt;mso-position-horizontal-relative:page;mso-position-vertical-relative:paragraph;z-index:15796224" id="docshapegroup188" coordorigin="690,-72" coordsize="10888,90">
                <v:rect style="position:absolute;left:690;top:-72;width:3401;height:90" id="docshape189" filled="true" fillcolor="#000000" stroked="false">
                  <v:fill type="solid"/>
                </v:rect>
                <v:line style="position:absolute" from="706,-58" to="11578,-58" stroked="true" strokeweight=".75pt" strokecolor="#000000">
                  <v:stroke dashstyle="solid"/>
                </v:line>
                <w10:wrap type="none"/>
              </v:group>
            </w:pict>
          </mc:Fallback>
        </mc:AlternateContent>
      </w:r>
      <w:r>
        <w:rPr>
          <w:sz w:val="20"/>
        </w:rPr>
        <w:t>Contact</w:t>
      </w:r>
      <w:r>
        <w:rPr>
          <w:spacing w:val="-5"/>
          <w:sz w:val="20"/>
        </w:rPr>
        <w:t> </w:t>
      </w:r>
      <w:r>
        <w:rPr>
          <w:spacing w:val="-2"/>
          <w:sz w:val="20"/>
        </w:rPr>
        <w:t>FraudNet:</w:t>
      </w:r>
    </w:p>
    <w:p>
      <w:pPr>
        <w:spacing w:line="362" w:lineRule="auto" w:before="121"/>
        <w:ind w:left="221" w:right="1375" w:hanging="2"/>
        <w:jc w:val="left"/>
        <w:rPr>
          <w:sz w:val="20"/>
        </w:rPr>
      </w:pPr>
      <w:r>
        <w:rPr>
          <w:sz w:val="20"/>
        </w:rPr>
        <w:t>Website:</w:t>
      </w:r>
      <w:r>
        <w:rPr>
          <w:spacing w:val="-14"/>
          <w:sz w:val="20"/>
        </w:rPr>
        <w:t> </w:t>
      </w:r>
      <w:hyperlink r:id="rId70">
        <w:r>
          <w:rPr>
            <w:color w:val="0000FF"/>
            <w:sz w:val="20"/>
          </w:rPr>
          <w:t>https://www.gao.gov/about/what-gao-does/fraudnet</w:t>
        </w:r>
      </w:hyperlink>
      <w:r>
        <w:rPr>
          <w:color w:val="0000FF"/>
          <w:sz w:val="20"/>
        </w:rPr>
        <w:t> </w:t>
      </w:r>
      <w:r>
        <w:rPr>
          <w:sz w:val="20"/>
        </w:rPr>
        <w:t>Automated answering system: (800) 424-5454</w:t>
      </w:r>
    </w:p>
    <w:p>
      <w:pPr>
        <w:pStyle w:val="BodyText"/>
        <w:spacing w:before="14"/>
        <w:rPr>
          <w:sz w:val="20"/>
        </w:rPr>
      </w:pPr>
    </w:p>
    <w:p>
      <w:pPr>
        <w:spacing w:before="0"/>
        <w:ind w:left="221" w:right="0" w:firstLine="0"/>
        <w:jc w:val="left"/>
        <w:rPr>
          <w:sz w:val="20"/>
        </w:rPr>
      </w:pPr>
      <w:r>
        <w:rPr/>
        <mc:AlternateContent>
          <mc:Choice Requires="wps">
            <w:drawing>
              <wp:anchor distT="0" distB="0" distL="0" distR="0" allowOverlap="1" layoutInCell="1" locked="0" behindDoc="0" simplePos="0" relativeHeight="15796736">
                <wp:simplePos x="0" y="0"/>
                <wp:positionH relativeFrom="page">
                  <wp:posOffset>438150</wp:posOffset>
                </wp:positionH>
                <wp:positionV relativeFrom="paragraph">
                  <wp:posOffset>-45321</wp:posOffset>
                </wp:positionV>
                <wp:extent cx="6913245" cy="57150"/>
                <wp:effectExtent l="0" t="0" r="0" b="0"/>
                <wp:wrapNone/>
                <wp:docPr id="257" name="Group 257"/>
                <wp:cNvGraphicFramePr>
                  <a:graphicFrameLocks/>
                </wp:cNvGraphicFramePr>
                <a:graphic>
                  <a:graphicData uri="http://schemas.microsoft.com/office/word/2010/wordprocessingGroup">
                    <wpg:wgp>
                      <wpg:cNvPr id="257" name="Group 257"/>
                      <wpg:cNvGrpSpPr/>
                      <wpg:grpSpPr>
                        <a:xfrm>
                          <a:off x="0" y="0"/>
                          <a:ext cx="6913245" cy="57150"/>
                          <a:chExt cx="6913245" cy="57150"/>
                        </a:xfrm>
                      </wpg:grpSpPr>
                      <wps:wsp>
                        <wps:cNvPr id="258" name="Graphic 258"/>
                        <wps:cNvSpPr/>
                        <wps:spPr>
                          <a:xfrm>
                            <a:off x="0" y="0"/>
                            <a:ext cx="2159635" cy="57150"/>
                          </a:xfrm>
                          <a:custGeom>
                            <a:avLst/>
                            <a:gdLst/>
                            <a:ahLst/>
                            <a:cxnLst/>
                            <a:rect l="l" t="t" r="r" b="b"/>
                            <a:pathLst>
                              <a:path w="2159635" h="57150">
                                <a:moveTo>
                                  <a:pt x="2159520" y="0"/>
                                </a:moveTo>
                                <a:lnTo>
                                  <a:pt x="0" y="0"/>
                                </a:lnTo>
                                <a:lnTo>
                                  <a:pt x="0" y="57150"/>
                                </a:lnTo>
                                <a:lnTo>
                                  <a:pt x="2159520" y="57150"/>
                                </a:lnTo>
                                <a:lnTo>
                                  <a:pt x="2159520" y="0"/>
                                </a:lnTo>
                                <a:close/>
                              </a:path>
                            </a:pathLst>
                          </a:custGeom>
                          <a:solidFill>
                            <a:srgbClr val="000000"/>
                          </a:solidFill>
                        </wps:spPr>
                        <wps:bodyPr wrap="square" lIns="0" tIns="0" rIns="0" bIns="0" rtlCol="0">
                          <a:prstTxWarp prst="textNoShape">
                            <a:avLst/>
                          </a:prstTxWarp>
                          <a:noAutofit/>
                        </wps:bodyPr>
                      </wps:wsp>
                      <wps:wsp>
                        <wps:cNvPr id="259" name="Graphic 259"/>
                        <wps:cNvSpPr/>
                        <wps:spPr>
                          <a:xfrm>
                            <a:off x="9525" y="7552"/>
                            <a:ext cx="6903720" cy="1270"/>
                          </a:xfrm>
                          <a:custGeom>
                            <a:avLst/>
                            <a:gdLst/>
                            <a:ahLst/>
                            <a:cxnLst/>
                            <a:rect l="l" t="t" r="r" b="b"/>
                            <a:pathLst>
                              <a:path w="6903720" h="0">
                                <a:moveTo>
                                  <a:pt x="0" y="0"/>
                                </a:moveTo>
                                <a:lnTo>
                                  <a:pt x="690372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pt;margin-top:-3.568614pt;width:544.35pt;height:4.5pt;mso-position-horizontal-relative:page;mso-position-vertical-relative:paragraph;z-index:15796736" id="docshapegroup190" coordorigin="690,-71" coordsize="10887,90">
                <v:rect style="position:absolute;left:690;top:-72;width:3401;height:90" id="docshape191" filled="true" fillcolor="#000000" stroked="false">
                  <v:fill type="solid"/>
                </v:rect>
                <v:line style="position:absolute" from="705,-59" to="11577,-59" stroked="true" strokeweight=".75pt" strokecolor="#000000">
                  <v:stroke dashstyle="solid"/>
                </v:line>
                <w10:wrap type="none"/>
              </v:group>
            </w:pict>
          </mc:Fallback>
        </mc:AlternateContent>
      </w:r>
      <w:r>
        <w:rPr>
          <w:sz w:val="20"/>
        </w:rPr>
        <w:t>Sarah</w:t>
      </w:r>
      <w:r>
        <w:rPr>
          <w:spacing w:val="-6"/>
          <w:sz w:val="20"/>
        </w:rPr>
        <w:t> </w:t>
      </w:r>
      <w:r>
        <w:rPr>
          <w:sz w:val="20"/>
        </w:rPr>
        <w:t>Kaczmarek,</w:t>
      </w:r>
      <w:r>
        <w:rPr>
          <w:spacing w:val="-6"/>
          <w:sz w:val="20"/>
        </w:rPr>
        <w:t> </w:t>
      </w:r>
      <w:r>
        <w:rPr>
          <w:sz w:val="20"/>
        </w:rPr>
        <w:t>Managing</w:t>
      </w:r>
      <w:r>
        <w:rPr>
          <w:spacing w:val="-6"/>
          <w:sz w:val="20"/>
        </w:rPr>
        <w:t> </w:t>
      </w:r>
      <w:r>
        <w:rPr>
          <w:sz w:val="20"/>
        </w:rPr>
        <w:t>Director,</w:t>
      </w:r>
      <w:r>
        <w:rPr>
          <w:spacing w:val="-6"/>
          <w:sz w:val="20"/>
        </w:rPr>
        <w:t> </w:t>
      </w:r>
      <w:hyperlink r:id="rId71">
        <w:r>
          <w:rPr>
            <w:color w:val="0000FF"/>
            <w:spacing w:val="-2"/>
            <w:sz w:val="20"/>
          </w:rPr>
          <w:t>Media@gao.gov</w:t>
        </w:r>
      </w:hyperlink>
    </w:p>
    <w:p>
      <w:pPr>
        <w:pStyle w:val="BodyText"/>
        <w:rPr>
          <w:sz w:val="20"/>
        </w:rPr>
      </w:pPr>
    </w:p>
    <w:p>
      <w:pPr>
        <w:pStyle w:val="BodyText"/>
        <w:rPr>
          <w:sz w:val="20"/>
        </w:rPr>
      </w:pPr>
    </w:p>
    <w:p>
      <w:pPr>
        <w:pStyle w:val="BodyText"/>
        <w:spacing w:before="19"/>
        <w:rPr>
          <w:sz w:val="20"/>
        </w:rPr>
      </w:pPr>
    </w:p>
    <w:p>
      <w:pPr>
        <w:spacing w:before="1"/>
        <w:ind w:left="221" w:right="0" w:firstLine="0"/>
        <w:jc w:val="left"/>
        <w:rPr>
          <w:sz w:val="20"/>
        </w:rPr>
      </w:pPr>
      <w:r>
        <w:rPr/>
        <mc:AlternateContent>
          <mc:Choice Requires="wps">
            <w:drawing>
              <wp:anchor distT="0" distB="0" distL="0" distR="0" allowOverlap="1" layoutInCell="1" locked="0" behindDoc="0" simplePos="0" relativeHeight="15797248">
                <wp:simplePos x="0" y="0"/>
                <wp:positionH relativeFrom="page">
                  <wp:posOffset>438150</wp:posOffset>
                </wp:positionH>
                <wp:positionV relativeFrom="paragraph">
                  <wp:posOffset>-44890</wp:posOffset>
                </wp:positionV>
                <wp:extent cx="6913880" cy="57150"/>
                <wp:effectExtent l="0" t="0" r="0" b="0"/>
                <wp:wrapNone/>
                <wp:docPr id="260" name="Group 260"/>
                <wp:cNvGraphicFramePr>
                  <a:graphicFrameLocks/>
                </wp:cNvGraphicFramePr>
                <a:graphic>
                  <a:graphicData uri="http://schemas.microsoft.com/office/word/2010/wordprocessingGroup">
                    <wpg:wgp>
                      <wpg:cNvPr id="260" name="Group 260"/>
                      <wpg:cNvGrpSpPr/>
                      <wpg:grpSpPr>
                        <a:xfrm>
                          <a:off x="0" y="0"/>
                          <a:ext cx="6913880" cy="57150"/>
                          <a:chExt cx="6913880" cy="57150"/>
                        </a:xfrm>
                      </wpg:grpSpPr>
                      <wps:wsp>
                        <wps:cNvPr id="261" name="Graphic 261"/>
                        <wps:cNvSpPr/>
                        <wps:spPr>
                          <a:xfrm>
                            <a:off x="0" y="0"/>
                            <a:ext cx="2159635" cy="57150"/>
                          </a:xfrm>
                          <a:custGeom>
                            <a:avLst/>
                            <a:gdLst/>
                            <a:ahLst/>
                            <a:cxnLst/>
                            <a:rect l="l" t="t" r="r" b="b"/>
                            <a:pathLst>
                              <a:path w="2159635" h="57150">
                                <a:moveTo>
                                  <a:pt x="2159520" y="0"/>
                                </a:moveTo>
                                <a:lnTo>
                                  <a:pt x="0" y="0"/>
                                </a:lnTo>
                                <a:lnTo>
                                  <a:pt x="0" y="57150"/>
                                </a:lnTo>
                                <a:lnTo>
                                  <a:pt x="2159520" y="57150"/>
                                </a:lnTo>
                                <a:lnTo>
                                  <a:pt x="2159520" y="0"/>
                                </a:lnTo>
                                <a:close/>
                              </a:path>
                            </a:pathLst>
                          </a:custGeom>
                          <a:solidFill>
                            <a:srgbClr val="000000"/>
                          </a:solidFill>
                        </wps:spPr>
                        <wps:bodyPr wrap="square" lIns="0" tIns="0" rIns="0" bIns="0" rtlCol="0">
                          <a:prstTxWarp prst="textNoShape">
                            <a:avLst/>
                          </a:prstTxWarp>
                          <a:noAutofit/>
                        </wps:bodyPr>
                      </wps:wsp>
                      <wps:wsp>
                        <wps:cNvPr id="262" name="Graphic 262"/>
                        <wps:cNvSpPr/>
                        <wps:spPr>
                          <a:xfrm>
                            <a:off x="10161" y="9051"/>
                            <a:ext cx="6903720" cy="1270"/>
                          </a:xfrm>
                          <a:custGeom>
                            <a:avLst/>
                            <a:gdLst/>
                            <a:ahLst/>
                            <a:cxnLst/>
                            <a:rect l="l" t="t" r="r" b="b"/>
                            <a:pathLst>
                              <a:path w="6903720" h="0">
                                <a:moveTo>
                                  <a:pt x="0" y="0"/>
                                </a:moveTo>
                                <a:lnTo>
                                  <a:pt x="690372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pt;margin-top:-3.534708pt;width:544.4pt;height:4.5pt;mso-position-horizontal-relative:page;mso-position-vertical-relative:paragraph;z-index:15797248" id="docshapegroup192" coordorigin="690,-71" coordsize="10888,90">
                <v:rect style="position:absolute;left:690;top:-71;width:3401;height:90" id="docshape193" filled="true" fillcolor="#000000" stroked="false">
                  <v:fill type="solid"/>
                </v:rect>
                <v:line style="position:absolute" from="706,-56" to="11578,-56" stroked="true" strokeweight=".75pt" strokecolor="#000000">
                  <v:stroke dashstyle="solid"/>
                </v:line>
                <w10:wrap type="none"/>
              </v:group>
            </w:pict>
          </mc:Fallback>
        </mc:AlternateContent>
      </w:r>
      <w:r>
        <w:rPr>
          <w:sz w:val="20"/>
        </w:rPr>
        <w:t>A.</w:t>
      </w:r>
      <w:r>
        <w:rPr>
          <w:spacing w:val="-5"/>
          <w:sz w:val="20"/>
        </w:rPr>
        <w:t> </w:t>
      </w:r>
      <w:r>
        <w:rPr>
          <w:sz w:val="20"/>
        </w:rPr>
        <w:t>Nicole</w:t>
      </w:r>
      <w:r>
        <w:rPr>
          <w:spacing w:val="-5"/>
          <w:sz w:val="20"/>
        </w:rPr>
        <w:t> </w:t>
      </w:r>
      <w:r>
        <w:rPr>
          <w:sz w:val="20"/>
        </w:rPr>
        <w:t>Clowers,</w:t>
      </w:r>
      <w:r>
        <w:rPr>
          <w:spacing w:val="-4"/>
          <w:sz w:val="20"/>
        </w:rPr>
        <w:t> </w:t>
      </w:r>
      <w:r>
        <w:rPr>
          <w:sz w:val="20"/>
        </w:rPr>
        <w:t>Managing</w:t>
      </w:r>
      <w:r>
        <w:rPr>
          <w:spacing w:val="-5"/>
          <w:sz w:val="20"/>
        </w:rPr>
        <w:t> </w:t>
      </w:r>
      <w:r>
        <w:rPr>
          <w:sz w:val="20"/>
        </w:rPr>
        <w:t>Director,</w:t>
      </w:r>
      <w:r>
        <w:rPr>
          <w:spacing w:val="-5"/>
          <w:sz w:val="20"/>
        </w:rPr>
        <w:t> </w:t>
      </w:r>
      <w:hyperlink r:id="rId72">
        <w:r>
          <w:rPr>
            <w:color w:val="0000FF"/>
            <w:spacing w:val="-2"/>
            <w:sz w:val="20"/>
          </w:rPr>
          <w:t>CongRel@gao.gov</w:t>
        </w:r>
      </w:hyperlink>
    </w:p>
    <w:p>
      <w:pPr>
        <w:pStyle w:val="BodyText"/>
        <w:rPr>
          <w:sz w:val="20"/>
        </w:rPr>
      </w:pPr>
    </w:p>
    <w:p>
      <w:pPr>
        <w:pStyle w:val="BodyText"/>
        <w:rPr>
          <w:sz w:val="20"/>
        </w:rPr>
      </w:pPr>
    </w:p>
    <w:p>
      <w:pPr>
        <w:pStyle w:val="BodyText"/>
        <w:spacing w:before="69"/>
        <w:rPr>
          <w:sz w:val="20"/>
        </w:rPr>
      </w:pPr>
    </w:p>
    <w:p>
      <w:pPr>
        <w:spacing w:before="1"/>
        <w:ind w:left="221" w:right="0" w:firstLine="0"/>
        <w:jc w:val="left"/>
        <w:rPr>
          <w:sz w:val="20"/>
        </w:rPr>
      </w:pPr>
      <w:r>
        <w:rPr/>
        <mc:AlternateContent>
          <mc:Choice Requires="wps">
            <w:drawing>
              <wp:anchor distT="0" distB="0" distL="0" distR="0" allowOverlap="1" layoutInCell="1" locked="0" behindDoc="0" simplePos="0" relativeHeight="15797760">
                <wp:simplePos x="0" y="0"/>
                <wp:positionH relativeFrom="page">
                  <wp:posOffset>438150</wp:posOffset>
                </wp:positionH>
                <wp:positionV relativeFrom="paragraph">
                  <wp:posOffset>-44841</wp:posOffset>
                </wp:positionV>
                <wp:extent cx="6913880" cy="57150"/>
                <wp:effectExtent l="0" t="0" r="0" b="0"/>
                <wp:wrapNone/>
                <wp:docPr id="263" name="Group 263"/>
                <wp:cNvGraphicFramePr>
                  <a:graphicFrameLocks/>
                </wp:cNvGraphicFramePr>
                <a:graphic>
                  <a:graphicData uri="http://schemas.microsoft.com/office/word/2010/wordprocessingGroup">
                    <wpg:wgp>
                      <wpg:cNvPr id="263" name="Group 263"/>
                      <wpg:cNvGrpSpPr/>
                      <wpg:grpSpPr>
                        <a:xfrm>
                          <a:off x="0" y="0"/>
                          <a:ext cx="6913880" cy="57150"/>
                          <a:chExt cx="6913880" cy="57150"/>
                        </a:xfrm>
                      </wpg:grpSpPr>
                      <wps:wsp>
                        <wps:cNvPr id="264" name="Graphic 264"/>
                        <wps:cNvSpPr/>
                        <wps:spPr>
                          <a:xfrm>
                            <a:off x="0" y="0"/>
                            <a:ext cx="2159635" cy="57150"/>
                          </a:xfrm>
                          <a:custGeom>
                            <a:avLst/>
                            <a:gdLst/>
                            <a:ahLst/>
                            <a:cxnLst/>
                            <a:rect l="l" t="t" r="r" b="b"/>
                            <a:pathLst>
                              <a:path w="2159635" h="57150">
                                <a:moveTo>
                                  <a:pt x="2159520" y="0"/>
                                </a:moveTo>
                                <a:lnTo>
                                  <a:pt x="0" y="0"/>
                                </a:lnTo>
                                <a:lnTo>
                                  <a:pt x="0" y="57150"/>
                                </a:lnTo>
                                <a:lnTo>
                                  <a:pt x="2159520" y="57150"/>
                                </a:lnTo>
                                <a:lnTo>
                                  <a:pt x="2159520" y="0"/>
                                </a:lnTo>
                                <a:close/>
                              </a:path>
                            </a:pathLst>
                          </a:custGeom>
                          <a:solidFill>
                            <a:srgbClr val="000000"/>
                          </a:solidFill>
                        </wps:spPr>
                        <wps:bodyPr wrap="square" lIns="0" tIns="0" rIns="0" bIns="0" rtlCol="0">
                          <a:prstTxWarp prst="textNoShape">
                            <a:avLst/>
                          </a:prstTxWarp>
                          <a:noAutofit/>
                        </wps:bodyPr>
                      </wps:wsp>
                      <wps:wsp>
                        <wps:cNvPr id="265" name="Graphic 265"/>
                        <wps:cNvSpPr/>
                        <wps:spPr>
                          <a:xfrm>
                            <a:off x="10161" y="6498"/>
                            <a:ext cx="6903720" cy="1270"/>
                          </a:xfrm>
                          <a:custGeom>
                            <a:avLst/>
                            <a:gdLst/>
                            <a:ahLst/>
                            <a:cxnLst/>
                            <a:rect l="l" t="t" r="r" b="b"/>
                            <a:pathLst>
                              <a:path w="6903720" h="0">
                                <a:moveTo>
                                  <a:pt x="0" y="0"/>
                                </a:moveTo>
                                <a:lnTo>
                                  <a:pt x="690372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pt;margin-top:-3.530802pt;width:544.4pt;height:4.5pt;mso-position-horizontal-relative:page;mso-position-vertical-relative:paragraph;z-index:15797760" id="docshapegroup194" coordorigin="690,-71" coordsize="10888,90">
                <v:rect style="position:absolute;left:690;top:-71;width:3401;height:90" id="docshape195" filled="true" fillcolor="#000000" stroked="false">
                  <v:fill type="solid"/>
                </v:rect>
                <v:line style="position:absolute" from="706,-60" to="11578,-60" stroked="true" strokeweight=".75pt" strokecolor="#000000">
                  <v:stroke dashstyle="solid"/>
                </v:line>
                <w10:wrap type="none"/>
              </v:group>
            </w:pict>
          </mc:Fallback>
        </mc:AlternateContent>
      </w:r>
      <w:hyperlink r:id="rId73">
        <w:r>
          <w:rPr>
            <w:color w:val="0000FF"/>
            <w:spacing w:val="-2"/>
            <w:sz w:val="20"/>
          </w:rPr>
          <w:t>https://www.gao.gov/about/contact-</w:t>
        </w:r>
        <w:r>
          <w:rPr>
            <w:color w:val="0000FF"/>
            <w:spacing w:val="-5"/>
            <w:sz w:val="20"/>
          </w:rPr>
          <w:t>us</w:t>
        </w:r>
      </w:hyperlink>
    </w:p>
    <w:p>
      <w:pPr>
        <w:spacing w:after="0"/>
        <w:jc w:val="left"/>
        <w:rPr>
          <w:sz w:val="20"/>
        </w:rPr>
        <w:sectPr>
          <w:type w:val="continuous"/>
          <w:pgSz w:w="12240" w:h="15840"/>
          <w:pgMar w:header="0" w:footer="0" w:top="500" w:bottom="280" w:left="500" w:right="360"/>
          <w:cols w:num="2" w:equalWidth="0">
            <w:col w:w="3184" w:space="414"/>
            <w:col w:w="778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3" w:after="1"/>
        <w:rPr>
          <w:sz w:val="20"/>
        </w:rPr>
      </w:pPr>
    </w:p>
    <w:p>
      <w:pPr>
        <w:pStyle w:val="BodyText"/>
        <w:ind w:left="5179"/>
        <w:rPr>
          <w:sz w:val="20"/>
        </w:rPr>
      </w:pPr>
      <w:r>
        <w:rPr>
          <w:sz w:val="20"/>
        </w:rPr>
        <w:drawing>
          <wp:inline distT="0" distB="0" distL="0" distR="0">
            <wp:extent cx="297815" cy="252603"/>
            <wp:effectExtent l="0" t="0" r="0" b="0"/>
            <wp:docPr id="266" name="Image 266"/>
            <wp:cNvGraphicFramePr>
              <a:graphicFrameLocks/>
            </wp:cNvGraphicFramePr>
            <a:graphic>
              <a:graphicData uri="http://schemas.openxmlformats.org/drawingml/2006/picture">
                <pic:pic>
                  <pic:nvPicPr>
                    <pic:cNvPr id="266" name="Image 266"/>
                    <pic:cNvPicPr/>
                  </pic:nvPicPr>
                  <pic:blipFill>
                    <a:blip r:embed="rId74" cstate="print"/>
                    <a:stretch>
                      <a:fillRect/>
                    </a:stretch>
                  </pic:blipFill>
                  <pic:spPr>
                    <a:xfrm>
                      <a:off x="0" y="0"/>
                      <a:ext cx="297815" cy="252603"/>
                    </a:xfrm>
                    <a:prstGeom prst="rect">
                      <a:avLst/>
                    </a:prstGeom>
                  </pic:spPr>
                </pic:pic>
              </a:graphicData>
            </a:graphic>
          </wp:inline>
        </w:drawing>
      </w:r>
      <w:r>
        <w:rPr>
          <w:sz w:val="20"/>
        </w:rPr>
      </w:r>
    </w:p>
    <w:p>
      <w:pPr>
        <w:spacing w:before="103"/>
        <w:ind w:left="1734" w:right="2212" w:firstLine="0"/>
        <w:jc w:val="center"/>
        <w:rPr>
          <w:sz w:val="18"/>
        </w:rPr>
      </w:pPr>
      <w:r>
        <w:rPr>
          <w:w w:val="105"/>
          <w:sz w:val="18"/>
        </w:rPr>
        <w:t>Please</w:t>
      </w:r>
      <w:r>
        <w:rPr>
          <w:spacing w:val="-8"/>
          <w:w w:val="105"/>
          <w:sz w:val="18"/>
        </w:rPr>
        <w:t> </w:t>
      </w:r>
      <w:r>
        <w:rPr>
          <w:w w:val="105"/>
          <w:sz w:val="18"/>
        </w:rPr>
        <w:t>Print</w:t>
      </w:r>
      <w:r>
        <w:rPr>
          <w:spacing w:val="-7"/>
          <w:w w:val="105"/>
          <w:sz w:val="18"/>
        </w:rPr>
        <w:t> </w:t>
      </w:r>
      <w:r>
        <w:rPr>
          <w:w w:val="105"/>
          <w:sz w:val="18"/>
        </w:rPr>
        <w:t>on</w:t>
      </w:r>
      <w:r>
        <w:rPr>
          <w:spacing w:val="-7"/>
          <w:w w:val="105"/>
          <w:sz w:val="18"/>
        </w:rPr>
        <w:t> </w:t>
      </w:r>
      <w:r>
        <w:rPr>
          <w:w w:val="105"/>
          <w:sz w:val="18"/>
        </w:rPr>
        <w:t>Recycled</w:t>
      </w:r>
      <w:r>
        <w:rPr>
          <w:spacing w:val="-7"/>
          <w:w w:val="105"/>
          <w:sz w:val="18"/>
        </w:rPr>
        <w:t> </w:t>
      </w:r>
      <w:r>
        <w:rPr>
          <w:spacing w:val="-2"/>
          <w:w w:val="105"/>
          <w:sz w:val="18"/>
        </w:rPr>
        <w:t>Paper.</w:t>
      </w:r>
    </w:p>
    <w:sectPr>
      <w:type w:val="continuous"/>
      <w:pgSz w:w="12240" w:h="15840"/>
      <w:pgMar w:header="0" w:footer="0" w:top="500" w:bottom="280" w:left="50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74176">
              <wp:simplePos x="0" y="0"/>
              <wp:positionH relativeFrom="page">
                <wp:posOffset>2740025</wp:posOffset>
              </wp:positionH>
              <wp:positionV relativeFrom="page">
                <wp:posOffset>9574478</wp:posOffset>
              </wp:positionV>
              <wp:extent cx="4574540" cy="13906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4574540" cy="139065"/>
                      </a:xfrm>
                      <a:prstGeom prst="rect">
                        <a:avLst/>
                      </a:prstGeom>
                    </wps:spPr>
                    <wps:txbx>
                      <w:txbxContent>
                        <w:p>
                          <w:pPr>
                            <w:tabs>
                              <w:tab w:pos="3475" w:val="left" w:leader="none"/>
                            </w:tabs>
                            <w:spacing w:before="14"/>
                            <w:ind w:left="20" w:right="0" w:firstLine="0"/>
                            <w:jc w:val="left"/>
                            <w:rPr>
                              <w:b/>
                              <w:sz w:val="16"/>
                            </w:rPr>
                          </w:pPr>
                          <w:r>
                            <w:rPr>
                              <w:b/>
                              <w:sz w:val="16"/>
                              <w:u w:val="single"/>
                            </w:rPr>
                            <w:tab/>
                          </w:r>
                          <w:r>
                            <w:rPr>
                              <w:b/>
                              <w:sz w:val="16"/>
                              <w:u w:val="none"/>
                            </w:rPr>
                            <w:t> United</w:t>
                          </w:r>
                          <w:r>
                            <w:rPr>
                              <w:b/>
                              <w:spacing w:val="-7"/>
                              <w:sz w:val="16"/>
                              <w:u w:val="none"/>
                            </w:rPr>
                            <w:t> </w:t>
                          </w:r>
                          <w:r>
                            <w:rPr>
                              <w:b/>
                              <w:sz w:val="16"/>
                              <w:u w:val="none"/>
                            </w:rPr>
                            <w:t>States</w:t>
                          </w:r>
                          <w:r>
                            <w:rPr>
                              <w:b/>
                              <w:spacing w:val="-5"/>
                              <w:sz w:val="16"/>
                              <w:u w:val="none"/>
                            </w:rPr>
                            <w:t> </w:t>
                          </w:r>
                          <w:r>
                            <w:rPr>
                              <w:b/>
                              <w:sz w:val="16"/>
                              <w:u w:val="none"/>
                            </w:rPr>
                            <w:t>Government</w:t>
                          </w:r>
                          <w:r>
                            <w:rPr>
                              <w:b/>
                              <w:spacing w:val="-6"/>
                              <w:sz w:val="16"/>
                              <w:u w:val="none"/>
                            </w:rPr>
                            <w:t> </w:t>
                          </w:r>
                          <w:r>
                            <w:rPr>
                              <w:b/>
                              <w:sz w:val="16"/>
                              <w:u w:val="none"/>
                            </w:rPr>
                            <w:t>Accountability</w:t>
                          </w:r>
                          <w:r>
                            <w:rPr>
                              <w:b/>
                              <w:spacing w:val="-5"/>
                              <w:sz w:val="16"/>
                              <w:u w:val="none"/>
                            </w:rPr>
                            <w:t> </w:t>
                          </w:r>
                          <w:r>
                            <w:rPr>
                              <w:b/>
                              <w:sz w:val="16"/>
                              <w:u w:val="none"/>
                            </w:rPr>
                            <w:t>Office</w:t>
                          </w:r>
                        </w:p>
                      </w:txbxContent>
                    </wps:txbx>
                    <wps:bodyPr wrap="square" lIns="0" tIns="0" rIns="0" bIns="0" rtlCol="0">
                      <a:noAutofit/>
                    </wps:bodyPr>
                  </wps:wsp>
                </a:graphicData>
              </a:graphic>
            </wp:anchor>
          </w:drawing>
        </mc:Choice>
        <mc:Fallback>
          <w:pict>
            <v:shape style="position:absolute;margin-left:215.75pt;margin-top:753.895935pt;width:360.2pt;height:10.95pt;mso-position-horizontal-relative:page;mso-position-vertical-relative:page;z-index:-17442304" type="#_x0000_t202" id="docshape5" filled="false" stroked="false">
              <v:textbox inset="0,0,0,0">
                <w:txbxContent>
                  <w:p>
                    <w:pPr>
                      <w:tabs>
                        <w:tab w:pos="3475" w:val="left" w:leader="none"/>
                      </w:tabs>
                      <w:spacing w:before="14"/>
                      <w:ind w:left="20" w:right="0" w:firstLine="0"/>
                      <w:jc w:val="left"/>
                      <w:rPr>
                        <w:b/>
                        <w:sz w:val="16"/>
                      </w:rPr>
                    </w:pPr>
                    <w:r>
                      <w:rPr>
                        <w:b/>
                        <w:sz w:val="16"/>
                        <w:u w:val="single"/>
                      </w:rPr>
                      <w:tab/>
                    </w:r>
                    <w:r>
                      <w:rPr>
                        <w:b/>
                        <w:sz w:val="16"/>
                        <w:u w:val="none"/>
                      </w:rPr>
                      <w:t> United</w:t>
                    </w:r>
                    <w:r>
                      <w:rPr>
                        <w:b/>
                        <w:spacing w:val="-7"/>
                        <w:sz w:val="16"/>
                        <w:u w:val="none"/>
                      </w:rPr>
                      <w:t> </w:t>
                    </w:r>
                    <w:r>
                      <w:rPr>
                        <w:b/>
                        <w:sz w:val="16"/>
                        <w:u w:val="none"/>
                      </w:rPr>
                      <w:t>States</w:t>
                    </w:r>
                    <w:r>
                      <w:rPr>
                        <w:b/>
                        <w:spacing w:val="-5"/>
                        <w:sz w:val="16"/>
                        <w:u w:val="none"/>
                      </w:rPr>
                      <w:t> </w:t>
                    </w:r>
                    <w:r>
                      <w:rPr>
                        <w:b/>
                        <w:sz w:val="16"/>
                        <w:u w:val="none"/>
                      </w:rPr>
                      <w:t>Government</w:t>
                    </w:r>
                    <w:r>
                      <w:rPr>
                        <w:b/>
                        <w:spacing w:val="-6"/>
                        <w:sz w:val="16"/>
                        <w:u w:val="none"/>
                      </w:rPr>
                      <w:t> </w:t>
                    </w:r>
                    <w:r>
                      <w:rPr>
                        <w:b/>
                        <w:sz w:val="16"/>
                        <w:u w:val="none"/>
                      </w:rPr>
                      <w:t>Accountability</w:t>
                    </w:r>
                    <w:r>
                      <w:rPr>
                        <w:b/>
                        <w:spacing w:val="-5"/>
                        <w:sz w:val="16"/>
                        <w:u w:val="none"/>
                      </w:rPr>
                      <w:t> </w:t>
                    </w:r>
                    <w:r>
                      <w:rPr>
                        <w:b/>
                        <w:sz w:val="16"/>
                        <w:u w:val="none"/>
                      </w:rPr>
                      <w:t>Office</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86464">
              <wp:simplePos x="0" y="0"/>
              <wp:positionH relativeFrom="page">
                <wp:posOffset>2730500</wp:posOffset>
              </wp:positionH>
              <wp:positionV relativeFrom="page">
                <wp:posOffset>9512059</wp:posOffset>
              </wp:positionV>
              <wp:extent cx="447040" cy="139065"/>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447040" cy="139065"/>
                      </a:xfrm>
                      <a:prstGeom prst="rect">
                        <a:avLst/>
                      </a:prstGeom>
                    </wps:spPr>
                    <wps:txbx>
                      <w:txbxContent>
                        <w:p>
                          <w:pPr>
                            <w:spacing w:before="14"/>
                            <w:ind w:left="20" w:right="0" w:firstLine="0"/>
                            <w:jc w:val="left"/>
                            <w:rPr>
                              <w:b/>
                              <w:sz w:val="16"/>
                            </w:rPr>
                          </w:pPr>
                          <w:r>
                            <w:rPr>
                              <w:b/>
                              <w:sz w:val="16"/>
                            </w:rPr>
                            <w:t>Page</w:t>
                          </w:r>
                          <w:r>
                            <w:rPr>
                              <w:b/>
                              <w:spacing w:val="-6"/>
                              <w:sz w:val="16"/>
                            </w:rPr>
                            <w:t> </w:t>
                          </w:r>
                          <w:r>
                            <w:rPr>
                              <w:b/>
                              <w:spacing w:val="-5"/>
                              <w:sz w:val="16"/>
                            </w:rPr>
                            <w:fldChar w:fldCharType="begin"/>
                          </w:r>
                          <w:r>
                            <w:rPr>
                              <w:b/>
                              <w:spacing w:val="-5"/>
                              <w:sz w:val="16"/>
                            </w:rPr>
                            <w:instrText> PAGE </w:instrText>
                          </w:r>
                          <w:r>
                            <w:rPr>
                              <w:b/>
                              <w:spacing w:val="-5"/>
                              <w:sz w:val="16"/>
                            </w:rPr>
                            <w:fldChar w:fldCharType="separate"/>
                          </w:r>
                          <w:r>
                            <w:rPr>
                              <w:b/>
                              <w:spacing w:val="-5"/>
                              <w:sz w:val="16"/>
                            </w:rPr>
                            <w:t>53</w:t>
                          </w:r>
                          <w:r>
                            <w:rPr>
                              <w:b/>
                              <w:spacing w:val="-5"/>
                              <w:sz w:val="16"/>
                            </w:rPr>
                            <w:fldChar w:fldCharType="end"/>
                          </w:r>
                        </w:p>
                      </w:txbxContent>
                    </wps:txbx>
                    <wps:bodyPr wrap="square" lIns="0" tIns="0" rIns="0" bIns="0" rtlCol="0">
                      <a:noAutofit/>
                    </wps:bodyPr>
                  </wps:wsp>
                </a:graphicData>
              </a:graphic>
            </wp:anchor>
          </w:drawing>
        </mc:Choice>
        <mc:Fallback>
          <w:pict>
            <v:shape style="position:absolute;margin-left:215pt;margin-top:748.981079pt;width:35.2pt;height:10.95pt;mso-position-horizontal-relative:page;mso-position-vertical-relative:page;z-index:-17430016" type="#_x0000_t202" id="docshape157" filled="false" stroked="false">
              <v:textbox inset="0,0,0,0">
                <w:txbxContent>
                  <w:p>
                    <w:pPr>
                      <w:spacing w:before="14"/>
                      <w:ind w:left="20" w:right="0" w:firstLine="0"/>
                      <w:jc w:val="left"/>
                      <w:rPr>
                        <w:b/>
                        <w:sz w:val="16"/>
                      </w:rPr>
                    </w:pPr>
                    <w:r>
                      <w:rPr>
                        <w:b/>
                        <w:sz w:val="16"/>
                      </w:rPr>
                      <w:t>Page</w:t>
                    </w:r>
                    <w:r>
                      <w:rPr>
                        <w:b/>
                        <w:spacing w:val="-6"/>
                        <w:sz w:val="16"/>
                      </w:rPr>
                      <w:t> </w:t>
                    </w:r>
                    <w:r>
                      <w:rPr>
                        <w:b/>
                        <w:spacing w:val="-5"/>
                        <w:sz w:val="16"/>
                      </w:rPr>
                      <w:fldChar w:fldCharType="begin"/>
                    </w:r>
                    <w:r>
                      <w:rPr>
                        <w:b/>
                        <w:spacing w:val="-5"/>
                        <w:sz w:val="16"/>
                      </w:rPr>
                      <w:instrText> PAGE </w:instrText>
                    </w:r>
                    <w:r>
                      <w:rPr>
                        <w:b/>
                        <w:spacing w:val="-5"/>
                        <w:sz w:val="16"/>
                      </w:rPr>
                      <w:fldChar w:fldCharType="separate"/>
                    </w:r>
                    <w:r>
                      <w:rPr>
                        <w:b/>
                        <w:spacing w:val="-5"/>
                        <w:sz w:val="16"/>
                      </w:rPr>
                      <w:t>53</w:t>
                    </w:r>
                    <w:r>
                      <w:rPr>
                        <w:b/>
                        <w:spacing w:val="-5"/>
                        <w:sz w:val="16"/>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886976">
              <wp:simplePos x="0" y="0"/>
              <wp:positionH relativeFrom="page">
                <wp:posOffset>5105644</wp:posOffset>
              </wp:positionH>
              <wp:positionV relativeFrom="page">
                <wp:posOffset>9512059</wp:posOffset>
              </wp:positionV>
              <wp:extent cx="2221865" cy="139065"/>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2221865" cy="139065"/>
                      </a:xfrm>
                      <a:prstGeom prst="rect">
                        <a:avLst/>
                      </a:prstGeom>
                    </wps:spPr>
                    <wps:txbx>
                      <w:txbxContent>
                        <w:p>
                          <w:pPr>
                            <w:spacing w:before="14"/>
                            <w:ind w:left="20" w:right="0" w:firstLine="0"/>
                            <w:jc w:val="left"/>
                            <w:rPr>
                              <w:b/>
                              <w:sz w:val="16"/>
                            </w:rPr>
                          </w:pPr>
                          <w:r>
                            <w:rPr>
                              <w:b/>
                              <w:sz w:val="16"/>
                            </w:rPr>
                            <w:t>GAO-25-106471</w:t>
                          </w:r>
                          <w:r>
                            <w:rPr>
                              <w:b/>
                              <w:spacing w:val="26"/>
                              <w:sz w:val="16"/>
                            </w:rPr>
                            <w:t> </w:t>
                          </w:r>
                          <w:r>
                            <w:rPr>
                              <w:b/>
                              <w:sz w:val="16"/>
                            </w:rPr>
                            <w:t>Subminimum</w:t>
                          </w:r>
                          <w:r>
                            <w:rPr>
                              <w:b/>
                              <w:spacing w:val="-8"/>
                              <w:sz w:val="16"/>
                            </w:rPr>
                            <w:t> </w:t>
                          </w:r>
                          <w:r>
                            <w:rPr>
                              <w:b/>
                              <w:sz w:val="16"/>
                            </w:rPr>
                            <w:t>Wage</w:t>
                          </w:r>
                          <w:r>
                            <w:rPr>
                              <w:b/>
                              <w:spacing w:val="-10"/>
                              <w:sz w:val="16"/>
                            </w:rPr>
                            <w:t> </w:t>
                          </w:r>
                          <w:r>
                            <w:rPr>
                              <w:b/>
                              <w:spacing w:val="-2"/>
                              <w:sz w:val="16"/>
                            </w:rPr>
                            <w:t>Program</w:t>
                          </w:r>
                        </w:p>
                      </w:txbxContent>
                    </wps:txbx>
                    <wps:bodyPr wrap="square" lIns="0" tIns="0" rIns="0" bIns="0" rtlCol="0">
                      <a:noAutofit/>
                    </wps:bodyPr>
                  </wps:wsp>
                </a:graphicData>
              </a:graphic>
            </wp:anchor>
          </w:drawing>
        </mc:Choice>
        <mc:Fallback>
          <w:pict>
            <v:shape style="position:absolute;margin-left:402.019287pt;margin-top:748.981079pt;width:174.95pt;height:10.95pt;mso-position-horizontal-relative:page;mso-position-vertical-relative:page;z-index:-17429504" type="#_x0000_t202" id="docshape158" filled="false" stroked="false">
              <v:textbox inset="0,0,0,0">
                <w:txbxContent>
                  <w:p>
                    <w:pPr>
                      <w:spacing w:before="14"/>
                      <w:ind w:left="20" w:right="0" w:firstLine="0"/>
                      <w:jc w:val="left"/>
                      <w:rPr>
                        <w:b/>
                        <w:sz w:val="16"/>
                      </w:rPr>
                    </w:pPr>
                    <w:r>
                      <w:rPr>
                        <w:b/>
                        <w:sz w:val="16"/>
                      </w:rPr>
                      <w:t>GAO-25-106471</w:t>
                    </w:r>
                    <w:r>
                      <w:rPr>
                        <w:b/>
                        <w:spacing w:val="26"/>
                        <w:sz w:val="16"/>
                      </w:rPr>
                      <w:t> </w:t>
                    </w:r>
                    <w:r>
                      <w:rPr>
                        <w:b/>
                        <w:sz w:val="16"/>
                      </w:rPr>
                      <w:t>Subminimum</w:t>
                    </w:r>
                    <w:r>
                      <w:rPr>
                        <w:b/>
                        <w:spacing w:val="-8"/>
                        <w:sz w:val="16"/>
                      </w:rPr>
                      <w:t> </w:t>
                    </w:r>
                    <w:r>
                      <w:rPr>
                        <w:b/>
                        <w:sz w:val="16"/>
                      </w:rPr>
                      <w:t>Wage</w:t>
                    </w:r>
                    <w:r>
                      <w:rPr>
                        <w:b/>
                        <w:spacing w:val="-10"/>
                        <w:sz w:val="16"/>
                      </w:rPr>
                      <w:t> </w:t>
                    </w:r>
                    <w:r>
                      <w:rPr>
                        <w:b/>
                        <w:spacing w:val="-2"/>
                        <w:sz w:val="16"/>
                      </w:rPr>
                      <w:t>Program</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75200">
              <wp:simplePos x="0" y="0"/>
              <wp:positionH relativeFrom="page">
                <wp:posOffset>2730500</wp:posOffset>
              </wp:positionH>
              <wp:positionV relativeFrom="page">
                <wp:posOffset>9512199</wp:posOffset>
              </wp:positionV>
              <wp:extent cx="362585" cy="13906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362585" cy="139065"/>
                      </a:xfrm>
                      <a:prstGeom prst="rect">
                        <a:avLst/>
                      </a:prstGeom>
                    </wps:spPr>
                    <wps:txbx>
                      <w:txbxContent>
                        <w:p>
                          <w:pPr>
                            <w:spacing w:before="14"/>
                            <w:ind w:left="20" w:right="0" w:firstLine="0"/>
                            <w:jc w:val="left"/>
                            <w:rPr>
                              <w:b/>
                              <w:sz w:val="16"/>
                            </w:rPr>
                          </w:pPr>
                          <w:r>
                            <w:rPr>
                              <w:b/>
                              <w:sz w:val="16"/>
                            </w:rPr>
                            <w:t>Page</w:t>
                          </w:r>
                          <w:r>
                            <w:rPr>
                              <w:b/>
                              <w:spacing w:val="-6"/>
                              <w:sz w:val="16"/>
                            </w:rPr>
                            <w:t> </w:t>
                          </w:r>
                          <w:r>
                            <w:rPr>
                              <w:b/>
                              <w:spacing w:val="-10"/>
                              <w:sz w:val="16"/>
                            </w:rPr>
                            <w:fldChar w:fldCharType="begin"/>
                          </w:r>
                          <w:r>
                            <w:rPr>
                              <w:b/>
                              <w:spacing w:val="-10"/>
                              <w:sz w:val="16"/>
                            </w:rPr>
                            <w:instrText> PAGE  \* roman </w:instrText>
                          </w:r>
                          <w:r>
                            <w:rPr>
                              <w:b/>
                              <w:spacing w:val="-10"/>
                              <w:sz w:val="16"/>
                            </w:rPr>
                            <w:fldChar w:fldCharType="separate"/>
                          </w:r>
                          <w:r>
                            <w:rPr>
                              <w:b/>
                              <w:spacing w:val="-10"/>
                              <w:sz w:val="16"/>
                            </w:rPr>
                            <w:t>i</w:t>
                          </w:r>
                          <w:r>
                            <w:rPr>
                              <w:b/>
                              <w:spacing w:val="-10"/>
                              <w:sz w:val="16"/>
                            </w:rPr>
                            <w:fldChar w:fldCharType="end"/>
                          </w:r>
                        </w:p>
                      </w:txbxContent>
                    </wps:txbx>
                    <wps:bodyPr wrap="square" lIns="0" tIns="0" rIns="0" bIns="0" rtlCol="0">
                      <a:noAutofit/>
                    </wps:bodyPr>
                  </wps:wsp>
                </a:graphicData>
              </a:graphic>
            </wp:anchor>
          </w:drawing>
        </mc:Choice>
        <mc:Fallback>
          <w:pict>
            <v:shape style="position:absolute;margin-left:215pt;margin-top:748.992065pt;width:28.55pt;height:10.95pt;mso-position-horizontal-relative:page;mso-position-vertical-relative:page;z-index:-17441280" type="#_x0000_t202" id="docshape11" filled="false" stroked="false">
              <v:textbox inset="0,0,0,0">
                <w:txbxContent>
                  <w:p>
                    <w:pPr>
                      <w:spacing w:before="14"/>
                      <w:ind w:left="20" w:right="0" w:firstLine="0"/>
                      <w:jc w:val="left"/>
                      <w:rPr>
                        <w:b/>
                        <w:sz w:val="16"/>
                      </w:rPr>
                    </w:pPr>
                    <w:r>
                      <w:rPr>
                        <w:b/>
                        <w:sz w:val="16"/>
                      </w:rPr>
                      <w:t>Page</w:t>
                    </w:r>
                    <w:r>
                      <w:rPr>
                        <w:b/>
                        <w:spacing w:val="-6"/>
                        <w:sz w:val="16"/>
                      </w:rPr>
                      <w:t> </w:t>
                    </w:r>
                    <w:r>
                      <w:rPr>
                        <w:b/>
                        <w:spacing w:val="-10"/>
                        <w:sz w:val="16"/>
                      </w:rPr>
                      <w:fldChar w:fldCharType="begin"/>
                    </w:r>
                    <w:r>
                      <w:rPr>
                        <w:b/>
                        <w:spacing w:val="-10"/>
                        <w:sz w:val="16"/>
                      </w:rPr>
                      <w:instrText> PAGE  \* roman </w:instrText>
                    </w:r>
                    <w:r>
                      <w:rPr>
                        <w:b/>
                        <w:spacing w:val="-10"/>
                        <w:sz w:val="16"/>
                      </w:rPr>
                      <w:fldChar w:fldCharType="separate"/>
                    </w:r>
                    <w:r>
                      <w:rPr>
                        <w:b/>
                        <w:spacing w:val="-10"/>
                        <w:sz w:val="16"/>
                      </w:rPr>
                      <w:t>i</w:t>
                    </w:r>
                    <w:r>
                      <w:rPr>
                        <w:b/>
                        <w:spacing w:val="-10"/>
                        <w:sz w:val="16"/>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875712">
              <wp:simplePos x="0" y="0"/>
              <wp:positionH relativeFrom="page">
                <wp:posOffset>5105644</wp:posOffset>
              </wp:positionH>
              <wp:positionV relativeFrom="page">
                <wp:posOffset>9512199</wp:posOffset>
              </wp:positionV>
              <wp:extent cx="2221865" cy="13906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221865" cy="139065"/>
                      </a:xfrm>
                      <a:prstGeom prst="rect">
                        <a:avLst/>
                      </a:prstGeom>
                    </wps:spPr>
                    <wps:txbx>
                      <w:txbxContent>
                        <w:p>
                          <w:pPr>
                            <w:spacing w:before="14"/>
                            <w:ind w:left="20" w:right="0" w:firstLine="0"/>
                            <w:jc w:val="left"/>
                            <w:rPr>
                              <w:b/>
                              <w:sz w:val="16"/>
                            </w:rPr>
                          </w:pPr>
                          <w:r>
                            <w:rPr>
                              <w:b/>
                              <w:sz w:val="16"/>
                            </w:rPr>
                            <w:t>GAO-25-106471</w:t>
                          </w:r>
                          <w:r>
                            <w:rPr>
                              <w:b/>
                              <w:spacing w:val="26"/>
                              <w:sz w:val="16"/>
                            </w:rPr>
                            <w:t> </w:t>
                          </w:r>
                          <w:r>
                            <w:rPr>
                              <w:b/>
                              <w:sz w:val="16"/>
                            </w:rPr>
                            <w:t>Subminimum</w:t>
                          </w:r>
                          <w:r>
                            <w:rPr>
                              <w:b/>
                              <w:spacing w:val="-8"/>
                              <w:sz w:val="16"/>
                            </w:rPr>
                            <w:t> </w:t>
                          </w:r>
                          <w:r>
                            <w:rPr>
                              <w:b/>
                              <w:sz w:val="16"/>
                            </w:rPr>
                            <w:t>Wage</w:t>
                          </w:r>
                          <w:r>
                            <w:rPr>
                              <w:b/>
                              <w:spacing w:val="-10"/>
                              <w:sz w:val="16"/>
                            </w:rPr>
                            <w:t> </w:t>
                          </w:r>
                          <w:r>
                            <w:rPr>
                              <w:b/>
                              <w:spacing w:val="-2"/>
                              <w:sz w:val="16"/>
                            </w:rPr>
                            <w:t>Program</w:t>
                          </w:r>
                        </w:p>
                      </w:txbxContent>
                    </wps:txbx>
                    <wps:bodyPr wrap="square" lIns="0" tIns="0" rIns="0" bIns="0" rtlCol="0">
                      <a:noAutofit/>
                    </wps:bodyPr>
                  </wps:wsp>
                </a:graphicData>
              </a:graphic>
            </wp:anchor>
          </w:drawing>
        </mc:Choice>
        <mc:Fallback>
          <w:pict>
            <v:shape style="position:absolute;margin-left:402.019287pt;margin-top:748.992065pt;width:174.95pt;height:10.95pt;mso-position-horizontal-relative:page;mso-position-vertical-relative:page;z-index:-17440768" type="#_x0000_t202" id="docshape12" filled="false" stroked="false">
              <v:textbox inset="0,0,0,0">
                <w:txbxContent>
                  <w:p>
                    <w:pPr>
                      <w:spacing w:before="14"/>
                      <w:ind w:left="20" w:right="0" w:firstLine="0"/>
                      <w:jc w:val="left"/>
                      <w:rPr>
                        <w:b/>
                        <w:sz w:val="16"/>
                      </w:rPr>
                    </w:pPr>
                    <w:r>
                      <w:rPr>
                        <w:b/>
                        <w:sz w:val="16"/>
                      </w:rPr>
                      <w:t>GAO-25-106471</w:t>
                    </w:r>
                    <w:r>
                      <w:rPr>
                        <w:b/>
                        <w:spacing w:val="26"/>
                        <w:sz w:val="16"/>
                      </w:rPr>
                      <w:t> </w:t>
                    </w:r>
                    <w:r>
                      <w:rPr>
                        <w:b/>
                        <w:sz w:val="16"/>
                      </w:rPr>
                      <w:t>Subminimum</w:t>
                    </w:r>
                    <w:r>
                      <w:rPr>
                        <w:b/>
                        <w:spacing w:val="-8"/>
                        <w:sz w:val="16"/>
                      </w:rPr>
                      <w:t> </w:t>
                    </w:r>
                    <w:r>
                      <w:rPr>
                        <w:b/>
                        <w:sz w:val="16"/>
                      </w:rPr>
                      <w:t>Wage</w:t>
                    </w:r>
                    <w:r>
                      <w:rPr>
                        <w:b/>
                        <w:spacing w:val="-10"/>
                        <w:sz w:val="16"/>
                      </w:rPr>
                      <w:t> </w:t>
                    </w:r>
                    <w:r>
                      <w:rPr>
                        <w:b/>
                        <w:spacing w:val="-2"/>
                        <w:sz w:val="16"/>
                      </w:rPr>
                      <w:t>Program</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77248">
              <wp:simplePos x="0" y="0"/>
              <wp:positionH relativeFrom="page">
                <wp:posOffset>2730500</wp:posOffset>
              </wp:positionH>
              <wp:positionV relativeFrom="page">
                <wp:posOffset>9512199</wp:posOffset>
              </wp:positionV>
              <wp:extent cx="418465" cy="13906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418465" cy="139065"/>
                      </a:xfrm>
                      <a:prstGeom prst="rect">
                        <a:avLst/>
                      </a:prstGeom>
                    </wps:spPr>
                    <wps:txbx>
                      <w:txbxContent>
                        <w:p>
                          <w:pPr>
                            <w:spacing w:before="14"/>
                            <w:ind w:left="20" w:right="0" w:firstLine="0"/>
                            <w:jc w:val="left"/>
                            <w:rPr>
                              <w:b/>
                              <w:sz w:val="16"/>
                            </w:rPr>
                          </w:pPr>
                          <w:r>
                            <w:rPr>
                              <w:b/>
                              <w:sz w:val="16"/>
                            </w:rPr>
                            <w:t>Page</w:t>
                          </w:r>
                          <w:r>
                            <w:rPr>
                              <w:b/>
                              <w:spacing w:val="-6"/>
                              <w:sz w:val="16"/>
                            </w:rPr>
                            <w:t> </w:t>
                          </w:r>
                          <w:r>
                            <w:rPr>
                              <w:b/>
                              <w:spacing w:val="-5"/>
                              <w:sz w:val="16"/>
                            </w:rPr>
                            <w:fldChar w:fldCharType="begin"/>
                          </w:r>
                          <w:r>
                            <w:rPr>
                              <w:b/>
                              <w:spacing w:val="-5"/>
                              <w:sz w:val="16"/>
                            </w:rPr>
                            <w:instrText> PAGE  \* roman </w:instrText>
                          </w:r>
                          <w:r>
                            <w:rPr>
                              <w:b/>
                              <w:spacing w:val="-5"/>
                              <w:sz w:val="16"/>
                            </w:rPr>
                            <w:fldChar w:fldCharType="separate"/>
                          </w:r>
                          <w:r>
                            <w:rPr>
                              <w:b/>
                              <w:spacing w:val="-5"/>
                              <w:sz w:val="16"/>
                            </w:rPr>
                            <w:t>iii</w:t>
                          </w:r>
                          <w:r>
                            <w:rPr>
                              <w:b/>
                              <w:spacing w:val="-5"/>
                              <w:sz w:val="16"/>
                            </w:rPr>
                            <w:fldChar w:fldCharType="end"/>
                          </w:r>
                        </w:p>
                      </w:txbxContent>
                    </wps:txbx>
                    <wps:bodyPr wrap="square" lIns="0" tIns="0" rIns="0" bIns="0" rtlCol="0">
                      <a:noAutofit/>
                    </wps:bodyPr>
                  </wps:wsp>
                </a:graphicData>
              </a:graphic>
            </wp:anchor>
          </w:drawing>
        </mc:Choice>
        <mc:Fallback>
          <w:pict>
            <v:shape style="position:absolute;margin-left:215pt;margin-top:748.992065pt;width:32.950pt;height:10.95pt;mso-position-horizontal-relative:page;mso-position-vertical-relative:page;z-index:-17439232" type="#_x0000_t202" id="docshape14" filled="false" stroked="false">
              <v:textbox inset="0,0,0,0">
                <w:txbxContent>
                  <w:p>
                    <w:pPr>
                      <w:spacing w:before="14"/>
                      <w:ind w:left="20" w:right="0" w:firstLine="0"/>
                      <w:jc w:val="left"/>
                      <w:rPr>
                        <w:b/>
                        <w:sz w:val="16"/>
                      </w:rPr>
                    </w:pPr>
                    <w:r>
                      <w:rPr>
                        <w:b/>
                        <w:sz w:val="16"/>
                      </w:rPr>
                      <w:t>Page</w:t>
                    </w:r>
                    <w:r>
                      <w:rPr>
                        <w:b/>
                        <w:spacing w:val="-6"/>
                        <w:sz w:val="16"/>
                      </w:rPr>
                      <w:t> </w:t>
                    </w:r>
                    <w:r>
                      <w:rPr>
                        <w:b/>
                        <w:spacing w:val="-5"/>
                        <w:sz w:val="16"/>
                      </w:rPr>
                      <w:fldChar w:fldCharType="begin"/>
                    </w:r>
                    <w:r>
                      <w:rPr>
                        <w:b/>
                        <w:spacing w:val="-5"/>
                        <w:sz w:val="16"/>
                      </w:rPr>
                      <w:instrText> PAGE  \* roman </w:instrText>
                    </w:r>
                    <w:r>
                      <w:rPr>
                        <w:b/>
                        <w:spacing w:val="-5"/>
                        <w:sz w:val="16"/>
                      </w:rPr>
                      <w:fldChar w:fldCharType="separate"/>
                    </w:r>
                    <w:r>
                      <w:rPr>
                        <w:b/>
                        <w:spacing w:val="-5"/>
                        <w:sz w:val="16"/>
                      </w:rPr>
                      <w:t>iii</w:t>
                    </w:r>
                    <w:r>
                      <w:rPr>
                        <w:b/>
                        <w:spacing w:val="-5"/>
                        <w:sz w:val="16"/>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877760">
              <wp:simplePos x="0" y="0"/>
              <wp:positionH relativeFrom="page">
                <wp:posOffset>5105644</wp:posOffset>
              </wp:positionH>
              <wp:positionV relativeFrom="page">
                <wp:posOffset>9512199</wp:posOffset>
              </wp:positionV>
              <wp:extent cx="2221865" cy="13906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2221865" cy="139065"/>
                      </a:xfrm>
                      <a:prstGeom prst="rect">
                        <a:avLst/>
                      </a:prstGeom>
                    </wps:spPr>
                    <wps:txbx>
                      <w:txbxContent>
                        <w:p>
                          <w:pPr>
                            <w:spacing w:before="14"/>
                            <w:ind w:left="20" w:right="0" w:firstLine="0"/>
                            <w:jc w:val="left"/>
                            <w:rPr>
                              <w:b/>
                              <w:sz w:val="16"/>
                            </w:rPr>
                          </w:pPr>
                          <w:r>
                            <w:rPr>
                              <w:b/>
                              <w:sz w:val="16"/>
                            </w:rPr>
                            <w:t>GAO-25-106471</w:t>
                          </w:r>
                          <w:r>
                            <w:rPr>
                              <w:b/>
                              <w:spacing w:val="26"/>
                              <w:sz w:val="16"/>
                            </w:rPr>
                            <w:t> </w:t>
                          </w:r>
                          <w:r>
                            <w:rPr>
                              <w:b/>
                              <w:sz w:val="16"/>
                            </w:rPr>
                            <w:t>Subminimum</w:t>
                          </w:r>
                          <w:r>
                            <w:rPr>
                              <w:b/>
                              <w:spacing w:val="-8"/>
                              <w:sz w:val="16"/>
                            </w:rPr>
                            <w:t> </w:t>
                          </w:r>
                          <w:r>
                            <w:rPr>
                              <w:b/>
                              <w:sz w:val="16"/>
                            </w:rPr>
                            <w:t>Wage</w:t>
                          </w:r>
                          <w:r>
                            <w:rPr>
                              <w:b/>
                              <w:spacing w:val="-10"/>
                              <w:sz w:val="16"/>
                            </w:rPr>
                            <w:t> </w:t>
                          </w:r>
                          <w:r>
                            <w:rPr>
                              <w:b/>
                              <w:spacing w:val="-2"/>
                              <w:sz w:val="16"/>
                            </w:rPr>
                            <w:t>Program</w:t>
                          </w:r>
                        </w:p>
                      </w:txbxContent>
                    </wps:txbx>
                    <wps:bodyPr wrap="square" lIns="0" tIns="0" rIns="0" bIns="0" rtlCol="0">
                      <a:noAutofit/>
                    </wps:bodyPr>
                  </wps:wsp>
                </a:graphicData>
              </a:graphic>
            </wp:anchor>
          </w:drawing>
        </mc:Choice>
        <mc:Fallback>
          <w:pict>
            <v:shape style="position:absolute;margin-left:402.019287pt;margin-top:748.992065pt;width:174.95pt;height:10.95pt;mso-position-horizontal-relative:page;mso-position-vertical-relative:page;z-index:-17438720" type="#_x0000_t202" id="docshape15" filled="false" stroked="false">
              <v:textbox inset="0,0,0,0">
                <w:txbxContent>
                  <w:p>
                    <w:pPr>
                      <w:spacing w:before="14"/>
                      <w:ind w:left="20" w:right="0" w:firstLine="0"/>
                      <w:jc w:val="left"/>
                      <w:rPr>
                        <w:b/>
                        <w:sz w:val="16"/>
                      </w:rPr>
                    </w:pPr>
                    <w:r>
                      <w:rPr>
                        <w:b/>
                        <w:sz w:val="16"/>
                      </w:rPr>
                      <w:t>GAO-25-106471</w:t>
                    </w:r>
                    <w:r>
                      <w:rPr>
                        <w:b/>
                        <w:spacing w:val="26"/>
                        <w:sz w:val="16"/>
                      </w:rPr>
                      <w:t> </w:t>
                    </w:r>
                    <w:r>
                      <w:rPr>
                        <w:b/>
                        <w:sz w:val="16"/>
                      </w:rPr>
                      <w:t>Subminimum</w:t>
                    </w:r>
                    <w:r>
                      <w:rPr>
                        <w:b/>
                        <w:spacing w:val="-8"/>
                        <w:sz w:val="16"/>
                      </w:rPr>
                      <w:t> </w:t>
                    </w:r>
                    <w:r>
                      <w:rPr>
                        <w:b/>
                        <w:sz w:val="16"/>
                      </w:rPr>
                      <w:t>Wage</w:t>
                    </w:r>
                    <w:r>
                      <w:rPr>
                        <w:b/>
                        <w:spacing w:val="-10"/>
                        <w:sz w:val="16"/>
                      </w:rPr>
                      <w:t> </w:t>
                    </w:r>
                    <w:r>
                      <w:rPr>
                        <w:b/>
                        <w:spacing w:val="-2"/>
                        <w:sz w:val="16"/>
                      </w:rPr>
                      <w:t>Program</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78272">
              <wp:simplePos x="0" y="0"/>
              <wp:positionH relativeFrom="page">
                <wp:posOffset>2730500</wp:posOffset>
              </wp:positionH>
              <wp:positionV relativeFrom="page">
                <wp:posOffset>9457130</wp:posOffset>
              </wp:positionV>
              <wp:extent cx="390525" cy="13906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390525" cy="139065"/>
                      </a:xfrm>
                      <a:prstGeom prst="rect">
                        <a:avLst/>
                      </a:prstGeom>
                    </wps:spPr>
                    <wps:txbx>
                      <w:txbxContent>
                        <w:p>
                          <w:pPr>
                            <w:spacing w:before="14"/>
                            <w:ind w:left="20" w:right="0" w:firstLine="0"/>
                            <w:jc w:val="left"/>
                            <w:rPr>
                              <w:b/>
                              <w:sz w:val="16"/>
                            </w:rPr>
                          </w:pPr>
                          <w:r>
                            <w:rPr>
                              <w:b/>
                              <w:sz w:val="16"/>
                            </w:rPr>
                            <w:t>Page</w:t>
                          </w:r>
                          <w:r>
                            <w:rPr>
                              <w:b/>
                              <w:spacing w:val="-6"/>
                              <w:sz w:val="16"/>
                            </w:rPr>
                            <w:t> </w:t>
                          </w:r>
                          <w:r>
                            <w:rPr>
                              <w:b/>
                              <w:spacing w:val="-10"/>
                              <w:sz w:val="16"/>
                            </w:rPr>
                            <w:fldChar w:fldCharType="begin"/>
                          </w:r>
                          <w:r>
                            <w:rPr>
                              <w:b/>
                              <w:spacing w:val="-10"/>
                              <w:sz w:val="16"/>
                            </w:rPr>
                            <w:instrText> PAGE </w:instrText>
                          </w:r>
                          <w:r>
                            <w:rPr>
                              <w:b/>
                              <w:spacing w:val="-10"/>
                              <w:sz w:val="16"/>
                            </w:rPr>
                            <w:fldChar w:fldCharType="separate"/>
                          </w:r>
                          <w:r>
                            <w:rPr>
                              <w:b/>
                              <w:spacing w:val="-10"/>
                              <w:sz w:val="16"/>
                            </w:rPr>
                            <w:t>1</w:t>
                          </w:r>
                          <w:r>
                            <w:rPr>
                              <w:b/>
                              <w:spacing w:val="-10"/>
                              <w:sz w:val="16"/>
                            </w:rPr>
                            <w:fldChar w:fldCharType="end"/>
                          </w:r>
                        </w:p>
                      </w:txbxContent>
                    </wps:txbx>
                    <wps:bodyPr wrap="square" lIns="0" tIns="0" rIns="0" bIns="0" rtlCol="0">
                      <a:noAutofit/>
                    </wps:bodyPr>
                  </wps:wsp>
                </a:graphicData>
              </a:graphic>
            </wp:anchor>
          </w:drawing>
        </mc:Choice>
        <mc:Fallback>
          <w:pict>
            <v:shape style="position:absolute;margin-left:215pt;margin-top:744.655945pt;width:30.75pt;height:10.95pt;mso-position-horizontal-relative:page;mso-position-vertical-relative:page;z-index:-17438208" type="#_x0000_t202" id="docshape17" filled="false" stroked="false">
              <v:textbox inset="0,0,0,0">
                <w:txbxContent>
                  <w:p>
                    <w:pPr>
                      <w:spacing w:before="14"/>
                      <w:ind w:left="20" w:right="0" w:firstLine="0"/>
                      <w:jc w:val="left"/>
                      <w:rPr>
                        <w:b/>
                        <w:sz w:val="16"/>
                      </w:rPr>
                    </w:pPr>
                    <w:r>
                      <w:rPr>
                        <w:b/>
                        <w:sz w:val="16"/>
                      </w:rPr>
                      <w:t>Page</w:t>
                    </w:r>
                    <w:r>
                      <w:rPr>
                        <w:b/>
                        <w:spacing w:val="-6"/>
                        <w:sz w:val="16"/>
                      </w:rPr>
                      <w:t> </w:t>
                    </w:r>
                    <w:r>
                      <w:rPr>
                        <w:b/>
                        <w:spacing w:val="-10"/>
                        <w:sz w:val="16"/>
                      </w:rPr>
                      <w:fldChar w:fldCharType="begin"/>
                    </w:r>
                    <w:r>
                      <w:rPr>
                        <w:b/>
                        <w:spacing w:val="-10"/>
                        <w:sz w:val="16"/>
                      </w:rPr>
                      <w:instrText> PAGE </w:instrText>
                    </w:r>
                    <w:r>
                      <w:rPr>
                        <w:b/>
                        <w:spacing w:val="-10"/>
                        <w:sz w:val="16"/>
                      </w:rPr>
                      <w:fldChar w:fldCharType="separate"/>
                    </w:r>
                    <w:r>
                      <w:rPr>
                        <w:b/>
                        <w:spacing w:val="-10"/>
                        <w:sz w:val="16"/>
                      </w:rPr>
                      <w:t>1</w:t>
                    </w:r>
                    <w:r>
                      <w:rPr>
                        <w:b/>
                        <w:spacing w:val="-10"/>
                        <w:sz w:val="16"/>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878784">
              <wp:simplePos x="0" y="0"/>
              <wp:positionH relativeFrom="page">
                <wp:posOffset>5105644</wp:posOffset>
              </wp:positionH>
              <wp:positionV relativeFrom="page">
                <wp:posOffset>9457130</wp:posOffset>
              </wp:positionV>
              <wp:extent cx="2221865" cy="13906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221865" cy="139065"/>
                      </a:xfrm>
                      <a:prstGeom prst="rect">
                        <a:avLst/>
                      </a:prstGeom>
                    </wps:spPr>
                    <wps:txbx>
                      <w:txbxContent>
                        <w:p>
                          <w:pPr>
                            <w:spacing w:before="14"/>
                            <w:ind w:left="20" w:right="0" w:firstLine="0"/>
                            <w:jc w:val="left"/>
                            <w:rPr>
                              <w:b/>
                              <w:sz w:val="16"/>
                            </w:rPr>
                          </w:pPr>
                          <w:r>
                            <w:rPr>
                              <w:b/>
                              <w:sz w:val="16"/>
                            </w:rPr>
                            <w:t>GAO-25-106471</w:t>
                          </w:r>
                          <w:r>
                            <w:rPr>
                              <w:b/>
                              <w:spacing w:val="26"/>
                              <w:sz w:val="16"/>
                            </w:rPr>
                            <w:t> </w:t>
                          </w:r>
                          <w:r>
                            <w:rPr>
                              <w:b/>
                              <w:sz w:val="16"/>
                            </w:rPr>
                            <w:t>Subminimum</w:t>
                          </w:r>
                          <w:r>
                            <w:rPr>
                              <w:b/>
                              <w:spacing w:val="-8"/>
                              <w:sz w:val="16"/>
                            </w:rPr>
                            <w:t> </w:t>
                          </w:r>
                          <w:r>
                            <w:rPr>
                              <w:b/>
                              <w:sz w:val="16"/>
                            </w:rPr>
                            <w:t>Wage</w:t>
                          </w:r>
                          <w:r>
                            <w:rPr>
                              <w:b/>
                              <w:spacing w:val="-10"/>
                              <w:sz w:val="16"/>
                            </w:rPr>
                            <w:t> </w:t>
                          </w:r>
                          <w:r>
                            <w:rPr>
                              <w:b/>
                              <w:spacing w:val="-2"/>
                              <w:sz w:val="16"/>
                            </w:rPr>
                            <w:t>Program</w:t>
                          </w:r>
                        </w:p>
                      </w:txbxContent>
                    </wps:txbx>
                    <wps:bodyPr wrap="square" lIns="0" tIns="0" rIns="0" bIns="0" rtlCol="0">
                      <a:noAutofit/>
                    </wps:bodyPr>
                  </wps:wsp>
                </a:graphicData>
              </a:graphic>
            </wp:anchor>
          </w:drawing>
        </mc:Choice>
        <mc:Fallback>
          <w:pict>
            <v:shape style="position:absolute;margin-left:402.019287pt;margin-top:744.655945pt;width:174.95pt;height:10.95pt;mso-position-horizontal-relative:page;mso-position-vertical-relative:page;z-index:-17437696" type="#_x0000_t202" id="docshape18" filled="false" stroked="false">
              <v:textbox inset="0,0,0,0">
                <w:txbxContent>
                  <w:p>
                    <w:pPr>
                      <w:spacing w:before="14"/>
                      <w:ind w:left="20" w:right="0" w:firstLine="0"/>
                      <w:jc w:val="left"/>
                      <w:rPr>
                        <w:b/>
                        <w:sz w:val="16"/>
                      </w:rPr>
                    </w:pPr>
                    <w:r>
                      <w:rPr>
                        <w:b/>
                        <w:sz w:val="16"/>
                      </w:rPr>
                      <w:t>GAO-25-106471</w:t>
                    </w:r>
                    <w:r>
                      <w:rPr>
                        <w:b/>
                        <w:spacing w:val="26"/>
                        <w:sz w:val="16"/>
                      </w:rPr>
                      <w:t> </w:t>
                    </w:r>
                    <w:r>
                      <w:rPr>
                        <w:b/>
                        <w:sz w:val="16"/>
                      </w:rPr>
                      <w:t>Subminimum</w:t>
                    </w:r>
                    <w:r>
                      <w:rPr>
                        <w:b/>
                        <w:spacing w:val="-8"/>
                        <w:sz w:val="16"/>
                      </w:rPr>
                      <w:t> </w:t>
                    </w:r>
                    <w:r>
                      <w:rPr>
                        <w:b/>
                        <w:sz w:val="16"/>
                      </w:rPr>
                      <w:t>Wage</w:t>
                    </w:r>
                    <w:r>
                      <w:rPr>
                        <w:b/>
                        <w:spacing w:val="-10"/>
                        <w:sz w:val="16"/>
                      </w:rPr>
                      <w:t> </w:t>
                    </w:r>
                    <w:r>
                      <w:rPr>
                        <w:b/>
                        <w:spacing w:val="-2"/>
                        <w:sz w:val="16"/>
                      </w:rPr>
                      <w:t>Program</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80320">
              <wp:simplePos x="0" y="0"/>
              <wp:positionH relativeFrom="page">
                <wp:posOffset>2730500</wp:posOffset>
              </wp:positionH>
              <wp:positionV relativeFrom="page">
                <wp:posOffset>9512059</wp:posOffset>
              </wp:positionV>
              <wp:extent cx="447040" cy="139065"/>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447040" cy="139065"/>
                      </a:xfrm>
                      <a:prstGeom prst="rect">
                        <a:avLst/>
                      </a:prstGeom>
                    </wps:spPr>
                    <wps:txbx>
                      <w:txbxContent>
                        <w:p>
                          <w:pPr>
                            <w:spacing w:before="14"/>
                            <w:ind w:left="20" w:right="0" w:firstLine="0"/>
                            <w:jc w:val="left"/>
                            <w:rPr>
                              <w:b/>
                              <w:sz w:val="16"/>
                            </w:rPr>
                          </w:pPr>
                          <w:r>
                            <w:rPr>
                              <w:b/>
                              <w:sz w:val="16"/>
                            </w:rPr>
                            <w:t>Page</w:t>
                          </w:r>
                          <w:r>
                            <w:rPr>
                              <w:b/>
                              <w:spacing w:val="-6"/>
                              <w:sz w:val="16"/>
                            </w:rPr>
                            <w:t> </w:t>
                          </w:r>
                          <w:r>
                            <w:rPr>
                              <w:b/>
                              <w:spacing w:val="-5"/>
                              <w:sz w:val="16"/>
                            </w:rPr>
                            <w:fldChar w:fldCharType="begin"/>
                          </w:r>
                          <w:r>
                            <w:rPr>
                              <w:b/>
                              <w:spacing w:val="-5"/>
                              <w:sz w:val="16"/>
                            </w:rPr>
                            <w:instrText> PAGE </w:instrText>
                          </w:r>
                          <w:r>
                            <w:rPr>
                              <w:b/>
                              <w:spacing w:val="-5"/>
                              <w:sz w:val="16"/>
                            </w:rPr>
                            <w:fldChar w:fldCharType="separate"/>
                          </w:r>
                          <w:r>
                            <w:rPr>
                              <w:b/>
                              <w:spacing w:val="-5"/>
                              <w:sz w:val="16"/>
                            </w:rPr>
                            <w:t>10</w:t>
                          </w:r>
                          <w:r>
                            <w:rPr>
                              <w:b/>
                              <w:spacing w:val="-5"/>
                              <w:sz w:val="16"/>
                            </w:rPr>
                            <w:fldChar w:fldCharType="end"/>
                          </w:r>
                        </w:p>
                      </w:txbxContent>
                    </wps:txbx>
                    <wps:bodyPr wrap="square" lIns="0" tIns="0" rIns="0" bIns="0" rtlCol="0">
                      <a:noAutofit/>
                    </wps:bodyPr>
                  </wps:wsp>
                </a:graphicData>
              </a:graphic>
            </wp:anchor>
          </w:drawing>
        </mc:Choice>
        <mc:Fallback>
          <w:pict>
            <v:shape style="position:absolute;margin-left:215pt;margin-top:748.981079pt;width:35.2pt;height:10.95pt;mso-position-horizontal-relative:page;mso-position-vertical-relative:page;z-index:-17436160" type="#_x0000_t202" id="docshape22" filled="false" stroked="false">
              <v:textbox inset="0,0,0,0">
                <w:txbxContent>
                  <w:p>
                    <w:pPr>
                      <w:spacing w:before="14"/>
                      <w:ind w:left="20" w:right="0" w:firstLine="0"/>
                      <w:jc w:val="left"/>
                      <w:rPr>
                        <w:b/>
                        <w:sz w:val="16"/>
                      </w:rPr>
                    </w:pPr>
                    <w:r>
                      <w:rPr>
                        <w:b/>
                        <w:sz w:val="16"/>
                      </w:rPr>
                      <w:t>Page</w:t>
                    </w:r>
                    <w:r>
                      <w:rPr>
                        <w:b/>
                        <w:spacing w:val="-6"/>
                        <w:sz w:val="16"/>
                      </w:rPr>
                      <w:t> </w:t>
                    </w:r>
                    <w:r>
                      <w:rPr>
                        <w:b/>
                        <w:spacing w:val="-5"/>
                        <w:sz w:val="16"/>
                      </w:rPr>
                      <w:fldChar w:fldCharType="begin"/>
                    </w:r>
                    <w:r>
                      <w:rPr>
                        <w:b/>
                        <w:spacing w:val="-5"/>
                        <w:sz w:val="16"/>
                      </w:rPr>
                      <w:instrText> PAGE </w:instrText>
                    </w:r>
                    <w:r>
                      <w:rPr>
                        <w:b/>
                        <w:spacing w:val="-5"/>
                        <w:sz w:val="16"/>
                      </w:rPr>
                      <w:fldChar w:fldCharType="separate"/>
                    </w:r>
                    <w:r>
                      <w:rPr>
                        <w:b/>
                        <w:spacing w:val="-5"/>
                        <w:sz w:val="16"/>
                      </w:rPr>
                      <w:t>10</w:t>
                    </w:r>
                    <w:r>
                      <w:rPr>
                        <w:b/>
                        <w:spacing w:val="-5"/>
                        <w:sz w:val="16"/>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880832">
              <wp:simplePos x="0" y="0"/>
              <wp:positionH relativeFrom="page">
                <wp:posOffset>5105644</wp:posOffset>
              </wp:positionH>
              <wp:positionV relativeFrom="page">
                <wp:posOffset>9512059</wp:posOffset>
              </wp:positionV>
              <wp:extent cx="2221865" cy="13906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2221865" cy="139065"/>
                      </a:xfrm>
                      <a:prstGeom prst="rect">
                        <a:avLst/>
                      </a:prstGeom>
                    </wps:spPr>
                    <wps:txbx>
                      <w:txbxContent>
                        <w:p>
                          <w:pPr>
                            <w:spacing w:before="14"/>
                            <w:ind w:left="20" w:right="0" w:firstLine="0"/>
                            <w:jc w:val="left"/>
                            <w:rPr>
                              <w:b/>
                              <w:sz w:val="16"/>
                            </w:rPr>
                          </w:pPr>
                          <w:r>
                            <w:rPr>
                              <w:b/>
                              <w:sz w:val="16"/>
                            </w:rPr>
                            <w:t>GAO-25-106471</w:t>
                          </w:r>
                          <w:r>
                            <w:rPr>
                              <w:b/>
                              <w:spacing w:val="26"/>
                              <w:sz w:val="16"/>
                            </w:rPr>
                            <w:t> </w:t>
                          </w:r>
                          <w:r>
                            <w:rPr>
                              <w:b/>
                              <w:sz w:val="16"/>
                            </w:rPr>
                            <w:t>Subminimum</w:t>
                          </w:r>
                          <w:r>
                            <w:rPr>
                              <w:b/>
                              <w:spacing w:val="-8"/>
                              <w:sz w:val="16"/>
                            </w:rPr>
                            <w:t> </w:t>
                          </w:r>
                          <w:r>
                            <w:rPr>
                              <w:b/>
                              <w:sz w:val="16"/>
                            </w:rPr>
                            <w:t>Wage</w:t>
                          </w:r>
                          <w:r>
                            <w:rPr>
                              <w:b/>
                              <w:spacing w:val="-10"/>
                              <w:sz w:val="16"/>
                            </w:rPr>
                            <w:t> </w:t>
                          </w:r>
                          <w:r>
                            <w:rPr>
                              <w:b/>
                              <w:spacing w:val="-2"/>
                              <w:sz w:val="16"/>
                            </w:rPr>
                            <w:t>Program</w:t>
                          </w:r>
                        </w:p>
                      </w:txbxContent>
                    </wps:txbx>
                    <wps:bodyPr wrap="square" lIns="0" tIns="0" rIns="0" bIns="0" rtlCol="0">
                      <a:noAutofit/>
                    </wps:bodyPr>
                  </wps:wsp>
                </a:graphicData>
              </a:graphic>
            </wp:anchor>
          </w:drawing>
        </mc:Choice>
        <mc:Fallback>
          <w:pict>
            <v:shape style="position:absolute;margin-left:402.019287pt;margin-top:748.981079pt;width:174.95pt;height:10.95pt;mso-position-horizontal-relative:page;mso-position-vertical-relative:page;z-index:-17435648" type="#_x0000_t202" id="docshape23" filled="false" stroked="false">
              <v:textbox inset="0,0,0,0">
                <w:txbxContent>
                  <w:p>
                    <w:pPr>
                      <w:spacing w:before="14"/>
                      <w:ind w:left="20" w:right="0" w:firstLine="0"/>
                      <w:jc w:val="left"/>
                      <w:rPr>
                        <w:b/>
                        <w:sz w:val="16"/>
                      </w:rPr>
                    </w:pPr>
                    <w:r>
                      <w:rPr>
                        <w:b/>
                        <w:sz w:val="16"/>
                      </w:rPr>
                      <w:t>GAO-25-106471</w:t>
                    </w:r>
                    <w:r>
                      <w:rPr>
                        <w:b/>
                        <w:spacing w:val="26"/>
                        <w:sz w:val="16"/>
                      </w:rPr>
                      <w:t> </w:t>
                    </w:r>
                    <w:r>
                      <w:rPr>
                        <w:b/>
                        <w:sz w:val="16"/>
                      </w:rPr>
                      <w:t>Subminimum</w:t>
                    </w:r>
                    <w:r>
                      <w:rPr>
                        <w:b/>
                        <w:spacing w:val="-8"/>
                        <w:sz w:val="16"/>
                      </w:rPr>
                      <w:t> </w:t>
                    </w:r>
                    <w:r>
                      <w:rPr>
                        <w:b/>
                        <w:sz w:val="16"/>
                      </w:rPr>
                      <w:t>Wage</w:t>
                    </w:r>
                    <w:r>
                      <w:rPr>
                        <w:b/>
                        <w:spacing w:val="-10"/>
                        <w:sz w:val="16"/>
                      </w:rPr>
                      <w:t> </w:t>
                    </w:r>
                    <w:r>
                      <w:rPr>
                        <w:b/>
                        <w:spacing w:val="-2"/>
                        <w:sz w:val="16"/>
                      </w:rPr>
                      <w:t>Program</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81344">
              <wp:simplePos x="0" y="0"/>
              <wp:positionH relativeFrom="page">
                <wp:posOffset>2730500</wp:posOffset>
              </wp:positionH>
              <wp:positionV relativeFrom="page">
                <wp:posOffset>9512059</wp:posOffset>
              </wp:positionV>
              <wp:extent cx="447040" cy="139065"/>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447040" cy="139065"/>
                      </a:xfrm>
                      <a:prstGeom prst="rect">
                        <a:avLst/>
                      </a:prstGeom>
                    </wps:spPr>
                    <wps:txbx>
                      <w:txbxContent>
                        <w:p>
                          <w:pPr>
                            <w:spacing w:before="14"/>
                            <w:ind w:left="20" w:right="0" w:firstLine="0"/>
                            <w:jc w:val="left"/>
                            <w:rPr>
                              <w:b/>
                              <w:sz w:val="16"/>
                            </w:rPr>
                          </w:pPr>
                          <w:r>
                            <w:rPr>
                              <w:b/>
                              <w:sz w:val="16"/>
                            </w:rPr>
                            <w:t>Page</w:t>
                          </w:r>
                          <w:r>
                            <w:rPr>
                              <w:b/>
                              <w:spacing w:val="-6"/>
                              <w:sz w:val="16"/>
                            </w:rPr>
                            <w:t> </w:t>
                          </w:r>
                          <w:r>
                            <w:rPr>
                              <w:b/>
                              <w:spacing w:val="-5"/>
                              <w:sz w:val="16"/>
                            </w:rPr>
                            <w:fldChar w:fldCharType="begin"/>
                          </w:r>
                          <w:r>
                            <w:rPr>
                              <w:b/>
                              <w:spacing w:val="-5"/>
                              <w:sz w:val="16"/>
                            </w:rPr>
                            <w:instrText> PAGE </w:instrText>
                          </w:r>
                          <w:r>
                            <w:rPr>
                              <w:b/>
                              <w:spacing w:val="-5"/>
                              <w:sz w:val="16"/>
                            </w:rPr>
                            <w:fldChar w:fldCharType="separate"/>
                          </w:r>
                          <w:r>
                            <w:rPr>
                              <w:b/>
                              <w:spacing w:val="-5"/>
                              <w:sz w:val="16"/>
                            </w:rPr>
                            <w:t>34</w:t>
                          </w:r>
                          <w:r>
                            <w:rPr>
                              <w:b/>
                              <w:spacing w:val="-5"/>
                              <w:sz w:val="16"/>
                            </w:rPr>
                            <w:fldChar w:fldCharType="end"/>
                          </w:r>
                        </w:p>
                      </w:txbxContent>
                    </wps:txbx>
                    <wps:bodyPr wrap="square" lIns="0" tIns="0" rIns="0" bIns="0" rtlCol="0">
                      <a:noAutofit/>
                    </wps:bodyPr>
                  </wps:wsp>
                </a:graphicData>
              </a:graphic>
            </wp:anchor>
          </w:drawing>
        </mc:Choice>
        <mc:Fallback>
          <w:pict>
            <v:shape style="position:absolute;margin-left:215pt;margin-top:748.981079pt;width:35.2pt;height:10.95pt;mso-position-horizontal-relative:page;mso-position-vertical-relative:page;z-index:-17435136" type="#_x0000_t202" id="docshape100" filled="false" stroked="false">
              <v:textbox inset="0,0,0,0">
                <w:txbxContent>
                  <w:p>
                    <w:pPr>
                      <w:spacing w:before="14"/>
                      <w:ind w:left="20" w:right="0" w:firstLine="0"/>
                      <w:jc w:val="left"/>
                      <w:rPr>
                        <w:b/>
                        <w:sz w:val="16"/>
                      </w:rPr>
                    </w:pPr>
                    <w:r>
                      <w:rPr>
                        <w:b/>
                        <w:sz w:val="16"/>
                      </w:rPr>
                      <w:t>Page</w:t>
                    </w:r>
                    <w:r>
                      <w:rPr>
                        <w:b/>
                        <w:spacing w:val="-6"/>
                        <w:sz w:val="16"/>
                      </w:rPr>
                      <w:t> </w:t>
                    </w:r>
                    <w:r>
                      <w:rPr>
                        <w:b/>
                        <w:spacing w:val="-5"/>
                        <w:sz w:val="16"/>
                      </w:rPr>
                      <w:fldChar w:fldCharType="begin"/>
                    </w:r>
                    <w:r>
                      <w:rPr>
                        <w:b/>
                        <w:spacing w:val="-5"/>
                        <w:sz w:val="16"/>
                      </w:rPr>
                      <w:instrText> PAGE </w:instrText>
                    </w:r>
                    <w:r>
                      <w:rPr>
                        <w:b/>
                        <w:spacing w:val="-5"/>
                        <w:sz w:val="16"/>
                      </w:rPr>
                      <w:fldChar w:fldCharType="separate"/>
                    </w:r>
                    <w:r>
                      <w:rPr>
                        <w:b/>
                        <w:spacing w:val="-5"/>
                        <w:sz w:val="16"/>
                      </w:rPr>
                      <w:t>34</w:t>
                    </w:r>
                    <w:r>
                      <w:rPr>
                        <w:b/>
                        <w:spacing w:val="-5"/>
                        <w:sz w:val="16"/>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881856">
              <wp:simplePos x="0" y="0"/>
              <wp:positionH relativeFrom="page">
                <wp:posOffset>5105644</wp:posOffset>
              </wp:positionH>
              <wp:positionV relativeFrom="page">
                <wp:posOffset>9512059</wp:posOffset>
              </wp:positionV>
              <wp:extent cx="2221865" cy="139065"/>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2221865" cy="139065"/>
                      </a:xfrm>
                      <a:prstGeom prst="rect">
                        <a:avLst/>
                      </a:prstGeom>
                    </wps:spPr>
                    <wps:txbx>
                      <w:txbxContent>
                        <w:p>
                          <w:pPr>
                            <w:spacing w:before="14"/>
                            <w:ind w:left="20" w:right="0" w:firstLine="0"/>
                            <w:jc w:val="left"/>
                            <w:rPr>
                              <w:b/>
                              <w:sz w:val="16"/>
                            </w:rPr>
                          </w:pPr>
                          <w:r>
                            <w:rPr>
                              <w:b/>
                              <w:sz w:val="16"/>
                            </w:rPr>
                            <w:t>GAO-25-106471</w:t>
                          </w:r>
                          <w:r>
                            <w:rPr>
                              <w:b/>
                              <w:spacing w:val="26"/>
                              <w:sz w:val="16"/>
                            </w:rPr>
                            <w:t> </w:t>
                          </w:r>
                          <w:r>
                            <w:rPr>
                              <w:b/>
                              <w:sz w:val="16"/>
                            </w:rPr>
                            <w:t>Subminimum</w:t>
                          </w:r>
                          <w:r>
                            <w:rPr>
                              <w:b/>
                              <w:spacing w:val="-8"/>
                              <w:sz w:val="16"/>
                            </w:rPr>
                            <w:t> </w:t>
                          </w:r>
                          <w:r>
                            <w:rPr>
                              <w:b/>
                              <w:sz w:val="16"/>
                            </w:rPr>
                            <w:t>Wage</w:t>
                          </w:r>
                          <w:r>
                            <w:rPr>
                              <w:b/>
                              <w:spacing w:val="-10"/>
                              <w:sz w:val="16"/>
                            </w:rPr>
                            <w:t> </w:t>
                          </w:r>
                          <w:r>
                            <w:rPr>
                              <w:b/>
                              <w:spacing w:val="-2"/>
                              <w:sz w:val="16"/>
                            </w:rPr>
                            <w:t>Program</w:t>
                          </w:r>
                        </w:p>
                      </w:txbxContent>
                    </wps:txbx>
                    <wps:bodyPr wrap="square" lIns="0" tIns="0" rIns="0" bIns="0" rtlCol="0">
                      <a:noAutofit/>
                    </wps:bodyPr>
                  </wps:wsp>
                </a:graphicData>
              </a:graphic>
            </wp:anchor>
          </w:drawing>
        </mc:Choice>
        <mc:Fallback>
          <w:pict>
            <v:shape style="position:absolute;margin-left:402.019287pt;margin-top:748.981079pt;width:174.95pt;height:10.95pt;mso-position-horizontal-relative:page;mso-position-vertical-relative:page;z-index:-17434624" type="#_x0000_t202" id="docshape101" filled="false" stroked="false">
              <v:textbox inset="0,0,0,0">
                <w:txbxContent>
                  <w:p>
                    <w:pPr>
                      <w:spacing w:before="14"/>
                      <w:ind w:left="20" w:right="0" w:firstLine="0"/>
                      <w:jc w:val="left"/>
                      <w:rPr>
                        <w:b/>
                        <w:sz w:val="16"/>
                      </w:rPr>
                    </w:pPr>
                    <w:r>
                      <w:rPr>
                        <w:b/>
                        <w:sz w:val="16"/>
                      </w:rPr>
                      <w:t>GAO-25-106471</w:t>
                    </w:r>
                    <w:r>
                      <w:rPr>
                        <w:b/>
                        <w:spacing w:val="26"/>
                        <w:sz w:val="16"/>
                      </w:rPr>
                      <w:t> </w:t>
                    </w:r>
                    <w:r>
                      <w:rPr>
                        <w:b/>
                        <w:sz w:val="16"/>
                      </w:rPr>
                      <w:t>Subminimum</w:t>
                    </w:r>
                    <w:r>
                      <w:rPr>
                        <w:b/>
                        <w:spacing w:val="-8"/>
                        <w:sz w:val="16"/>
                      </w:rPr>
                      <w:t> </w:t>
                    </w:r>
                    <w:r>
                      <w:rPr>
                        <w:b/>
                        <w:sz w:val="16"/>
                      </w:rPr>
                      <w:t>Wage</w:t>
                    </w:r>
                    <w:r>
                      <w:rPr>
                        <w:b/>
                        <w:spacing w:val="-10"/>
                        <w:sz w:val="16"/>
                      </w:rPr>
                      <w:t> </w:t>
                    </w:r>
                    <w:r>
                      <w:rPr>
                        <w:b/>
                        <w:spacing w:val="-2"/>
                        <w:sz w:val="16"/>
                      </w:rPr>
                      <w:t>Program</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83392">
              <wp:simplePos x="0" y="0"/>
              <wp:positionH relativeFrom="page">
                <wp:posOffset>2730500</wp:posOffset>
              </wp:positionH>
              <wp:positionV relativeFrom="page">
                <wp:posOffset>9512059</wp:posOffset>
              </wp:positionV>
              <wp:extent cx="447040" cy="139065"/>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447040" cy="139065"/>
                      </a:xfrm>
                      <a:prstGeom prst="rect">
                        <a:avLst/>
                      </a:prstGeom>
                    </wps:spPr>
                    <wps:txbx>
                      <w:txbxContent>
                        <w:p>
                          <w:pPr>
                            <w:spacing w:before="14"/>
                            <w:ind w:left="20" w:right="0" w:firstLine="0"/>
                            <w:jc w:val="left"/>
                            <w:rPr>
                              <w:b/>
                              <w:sz w:val="16"/>
                            </w:rPr>
                          </w:pPr>
                          <w:r>
                            <w:rPr>
                              <w:b/>
                              <w:sz w:val="16"/>
                            </w:rPr>
                            <w:t>Page</w:t>
                          </w:r>
                          <w:r>
                            <w:rPr>
                              <w:b/>
                              <w:spacing w:val="-6"/>
                              <w:sz w:val="16"/>
                            </w:rPr>
                            <w:t> </w:t>
                          </w:r>
                          <w:r>
                            <w:rPr>
                              <w:b/>
                              <w:spacing w:val="-5"/>
                              <w:sz w:val="16"/>
                            </w:rPr>
                            <w:fldChar w:fldCharType="begin"/>
                          </w:r>
                          <w:r>
                            <w:rPr>
                              <w:b/>
                              <w:spacing w:val="-5"/>
                              <w:sz w:val="16"/>
                            </w:rPr>
                            <w:instrText> PAGE </w:instrText>
                          </w:r>
                          <w:r>
                            <w:rPr>
                              <w:b/>
                              <w:spacing w:val="-5"/>
                              <w:sz w:val="16"/>
                            </w:rPr>
                            <w:fldChar w:fldCharType="separate"/>
                          </w:r>
                          <w:r>
                            <w:rPr>
                              <w:b/>
                              <w:spacing w:val="-5"/>
                              <w:sz w:val="16"/>
                            </w:rPr>
                            <w:t>35</w:t>
                          </w:r>
                          <w:r>
                            <w:rPr>
                              <w:b/>
                              <w:spacing w:val="-5"/>
                              <w:sz w:val="16"/>
                            </w:rPr>
                            <w:fldChar w:fldCharType="end"/>
                          </w:r>
                        </w:p>
                      </w:txbxContent>
                    </wps:txbx>
                    <wps:bodyPr wrap="square" lIns="0" tIns="0" rIns="0" bIns="0" rtlCol="0">
                      <a:noAutofit/>
                    </wps:bodyPr>
                  </wps:wsp>
                </a:graphicData>
              </a:graphic>
            </wp:anchor>
          </w:drawing>
        </mc:Choice>
        <mc:Fallback>
          <w:pict>
            <v:shape style="position:absolute;margin-left:215pt;margin-top:748.981079pt;width:35.2pt;height:10.95pt;mso-position-horizontal-relative:page;mso-position-vertical-relative:page;z-index:-17433088" type="#_x0000_t202" id="docshape109" filled="false" stroked="false">
              <v:textbox inset="0,0,0,0">
                <w:txbxContent>
                  <w:p>
                    <w:pPr>
                      <w:spacing w:before="14"/>
                      <w:ind w:left="20" w:right="0" w:firstLine="0"/>
                      <w:jc w:val="left"/>
                      <w:rPr>
                        <w:b/>
                        <w:sz w:val="16"/>
                      </w:rPr>
                    </w:pPr>
                    <w:r>
                      <w:rPr>
                        <w:b/>
                        <w:sz w:val="16"/>
                      </w:rPr>
                      <w:t>Page</w:t>
                    </w:r>
                    <w:r>
                      <w:rPr>
                        <w:b/>
                        <w:spacing w:val="-6"/>
                        <w:sz w:val="16"/>
                      </w:rPr>
                      <w:t> </w:t>
                    </w:r>
                    <w:r>
                      <w:rPr>
                        <w:b/>
                        <w:spacing w:val="-5"/>
                        <w:sz w:val="16"/>
                      </w:rPr>
                      <w:fldChar w:fldCharType="begin"/>
                    </w:r>
                    <w:r>
                      <w:rPr>
                        <w:b/>
                        <w:spacing w:val="-5"/>
                        <w:sz w:val="16"/>
                      </w:rPr>
                      <w:instrText> PAGE </w:instrText>
                    </w:r>
                    <w:r>
                      <w:rPr>
                        <w:b/>
                        <w:spacing w:val="-5"/>
                        <w:sz w:val="16"/>
                      </w:rPr>
                      <w:fldChar w:fldCharType="separate"/>
                    </w:r>
                    <w:r>
                      <w:rPr>
                        <w:b/>
                        <w:spacing w:val="-5"/>
                        <w:sz w:val="16"/>
                      </w:rPr>
                      <w:t>35</w:t>
                    </w:r>
                    <w:r>
                      <w:rPr>
                        <w:b/>
                        <w:spacing w:val="-5"/>
                        <w:sz w:val="16"/>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883904">
              <wp:simplePos x="0" y="0"/>
              <wp:positionH relativeFrom="page">
                <wp:posOffset>5105644</wp:posOffset>
              </wp:positionH>
              <wp:positionV relativeFrom="page">
                <wp:posOffset>9512059</wp:posOffset>
              </wp:positionV>
              <wp:extent cx="2221865" cy="139065"/>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2221865" cy="139065"/>
                      </a:xfrm>
                      <a:prstGeom prst="rect">
                        <a:avLst/>
                      </a:prstGeom>
                    </wps:spPr>
                    <wps:txbx>
                      <w:txbxContent>
                        <w:p>
                          <w:pPr>
                            <w:spacing w:before="14"/>
                            <w:ind w:left="20" w:right="0" w:firstLine="0"/>
                            <w:jc w:val="left"/>
                            <w:rPr>
                              <w:b/>
                              <w:sz w:val="16"/>
                            </w:rPr>
                          </w:pPr>
                          <w:r>
                            <w:rPr>
                              <w:b/>
                              <w:sz w:val="16"/>
                            </w:rPr>
                            <w:t>GAO-25-106471</w:t>
                          </w:r>
                          <w:r>
                            <w:rPr>
                              <w:b/>
                              <w:spacing w:val="26"/>
                              <w:sz w:val="16"/>
                            </w:rPr>
                            <w:t> </w:t>
                          </w:r>
                          <w:r>
                            <w:rPr>
                              <w:b/>
                              <w:sz w:val="16"/>
                            </w:rPr>
                            <w:t>Subminimum</w:t>
                          </w:r>
                          <w:r>
                            <w:rPr>
                              <w:b/>
                              <w:spacing w:val="-8"/>
                              <w:sz w:val="16"/>
                            </w:rPr>
                            <w:t> </w:t>
                          </w:r>
                          <w:r>
                            <w:rPr>
                              <w:b/>
                              <w:sz w:val="16"/>
                            </w:rPr>
                            <w:t>Wage</w:t>
                          </w:r>
                          <w:r>
                            <w:rPr>
                              <w:b/>
                              <w:spacing w:val="-10"/>
                              <w:sz w:val="16"/>
                            </w:rPr>
                            <w:t> </w:t>
                          </w:r>
                          <w:r>
                            <w:rPr>
                              <w:b/>
                              <w:spacing w:val="-2"/>
                              <w:sz w:val="16"/>
                            </w:rPr>
                            <w:t>Program</w:t>
                          </w:r>
                        </w:p>
                      </w:txbxContent>
                    </wps:txbx>
                    <wps:bodyPr wrap="square" lIns="0" tIns="0" rIns="0" bIns="0" rtlCol="0">
                      <a:noAutofit/>
                    </wps:bodyPr>
                  </wps:wsp>
                </a:graphicData>
              </a:graphic>
            </wp:anchor>
          </w:drawing>
        </mc:Choice>
        <mc:Fallback>
          <w:pict>
            <v:shape style="position:absolute;margin-left:402.019287pt;margin-top:748.981079pt;width:174.95pt;height:10.95pt;mso-position-horizontal-relative:page;mso-position-vertical-relative:page;z-index:-17432576" type="#_x0000_t202" id="docshape110" filled="false" stroked="false">
              <v:textbox inset="0,0,0,0">
                <w:txbxContent>
                  <w:p>
                    <w:pPr>
                      <w:spacing w:before="14"/>
                      <w:ind w:left="20" w:right="0" w:firstLine="0"/>
                      <w:jc w:val="left"/>
                      <w:rPr>
                        <w:b/>
                        <w:sz w:val="16"/>
                      </w:rPr>
                    </w:pPr>
                    <w:r>
                      <w:rPr>
                        <w:b/>
                        <w:sz w:val="16"/>
                      </w:rPr>
                      <w:t>GAO-25-106471</w:t>
                    </w:r>
                    <w:r>
                      <w:rPr>
                        <w:b/>
                        <w:spacing w:val="26"/>
                        <w:sz w:val="16"/>
                      </w:rPr>
                      <w:t> </w:t>
                    </w:r>
                    <w:r>
                      <w:rPr>
                        <w:b/>
                        <w:sz w:val="16"/>
                      </w:rPr>
                      <w:t>Subminimum</w:t>
                    </w:r>
                    <w:r>
                      <w:rPr>
                        <w:b/>
                        <w:spacing w:val="-8"/>
                        <w:sz w:val="16"/>
                      </w:rPr>
                      <w:t> </w:t>
                    </w:r>
                    <w:r>
                      <w:rPr>
                        <w:b/>
                        <w:sz w:val="16"/>
                      </w:rPr>
                      <w:t>Wage</w:t>
                    </w:r>
                    <w:r>
                      <w:rPr>
                        <w:b/>
                        <w:spacing w:val="-10"/>
                        <w:sz w:val="16"/>
                      </w:rPr>
                      <w:t> </w:t>
                    </w:r>
                    <w:r>
                      <w:rPr>
                        <w:b/>
                        <w:spacing w:val="-2"/>
                        <w:sz w:val="16"/>
                      </w:rPr>
                      <w:t>Program</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84416">
              <wp:simplePos x="0" y="0"/>
              <wp:positionH relativeFrom="page">
                <wp:posOffset>2730500</wp:posOffset>
              </wp:positionH>
              <wp:positionV relativeFrom="page">
                <wp:posOffset>9512161</wp:posOffset>
              </wp:positionV>
              <wp:extent cx="447040" cy="139065"/>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447040" cy="139065"/>
                      </a:xfrm>
                      <a:prstGeom prst="rect">
                        <a:avLst/>
                      </a:prstGeom>
                    </wps:spPr>
                    <wps:txbx>
                      <w:txbxContent>
                        <w:p>
                          <w:pPr>
                            <w:spacing w:before="14"/>
                            <w:ind w:left="20" w:right="0" w:firstLine="0"/>
                            <w:jc w:val="left"/>
                            <w:rPr>
                              <w:b/>
                              <w:sz w:val="16"/>
                            </w:rPr>
                          </w:pPr>
                          <w:r>
                            <w:rPr>
                              <w:b/>
                              <w:sz w:val="16"/>
                            </w:rPr>
                            <w:t>Page</w:t>
                          </w:r>
                          <w:r>
                            <w:rPr>
                              <w:b/>
                              <w:spacing w:val="-6"/>
                              <w:sz w:val="16"/>
                            </w:rPr>
                            <w:t> </w:t>
                          </w:r>
                          <w:r>
                            <w:rPr>
                              <w:b/>
                              <w:spacing w:val="-5"/>
                              <w:sz w:val="16"/>
                            </w:rPr>
                            <w:fldChar w:fldCharType="begin"/>
                          </w:r>
                          <w:r>
                            <w:rPr>
                              <w:b/>
                              <w:spacing w:val="-5"/>
                              <w:sz w:val="16"/>
                            </w:rPr>
                            <w:instrText> PAGE </w:instrText>
                          </w:r>
                          <w:r>
                            <w:rPr>
                              <w:b/>
                              <w:spacing w:val="-5"/>
                              <w:sz w:val="16"/>
                            </w:rPr>
                            <w:fldChar w:fldCharType="separate"/>
                          </w:r>
                          <w:r>
                            <w:rPr>
                              <w:b/>
                              <w:spacing w:val="-5"/>
                              <w:sz w:val="16"/>
                            </w:rPr>
                            <w:t>51</w:t>
                          </w:r>
                          <w:r>
                            <w:rPr>
                              <w:b/>
                              <w:spacing w:val="-5"/>
                              <w:sz w:val="16"/>
                            </w:rPr>
                            <w:fldChar w:fldCharType="end"/>
                          </w:r>
                        </w:p>
                      </w:txbxContent>
                    </wps:txbx>
                    <wps:bodyPr wrap="square" lIns="0" tIns="0" rIns="0" bIns="0" rtlCol="0">
                      <a:noAutofit/>
                    </wps:bodyPr>
                  </wps:wsp>
                </a:graphicData>
              </a:graphic>
            </wp:anchor>
          </w:drawing>
        </mc:Choice>
        <mc:Fallback>
          <w:pict>
            <v:shape style="position:absolute;margin-left:215pt;margin-top:748.989075pt;width:35.2pt;height:10.95pt;mso-position-horizontal-relative:page;mso-position-vertical-relative:page;z-index:-17432064" type="#_x0000_t202" id="docshape146" filled="false" stroked="false">
              <v:textbox inset="0,0,0,0">
                <w:txbxContent>
                  <w:p>
                    <w:pPr>
                      <w:spacing w:before="14"/>
                      <w:ind w:left="20" w:right="0" w:firstLine="0"/>
                      <w:jc w:val="left"/>
                      <w:rPr>
                        <w:b/>
                        <w:sz w:val="16"/>
                      </w:rPr>
                    </w:pPr>
                    <w:r>
                      <w:rPr>
                        <w:b/>
                        <w:sz w:val="16"/>
                      </w:rPr>
                      <w:t>Page</w:t>
                    </w:r>
                    <w:r>
                      <w:rPr>
                        <w:b/>
                        <w:spacing w:val="-6"/>
                        <w:sz w:val="16"/>
                      </w:rPr>
                      <w:t> </w:t>
                    </w:r>
                    <w:r>
                      <w:rPr>
                        <w:b/>
                        <w:spacing w:val="-5"/>
                        <w:sz w:val="16"/>
                      </w:rPr>
                      <w:fldChar w:fldCharType="begin"/>
                    </w:r>
                    <w:r>
                      <w:rPr>
                        <w:b/>
                        <w:spacing w:val="-5"/>
                        <w:sz w:val="16"/>
                      </w:rPr>
                      <w:instrText> PAGE </w:instrText>
                    </w:r>
                    <w:r>
                      <w:rPr>
                        <w:b/>
                        <w:spacing w:val="-5"/>
                        <w:sz w:val="16"/>
                      </w:rPr>
                      <w:fldChar w:fldCharType="separate"/>
                    </w:r>
                    <w:r>
                      <w:rPr>
                        <w:b/>
                        <w:spacing w:val="-5"/>
                        <w:sz w:val="16"/>
                      </w:rPr>
                      <w:t>51</w:t>
                    </w:r>
                    <w:r>
                      <w:rPr>
                        <w:b/>
                        <w:spacing w:val="-5"/>
                        <w:sz w:val="16"/>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884928">
              <wp:simplePos x="0" y="0"/>
              <wp:positionH relativeFrom="page">
                <wp:posOffset>5105644</wp:posOffset>
              </wp:positionH>
              <wp:positionV relativeFrom="page">
                <wp:posOffset>9512161</wp:posOffset>
              </wp:positionV>
              <wp:extent cx="2221865" cy="139065"/>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2221865" cy="139065"/>
                      </a:xfrm>
                      <a:prstGeom prst="rect">
                        <a:avLst/>
                      </a:prstGeom>
                    </wps:spPr>
                    <wps:txbx>
                      <w:txbxContent>
                        <w:p>
                          <w:pPr>
                            <w:spacing w:before="14"/>
                            <w:ind w:left="20" w:right="0" w:firstLine="0"/>
                            <w:jc w:val="left"/>
                            <w:rPr>
                              <w:b/>
                              <w:sz w:val="16"/>
                            </w:rPr>
                          </w:pPr>
                          <w:r>
                            <w:rPr>
                              <w:b/>
                              <w:sz w:val="16"/>
                            </w:rPr>
                            <w:t>GAO-25-106471</w:t>
                          </w:r>
                          <w:r>
                            <w:rPr>
                              <w:b/>
                              <w:spacing w:val="26"/>
                              <w:sz w:val="16"/>
                            </w:rPr>
                            <w:t> </w:t>
                          </w:r>
                          <w:r>
                            <w:rPr>
                              <w:b/>
                              <w:sz w:val="16"/>
                            </w:rPr>
                            <w:t>Subminimum</w:t>
                          </w:r>
                          <w:r>
                            <w:rPr>
                              <w:b/>
                              <w:spacing w:val="-8"/>
                              <w:sz w:val="16"/>
                            </w:rPr>
                            <w:t> </w:t>
                          </w:r>
                          <w:r>
                            <w:rPr>
                              <w:b/>
                              <w:sz w:val="16"/>
                            </w:rPr>
                            <w:t>Wage</w:t>
                          </w:r>
                          <w:r>
                            <w:rPr>
                              <w:b/>
                              <w:spacing w:val="-10"/>
                              <w:sz w:val="16"/>
                            </w:rPr>
                            <w:t> </w:t>
                          </w:r>
                          <w:r>
                            <w:rPr>
                              <w:b/>
                              <w:spacing w:val="-2"/>
                              <w:sz w:val="16"/>
                            </w:rPr>
                            <w:t>Program</w:t>
                          </w:r>
                        </w:p>
                      </w:txbxContent>
                    </wps:txbx>
                    <wps:bodyPr wrap="square" lIns="0" tIns="0" rIns="0" bIns="0" rtlCol="0">
                      <a:noAutofit/>
                    </wps:bodyPr>
                  </wps:wsp>
                </a:graphicData>
              </a:graphic>
            </wp:anchor>
          </w:drawing>
        </mc:Choice>
        <mc:Fallback>
          <w:pict>
            <v:shape style="position:absolute;margin-left:402.019287pt;margin-top:748.989075pt;width:174.95pt;height:10.95pt;mso-position-horizontal-relative:page;mso-position-vertical-relative:page;z-index:-17431552" type="#_x0000_t202" id="docshape147" filled="false" stroked="false">
              <v:textbox inset="0,0,0,0">
                <w:txbxContent>
                  <w:p>
                    <w:pPr>
                      <w:spacing w:before="14"/>
                      <w:ind w:left="20" w:right="0" w:firstLine="0"/>
                      <w:jc w:val="left"/>
                      <w:rPr>
                        <w:b/>
                        <w:sz w:val="16"/>
                      </w:rPr>
                    </w:pPr>
                    <w:r>
                      <w:rPr>
                        <w:b/>
                        <w:sz w:val="16"/>
                      </w:rPr>
                      <w:t>GAO-25-106471</w:t>
                    </w:r>
                    <w:r>
                      <w:rPr>
                        <w:b/>
                        <w:spacing w:val="26"/>
                        <w:sz w:val="16"/>
                      </w:rPr>
                      <w:t> </w:t>
                    </w:r>
                    <w:r>
                      <w:rPr>
                        <w:b/>
                        <w:sz w:val="16"/>
                      </w:rPr>
                      <w:t>Subminimum</w:t>
                    </w:r>
                    <w:r>
                      <w:rPr>
                        <w:b/>
                        <w:spacing w:val="-8"/>
                        <w:sz w:val="16"/>
                      </w:rPr>
                      <w:t> </w:t>
                    </w:r>
                    <w:r>
                      <w:rPr>
                        <w:b/>
                        <w:sz w:val="16"/>
                      </w:rPr>
                      <w:t>Wage</w:t>
                    </w:r>
                    <w:r>
                      <w:rPr>
                        <w:b/>
                        <w:spacing w:val="-10"/>
                        <w:sz w:val="16"/>
                      </w:rPr>
                      <w:t> </w:t>
                    </w:r>
                    <w:r>
                      <w:rPr>
                        <w:b/>
                        <w:spacing w:val="-2"/>
                        <w:sz w:val="16"/>
                      </w:rPr>
                      <w:t>Program</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85440">
              <wp:simplePos x="0" y="0"/>
              <wp:positionH relativeFrom="page">
                <wp:posOffset>2730500</wp:posOffset>
              </wp:positionH>
              <wp:positionV relativeFrom="page">
                <wp:posOffset>9512161</wp:posOffset>
              </wp:positionV>
              <wp:extent cx="447040" cy="139065"/>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447040" cy="139065"/>
                      </a:xfrm>
                      <a:prstGeom prst="rect">
                        <a:avLst/>
                      </a:prstGeom>
                    </wps:spPr>
                    <wps:txbx>
                      <w:txbxContent>
                        <w:p>
                          <w:pPr>
                            <w:spacing w:before="14"/>
                            <w:ind w:left="20" w:right="0" w:firstLine="0"/>
                            <w:jc w:val="left"/>
                            <w:rPr>
                              <w:b/>
                              <w:sz w:val="16"/>
                            </w:rPr>
                          </w:pPr>
                          <w:r>
                            <w:rPr>
                              <w:b/>
                              <w:sz w:val="16"/>
                            </w:rPr>
                            <w:t>Page</w:t>
                          </w:r>
                          <w:r>
                            <w:rPr>
                              <w:b/>
                              <w:spacing w:val="-6"/>
                              <w:sz w:val="16"/>
                            </w:rPr>
                            <w:t> </w:t>
                          </w:r>
                          <w:r>
                            <w:rPr>
                              <w:b/>
                              <w:spacing w:val="-5"/>
                              <w:sz w:val="16"/>
                            </w:rPr>
                            <w:fldChar w:fldCharType="begin"/>
                          </w:r>
                          <w:r>
                            <w:rPr>
                              <w:b/>
                              <w:spacing w:val="-5"/>
                              <w:sz w:val="16"/>
                            </w:rPr>
                            <w:instrText> PAGE </w:instrText>
                          </w:r>
                          <w:r>
                            <w:rPr>
                              <w:b/>
                              <w:spacing w:val="-5"/>
                              <w:sz w:val="16"/>
                            </w:rPr>
                            <w:fldChar w:fldCharType="separate"/>
                          </w:r>
                          <w:r>
                            <w:rPr>
                              <w:b/>
                              <w:spacing w:val="-5"/>
                              <w:sz w:val="16"/>
                            </w:rPr>
                            <w:t>52</w:t>
                          </w:r>
                          <w:r>
                            <w:rPr>
                              <w:b/>
                              <w:spacing w:val="-5"/>
                              <w:sz w:val="16"/>
                            </w:rPr>
                            <w:fldChar w:fldCharType="end"/>
                          </w:r>
                        </w:p>
                      </w:txbxContent>
                    </wps:txbx>
                    <wps:bodyPr wrap="square" lIns="0" tIns="0" rIns="0" bIns="0" rtlCol="0">
                      <a:noAutofit/>
                    </wps:bodyPr>
                  </wps:wsp>
                </a:graphicData>
              </a:graphic>
            </wp:anchor>
          </w:drawing>
        </mc:Choice>
        <mc:Fallback>
          <w:pict>
            <v:shape style="position:absolute;margin-left:215pt;margin-top:748.989075pt;width:35.2pt;height:10.95pt;mso-position-horizontal-relative:page;mso-position-vertical-relative:page;z-index:-17431040" type="#_x0000_t202" id="docshape154" filled="false" stroked="false">
              <v:textbox inset="0,0,0,0">
                <w:txbxContent>
                  <w:p>
                    <w:pPr>
                      <w:spacing w:before="14"/>
                      <w:ind w:left="20" w:right="0" w:firstLine="0"/>
                      <w:jc w:val="left"/>
                      <w:rPr>
                        <w:b/>
                        <w:sz w:val="16"/>
                      </w:rPr>
                    </w:pPr>
                    <w:r>
                      <w:rPr>
                        <w:b/>
                        <w:sz w:val="16"/>
                      </w:rPr>
                      <w:t>Page</w:t>
                    </w:r>
                    <w:r>
                      <w:rPr>
                        <w:b/>
                        <w:spacing w:val="-6"/>
                        <w:sz w:val="16"/>
                      </w:rPr>
                      <w:t> </w:t>
                    </w:r>
                    <w:r>
                      <w:rPr>
                        <w:b/>
                        <w:spacing w:val="-5"/>
                        <w:sz w:val="16"/>
                      </w:rPr>
                      <w:fldChar w:fldCharType="begin"/>
                    </w:r>
                    <w:r>
                      <w:rPr>
                        <w:b/>
                        <w:spacing w:val="-5"/>
                        <w:sz w:val="16"/>
                      </w:rPr>
                      <w:instrText> PAGE </w:instrText>
                    </w:r>
                    <w:r>
                      <w:rPr>
                        <w:b/>
                        <w:spacing w:val="-5"/>
                        <w:sz w:val="16"/>
                      </w:rPr>
                      <w:fldChar w:fldCharType="separate"/>
                    </w:r>
                    <w:r>
                      <w:rPr>
                        <w:b/>
                        <w:spacing w:val="-5"/>
                        <w:sz w:val="16"/>
                      </w:rPr>
                      <w:t>52</w:t>
                    </w:r>
                    <w:r>
                      <w:rPr>
                        <w:b/>
                        <w:spacing w:val="-5"/>
                        <w:sz w:val="16"/>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885952">
              <wp:simplePos x="0" y="0"/>
              <wp:positionH relativeFrom="page">
                <wp:posOffset>5105644</wp:posOffset>
              </wp:positionH>
              <wp:positionV relativeFrom="page">
                <wp:posOffset>9512161</wp:posOffset>
              </wp:positionV>
              <wp:extent cx="2221865" cy="139065"/>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2221865" cy="139065"/>
                      </a:xfrm>
                      <a:prstGeom prst="rect">
                        <a:avLst/>
                      </a:prstGeom>
                    </wps:spPr>
                    <wps:txbx>
                      <w:txbxContent>
                        <w:p>
                          <w:pPr>
                            <w:spacing w:before="14"/>
                            <w:ind w:left="20" w:right="0" w:firstLine="0"/>
                            <w:jc w:val="left"/>
                            <w:rPr>
                              <w:b/>
                              <w:sz w:val="16"/>
                            </w:rPr>
                          </w:pPr>
                          <w:r>
                            <w:rPr>
                              <w:b/>
                              <w:sz w:val="16"/>
                            </w:rPr>
                            <w:t>GAO-25-106471</w:t>
                          </w:r>
                          <w:r>
                            <w:rPr>
                              <w:b/>
                              <w:spacing w:val="26"/>
                              <w:sz w:val="16"/>
                            </w:rPr>
                            <w:t> </w:t>
                          </w:r>
                          <w:r>
                            <w:rPr>
                              <w:b/>
                              <w:sz w:val="16"/>
                            </w:rPr>
                            <w:t>Subminimum</w:t>
                          </w:r>
                          <w:r>
                            <w:rPr>
                              <w:b/>
                              <w:spacing w:val="-8"/>
                              <w:sz w:val="16"/>
                            </w:rPr>
                            <w:t> </w:t>
                          </w:r>
                          <w:r>
                            <w:rPr>
                              <w:b/>
                              <w:sz w:val="16"/>
                            </w:rPr>
                            <w:t>Wage</w:t>
                          </w:r>
                          <w:r>
                            <w:rPr>
                              <w:b/>
                              <w:spacing w:val="-10"/>
                              <w:sz w:val="16"/>
                            </w:rPr>
                            <w:t> </w:t>
                          </w:r>
                          <w:r>
                            <w:rPr>
                              <w:b/>
                              <w:spacing w:val="-2"/>
                              <w:sz w:val="16"/>
                            </w:rPr>
                            <w:t>Program</w:t>
                          </w:r>
                        </w:p>
                      </w:txbxContent>
                    </wps:txbx>
                    <wps:bodyPr wrap="square" lIns="0" tIns="0" rIns="0" bIns="0" rtlCol="0">
                      <a:noAutofit/>
                    </wps:bodyPr>
                  </wps:wsp>
                </a:graphicData>
              </a:graphic>
            </wp:anchor>
          </w:drawing>
        </mc:Choice>
        <mc:Fallback>
          <w:pict>
            <v:shape style="position:absolute;margin-left:402.019287pt;margin-top:748.989075pt;width:174.95pt;height:10.95pt;mso-position-horizontal-relative:page;mso-position-vertical-relative:page;z-index:-17430528" type="#_x0000_t202" id="docshape155" filled="false" stroked="false">
              <v:textbox inset="0,0,0,0">
                <w:txbxContent>
                  <w:p>
                    <w:pPr>
                      <w:spacing w:before="14"/>
                      <w:ind w:left="20" w:right="0" w:firstLine="0"/>
                      <w:jc w:val="left"/>
                      <w:rPr>
                        <w:b/>
                        <w:sz w:val="16"/>
                      </w:rPr>
                    </w:pPr>
                    <w:r>
                      <w:rPr>
                        <w:b/>
                        <w:sz w:val="16"/>
                      </w:rPr>
                      <w:t>GAO-25-106471</w:t>
                    </w:r>
                    <w:r>
                      <w:rPr>
                        <w:b/>
                        <w:spacing w:val="26"/>
                        <w:sz w:val="16"/>
                      </w:rPr>
                      <w:t> </w:t>
                    </w:r>
                    <w:r>
                      <w:rPr>
                        <w:b/>
                        <w:sz w:val="16"/>
                      </w:rPr>
                      <w:t>Subminimum</w:t>
                    </w:r>
                    <w:r>
                      <w:rPr>
                        <w:b/>
                        <w:spacing w:val="-8"/>
                        <w:sz w:val="16"/>
                      </w:rPr>
                      <w:t> </w:t>
                    </w:r>
                    <w:r>
                      <w:rPr>
                        <w:b/>
                        <w:sz w:val="16"/>
                      </w:rPr>
                      <w:t>Wage</w:t>
                    </w:r>
                    <w:r>
                      <w:rPr>
                        <w:b/>
                        <w:spacing w:val="-10"/>
                        <w:sz w:val="16"/>
                      </w:rPr>
                      <w:t> </w:t>
                    </w:r>
                    <w:r>
                      <w:rPr>
                        <w:b/>
                        <w:spacing w:val="-2"/>
                        <w:sz w:val="16"/>
                      </w:rPr>
                      <w:t>Program</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74688">
              <wp:simplePos x="0" y="0"/>
              <wp:positionH relativeFrom="page">
                <wp:posOffset>457200</wp:posOffset>
              </wp:positionH>
              <wp:positionV relativeFrom="page">
                <wp:posOffset>548003</wp:posOffset>
              </wp:positionV>
              <wp:extent cx="6858000" cy="127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6858000" cy="1270"/>
                      </a:xfrm>
                      <a:custGeom>
                        <a:avLst/>
                        <a:gdLst/>
                        <a:ahLst/>
                        <a:cxnLst/>
                        <a:rect l="l" t="t" r="r" b="b"/>
                        <a:pathLst>
                          <a:path w="6858000" h="0">
                            <a:moveTo>
                              <a:pt x="0" y="0"/>
                            </a:moveTo>
                            <a:lnTo>
                              <a:pt x="68580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41792" from="36pt,43.149899pt" to="576pt,43.149899pt" stroked="true" strokeweight="1pt" strokecolor="#000000">
              <v:stroke dashstyle="solid"/>
              <w10:wrap type="none"/>
            </v:lin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76224">
              <wp:simplePos x="0" y="0"/>
              <wp:positionH relativeFrom="page">
                <wp:posOffset>457200</wp:posOffset>
              </wp:positionH>
              <wp:positionV relativeFrom="page">
                <wp:posOffset>548003</wp:posOffset>
              </wp:positionV>
              <wp:extent cx="6858000" cy="127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6858000" cy="1270"/>
                      </a:xfrm>
                      <a:custGeom>
                        <a:avLst/>
                        <a:gdLst/>
                        <a:ahLst/>
                        <a:cxnLst/>
                        <a:rect l="l" t="t" r="r" b="b"/>
                        <a:pathLst>
                          <a:path w="6858000" h="0">
                            <a:moveTo>
                              <a:pt x="0" y="0"/>
                            </a:moveTo>
                            <a:lnTo>
                              <a:pt x="68580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40256" from="36pt,43.149899pt" to="576pt,43.149899pt" stroked="true" strokeweight="1pt" strokecolor="#000000">
              <v:stroke dashstyle="solid"/>
              <w10:wrap type="none"/>
            </v:line>
          </w:pict>
        </mc:Fallback>
      </mc:AlternateContent>
    </w:r>
    <w:r>
      <w:rPr/>
      <mc:AlternateContent>
        <mc:Choice Requires="wps">
          <w:drawing>
            <wp:anchor distT="0" distB="0" distL="0" distR="0" allowOverlap="1" layoutInCell="1" locked="0" behindDoc="1" simplePos="0" relativeHeight="485876736">
              <wp:simplePos x="0" y="0"/>
              <wp:positionH relativeFrom="page">
                <wp:posOffset>457200</wp:posOffset>
              </wp:positionH>
              <wp:positionV relativeFrom="page">
                <wp:posOffset>2002153</wp:posOffset>
              </wp:positionV>
              <wp:extent cx="6858000" cy="127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6858000" cy="1270"/>
                      </a:xfrm>
                      <a:custGeom>
                        <a:avLst/>
                        <a:gdLst/>
                        <a:ahLst/>
                        <a:cxnLst/>
                        <a:rect l="l" t="t" r="r" b="b"/>
                        <a:pathLst>
                          <a:path w="6858000" h="0">
                            <a:moveTo>
                              <a:pt x="0" y="0"/>
                            </a:moveTo>
                            <a:lnTo>
                              <a:pt x="68580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39744" from="36pt,157.649902pt" to="576pt,157.649902pt" stroked="true" strokeweight="1pt" strokecolor="#000000">
              <v:stroke dashstyle="solid"/>
              <w10:wrap type="none"/>
            </v:lin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79296">
              <wp:simplePos x="0" y="0"/>
              <wp:positionH relativeFrom="page">
                <wp:posOffset>457200</wp:posOffset>
              </wp:positionH>
              <wp:positionV relativeFrom="page">
                <wp:posOffset>532765</wp:posOffset>
              </wp:positionV>
              <wp:extent cx="6858000" cy="127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37184" from="36pt,41.950001pt" to="576pt,41.950001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85879808">
              <wp:simplePos x="0" y="0"/>
              <wp:positionH relativeFrom="page">
                <wp:posOffset>457200</wp:posOffset>
              </wp:positionH>
              <wp:positionV relativeFrom="page">
                <wp:posOffset>1980564</wp:posOffset>
              </wp:positionV>
              <wp:extent cx="6858000" cy="127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36672" from="36pt,155.949997pt" to="576pt,155.949997pt" stroked="true" strokeweight=".75pt" strokecolor="#000000">
              <v:stroke dashstyle="solid"/>
              <w10:wrap type="none"/>
            </v:lin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82368">
              <wp:simplePos x="0" y="0"/>
              <wp:positionH relativeFrom="page">
                <wp:posOffset>457200</wp:posOffset>
              </wp:positionH>
              <wp:positionV relativeFrom="page">
                <wp:posOffset>532765</wp:posOffset>
              </wp:positionV>
              <wp:extent cx="6858000" cy="1270"/>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6858000" cy="1270"/>
                      </a:xfrm>
                      <a:custGeom>
                        <a:avLst/>
                        <a:gdLst/>
                        <a:ahLst/>
                        <a:cxnLst/>
                        <a:rect l="l" t="t" r="r" b="b"/>
                        <a:pathLst>
                          <a:path w="6858000" h="0">
                            <a:moveTo>
                              <a:pt x="0" y="0"/>
                            </a:moveTo>
                            <a:lnTo>
                              <a:pt x="6858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34112" from="36pt,41.950001pt" to="576pt,41.950001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85882880">
              <wp:simplePos x="0" y="0"/>
              <wp:positionH relativeFrom="page">
                <wp:posOffset>2730500</wp:posOffset>
              </wp:positionH>
              <wp:positionV relativeFrom="page">
                <wp:posOffset>653000</wp:posOffset>
              </wp:positionV>
              <wp:extent cx="1718310" cy="253365"/>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1718310" cy="253365"/>
                      </a:xfrm>
                      <a:prstGeom prst="rect">
                        <a:avLst/>
                      </a:prstGeom>
                    </wps:spPr>
                    <wps:txbx>
                      <w:txbxContent>
                        <w:p>
                          <w:pPr>
                            <w:spacing w:line="235" w:lineRule="auto" w:before="17"/>
                            <w:ind w:left="20" w:right="18" w:firstLine="0"/>
                            <w:jc w:val="left"/>
                            <w:rPr>
                              <w:b/>
                              <w:sz w:val="16"/>
                            </w:rPr>
                          </w:pPr>
                          <w:r>
                            <w:rPr>
                              <w:b/>
                              <w:sz w:val="16"/>
                            </w:rPr>
                            <w:t>Appendix</w:t>
                          </w:r>
                          <w:r>
                            <w:rPr>
                              <w:b/>
                              <w:spacing w:val="-11"/>
                              <w:sz w:val="16"/>
                            </w:rPr>
                            <w:t> </w:t>
                          </w:r>
                          <w:r>
                            <w:rPr>
                              <w:b/>
                              <w:sz w:val="16"/>
                            </w:rPr>
                            <w:t>I:</w:t>
                          </w:r>
                          <w:r>
                            <w:rPr>
                              <w:b/>
                              <w:spacing w:val="-10"/>
                              <w:sz w:val="16"/>
                            </w:rPr>
                            <w:t> </w:t>
                          </w:r>
                          <w:r>
                            <w:rPr>
                              <w:b/>
                              <w:sz w:val="16"/>
                            </w:rPr>
                            <w:t>Objectives,</w:t>
                          </w:r>
                          <w:r>
                            <w:rPr>
                              <w:b/>
                              <w:spacing w:val="-11"/>
                              <w:sz w:val="16"/>
                            </w:rPr>
                            <w:t> </w:t>
                          </w:r>
                          <w:r>
                            <w:rPr>
                              <w:b/>
                              <w:sz w:val="16"/>
                            </w:rPr>
                            <w:t>Scope,</w:t>
                          </w:r>
                          <w:r>
                            <w:rPr>
                              <w:b/>
                              <w:spacing w:val="-9"/>
                              <w:sz w:val="16"/>
                            </w:rPr>
                            <w:t> </w:t>
                          </w:r>
                          <w:r>
                            <w:rPr>
                              <w:b/>
                              <w:sz w:val="16"/>
                            </w:rPr>
                            <w:t>and </w:t>
                          </w:r>
                          <w:r>
                            <w:rPr>
                              <w:b/>
                              <w:spacing w:val="-2"/>
                              <w:sz w:val="16"/>
                            </w:rPr>
                            <w:t>Methodology</w:t>
                          </w:r>
                        </w:p>
                      </w:txbxContent>
                    </wps:txbx>
                    <wps:bodyPr wrap="square" lIns="0" tIns="0" rIns="0" bIns="0" rtlCol="0">
                      <a:noAutofit/>
                    </wps:bodyPr>
                  </wps:wsp>
                </a:graphicData>
              </a:graphic>
            </wp:anchor>
          </w:drawing>
        </mc:Choice>
        <mc:Fallback>
          <w:pict>
            <v:shape style="position:absolute;margin-left:215pt;margin-top:51.417358pt;width:135.3pt;height:19.95pt;mso-position-horizontal-relative:page;mso-position-vertical-relative:page;z-index:-17433600" type="#_x0000_t202" id="docshape108" filled="false" stroked="false">
              <v:textbox inset="0,0,0,0">
                <w:txbxContent>
                  <w:p>
                    <w:pPr>
                      <w:spacing w:line="235" w:lineRule="auto" w:before="17"/>
                      <w:ind w:left="20" w:right="18" w:firstLine="0"/>
                      <w:jc w:val="left"/>
                      <w:rPr>
                        <w:b/>
                        <w:sz w:val="16"/>
                      </w:rPr>
                    </w:pPr>
                    <w:r>
                      <w:rPr>
                        <w:b/>
                        <w:sz w:val="16"/>
                      </w:rPr>
                      <w:t>Appendix</w:t>
                    </w:r>
                    <w:r>
                      <w:rPr>
                        <w:b/>
                        <w:spacing w:val="-11"/>
                        <w:sz w:val="16"/>
                      </w:rPr>
                      <w:t> </w:t>
                    </w:r>
                    <w:r>
                      <w:rPr>
                        <w:b/>
                        <w:sz w:val="16"/>
                      </w:rPr>
                      <w:t>I:</w:t>
                    </w:r>
                    <w:r>
                      <w:rPr>
                        <w:b/>
                        <w:spacing w:val="-10"/>
                        <w:sz w:val="16"/>
                      </w:rPr>
                      <w:t> </w:t>
                    </w:r>
                    <w:r>
                      <w:rPr>
                        <w:b/>
                        <w:sz w:val="16"/>
                      </w:rPr>
                      <w:t>Objectives,</w:t>
                    </w:r>
                    <w:r>
                      <w:rPr>
                        <w:b/>
                        <w:spacing w:val="-11"/>
                        <w:sz w:val="16"/>
                      </w:rPr>
                      <w:t> </w:t>
                    </w:r>
                    <w:r>
                      <w:rPr>
                        <w:b/>
                        <w:sz w:val="16"/>
                      </w:rPr>
                      <w:t>Scope,</w:t>
                    </w:r>
                    <w:r>
                      <w:rPr>
                        <w:b/>
                        <w:spacing w:val="-9"/>
                        <w:sz w:val="16"/>
                      </w:rPr>
                      <w:t> </w:t>
                    </w:r>
                    <w:r>
                      <w:rPr>
                        <w:b/>
                        <w:sz w:val="16"/>
                      </w:rPr>
                      <w:t>and </w:t>
                    </w:r>
                    <w:r>
                      <w:rPr>
                        <w:b/>
                        <w:spacing w:val="-2"/>
                        <w:sz w:val="16"/>
                      </w:rPr>
                      <w:t>Methodology</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0"/>
      <w:numFmt w:val="bullet"/>
      <w:lvlText w:val=""/>
      <w:lvlJc w:val="left"/>
      <w:pPr>
        <w:ind w:left="417"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727" w:hanging="360"/>
      </w:pPr>
      <w:rPr>
        <w:rFonts w:hint="default"/>
        <w:lang w:val="en-US" w:eastAsia="en-US" w:bidi="ar-SA"/>
      </w:rPr>
    </w:lvl>
    <w:lvl w:ilvl="2">
      <w:start w:val="0"/>
      <w:numFmt w:val="bullet"/>
      <w:lvlText w:val="•"/>
      <w:lvlJc w:val="left"/>
      <w:pPr>
        <w:ind w:left="1035" w:hanging="360"/>
      </w:pPr>
      <w:rPr>
        <w:rFonts w:hint="default"/>
        <w:lang w:val="en-US" w:eastAsia="en-US" w:bidi="ar-SA"/>
      </w:rPr>
    </w:lvl>
    <w:lvl w:ilvl="3">
      <w:start w:val="0"/>
      <w:numFmt w:val="bullet"/>
      <w:lvlText w:val="•"/>
      <w:lvlJc w:val="left"/>
      <w:pPr>
        <w:ind w:left="1343" w:hanging="360"/>
      </w:pPr>
      <w:rPr>
        <w:rFonts w:hint="default"/>
        <w:lang w:val="en-US" w:eastAsia="en-US" w:bidi="ar-SA"/>
      </w:rPr>
    </w:lvl>
    <w:lvl w:ilvl="4">
      <w:start w:val="0"/>
      <w:numFmt w:val="bullet"/>
      <w:lvlText w:val="•"/>
      <w:lvlJc w:val="left"/>
      <w:pPr>
        <w:ind w:left="1651" w:hanging="360"/>
      </w:pPr>
      <w:rPr>
        <w:rFonts w:hint="default"/>
        <w:lang w:val="en-US" w:eastAsia="en-US" w:bidi="ar-SA"/>
      </w:rPr>
    </w:lvl>
    <w:lvl w:ilvl="5">
      <w:start w:val="0"/>
      <w:numFmt w:val="bullet"/>
      <w:lvlText w:val="•"/>
      <w:lvlJc w:val="left"/>
      <w:pPr>
        <w:ind w:left="1959" w:hanging="360"/>
      </w:pPr>
      <w:rPr>
        <w:rFonts w:hint="default"/>
        <w:lang w:val="en-US" w:eastAsia="en-US" w:bidi="ar-SA"/>
      </w:rPr>
    </w:lvl>
    <w:lvl w:ilvl="6">
      <w:start w:val="0"/>
      <w:numFmt w:val="bullet"/>
      <w:lvlText w:val="•"/>
      <w:lvlJc w:val="left"/>
      <w:pPr>
        <w:ind w:left="2267" w:hanging="360"/>
      </w:pPr>
      <w:rPr>
        <w:rFonts w:hint="default"/>
        <w:lang w:val="en-US" w:eastAsia="en-US" w:bidi="ar-SA"/>
      </w:rPr>
    </w:lvl>
    <w:lvl w:ilvl="7">
      <w:start w:val="0"/>
      <w:numFmt w:val="bullet"/>
      <w:lvlText w:val="•"/>
      <w:lvlJc w:val="left"/>
      <w:pPr>
        <w:ind w:left="2575" w:hanging="360"/>
      </w:pPr>
      <w:rPr>
        <w:rFonts w:hint="default"/>
        <w:lang w:val="en-US" w:eastAsia="en-US" w:bidi="ar-SA"/>
      </w:rPr>
    </w:lvl>
    <w:lvl w:ilvl="8">
      <w:start w:val="0"/>
      <w:numFmt w:val="bullet"/>
      <w:lvlText w:val="•"/>
      <w:lvlJc w:val="left"/>
      <w:pPr>
        <w:ind w:left="2883" w:hanging="360"/>
      </w:pPr>
      <w:rPr>
        <w:rFonts w:hint="default"/>
        <w:lang w:val="en-US" w:eastAsia="en-US" w:bidi="ar-SA"/>
      </w:rPr>
    </w:lvl>
  </w:abstractNum>
  <w:abstractNum w:abstractNumId="8">
    <w:multiLevelType w:val="hybridMultilevel"/>
    <w:lvl w:ilvl="0">
      <w:start w:val="0"/>
      <w:numFmt w:val="bullet"/>
      <w:lvlText w:val=""/>
      <w:lvlJc w:val="left"/>
      <w:pPr>
        <w:ind w:left="417"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727" w:hanging="360"/>
      </w:pPr>
      <w:rPr>
        <w:rFonts w:hint="default"/>
        <w:lang w:val="en-US" w:eastAsia="en-US" w:bidi="ar-SA"/>
      </w:rPr>
    </w:lvl>
    <w:lvl w:ilvl="2">
      <w:start w:val="0"/>
      <w:numFmt w:val="bullet"/>
      <w:lvlText w:val="•"/>
      <w:lvlJc w:val="left"/>
      <w:pPr>
        <w:ind w:left="1035" w:hanging="360"/>
      </w:pPr>
      <w:rPr>
        <w:rFonts w:hint="default"/>
        <w:lang w:val="en-US" w:eastAsia="en-US" w:bidi="ar-SA"/>
      </w:rPr>
    </w:lvl>
    <w:lvl w:ilvl="3">
      <w:start w:val="0"/>
      <w:numFmt w:val="bullet"/>
      <w:lvlText w:val="•"/>
      <w:lvlJc w:val="left"/>
      <w:pPr>
        <w:ind w:left="1343" w:hanging="360"/>
      </w:pPr>
      <w:rPr>
        <w:rFonts w:hint="default"/>
        <w:lang w:val="en-US" w:eastAsia="en-US" w:bidi="ar-SA"/>
      </w:rPr>
    </w:lvl>
    <w:lvl w:ilvl="4">
      <w:start w:val="0"/>
      <w:numFmt w:val="bullet"/>
      <w:lvlText w:val="•"/>
      <w:lvlJc w:val="left"/>
      <w:pPr>
        <w:ind w:left="1651" w:hanging="360"/>
      </w:pPr>
      <w:rPr>
        <w:rFonts w:hint="default"/>
        <w:lang w:val="en-US" w:eastAsia="en-US" w:bidi="ar-SA"/>
      </w:rPr>
    </w:lvl>
    <w:lvl w:ilvl="5">
      <w:start w:val="0"/>
      <w:numFmt w:val="bullet"/>
      <w:lvlText w:val="•"/>
      <w:lvlJc w:val="left"/>
      <w:pPr>
        <w:ind w:left="1959" w:hanging="360"/>
      </w:pPr>
      <w:rPr>
        <w:rFonts w:hint="default"/>
        <w:lang w:val="en-US" w:eastAsia="en-US" w:bidi="ar-SA"/>
      </w:rPr>
    </w:lvl>
    <w:lvl w:ilvl="6">
      <w:start w:val="0"/>
      <w:numFmt w:val="bullet"/>
      <w:lvlText w:val="•"/>
      <w:lvlJc w:val="left"/>
      <w:pPr>
        <w:ind w:left="2267" w:hanging="360"/>
      </w:pPr>
      <w:rPr>
        <w:rFonts w:hint="default"/>
        <w:lang w:val="en-US" w:eastAsia="en-US" w:bidi="ar-SA"/>
      </w:rPr>
    </w:lvl>
    <w:lvl w:ilvl="7">
      <w:start w:val="0"/>
      <w:numFmt w:val="bullet"/>
      <w:lvlText w:val="•"/>
      <w:lvlJc w:val="left"/>
      <w:pPr>
        <w:ind w:left="2575" w:hanging="360"/>
      </w:pPr>
      <w:rPr>
        <w:rFonts w:hint="default"/>
        <w:lang w:val="en-US" w:eastAsia="en-US" w:bidi="ar-SA"/>
      </w:rPr>
    </w:lvl>
    <w:lvl w:ilvl="8">
      <w:start w:val="0"/>
      <w:numFmt w:val="bullet"/>
      <w:lvlText w:val="•"/>
      <w:lvlJc w:val="left"/>
      <w:pPr>
        <w:ind w:left="2883" w:hanging="360"/>
      </w:pPr>
      <w:rPr>
        <w:rFonts w:hint="default"/>
        <w:lang w:val="en-US" w:eastAsia="en-US" w:bidi="ar-SA"/>
      </w:rPr>
    </w:lvl>
  </w:abstractNum>
  <w:abstractNum w:abstractNumId="7">
    <w:multiLevelType w:val="hybridMultilevel"/>
    <w:lvl w:ilvl="0">
      <w:start w:val="0"/>
      <w:numFmt w:val="bullet"/>
      <w:lvlText w:val=""/>
      <w:lvlJc w:val="left"/>
      <w:pPr>
        <w:ind w:left="4180" w:hanging="360"/>
      </w:pPr>
      <w:rPr>
        <w:rFonts w:hint="default" w:ascii="Symbol" w:hAnsi="Symbol" w:eastAsia="Symbol" w:cs="Symbol"/>
        <w:b w:val="0"/>
        <w:bCs w:val="0"/>
        <w:i w:val="0"/>
        <w:iCs w:val="0"/>
        <w:spacing w:val="0"/>
        <w:w w:val="100"/>
        <w:sz w:val="18"/>
        <w:szCs w:val="18"/>
        <w:lang w:val="en-US" w:eastAsia="en-US" w:bidi="ar-SA"/>
      </w:rPr>
    </w:lvl>
    <w:lvl w:ilvl="1">
      <w:start w:val="0"/>
      <w:numFmt w:val="bullet"/>
      <w:lvlText w:val="•"/>
      <w:lvlJc w:val="left"/>
      <w:pPr>
        <w:ind w:left="4900" w:hanging="360"/>
      </w:pPr>
      <w:rPr>
        <w:rFonts w:hint="default"/>
        <w:lang w:val="en-US" w:eastAsia="en-US" w:bidi="ar-SA"/>
      </w:rPr>
    </w:lvl>
    <w:lvl w:ilvl="2">
      <w:start w:val="0"/>
      <w:numFmt w:val="bullet"/>
      <w:lvlText w:val="•"/>
      <w:lvlJc w:val="left"/>
      <w:pPr>
        <w:ind w:left="5620" w:hanging="360"/>
      </w:pPr>
      <w:rPr>
        <w:rFonts w:hint="default"/>
        <w:lang w:val="en-US" w:eastAsia="en-US" w:bidi="ar-SA"/>
      </w:rPr>
    </w:lvl>
    <w:lvl w:ilvl="3">
      <w:start w:val="0"/>
      <w:numFmt w:val="bullet"/>
      <w:lvlText w:val="•"/>
      <w:lvlJc w:val="left"/>
      <w:pPr>
        <w:ind w:left="6340" w:hanging="360"/>
      </w:pPr>
      <w:rPr>
        <w:rFonts w:hint="default"/>
        <w:lang w:val="en-US" w:eastAsia="en-US" w:bidi="ar-SA"/>
      </w:rPr>
    </w:lvl>
    <w:lvl w:ilvl="4">
      <w:start w:val="0"/>
      <w:numFmt w:val="bullet"/>
      <w:lvlText w:val="•"/>
      <w:lvlJc w:val="left"/>
      <w:pPr>
        <w:ind w:left="7060" w:hanging="360"/>
      </w:pPr>
      <w:rPr>
        <w:rFonts w:hint="default"/>
        <w:lang w:val="en-US" w:eastAsia="en-US" w:bidi="ar-SA"/>
      </w:rPr>
    </w:lvl>
    <w:lvl w:ilvl="5">
      <w:start w:val="0"/>
      <w:numFmt w:val="bullet"/>
      <w:lvlText w:val="•"/>
      <w:lvlJc w:val="left"/>
      <w:pPr>
        <w:ind w:left="7780" w:hanging="360"/>
      </w:pPr>
      <w:rPr>
        <w:rFonts w:hint="default"/>
        <w:lang w:val="en-US" w:eastAsia="en-US" w:bidi="ar-SA"/>
      </w:rPr>
    </w:lvl>
    <w:lvl w:ilvl="6">
      <w:start w:val="0"/>
      <w:numFmt w:val="bullet"/>
      <w:lvlText w:val="•"/>
      <w:lvlJc w:val="left"/>
      <w:pPr>
        <w:ind w:left="8500" w:hanging="360"/>
      </w:pPr>
      <w:rPr>
        <w:rFonts w:hint="default"/>
        <w:lang w:val="en-US" w:eastAsia="en-US" w:bidi="ar-SA"/>
      </w:rPr>
    </w:lvl>
    <w:lvl w:ilvl="7">
      <w:start w:val="0"/>
      <w:numFmt w:val="bullet"/>
      <w:lvlText w:val="•"/>
      <w:lvlJc w:val="left"/>
      <w:pPr>
        <w:ind w:left="9220" w:hanging="360"/>
      </w:pPr>
      <w:rPr>
        <w:rFonts w:hint="default"/>
        <w:lang w:val="en-US" w:eastAsia="en-US" w:bidi="ar-SA"/>
      </w:rPr>
    </w:lvl>
    <w:lvl w:ilvl="8">
      <w:start w:val="0"/>
      <w:numFmt w:val="bullet"/>
      <w:lvlText w:val="•"/>
      <w:lvlJc w:val="left"/>
      <w:pPr>
        <w:ind w:left="9940" w:hanging="360"/>
      </w:pPr>
      <w:rPr>
        <w:rFonts w:hint="default"/>
        <w:lang w:val="en-US" w:eastAsia="en-US" w:bidi="ar-SA"/>
      </w:rPr>
    </w:lvl>
  </w:abstractNum>
  <w:abstractNum w:abstractNumId="6">
    <w:multiLevelType w:val="hybridMultilevel"/>
    <w:lvl w:ilvl="0">
      <w:start w:val="0"/>
      <w:numFmt w:val="bullet"/>
      <w:lvlText w:val=""/>
      <w:lvlJc w:val="left"/>
      <w:pPr>
        <w:ind w:left="594" w:hanging="360"/>
      </w:pPr>
      <w:rPr>
        <w:rFonts w:hint="default" w:ascii="Symbol" w:hAnsi="Symbol" w:eastAsia="Symbol" w:cs="Symbol"/>
        <w:b w:val="0"/>
        <w:bCs w:val="0"/>
        <w:i w:val="0"/>
        <w:iCs w:val="0"/>
        <w:spacing w:val="0"/>
        <w:w w:val="100"/>
        <w:sz w:val="18"/>
        <w:szCs w:val="18"/>
        <w:lang w:val="en-US" w:eastAsia="en-US" w:bidi="ar-SA"/>
      </w:rPr>
    </w:lvl>
    <w:lvl w:ilvl="1">
      <w:start w:val="0"/>
      <w:numFmt w:val="bullet"/>
      <w:lvlText w:val="•"/>
      <w:lvlJc w:val="left"/>
      <w:pPr>
        <w:ind w:left="1319" w:hanging="360"/>
      </w:pPr>
      <w:rPr>
        <w:rFonts w:hint="default"/>
        <w:lang w:val="en-US" w:eastAsia="en-US" w:bidi="ar-SA"/>
      </w:rPr>
    </w:lvl>
    <w:lvl w:ilvl="2">
      <w:start w:val="0"/>
      <w:numFmt w:val="bullet"/>
      <w:lvlText w:val="•"/>
      <w:lvlJc w:val="left"/>
      <w:pPr>
        <w:ind w:left="2038" w:hanging="360"/>
      </w:pPr>
      <w:rPr>
        <w:rFonts w:hint="default"/>
        <w:lang w:val="en-US" w:eastAsia="en-US" w:bidi="ar-SA"/>
      </w:rPr>
    </w:lvl>
    <w:lvl w:ilvl="3">
      <w:start w:val="0"/>
      <w:numFmt w:val="bullet"/>
      <w:lvlText w:val="•"/>
      <w:lvlJc w:val="left"/>
      <w:pPr>
        <w:ind w:left="2758" w:hanging="360"/>
      </w:pPr>
      <w:rPr>
        <w:rFonts w:hint="default"/>
        <w:lang w:val="en-US" w:eastAsia="en-US" w:bidi="ar-SA"/>
      </w:rPr>
    </w:lvl>
    <w:lvl w:ilvl="4">
      <w:start w:val="0"/>
      <w:numFmt w:val="bullet"/>
      <w:lvlText w:val="•"/>
      <w:lvlJc w:val="left"/>
      <w:pPr>
        <w:ind w:left="3477" w:hanging="360"/>
      </w:pPr>
      <w:rPr>
        <w:rFonts w:hint="default"/>
        <w:lang w:val="en-US" w:eastAsia="en-US" w:bidi="ar-SA"/>
      </w:rPr>
    </w:lvl>
    <w:lvl w:ilvl="5">
      <w:start w:val="0"/>
      <w:numFmt w:val="bullet"/>
      <w:lvlText w:val="•"/>
      <w:lvlJc w:val="left"/>
      <w:pPr>
        <w:ind w:left="4197" w:hanging="360"/>
      </w:pPr>
      <w:rPr>
        <w:rFonts w:hint="default"/>
        <w:lang w:val="en-US" w:eastAsia="en-US" w:bidi="ar-SA"/>
      </w:rPr>
    </w:lvl>
    <w:lvl w:ilvl="6">
      <w:start w:val="0"/>
      <w:numFmt w:val="bullet"/>
      <w:lvlText w:val="•"/>
      <w:lvlJc w:val="left"/>
      <w:pPr>
        <w:ind w:left="4916" w:hanging="360"/>
      </w:pPr>
      <w:rPr>
        <w:rFonts w:hint="default"/>
        <w:lang w:val="en-US" w:eastAsia="en-US" w:bidi="ar-SA"/>
      </w:rPr>
    </w:lvl>
    <w:lvl w:ilvl="7">
      <w:start w:val="0"/>
      <w:numFmt w:val="bullet"/>
      <w:lvlText w:val="•"/>
      <w:lvlJc w:val="left"/>
      <w:pPr>
        <w:ind w:left="5636" w:hanging="360"/>
      </w:pPr>
      <w:rPr>
        <w:rFonts w:hint="default"/>
        <w:lang w:val="en-US" w:eastAsia="en-US" w:bidi="ar-SA"/>
      </w:rPr>
    </w:lvl>
    <w:lvl w:ilvl="8">
      <w:start w:val="0"/>
      <w:numFmt w:val="bullet"/>
      <w:lvlText w:val="•"/>
      <w:lvlJc w:val="left"/>
      <w:pPr>
        <w:ind w:left="6355" w:hanging="360"/>
      </w:pPr>
      <w:rPr>
        <w:rFonts w:hint="default"/>
        <w:lang w:val="en-US" w:eastAsia="en-US" w:bidi="ar-SA"/>
      </w:rPr>
    </w:lvl>
  </w:abstractNum>
  <w:abstractNum w:abstractNumId="5">
    <w:multiLevelType w:val="hybridMultilevel"/>
    <w:lvl w:ilvl="0">
      <w:start w:val="1"/>
      <w:numFmt w:val="decimal"/>
      <w:lvlText w:val="%1."/>
      <w:lvlJc w:val="left"/>
      <w:pPr>
        <w:ind w:left="4179" w:hanging="360"/>
        <w:jc w:val="left"/>
      </w:pPr>
      <w:rPr>
        <w:rFonts w:hint="default" w:ascii="Arial" w:hAnsi="Arial" w:eastAsia="Arial" w:cs="Arial"/>
        <w:b w:val="0"/>
        <w:bCs w:val="0"/>
        <w:i w:val="0"/>
        <w:iCs w:val="0"/>
        <w:spacing w:val="0"/>
        <w:w w:val="99"/>
        <w:sz w:val="22"/>
        <w:szCs w:val="22"/>
        <w:lang w:val="en-US" w:eastAsia="en-US" w:bidi="ar-SA"/>
      </w:rPr>
    </w:lvl>
    <w:lvl w:ilvl="1">
      <w:start w:val="0"/>
      <w:numFmt w:val="bullet"/>
      <w:lvlText w:val=""/>
      <w:lvlJc w:val="left"/>
      <w:pPr>
        <w:ind w:left="4180" w:hanging="360"/>
      </w:pPr>
      <w:rPr>
        <w:rFonts w:hint="default" w:ascii="Symbol" w:hAnsi="Symbol" w:eastAsia="Symbol" w:cs="Symbol"/>
        <w:b w:val="0"/>
        <w:bCs w:val="0"/>
        <w:i w:val="0"/>
        <w:iCs w:val="0"/>
        <w:spacing w:val="0"/>
        <w:w w:val="100"/>
        <w:sz w:val="18"/>
        <w:szCs w:val="18"/>
        <w:lang w:val="en-US" w:eastAsia="en-US" w:bidi="ar-SA"/>
      </w:rPr>
    </w:lvl>
    <w:lvl w:ilvl="2">
      <w:start w:val="0"/>
      <w:numFmt w:val="bullet"/>
      <w:lvlText w:val="•"/>
      <w:lvlJc w:val="left"/>
      <w:pPr>
        <w:ind w:left="5620" w:hanging="360"/>
      </w:pPr>
      <w:rPr>
        <w:rFonts w:hint="default"/>
        <w:lang w:val="en-US" w:eastAsia="en-US" w:bidi="ar-SA"/>
      </w:rPr>
    </w:lvl>
    <w:lvl w:ilvl="3">
      <w:start w:val="0"/>
      <w:numFmt w:val="bullet"/>
      <w:lvlText w:val="•"/>
      <w:lvlJc w:val="left"/>
      <w:pPr>
        <w:ind w:left="6340" w:hanging="360"/>
      </w:pPr>
      <w:rPr>
        <w:rFonts w:hint="default"/>
        <w:lang w:val="en-US" w:eastAsia="en-US" w:bidi="ar-SA"/>
      </w:rPr>
    </w:lvl>
    <w:lvl w:ilvl="4">
      <w:start w:val="0"/>
      <w:numFmt w:val="bullet"/>
      <w:lvlText w:val="•"/>
      <w:lvlJc w:val="left"/>
      <w:pPr>
        <w:ind w:left="7060" w:hanging="360"/>
      </w:pPr>
      <w:rPr>
        <w:rFonts w:hint="default"/>
        <w:lang w:val="en-US" w:eastAsia="en-US" w:bidi="ar-SA"/>
      </w:rPr>
    </w:lvl>
    <w:lvl w:ilvl="5">
      <w:start w:val="0"/>
      <w:numFmt w:val="bullet"/>
      <w:lvlText w:val="•"/>
      <w:lvlJc w:val="left"/>
      <w:pPr>
        <w:ind w:left="7780" w:hanging="360"/>
      </w:pPr>
      <w:rPr>
        <w:rFonts w:hint="default"/>
        <w:lang w:val="en-US" w:eastAsia="en-US" w:bidi="ar-SA"/>
      </w:rPr>
    </w:lvl>
    <w:lvl w:ilvl="6">
      <w:start w:val="0"/>
      <w:numFmt w:val="bullet"/>
      <w:lvlText w:val="•"/>
      <w:lvlJc w:val="left"/>
      <w:pPr>
        <w:ind w:left="8500" w:hanging="360"/>
      </w:pPr>
      <w:rPr>
        <w:rFonts w:hint="default"/>
        <w:lang w:val="en-US" w:eastAsia="en-US" w:bidi="ar-SA"/>
      </w:rPr>
    </w:lvl>
    <w:lvl w:ilvl="7">
      <w:start w:val="0"/>
      <w:numFmt w:val="bullet"/>
      <w:lvlText w:val="•"/>
      <w:lvlJc w:val="left"/>
      <w:pPr>
        <w:ind w:left="9220" w:hanging="360"/>
      </w:pPr>
      <w:rPr>
        <w:rFonts w:hint="default"/>
        <w:lang w:val="en-US" w:eastAsia="en-US" w:bidi="ar-SA"/>
      </w:rPr>
    </w:lvl>
    <w:lvl w:ilvl="8">
      <w:start w:val="0"/>
      <w:numFmt w:val="bullet"/>
      <w:lvlText w:val="•"/>
      <w:lvlJc w:val="left"/>
      <w:pPr>
        <w:ind w:left="9940" w:hanging="360"/>
      </w:pPr>
      <w:rPr>
        <w:rFonts w:hint="default"/>
        <w:lang w:val="en-US" w:eastAsia="en-US" w:bidi="ar-SA"/>
      </w:rPr>
    </w:lvl>
  </w:abstractNum>
  <w:abstractNum w:abstractNumId="4">
    <w:multiLevelType w:val="hybridMultilevel"/>
    <w:lvl w:ilvl="0">
      <w:start w:val="0"/>
      <w:numFmt w:val="bullet"/>
      <w:lvlText w:val=""/>
      <w:lvlJc w:val="left"/>
      <w:pPr>
        <w:ind w:left="594" w:hanging="360"/>
      </w:pPr>
      <w:rPr>
        <w:rFonts w:hint="default" w:ascii="Symbol" w:hAnsi="Symbol" w:eastAsia="Symbol" w:cs="Symbol"/>
        <w:b w:val="0"/>
        <w:bCs w:val="0"/>
        <w:i w:val="0"/>
        <w:iCs w:val="0"/>
        <w:spacing w:val="0"/>
        <w:w w:val="100"/>
        <w:sz w:val="18"/>
        <w:szCs w:val="18"/>
        <w:lang w:val="en-US" w:eastAsia="en-US" w:bidi="ar-SA"/>
      </w:rPr>
    </w:lvl>
    <w:lvl w:ilvl="1">
      <w:start w:val="0"/>
      <w:numFmt w:val="bullet"/>
      <w:lvlText w:val=""/>
      <w:lvlJc w:val="left"/>
      <w:pPr>
        <w:ind w:left="4180" w:hanging="360"/>
      </w:pPr>
      <w:rPr>
        <w:rFonts w:hint="default" w:ascii="Symbol" w:hAnsi="Symbol" w:eastAsia="Symbol" w:cs="Symbol"/>
        <w:b w:val="0"/>
        <w:bCs w:val="0"/>
        <w:i w:val="0"/>
        <w:iCs w:val="0"/>
        <w:spacing w:val="0"/>
        <w:w w:val="100"/>
        <w:sz w:val="18"/>
        <w:szCs w:val="18"/>
        <w:lang w:val="en-US" w:eastAsia="en-US" w:bidi="ar-SA"/>
      </w:rPr>
    </w:lvl>
    <w:lvl w:ilvl="2">
      <w:start w:val="0"/>
      <w:numFmt w:val="bullet"/>
      <w:lvlText w:val="•"/>
      <w:lvlJc w:val="left"/>
      <w:pPr>
        <w:ind w:left="4581" w:hanging="360"/>
      </w:pPr>
      <w:rPr>
        <w:rFonts w:hint="default"/>
        <w:lang w:val="en-US" w:eastAsia="en-US" w:bidi="ar-SA"/>
      </w:rPr>
    </w:lvl>
    <w:lvl w:ilvl="3">
      <w:start w:val="0"/>
      <w:numFmt w:val="bullet"/>
      <w:lvlText w:val="•"/>
      <w:lvlJc w:val="left"/>
      <w:pPr>
        <w:ind w:left="4983" w:hanging="360"/>
      </w:pPr>
      <w:rPr>
        <w:rFonts w:hint="default"/>
        <w:lang w:val="en-US" w:eastAsia="en-US" w:bidi="ar-SA"/>
      </w:rPr>
    </w:lvl>
    <w:lvl w:ilvl="4">
      <w:start w:val="0"/>
      <w:numFmt w:val="bullet"/>
      <w:lvlText w:val="•"/>
      <w:lvlJc w:val="left"/>
      <w:pPr>
        <w:ind w:left="5384" w:hanging="360"/>
      </w:pPr>
      <w:rPr>
        <w:rFonts w:hint="default"/>
        <w:lang w:val="en-US" w:eastAsia="en-US" w:bidi="ar-SA"/>
      </w:rPr>
    </w:lvl>
    <w:lvl w:ilvl="5">
      <w:start w:val="0"/>
      <w:numFmt w:val="bullet"/>
      <w:lvlText w:val="•"/>
      <w:lvlJc w:val="left"/>
      <w:pPr>
        <w:ind w:left="5786" w:hanging="360"/>
      </w:pPr>
      <w:rPr>
        <w:rFonts w:hint="default"/>
        <w:lang w:val="en-US" w:eastAsia="en-US" w:bidi="ar-SA"/>
      </w:rPr>
    </w:lvl>
    <w:lvl w:ilvl="6">
      <w:start w:val="0"/>
      <w:numFmt w:val="bullet"/>
      <w:lvlText w:val="•"/>
      <w:lvlJc w:val="left"/>
      <w:pPr>
        <w:ind w:left="6188" w:hanging="360"/>
      </w:pPr>
      <w:rPr>
        <w:rFonts w:hint="default"/>
        <w:lang w:val="en-US" w:eastAsia="en-US" w:bidi="ar-SA"/>
      </w:rPr>
    </w:lvl>
    <w:lvl w:ilvl="7">
      <w:start w:val="0"/>
      <w:numFmt w:val="bullet"/>
      <w:lvlText w:val="•"/>
      <w:lvlJc w:val="left"/>
      <w:pPr>
        <w:ind w:left="6589" w:hanging="360"/>
      </w:pPr>
      <w:rPr>
        <w:rFonts w:hint="default"/>
        <w:lang w:val="en-US" w:eastAsia="en-US" w:bidi="ar-SA"/>
      </w:rPr>
    </w:lvl>
    <w:lvl w:ilvl="8">
      <w:start w:val="0"/>
      <w:numFmt w:val="bullet"/>
      <w:lvlText w:val="•"/>
      <w:lvlJc w:val="left"/>
      <w:pPr>
        <w:ind w:left="6991" w:hanging="360"/>
      </w:pPr>
      <w:rPr>
        <w:rFonts w:hint="default"/>
        <w:lang w:val="en-US" w:eastAsia="en-US" w:bidi="ar-SA"/>
      </w:rPr>
    </w:lvl>
  </w:abstractNum>
  <w:abstractNum w:abstractNumId="3">
    <w:multiLevelType w:val="hybridMultilevel"/>
    <w:lvl w:ilvl="0">
      <w:start w:val="1"/>
      <w:numFmt w:val="decimal"/>
      <w:lvlText w:val="%1."/>
      <w:lvlJc w:val="left"/>
      <w:pPr>
        <w:ind w:left="4179" w:hanging="360"/>
        <w:jc w:val="left"/>
      </w:pPr>
      <w:rPr>
        <w:rFonts w:hint="default" w:ascii="Arial" w:hAnsi="Arial" w:eastAsia="Arial" w:cs="Arial"/>
        <w:b w:val="0"/>
        <w:bCs w:val="0"/>
        <w:i w:val="0"/>
        <w:iCs w:val="0"/>
        <w:spacing w:val="0"/>
        <w:w w:val="99"/>
        <w:sz w:val="22"/>
        <w:szCs w:val="22"/>
        <w:lang w:val="en-US" w:eastAsia="en-US" w:bidi="ar-SA"/>
      </w:rPr>
    </w:lvl>
    <w:lvl w:ilvl="1">
      <w:start w:val="0"/>
      <w:numFmt w:val="bullet"/>
      <w:lvlText w:val="•"/>
      <w:lvlJc w:val="left"/>
      <w:pPr>
        <w:ind w:left="4900" w:hanging="360"/>
      </w:pPr>
      <w:rPr>
        <w:rFonts w:hint="default"/>
        <w:lang w:val="en-US" w:eastAsia="en-US" w:bidi="ar-SA"/>
      </w:rPr>
    </w:lvl>
    <w:lvl w:ilvl="2">
      <w:start w:val="0"/>
      <w:numFmt w:val="bullet"/>
      <w:lvlText w:val="•"/>
      <w:lvlJc w:val="left"/>
      <w:pPr>
        <w:ind w:left="5620" w:hanging="360"/>
      </w:pPr>
      <w:rPr>
        <w:rFonts w:hint="default"/>
        <w:lang w:val="en-US" w:eastAsia="en-US" w:bidi="ar-SA"/>
      </w:rPr>
    </w:lvl>
    <w:lvl w:ilvl="3">
      <w:start w:val="0"/>
      <w:numFmt w:val="bullet"/>
      <w:lvlText w:val="•"/>
      <w:lvlJc w:val="left"/>
      <w:pPr>
        <w:ind w:left="6340" w:hanging="360"/>
      </w:pPr>
      <w:rPr>
        <w:rFonts w:hint="default"/>
        <w:lang w:val="en-US" w:eastAsia="en-US" w:bidi="ar-SA"/>
      </w:rPr>
    </w:lvl>
    <w:lvl w:ilvl="4">
      <w:start w:val="0"/>
      <w:numFmt w:val="bullet"/>
      <w:lvlText w:val="•"/>
      <w:lvlJc w:val="left"/>
      <w:pPr>
        <w:ind w:left="7060" w:hanging="360"/>
      </w:pPr>
      <w:rPr>
        <w:rFonts w:hint="default"/>
        <w:lang w:val="en-US" w:eastAsia="en-US" w:bidi="ar-SA"/>
      </w:rPr>
    </w:lvl>
    <w:lvl w:ilvl="5">
      <w:start w:val="0"/>
      <w:numFmt w:val="bullet"/>
      <w:lvlText w:val="•"/>
      <w:lvlJc w:val="left"/>
      <w:pPr>
        <w:ind w:left="7780" w:hanging="360"/>
      </w:pPr>
      <w:rPr>
        <w:rFonts w:hint="default"/>
        <w:lang w:val="en-US" w:eastAsia="en-US" w:bidi="ar-SA"/>
      </w:rPr>
    </w:lvl>
    <w:lvl w:ilvl="6">
      <w:start w:val="0"/>
      <w:numFmt w:val="bullet"/>
      <w:lvlText w:val="•"/>
      <w:lvlJc w:val="left"/>
      <w:pPr>
        <w:ind w:left="8500" w:hanging="360"/>
      </w:pPr>
      <w:rPr>
        <w:rFonts w:hint="default"/>
        <w:lang w:val="en-US" w:eastAsia="en-US" w:bidi="ar-SA"/>
      </w:rPr>
    </w:lvl>
    <w:lvl w:ilvl="7">
      <w:start w:val="0"/>
      <w:numFmt w:val="bullet"/>
      <w:lvlText w:val="•"/>
      <w:lvlJc w:val="left"/>
      <w:pPr>
        <w:ind w:left="9220" w:hanging="360"/>
      </w:pPr>
      <w:rPr>
        <w:rFonts w:hint="default"/>
        <w:lang w:val="en-US" w:eastAsia="en-US" w:bidi="ar-SA"/>
      </w:rPr>
    </w:lvl>
    <w:lvl w:ilvl="8">
      <w:start w:val="0"/>
      <w:numFmt w:val="bullet"/>
      <w:lvlText w:val="•"/>
      <w:lvlJc w:val="left"/>
      <w:pPr>
        <w:ind w:left="9940" w:hanging="360"/>
      </w:pPr>
      <w:rPr>
        <w:rFonts w:hint="default"/>
        <w:lang w:val="en-US" w:eastAsia="en-US" w:bidi="ar-SA"/>
      </w:rPr>
    </w:lvl>
  </w:abstractNum>
  <w:abstractNum w:abstractNumId="2">
    <w:multiLevelType w:val="hybridMultilevel"/>
    <w:lvl w:ilvl="0">
      <w:start w:val="0"/>
      <w:numFmt w:val="bullet"/>
      <w:lvlText w:val=""/>
      <w:lvlJc w:val="left"/>
      <w:pPr>
        <w:ind w:left="594" w:hanging="360"/>
      </w:pPr>
      <w:rPr>
        <w:rFonts w:hint="default" w:ascii="Symbol" w:hAnsi="Symbol" w:eastAsia="Symbol" w:cs="Symbol"/>
        <w:b w:val="0"/>
        <w:bCs w:val="0"/>
        <w:i w:val="0"/>
        <w:iCs w:val="0"/>
        <w:spacing w:val="0"/>
        <w:w w:val="100"/>
        <w:sz w:val="18"/>
        <w:szCs w:val="18"/>
        <w:lang w:val="en-US" w:eastAsia="en-US" w:bidi="ar-SA"/>
      </w:rPr>
    </w:lvl>
    <w:lvl w:ilvl="1">
      <w:start w:val="0"/>
      <w:numFmt w:val="bullet"/>
      <w:lvlText w:val="•"/>
      <w:lvlJc w:val="left"/>
      <w:pPr>
        <w:ind w:left="1319" w:hanging="360"/>
      </w:pPr>
      <w:rPr>
        <w:rFonts w:hint="default"/>
        <w:lang w:val="en-US" w:eastAsia="en-US" w:bidi="ar-SA"/>
      </w:rPr>
    </w:lvl>
    <w:lvl w:ilvl="2">
      <w:start w:val="0"/>
      <w:numFmt w:val="bullet"/>
      <w:lvlText w:val="•"/>
      <w:lvlJc w:val="left"/>
      <w:pPr>
        <w:ind w:left="2038" w:hanging="360"/>
      </w:pPr>
      <w:rPr>
        <w:rFonts w:hint="default"/>
        <w:lang w:val="en-US" w:eastAsia="en-US" w:bidi="ar-SA"/>
      </w:rPr>
    </w:lvl>
    <w:lvl w:ilvl="3">
      <w:start w:val="0"/>
      <w:numFmt w:val="bullet"/>
      <w:lvlText w:val="•"/>
      <w:lvlJc w:val="left"/>
      <w:pPr>
        <w:ind w:left="2758" w:hanging="360"/>
      </w:pPr>
      <w:rPr>
        <w:rFonts w:hint="default"/>
        <w:lang w:val="en-US" w:eastAsia="en-US" w:bidi="ar-SA"/>
      </w:rPr>
    </w:lvl>
    <w:lvl w:ilvl="4">
      <w:start w:val="0"/>
      <w:numFmt w:val="bullet"/>
      <w:lvlText w:val="•"/>
      <w:lvlJc w:val="left"/>
      <w:pPr>
        <w:ind w:left="3477" w:hanging="360"/>
      </w:pPr>
      <w:rPr>
        <w:rFonts w:hint="default"/>
        <w:lang w:val="en-US" w:eastAsia="en-US" w:bidi="ar-SA"/>
      </w:rPr>
    </w:lvl>
    <w:lvl w:ilvl="5">
      <w:start w:val="0"/>
      <w:numFmt w:val="bullet"/>
      <w:lvlText w:val="•"/>
      <w:lvlJc w:val="left"/>
      <w:pPr>
        <w:ind w:left="4197" w:hanging="360"/>
      </w:pPr>
      <w:rPr>
        <w:rFonts w:hint="default"/>
        <w:lang w:val="en-US" w:eastAsia="en-US" w:bidi="ar-SA"/>
      </w:rPr>
    </w:lvl>
    <w:lvl w:ilvl="6">
      <w:start w:val="0"/>
      <w:numFmt w:val="bullet"/>
      <w:lvlText w:val="•"/>
      <w:lvlJc w:val="left"/>
      <w:pPr>
        <w:ind w:left="4916" w:hanging="360"/>
      </w:pPr>
      <w:rPr>
        <w:rFonts w:hint="default"/>
        <w:lang w:val="en-US" w:eastAsia="en-US" w:bidi="ar-SA"/>
      </w:rPr>
    </w:lvl>
    <w:lvl w:ilvl="7">
      <w:start w:val="0"/>
      <w:numFmt w:val="bullet"/>
      <w:lvlText w:val="•"/>
      <w:lvlJc w:val="left"/>
      <w:pPr>
        <w:ind w:left="5636" w:hanging="360"/>
      </w:pPr>
      <w:rPr>
        <w:rFonts w:hint="default"/>
        <w:lang w:val="en-US" w:eastAsia="en-US" w:bidi="ar-SA"/>
      </w:rPr>
    </w:lvl>
    <w:lvl w:ilvl="8">
      <w:start w:val="0"/>
      <w:numFmt w:val="bullet"/>
      <w:lvlText w:val="•"/>
      <w:lvlJc w:val="left"/>
      <w:pPr>
        <w:ind w:left="6355" w:hanging="360"/>
      </w:pPr>
      <w:rPr>
        <w:rFonts w:hint="default"/>
        <w:lang w:val="en-US" w:eastAsia="en-US" w:bidi="ar-SA"/>
      </w:rPr>
    </w:lvl>
  </w:abstractNum>
  <w:abstractNum w:abstractNumId="1">
    <w:multiLevelType w:val="hybridMultilevel"/>
    <w:lvl w:ilvl="0">
      <w:start w:val="0"/>
      <w:numFmt w:val="bullet"/>
      <w:lvlText w:val=""/>
      <w:lvlJc w:val="left"/>
      <w:pPr>
        <w:ind w:left="594" w:hanging="360"/>
      </w:pPr>
      <w:rPr>
        <w:rFonts w:hint="default" w:ascii="Symbol" w:hAnsi="Symbol" w:eastAsia="Symbol" w:cs="Symbol"/>
        <w:b w:val="0"/>
        <w:bCs w:val="0"/>
        <w:i w:val="0"/>
        <w:iCs w:val="0"/>
        <w:spacing w:val="0"/>
        <w:w w:val="100"/>
        <w:sz w:val="18"/>
        <w:szCs w:val="18"/>
        <w:lang w:val="en-US" w:eastAsia="en-US" w:bidi="ar-SA"/>
      </w:rPr>
    </w:lvl>
    <w:lvl w:ilvl="1">
      <w:start w:val="0"/>
      <w:numFmt w:val="bullet"/>
      <w:lvlText w:val="•"/>
      <w:lvlJc w:val="left"/>
      <w:pPr>
        <w:ind w:left="1319" w:hanging="360"/>
      </w:pPr>
      <w:rPr>
        <w:rFonts w:hint="default"/>
        <w:lang w:val="en-US" w:eastAsia="en-US" w:bidi="ar-SA"/>
      </w:rPr>
    </w:lvl>
    <w:lvl w:ilvl="2">
      <w:start w:val="0"/>
      <w:numFmt w:val="bullet"/>
      <w:lvlText w:val="•"/>
      <w:lvlJc w:val="left"/>
      <w:pPr>
        <w:ind w:left="2038" w:hanging="360"/>
      </w:pPr>
      <w:rPr>
        <w:rFonts w:hint="default"/>
        <w:lang w:val="en-US" w:eastAsia="en-US" w:bidi="ar-SA"/>
      </w:rPr>
    </w:lvl>
    <w:lvl w:ilvl="3">
      <w:start w:val="0"/>
      <w:numFmt w:val="bullet"/>
      <w:lvlText w:val="•"/>
      <w:lvlJc w:val="left"/>
      <w:pPr>
        <w:ind w:left="2758" w:hanging="360"/>
      </w:pPr>
      <w:rPr>
        <w:rFonts w:hint="default"/>
        <w:lang w:val="en-US" w:eastAsia="en-US" w:bidi="ar-SA"/>
      </w:rPr>
    </w:lvl>
    <w:lvl w:ilvl="4">
      <w:start w:val="0"/>
      <w:numFmt w:val="bullet"/>
      <w:lvlText w:val="•"/>
      <w:lvlJc w:val="left"/>
      <w:pPr>
        <w:ind w:left="3477" w:hanging="360"/>
      </w:pPr>
      <w:rPr>
        <w:rFonts w:hint="default"/>
        <w:lang w:val="en-US" w:eastAsia="en-US" w:bidi="ar-SA"/>
      </w:rPr>
    </w:lvl>
    <w:lvl w:ilvl="5">
      <w:start w:val="0"/>
      <w:numFmt w:val="bullet"/>
      <w:lvlText w:val="•"/>
      <w:lvlJc w:val="left"/>
      <w:pPr>
        <w:ind w:left="4197" w:hanging="360"/>
      </w:pPr>
      <w:rPr>
        <w:rFonts w:hint="default"/>
        <w:lang w:val="en-US" w:eastAsia="en-US" w:bidi="ar-SA"/>
      </w:rPr>
    </w:lvl>
    <w:lvl w:ilvl="6">
      <w:start w:val="0"/>
      <w:numFmt w:val="bullet"/>
      <w:lvlText w:val="•"/>
      <w:lvlJc w:val="left"/>
      <w:pPr>
        <w:ind w:left="4916" w:hanging="360"/>
      </w:pPr>
      <w:rPr>
        <w:rFonts w:hint="default"/>
        <w:lang w:val="en-US" w:eastAsia="en-US" w:bidi="ar-SA"/>
      </w:rPr>
    </w:lvl>
    <w:lvl w:ilvl="7">
      <w:start w:val="0"/>
      <w:numFmt w:val="bullet"/>
      <w:lvlText w:val="•"/>
      <w:lvlJc w:val="left"/>
      <w:pPr>
        <w:ind w:left="5636" w:hanging="360"/>
      </w:pPr>
      <w:rPr>
        <w:rFonts w:hint="default"/>
        <w:lang w:val="en-US" w:eastAsia="en-US" w:bidi="ar-SA"/>
      </w:rPr>
    </w:lvl>
    <w:lvl w:ilvl="8">
      <w:start w:val="0"/>
      <w:numFmt w:val="bullet"/>
      <w:lvlText w:val="•"/>
      <w:lvlJc w:val="left"/>
      <w:pPr>
        <w:ind w:left="6355" w:hanging="360"/>
      </w:pPr>
      <w:rPr>
        <w:rFonts w:hint="default"/>
        <w:lang w:val="en-US" w:eastAsia="en-US" w:bidi="ar-SA"/>
      </w:rPr>
    </w:lvl>
  </w:abstractNum>
  <w:abstractNum w:abstractNumId="0">
    <w:multiLevelType w:val="hybridMultilevel"/>
    <w:lvl w:ilvl="0">
      <w:start w:val="0"/>
      <w:numFmt w:val="bullet"/>
      <w:lvlText w:val=""/>
      <w:lvlJc w:val="left"/>
      <w:pPr>
        <w:ind w:left="267" w:hanging="166"/>
      </w:pPr>
      <w:rPr>
        <w:rFonts w:hint="default" w:ascii="Symbol" w:hAnsi="Symbol" w:eastAsia="Symbol" w:cs="Symbol"/>
        <w:b w:val="0"/>
        <w:bCs w:val="0"/>
        <w:i w:val="0"/>
        <w:iCs w:val="0"/>
        <w:spacing w:val="0"/>
        <w:w w:val="99"/>
        <w:sz w:val="16"/>
        <w:szCs w:val="16"/>
        <w:lang w:val="en-US" w:eastAsia="en-US" w:bidi="ar-SA"/>
      </w:rPr>
    </w:lvl>
    <w:lvl w:ilvl="1">
      <w:start w:val="0"/>
      <w:numFmt w:val="bullet"/>
      <w:lvlText w:val="•"/>
      <w:lvlJc w:val="left"/>
      <w:pPr>
        <w:ind w:left="558" w:hanging="166"/>
      </w:pPr>
      <w:rPr>
        <w:rFonts w:hint="default"/>
        <w:lang w:val="en-US" w:eastAsia="en-US" w:bidi="ar-SA"/>
      </w:rPr>
    </w:lvl>
    <w:lvl w:ilvl="2">
      <w:start w:val="0"/>
      <w:numFmt w:val="bullet"/>
      <w:lvlText w:val="•"/>
      <w:lvlJc w:val="left"/>
      <w:pPr>
        <w:ind w:left="856" w:hanging="166"/>
      </w:pPr>
      <w:rPr>
        <w:rFonts w:hint="default"/>
        <w:lang w:val="en-US" w:eastAsia="en-US" w:bidi="ar-SA"/>
      </w:rPr>
    </w:lvl>
    <w:lvl w:ilvl="3">
      <w:start w:val="0"/>
      <w:numFmt w:val="bullet"/>
      <w:lvlText w:val="•"/>
      <w:lvlJc w:val="left"/>
      <w:pPr>
        <w:ind w:left="1154" w:hanging="166"/>
      </w:pPr>
      <w:rPr>
        <w:rFonts w:hint="default"/>
        <w:lang w:val="en-US" w:eastAsia="en-US" w:bidi="ar-SA"/>
      </w:rPr>
    </w:lvl>
    <w:lvl w:ilvl="4">
      <w:start w:val="0"/>
      <w:numFmt w:val="bullet"/>
      <w:lvlText w:val="•"/>
      <w:lvlJc w:val="left"/>
      <w:pPr>
        <w:ind w:left="1452" w:hanging="166"/>
      </w:pPr>
      <w:rPr>
        <w:rFonts w:hint="default"/>
        <w:lang w:val="en-US" w:eastAsia="en-US" w:bidi="ar-SA"/>
      </w:rPr>
    </w:lvl>
    <w:lvl w:ilvl="5">
      <w:start w:val="0"/>
      <w:numFmt w:val="bullet"/>
      <w:lvlText w:val="•"/>
      <w:lvlJc w:val="left"/>
      <w:pPr>
        <w:ind w:left="1750" w:hanging="166"/>
      </w:pPr>
      <w:rPr>
        <w:rFonts w:hint="default"/>
        <w:lang w:val="en-US" w:eastAsia="en-US" w:bidi="ar-SA"/>
      </w:rPr>
    </w:lvl>
    <w:lvl w:ilvl="6">
      <w:start w:val="0"/>
      <w:numFmt w:val="bullet"/>
      <w:lvlText w:val="•"/>
      <w:lvlJc w:val="left"/>
      <w:pPr>
        <w:ind w:left="2048" w:hanging="166"/>
      </w:pPr>
      <w:rPr>
        <w:rFonts w:hint="default"/>
        <w:lang w:val="en-US" w:eastAsia="en-US" w:bidi="ar-SA"/>
      </w:rPr>
    </w:lvl>
    <w:lvl w:ilvl="7">
      <w:start w:val="0"/>
      <w:numFmt w:val="bullet"/>
      <w:lvlText w:val="•"/>
      <w:lvlJc w:val="left"/>
      <w:pPr>
        <w:ind w:left="2346" w:hanging="166"/>
      </w:pPr>
      <w:rPr>
        <w:rFonts w:hint="default"/>
        <w:lang w:val="en-US" w:eastAsia="en-US" w:bidi="ar-SA"/>
      </w:rPr>
    </w:lvl>
    <w:lvl w:ilvl="8">
      <w:start w:val="0"/>
      <w:numFmt w:val="bullet"/>
      <w:lvlText w:val="•"/>
      <w:lvlJc w:val="left"/>
      <w:pPr>
        <w:ind w:left="2644" w:hanging="166"/>
      </w:pPr>
      <w:rPr>
        <w:rFonts w:hint="default"/>
        <w:lang w:val="en-US" w:eastAsia="en-US" w:bidi="ar-SA"/>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99"/>
      <w:ind w:left="220"/>
      <w:outlineLvl w:val="1"/>
    </w:pPr>
    <w:rPr>
      <w:rFonts w:ascii="Arial" w:hAnsi="Arial" w:eastAsia="Arial" w:cs="Arial"/>
      <w:sz w:val="54"/>
      <w:szCs w:val="54"/>
      <w:lang w:val="en-US" w:eastAsia="en-US" w:bidi="ar-SA"/>
    </w:rPr>
  </w:style>
  <w:style w:styleId="Heading2" w:type="paragraph">
    <w:name w:val="Heading 2"/>
    <w:basedOn w:val="Normal"/>
    <w:uiPriority w:val="1"/>
    <w:qFormat/>
    <w:pPr>
      <w:spacing w:before="19"/>
      <w:ind w:left="234"/>
      <w:outlineLvl w:val="2"/>
    </w:pPr>
    <w:rPr>
      <w:rFonts w:ascii="Arial" w:hAnsi="Arial" w:eastAsia="Arial" w:cs="Arial"/>
      <w:sz w:val="34"/>
      <w:szCs w:val="34"/>
      <w:lang w:val="en-US" w:eastAsia="en-US" w:bidi="ar-SA"/>
    </w:rPr>
  </w:style>
  <w:style w:styleId="Heading3" w:type="paragraph">
    <w:name w:val="Heading 3"/>
    <w:basedOn w:val="Normal"/>
    <w:uiPriority w:val="1"/>
    <w:qFormat/>
    <w:pPr>
      <w:spacing w:before="180"/>
      <w:ind w:left="17" w:right="2212"/>
      <w:jc w:val="center"/>
      <w:outlineLvl w:val="3"/>
    </w:pPr>
    <w:rPr>
      <w:rFonts w:ascii="Arial" w:hAnsi="Arial" w:eastAsia="Arial" w:cs="Arial"/>
      <w:b/>
      <w:bCs/>
      <w:sz w:val="32"/>
      <w:szCs w:val="32"/>
      <w:lang w:val="en-US" w:eastAsia="en-US" w:bidi="ar-SA"/>
    </w:rPr>
  </w:style>
  <w:style w:styleId="Heading4" w:type="paragraph">
    <w:name w:val="Heading 4"/>
    <w:basedOn w:val="Normal"/>
    <w:uiPriority w:val="1"/>
    <w:qFormat/>
    <w:pPr>
      <w:ind w:left="234"/>
      <w:outlineLvl w:val="4"/>
    </w:pPr>
    <w:rPr>
      <w:rFonts w:ascii="Arial" w:hAnsi="Arial" w:eastAsia="Arial" w:cs="Arial"/>
      <w:sz w:val="28"/>
      <w:szCs w:val="28"/>
      <w:lang w:val="en-US" w:eastAsia="en-US" w:bidi="ar-SA"/>
    </w:rPr>
  </w:style>
  <w:style w:styleId="Heading5" w:type="paragraph">
    <w:name w:val="Heading 5"/>
    <w:basedOn w:val="Normal"/>
    <w:uiPriority w:val="1"/>
    <w:qFormat/>
    <w:pPr>
      <w:spacing w:before="92"/>
      <w:ind w:left="234"/>
      <w:outlineLvl w:val="5"/>
    </w:pPr>
    <w:rPr>
      <w:rFonts w:ascii="Arial" w:hAnsi="Arial" w:eastAsia="Arial" w:cs="Arial"/>
      <w:sz w:val="24"/>
      <w:szCs w:val="24"/>
      <w:lang w:val="en-US" w:eastAsia="en-US" w:bidi="ar-SA"/>
    </w:rPr>
  </w:style>
  <w:style w:styleId="Title" w:type="paragraph">
    <w:name w:val="Title"/>
    <w:basedOn w:val="Normal"/>
    <w:uiPriority w:val="1"/>
    <w:qFormat/>
    <w:pPr>
      <w:spacing w:before="77"/>
      <w:ind w:left="220"/>
    </w:pPr>
    <w:rPr>
      <w:rFonts w:ascii="Arial" w:hAnsi="Arial" w:eastAsia="Arial" w:cs="Arial"/>
      <w:sz w:val="72"/>
      <w:szCs w:val="72"/>
      <w:lang w:val="en-US" w:eastAsia="en-US" w:bidi="ar-SA"/>
    </w:rPr>
  </w:style>
  <w:style w:styleId="ListParagraph" w:type="paragraph">
    <w:name w:val="List Paragraph"/>
    <w:basedOn w:val="Normal"/>
    <w:uiPriority w:val="1"/>
    <w:qFormat/>
    <w:pPr>
      <w:spacing w:before="120"/>
      <w:ind w:left="594" w:hanging="360"/>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hyperlink" Target="https://www.gao.gov/products/GAO-25-106471" TargetMode="External"/><Relationship Id="rId9" Type="http://schemas.openxmlformats.org/officeDocument/2006/relationships/hyperlink" Target="mailto:EWISInquiry@gao.gov" TargetMode="External"/><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footer" Target="footer2.xml"/><Relationship Id="rId13" Type="http://schemas.openxmlformats.org/officeDocument/2006/relationships/header" Target="header2.xml"/><Relationship Id="rId14" Type="http://schemas.openxmlformats.org/officeDocument/2006/relationships/footer" Target="footer3.xml"/><Relationship Id="rId15" Type="http://schemas.openxmlformats.org/officeDocument/2006/relationships/header" Target="header3.xml"/><Relationship Id="rId16" Type="http://schemas.openxmlformats.org/officeDocument/2006/relationships/footer" Target="footer4.xml"/><Relationship Id="rId17" Type="http://schemas.openxmlformats.org/officeDocument/2006/relationships/image" Target="media/image4.png"/><Relationship Id="rId18" Type="http://schemas.openxmlformats.org/officeDocument/2006/relationships/header" Target="header4.xml"/><Relationship Id="rId19" Type="http://schemas.openxmlformats.org/officeDocument/2006/relationships/footer" Target="footer5.xml"/><Relationship Id="rId20" Type="http://schemas.openxmlformats.org/officeDocument/2006/relationships/hyperlink" Target="https://www.gao.gov/products/GAO-23-105116" TargetMode="External"/><Relationship Id="rId21" Type="http://schemas.openxmlformats.org/officeDocument/2006/relationships/hyperlink" Target="https://www.gao.gov/products/GAO-23-105457" TargetMode="External"/><Relationship Id="rId22" Type="http://schemas.openxmlformats.org/officeDocument/2006/relationships/hyperlink" Target="https://www.gao.gov/products/GAO-21-260" TargetMode="External"/><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30" Type="http://schemas.openxmlformats.org/officeDocument/2006/relationships/image" Target="media/image12.jpeg"/><Relationship Id="rId31" Type="http://schemas.openxmlformats.org/officeDocument/2006/relationships/image" Target="media/image13.jpeg"/><Relationship Id="rId32" Type="http://schemas.openxmlformats.org/officeDocument/2006/relationships/image" Target="media/image14.jpeg"/><Relationship Id="rId33" Type="http://schemas.openxmlformats.org/officeDocument/2006/relationships/hyperlink" Target="https://www.ssa.gov/ssi/spotlights/spot-medicaid.htm" TargetMode="External"/><Relationship Id="rId34" Type="http://schemas.openxmlformats.org/officeDocument/2006/relationships/hyperlink" Target="https://www.ssa.gov/policy/docs/statcomps/supplement/2024/index.html" TargetMode="External"/><Relationship Id="rId35" Type="http://schemas.openxmlformats.org/officeDocument/2006/relationships/image" Target="media/image15.png"/><Relationship Id="rId36" Type="http://schemas.openxmlformats.org/officeDocument/2006/relationships/header" Target="header5.xml"/><Relationship Id="rId37" Type="http://schemas.openxmlformats.org/officeDocument/2006/relationships/footer" Target="footer6.xml"/><Relationship Id="rId38" Type="http://schemas.openxmlformats.org/officeDocument/2006/relationships/header" Target="header6.xml"/><Relationship Id="rId39" Type="http://schemas.openxmlformats.org/officeDocument/2006/relationships/footer" Target="footer7.xml"/><Relationship Id="rId40" Type="http://schemas.openxmlformats.org/officeDocument/2006/relationships/image" Target="media/image16.png"/><Relationship Id="rId41" Type="http://schemas.openxmlformats.org/officeDocument/2006/relationships/hyperlink" Target="https://hcpf.colorado.gov/sites/hcpf/files/Elimination%20of%20Subminimum%20Wage-Annual%20Report-March%202024.pdf" TargetMode="External"/><Relationship Id="rId42" Type="http://schemas.openxmlformats.org/officeDocument/2006/relationships/image" Target="media/image17.png"/><Relationship Id="rId43" Type="http://schemas.openxmlformats.org/officeDocument/2006/relationships/image" Target="media/image18.png"/><Relationship Id="rId44" Type="http://schemas.openxmlformats.org/officeDocument/2006/relationships/image" Target="media/image19.png"/><Relationship Id="rId45" Type="http://schemas.openxmlformats.org/officeDocument/2006/relationships/header" Target="header7.xml"/><Relationship Id="rId46" Type="http://schemas.openxmlformats.org/officeDocument/2006/relationships/footer" Target="footer8.xml"/><Relationship Id="rId47" Type="http://schemas.openxmlformats.org/officeDocument/2006/relationships/header" Target="header8.xml"/><Relationship Id="rId48" Type="http://schemas.openxmlformats.org/officeDocument/2006/relationships/footer" Target="footer9.xml"/><Relationship Id="rId49" Type="http://schemas.openxmlformats.org/officeDocument/2006/relationships/header" Target="header9.xml"/><Relationship Id="rId50" Type="http://schemas.openxmlformats.org/officeDocument/2006/relationships/footer" Target="footer10.xml"/><Relationship Id="rId51" Type="http://schemas.openxmlformats.org/officeDocument/2006/relationships/header" Target="header10.xml"/><Relationship Id="rId52" Type="http://schemas.openxmlformats.org/officeDocument/2006/relationships/footer" Target="footer11.xml"/><Relationship Id="rId53" Type="http://schemas.openxmlformats.org/officeDocument/2006/relationships/image" Target="media/image20.png"/><Relationship Id="rId54" Type="http://schemas.openxmlformats.org/officeDocument/2006/relationships/header" Target="header11.xml"/><Relationship Id="rId55" Type="http://schemas.openxmlformats.org/officeDocument/2006/relationships/footer" Target="footer12.xml"/><Relationship Id="rId56" Type="http://schemas.openxmlformats.org/officeDocument/2006/relationships/image" Target="media/image21.png"/><Relationship Id="rId57" Type="http://schemas.openxmlformats.org/officeDocument/2006/relationships/header" Target="header12.xml"/><Relationship Id="rId58" Type="http://schemas.openxmlformats.org/officeDocument/2006/relationships/footer" Target="footer13.xml"/><Relationship Id="rId59" Type="http://schemas.openxmlformats.org/officeDocument/2006/relationships/header" Target="header13.xml"/><Relationship Id="rId60" Type="http://schemas.openxmlformats.org/officeDocument/2006/relationships/footer" Target="footer14.xml"/><Relationship Id="rId61" Type="http://schemas.openxmlformats.org/officeDocument/2006/relationships/hyperlink" Target="https://www.gao.gov/" TargetMode="External"/><Relationship Id="rId62" Type="http://schemas.openxmlformats.org/officeDocument/2006/relationships/hyperlink" Target="https://www.gao.gov/subscribe/index.php" TargetMode="External"/><Relationship Id="rId63" Type="http://schemas.openxmlformats.org/officeDocument/2006/relationships/hyperlink" Target="https://www.gao.gov/ordering.htm" TargetMode="External"/><Relationship Id="rId64" Type="http://schemas.openxmlformats.org/officeDocument/2006/relationships/hyperlink" Target="https://x.com/usgao" TargetMode="External"/><Relationship Id="rId65" Type="http://schemas.openxmlformats.org/officeDocument/2006/relationships/hyperlink" Target="https://www.linkedin.com/company/us-government" TargetMode="External"/><Relationship Id="rId66" Type="http://schemas.openxmlformats.org/officeDocument/2006/relationships/hyperlink" Target="https://www.instagram.com/usgao/" TargetMode="External"/><Relationship Id="rId67" Type="http://schemas.openxmlformats.org/officeDocument/2006/relationships/hyperlink" Target="https://youtube.com/usgao" TargetMode="External"/><Relationship Id="rId68" Type="http://schemas.openxmlformats.org/officeDocument/2006/relationships/hyperlink" Target="https://www.gao.gov/about/contact-us/stay-connected" TargetMode="External"/><Relationship Id="rId69" Type="http://schemas.openxmlformats.org/officeDocument/2006/relationships/hyperlink" Target="https://www.gao.gov/podcast/watchdog.html" TargetMode="External"/><Relationship Id="rId70" Type="http://schemas.openxmlformats.org/officeDocument/2006/relationships/hyperlink" Target="https://www.gao.gov/about/what-gao-does/fraudnet" TargetMode="External"/><Relationship Id="rId71" Type="http://schemas.openxmlformats.org/officeDocument/2006/relationships/hyperlink" Target="mailto:Media@gao.gov" TargetMode="External"/><Relationship Id="rId72" Type="http://schemas.openxmlformats.org/officeDocument/2006/relationships/hyperlink" Target="mailto:CongRel@gao.gov" TargetMode="External"/><Relationship Id="rId73" Type="http://schemas.openxmlformats.org/officeDocument/2006/relationships/hyperlink" Target="https://www.gao.gov/about/contact-us" TargetMode="External"/><Relationship Id="rId74" Type="http://schemas.openxmlformats.org/officeDocument/2006/relationships/image" Target="media/image22.png"/><Relationship Id="rId7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GAO</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 Government Accountability Office, http://www.gao.gov</dc:creator>
  <dc:title>GAO-25-106471, SUBMINIMUM WAGE PROGRAM: Employment Outcomes and Views of Former Workers in Two States</dc:title>
  <dcterms:created xsi:type="dcterms:W3CDTF">2025-05-01T00:30:11Z</dcterms:created>
  <dcterms:modified xsi:type="dcterms:W3CDTF">2025-05-01T00:30:11Z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0x010100601E3C5A7646D24EB86DB2A4A3B965C1</vt:lpwstr>
  </property>
  <property fmtid="{D5CDD505-2E9C-101B-9397-08002B2CF9AE}" pid="3" name="Created">
    <vt:filetime>2025-04-24T00:00:00Z</vt:filetime>
  </property>
  <property fmtid="{D5CDD505-2E9C-101B-9397-08002B2CF9AE}" pid="4" name="Creator">
    <vt:lpwstr>Acrobat PDFMaker 25 for Word</vt:lpwstr>
  </property>
  <property fmtid="{D5CDD505-2E9C-101B-9397-08002B2CF9AE}" pid="5" name="LastSaved">
    <vt:filetime>2025-05-01T00:00:00Z</vt:filetime>
  </property>
  <property fmtid="{D5CDD505-2E9C-101B-9397-08002B2CF9AE}" pid="6" name="Producer">
    <vt:lpwstr>Adobe PDF Library 25.1.208</vt:lpwstr>
  </property>
  <property fmtid="{D5CDD505-2E9C-101B-9397-08002B2CF9AE}" pid="7" name="SourceModified">
    <vt:lpwstr>D:20250424125910</vt:lpwstr>
  </property>
  <property fmtid="{D5CDD505-2E9C-101B-9397-08002B2CF9AE}" pid="8" name="_dlc_DocIdItemGuid">
    <vt:lpwstr>a22b9e03-3e5a-4a43-b39b-75c27da9a70e</vt:lpwstr>
  </property>
</Properties>
</file>